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420" w:line="240" w:lineRule="auto"/>
        <w:ind w:left="0" w:right="0" w:firstLine="0"/>
        <w:jc w:val="center"/>
        <w:rPr>
          <w:sz w:val="50"/>
          <w:szCs w:val="50"/>
        </w:rPr>
      </w:pPr>
      <w:r>
        <w:rPr>
          <w:b/>
          <w:bCs/>
          <w:color w:val="000000"/>
          <w:spacing w:val="0"/>
          <w:w w:val="100"/>
          <w:position w:val="0"/>
          <w:sz w:val="50"/>
          <w:szCs w:val="50"/>
        </w:rPr>
        <w:t>新开普电子股份有限公司</w:t>
      </w:r>
    </w:p>
    <w:p>
      <w:pPr>
        <w:pStyle w:val="Style2"/>
        <w:keepNext w:val="0"/>
        <w:keepLines w:val="0"/>
        <w:widowControl w:val="0"/>
        <w:shd w:val="clear" w:color="auto" w:fill="auto"/>
        <w:bidi w:val="0"/>
        <w:spacing w:before="0" w:after="1420" w:line="240" w:lineRule="auto"/>
        <w:ind w:left="0" w:right="0" w:firstLine="0"/>
        <w:jc w:val="center"/>
        <w:rPr>
          <w:sz w:val="30"/>
          <w:szCs w:val="30"/>
        </w:rPr>
      </w:pPr>
      <w:r>
        <w:rPr>
          <w:rFonts w:ascii="Times New Roman" w:eastAsia="Times New Roman" w:hAnsi="Times New Roman" w:cs="Times New Roman"/>
          <w:color w:val="000000"/>
          <w:spacing w:val="0"/>
          <w:w w:val="100"/>
          <w:position w:val="0"/>
          <w:sz w:val="30"/>
          <w:szCs w:val="30"/>
        </w:rPr>
        <w:t>Newcapec Electronics Co., Ltd.</w:t>
      </w:r>
    </w:p>
    <w:p>
      <w:pPr>
        <w:widowControl w:val="0"/>
        <w:jc w:val="center"/>
        <w:rPr>
          <w:sz w:val="2"/>
          <w:szCs w:val="2"/>
        </w:rPr>
      </w:pPr>
      <w:r>
        <w:drawing>
          <wp:inline>
            <wp:extent cx="1718945" cy="118872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718945" cy="1188720"/>
                    </a:xfrm>
                    <a:prstGeom prst="rect"/>
                  </pic:spPr>
                </pic:pic>
              </a:graphicData>
            </a:graphic>
          </wp:inline>
        </w:drawing>
      </w:r>
    </w:p>
    <w:p>
      <w:pPr>
        <w:widowControl w:val="0"/>
        <w:spacing w:after="1039" w:line="1" w:lineRule="exact"/>
      </w:pPr>
    </w:p>
    <w:p>
      <w:pPr>
        <w:pStyle w:val="Style2"/>
        <w:keepNext w:val="0"/>
        <w:keepLines w:val="0"/>
        <w:widowControl w:val="0"/>
        <w:shd w:val="clear" w:color="auto" w:fill="auto"/>
        <w:bidi w:val="0"/>
        <w:spacing w:before="0" w:after="780" w:line="240" w:lineRule="auto"/>
        <w:ind w:left="0" w:right="0" w:firstLine="0"/>
        <w:jc w:val="center"/>
        <w:rPr>
          <w:sz w:val="50"/>
          <w:szCs w:val="50"/>
        </w:rPr>
      </w:pPr>
      <w:r>
        <w:rPr>
          <w:rFonts w:ascii="Times New Roman" w:eastAsia="Times New Roman" w:hAnsi="Times New Roman" w:cs="Times New Roman"/>
          <w:b/>
          <w:bCs/>
          <w:color w:val="000000"/>
          <w:spacing w:val="0"/>
          <w:w w:val="100"/>
          <w:position w:val="0"/>
          <w:sz w:val="52"/>
          <w:szCs w:val="52"/>
        </w:rPr>
        <w:t>2020</w:t>
      </w:r>
      <w:r>
        <w:rPr>
          <w:b/>
          <w:bCs/>
          <w:color w:val="000000"/>
          <w:spacing w:val="0"/>
          <w:w w:val="100"/>
          <w:position w:val="0"/>
          <w:sz w:val="50"/>
          <w:szCs w:val="50"/>
        </w:rPr>
        <w:t>年年度报告</w:t>
      </w:r>
    </w:p>
    <w:p>
      <w:pPr>
        <w:pStyle w:val="Style2"/>
        <w:keepNext w:val="0"/>
        <w:keepLines w:val="0"/>
        <w:widowControl w:val="0"/>
        <w:shd w:val="clear" w:color="auto" w:fill="auto"/>
        <w:bidi w:val="0"/>
        <w:spacing w:before="0" w:after="300" w:line="240" w:lineRule="auto"/>
        <w:ind w:left="0" w:right="0" w:firstLine="0"/>
        <w:jc w:val="center"/>
        <w:rPr>
          <w:sz w:val="36"/>
          <w:szCs w:val="36"/>
        </w:rPr>
      </w:pPr>
      <w:r>
        <w:rPr>
          <w:b/>
          <w:bCs/>
          <w:color w:val="000000"/>
          <w:spacing w:val="0"/>
          <w:w w:val="100"/>
          <w:position w:val="0"/>
          <w:sz w:val="34"/>
          <w:szCs w:val="34"/>
        </w:rPr>
        <w:t>股票代码：</w:t>
      </w:r>
      <w:r>
        <w:rPr>
          <w:rFonts w:ascii="Times New Roman" w:eastAsia="Times New Roman" w:hAnsi="Times New Roman" w:cs="Times New Roman"/>
          <w:b/>
          <w:bCs/>
          <w:color w:val="000000"/>
          <w:spacing w:val="0"/>
          <w:w w:val="100"/>
          <w:position w:val="0"/>
          <w:sz w:val="36"/>
          <w:szCs w:val="36"/>
        </w:rPr>
        <w:t>300248</w:t>
      </w:r>
    </w:p>
    <w:p>
      <w:pPr>
        <w:pStyle w:val="Style2"/>
        <w:keepNext w:val="0"/>
        <w:keepLines w:val="0"/>
        <w:widowControl w:val="0"/>
        <w:shd w:val="clear" w:color="auto" w:fill="auto"/>
        <w:bidi w:val="0"/>
        <w:spacing w:before="0" w:after="300" w:line="240" w:lineRule="auto"/>
        <w:ind w:left="0" w:right="0" w:firstLine="0"/>
        <w:jc w:val="center"/>
        <w:rPr>
          <w:sz w:val="34"/>
          <w:szCs w:val="34"/>
        </w:rPr>
      </w:pPr>
      <w:r>
        <w:rPr>
          <w:b/>
          <w:bCs/>
          <w:color w:val="000000"/>
          <w:spacing w:val="0"/>
          <w:w w:val="100"/>
          <w:position w:val="0"/>
          <w:sz w:val="34"/>
          <w:szCs w:val="34"/>
        </w:rPr>
        <w:t>股票简称：新开普</w:t>
      </w:r>
    </w:p>
    <w:p>
      <w:pPr>
        <w:pStyle w:val="Style2"/>
        <w:keepNext w:val="0"/>
        <w:keepLines w:val="0"/>
        <w:widowControl w:val="0"/>
        <w:shd w:val="clear" w:color="auto" w:fill="auto"/>
        <w:bidi w:val="0"/>
        <w:spacing w:before="0" w:after="600" w:line="240" w:lineRule="auto"/>
        <w:ind w:left="0" w:right="0" w:firstLine="0"/>
        <w:jc w:val="center"/>
        <w:rPr>
          <w:sz w:val="34"/>
          <w:szCs w:val="34"/>
        </w:rPr>
        <w:sectPr>
          <w:headerReference w:type="default" r:id="rId7"/>
          <w:footerReference w:type="default" r:id="rId8"/>
          <w:footnotePr>
            <w:pos w:val="pageBottom"/>
            <w:numFmt w:val="decimal"/>
            <w:numRestart w:val="continuous"/>
          </w:footnotePr>
          <w:pgSz w:w="11900" w:h="16840"/>
          <w:pgMar w:top="3044" w:right="992" w:bottom="3044" w:left="1107" w:header="0" w:footer="3" w:gutter="0"/>
          <w:pgNumType w:start="1"/>
          <w:cols w:space="720"/>
          <w:noEndnote/>
          <w:rtlGutter w:val="0"/>
          <w:docGrid w:linePitch="360"/>
        </w:sectPr>
      </w:pPr>
      <w:r>
        <w:rPr>
          <w:b/>
          <w:bCs/>
          <w:color w:val="000000"/>
          <w:spacing w:val="0"/>
          <w:w w:val="100"/>
          <w:position w:val="0"/>
          <w:sz w:val="34"/>
          <w:szCs w:val="34"/>
        </w:rPr>
        <w:t>披露日期：</w:t>
      </w:r>
      <w:r>
        <w:rPr>
          <w:rFonts w:ascii="Times New Roman" w:eastAsia="Times New Roman" w:hAnsi="Times New Roman" w:cs="Times New Roman"/>
          <w:b/>
          <w:bCs/>
          <w:color w:val="000000"/>
          <w:spacing w:val="0"/>
          <w:w w:val="100"/>
          <w:position w:val="0"/>
          <w:sz w:val="36"/>
          <w:szCs w:val="36"/>
        </w:rPr>
        <w:t>2021</w:t>
      </w:r>
      <w:r>
        <w:rPr>
          <w:b/>
          <w:bCs/>
          <w:color w:val="000000"/>
          <w:spacing w:val="0"/>
          <w:w w:val="100"/>
          <w:position w:val="0"/>
          <w:sz w:val="34"/>
          <w:szCs w:val="34"/>
        </w:rPr>
        <w:t>年</w:t>
      </w:r>
      <w:r>
        <w:rPr>
          <w:rFonts w:ascii="Times New Roman" w:eastAsia="Times New Roman" w:hAnsi="Times New Roman" w:cs="Times New Roman"/>
          <w:b/>
          <w:bCs/>
          <w:color w:val="000000"/>
          <w:spacing w:val="0"/>
          <w:w w:val="100"/>
          <w:position w:val="0"/>
          <w:sz w:val="36"/>
          <w:szCs w:val="36"/>
        </w:rPr>
        <w:t>4</w:t>
      </w:r>
      <w:r>
        <w:rPr>
          <w:b/>
          <w:bCs/>
          <w:color w:val="000000"/>
          <w:spacing w:val="0"/>
          <w:w w:val="100"/>
          <w:position w:val="0"/>
          <w:sz w:val="34"/>
          <w:szCs w:val="34"/>
        </w:rPr>
        <w:t>月</w:t>
      </w:r>
      <w:r>
        <w:rPr>
          <w:rFonts w:ascii="Times New Roman" w:eastAsia="Times New Roman" w:hAnsi="Times New Roman" w:cs="Times New Roman"/>
          <w:b/>
          <w:bCs/>
          <w:color w:val="000000"/>
          <w:spacing w:val="0"/>
          <w:w w:val="100"/>
          <w:position w:val="0"/>
          <w:sz w:val="36"/>
          <w:szCs w:val="36"/>
        </w:rPr>
        <w:t>26</w:t>
      </w:r>
      <w:r>
        <w:rPr>
          <w:b/>
          <w:bCs/>
          <w:color w:val="000000"/>
          <w:spacing w:val="0"/>
          <w:w w:val="100"/>
          <w:position w:val="0"/>
          <w:sz w:val="34"/>
          <w:szCs w:val="34"/>
        </w:rPr>
        <w:t>日</w:t>
      </w:r>
    </w:p>
    <w:p>
      <w:pPr>
        <w:pStyle w:val="Style13"/>
        <w:keepNext/>
        <w:keepLines/>
        <w:widowControl w:val="0"/>
        <w:shd w:val="clear" w:color="auto" w:fill="auto"/>
        <w:bidi w:val="0"/>
        <w:spacing w:before="620" w:after="42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5"/>
        <w:keepNext w:val="0"/>
        <w:keepLines w:val="0"/>
        <w:widowControl w:val="0"/>
        <w:shd w:val="clear" w:color="auto" w:fill="auto"/>
        <w:bidi w:val="0"/>
        <w:spacing w:before="0" w:after="0"/>
        <w:ind w:left="0" w:right="0"/>
        <w:jc w:val="both"/>
      </w:pPr>
      <w:r>
        <w:rPr>
          <w:b/>
          <w:bCs/>
          <w:color w:val="000000"/>
          <w:spacing w:val="0"/>
          <w:w w:val="100"/>
          <w:position w:val="0"/>
          <w:sz w:val="24"/>
          <w:szCs w:val="24"/>
        </w:rPr>
        <w:t>公司董事会、监事会及董事、监事、高级管理人员保证年度报告内容的真实、准确、完 整，不存在虚假记载、误导性陈述或者重大遗漏，并承担个别和连带的法律责任。</w:t>
      </w:r>
    </w:p>
    <w:p>
      <w:pPr>
        <w:pStyle w:val="Style15"/>
        <w:keepNext w:val="0"/>
        <w:keepLines w:val="0"/>
        <w:widowControl w:val="0"/>
        <w:shd w:val="clear" w:color="auto" w:fill="auto"/>
        <w:bidi w:val="0"/>
        <w:spacing w:before="0" w:after="0"/>
        <w:ind w:left="0" w:right="0"/>
        <w:jc w:val="both"/>
      </w:pPr>
      <w:r>
        <w:rPr>
          <w:b/>
          <w:bCs/>
          <w:color w:val="000000"/>
          <w:spacing w:val="0"/>
          <w:w w:val="100"/>
          <w:position w:val="0"/>
          <w:sz w:val="24"/>
          <w:szCs w:val="24"/>
        </w:rPr>
        <w:t>公司负责人杨维国、主管会计工作负责人李玉玲及会计机构负责人</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4"/>
          <w:szCs w:val="24"/>
        </w:rPr>
        <w:t>会计主管人员</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4"/>
          <w:szCs w:val="24"/>
        </w:rPr>
        <w:t>张翀 声明：保证本年度报告中财务报告的真实、准确、完整。</w:t>
      </w:r>
    </w:p>
    <w:p>
      <w:pPr>
        <w:pStyle w:val="Style15"/>
        <w:keepNext w:val="0"/>
        <w:keepLines w:val="0"/>
        <w:widowControl w:val="0"/>
        <w:shd w:val="clear" w:color="auto" w:fill="auto"/>
        <w:bidi w:val="0"/>
        <w:spacing w:before="0" w:after="0"/>
        <w:ind w:left="0" w:right="0"/>
        <w:jc w:val="both"/>
      </w:pPr>
      <w:r>
        <w:rPr>
          <w:b/>
          <w:bCs/>
          <w:color w:val="000000"/>
          <w:spacing w:val="0"/>
          <w:w w:val="100"/>
          <w:position w:val="0"/>
          <w:sz w:val="24"/>
          <w:szCs w:val="24"/>
        </w:rPr>
        <w:t>所有董事均已出席了审议本报告的董事会会议。</w:t>
      </w:r>
    </w:p>
    <w:p>
      <w:pPr>
        <w:pStyle w:val="Style15"/>
        <w:keepNext w:val="0"/>
        <w:keepLines w:val="0"/>
        <w:widowControl w:val="0"/>
        <w:shd w:val="clear" w:color="auto" w:fill="auto"/>
        <w:bidi w:val="0"/>
        <w:spacing w:before="0" w:after="0"/>
        <w:ind w:left="0" w:right="0"/>
        <w:jc w:val="both"/>
      </w:pPr>
      <w:r>
        <w:rPr>
          <w:b/>
          <w:bCs/>
          <w:color w:val="000000"/>
          <w:spacing w:val="0"/>
          <w:w w:val="100"/>
          <w:position w:val="0"/>
          <w:sz w:val="24"/>
          <w:szCs w:val="24"/>
        </w:rPr>
        <w:t>本报告中如有涉及未来的计划、业绩预测等方面的内容，均不构成本公司对任何投资者 及相关人士的实质承诺，投资者及相关人士均应对此保持足够的风险认识，并且应当理解计 划、预测与承诺之间的差异。</w:t>
      </w:r>
    </w:p>
    <w:p>
      <w:pPr>
        <w:pStyle w:val="Style15"/>
        <w:keepNext w:val="0"/>
        <w:keepLines w:val="0"/>
        <w:widowControl w:val="0"/>
        <w:shd w:val="clear" w:color="auto" w:fill="auto"/>
        <w:tabs>
          <w:tab w:pos="855" w:val="left"/>
        </w:tabs>
        <w:bidi w:val="0"/>
        <w:spacing w:before="0" w:after="0"/>
        <w:ind w:left="0" w:right="0"/>
        <w:jc w:val="both"/>
      </w:pPr>
      <w:bookmarkStart w:id="3" w:name="bookmark3"/>
      <w:r>
        <w:rPr>
          <w:rFonts w:ascii="Times New Roman" w:eastAsia="Times New Roman" w:hAnsi="Times New Roman" w:cs="Times New Roman"/>
          <w:color w:val="000000"/>
          <w:spacing w:val="0"/>
          <w:w w:val="100"/>
          <w:position w:val="0"/>
          <w:sz w:val="24"/>
          <w:szCs w:val="24"/>
        </w:rPr>
        <w:t>1</w:t>
      </w:r>
      <w:bookmarkEnd w:id="3"/>
      <w:r>
        <w:rPr>
          <w:color w:val="000000"/>
          <w:spacing w:val="0"/>
          <w:w w:val="100"/>
          <w:position w:val="0"/>
          <w:sz w:val="24"/>
          <w:szCs w:val="24"/>
        </w:rPr>
        <w:t>、</w:t>
        <w:tab/>
        <w:t>生产经营季节性波动风险</w:t>
      </w:r>
    </w:p>
    <w:p>
      <w:pPr>
        <w:pStyle w:val="Style15"/>
        <w:keepNext w:val="0"/>
        <w:keepLines w:val="0"/>
        <w:widowControl w:val="0"/>
        <w:shd w:val="clear" w:color="auto" w:fill="auto"/>
        <w:bidi w:val="0"/>
        <w:spacing w:before="0" w:after="160"/>
        <w:ind w:left="0" w:right="0"/>
        <w:jc w:val="both"/>
      </w:pPr>
      <w:r>
        <w:rPr>
          <w:color w:val="000000"/>
          <w:spacing w:val="0"/>
          <w:w w:val="100"/>
          <w:position w:val="0"/>
          <w:sz w:val="24"/>
          <w:szCs w:val="24"/>
        </w:rPr>
        <w:t>学校是公司的主要下游客户，存在比较明显的季节性特征：一般而言，学校在寒假过后 的</w:t>
      </w:r>
      <w:r>
        <w:rPr>
          <w:rFonts w:ascii="Times New Roman" w:eastAsia="Times New Roman" w:hAnsi="Times New Roman" w:cs="Times New Roman"/>
          <w:color w:val="000000"/>
          <w:spacing w:val="0"/>
          <w:w w:val="100"/>
          <w:position w:val="0"/>
          <w:sz w:val="24"/>
          <w:szCs w:val="24"/>
        </w:rPr>
        <w:t>3-4</w:t>
      </w:r>
      <w:r>
        <w:rPr>
          <w:color w:val="000000"/>
          <w:spacing w:val="0"/>
          <w:w w:val="100"/>
          <w:position w:val="0"/>
          <w:sz w:val="24"/>
          <w:szCs w:val="24"/>
        </w:rPr>
        <w:t>月启动信息化项目建设计划；</w:t>
      </w:r>
      <w:r>
        <w:rPr>
          <w:rFonts w:ascii="Times New Roman" w:eastAsia="Times New Roman" w:hAnsi="Times New Roman" w:cs="Times New Roman"/>
          <w:color w:val="000000"/>
          <w:spacing w:val="0"/>
          <w:w w:val="100"/>
          <w:position w:val="0"/>
          <w:sz w:val="24"/>
          <w:szCs w:val="24"/>
        </w:rPr>
        <w:t>5-7</w:t>
      </w:r>
      <w:r>
        <w:rPr>
          <w:color w:val="000000"/>
          <w:spacing w:val="0"/>
          <w:w w:val="100"/>
          <w:position w:val="0"/>
          <w:sz w:val="24"/>
          <w:szCs w:val="24"/>
        </w:rPr>
        <w:t>月通过项目招标等方式确定供应商；暑期开始大规模 施工以确保开学时基本功能投入使用，</w:t>
      </w:r>
      <w:r>
        <w:rPr>
          <w:rFonts w:ascii="Times New Roman" w:eastAsia="Times New Roman" w:hAnsi="Times New Roman" w:cs="Times New Roman"/>
          <w:color w:val="000000"/>
          <w:spacing w:val="0"/>
          <w:w w:val="100"/>
          <w:position w:val="0"/>
          <w:sz w:val="24"/>
          <w:szCs w:val="24"/>
        </w:rPr>
        <w:t>7-9</w:t>
      </w:r>
      <w:r>
        <w:rPr>
          <w:color w:val="000000"/>
          <w:spacing w:val="0"/>
          <w:w w:val="100"/>
          <w:position w:val="0"/>
          <w:sz w:val="24"/>
          <w:szCs w:val="24"/>
        </w:rPr>
        <w:t>月为校园信息化系统建设高峰期，并随项目实施进 度逐步验收，</w:t>
      </w:r>
      <w:r>
        <w:rPr>
          <w:rFonts w:ascii="Times New Roman" w:eastAsia="Times New Roman" w:hAnsi="Times New Roman" w:cs="Times New Roman"/>
          <w:color w:val="000000"/>
          <w:spacing w:val="0"/>
          <w:w w:val="100"/>
          <w:position w:val="0"/>
          <w:sz w:val="24"/>
          <w:szCs w:val="24"/>
        </w:rPr>
        <w:t>10-12</w:t>
      </w:r>
      <w:r>
        <w:rPr>
          <w:color w:val="000000"/>
          <w:spacing w:val="0"/>
          <w:w w:val="100"/>
          <w:position w:val="0"/>
          <w:sz w:val="24"/>
          <w:szCs w:val="24"/>
        </w:rPr>
        <w:t>月进入项目验收的高峰期。但是，由于校园信息化项目的实施至验收涉及 运营商</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银行和学校的多个部门，各个部门的配合程度、决策流程各不相同，对部分校园信息 化项目而言，学校为保证系统的稳定性和可靠性会要求较长试运行期，在项目实施和试运行 期间也会临时要求增加或改动功能，从而导致部分项目的验收期延长。受上述季节性因素影 响，公司在第三季度进入发货高峰期，随发货后安装调试及验收开始确认收入，在第四季度 进入确认收入及收取货款高峰期，上述季节性特征使得公司的采购、生产、发货、安装验收 和收付款在年度内各期间存在较大的不均衡性，对公司生产经营管理的有效组织和资源的利 用效率提出了较大挑战。</w:t>
      </w:r>
    </w:p>
    <w:p>
      <w:pPr>
        <w:pStyle w:val="Style15"/>
        <w:keepNext w:val="0"/>
        <w:keepLines w:val="0"/>
        <w:widowControl w:val="0"/>
        <w:shd w:val="clear" w:color="auto" w:fill="auto"/>
        <w:tabs>
          <w:tab w:pos="860" w:val="left"/>
        </w:tabs>
        <w:bidi w:val="0"/>
        <w:spacing w:before="0" w:after="0" w:line="408" w:lineRule="auto"/>
        <w:ind w:left="0" w:right="0"/>
        <w:jc w:val="both"/>
      </w:pPr>
      <w:bookmarkStart w:id="4" w:name="bookmark4"/>
      <w:r>
        <w:rPr>
          <w:rFonts w:ascii="Times New Roman" w:eastAsia="Times New Roman" w:hAnsi="Times New Roman" w:cs="Times New Roman"/>
          <w:color w:val="000000"/>
          <w:spacing w:val="0"/>
          <w:w w:val="100"/>
          <w:position w:val="0"/>
          <w:sz w:val="24"/>
          <w:szCs w:val="24"/>
        </w:rPr>
        <w:t>2</w:t>
      </w:r>
      <w:bookmarkEnd w:id="4"/>
      <w:r>
        <w:rPr>
          <w:color w:val="000000"/>
          <w:spacing w:val="0"/>
          <w:w w:val="100"/>
          <w:position w:val="0"/>
          <w:sz w:val="24"/>
          <w:szCs w:val="24"/>
        </w:rPr>
        <w:t>、</w:t>
        <w:tab/>
        <w:t>应收账款较高的风险</w:t>
      </w:r>
    </w:p>
    <w:p>
      <w:pPr>
        <w:pStyle w:val="Style15"/>
        <w:keepNext w:val="0"/>
        <w:keepLines w:val="0"/>
        <w:widowControl w:val="0"/>
        <w:shd w:val="clear" w:color="auto" w:fill="auto"/>
        <w:bidi w:val="0"/>
        <w:spacing w:before="0" w:after="160"/>
        <w:ind w:left="0" w:right="0"/>
        <w:jc w:val="both"/>
      </w:pPr>
      <w:r>
        <w:rPr>
          <w:color w:val="000000"/>
          <w:spacing w:val="0"/>
          <w:w w:val="100"/>
          <w:position w:val="0"/>
          <w:sz w:val="24"/>
          <w:szCs w:val="24"/>
        </w:rPr>
        <w:t xml:space="preserve">公司前期主要业务为一卡通项目建设，项目集成度高、建设周期较长，项目投入使用后 还需要经过客户的试运行和验收。随着近几年一卡通建设由用户自行购买到由银行、运营商 客户投资购买，项目的验收及付款流程更加复杂和漫长，销售回款周期也随之增加。由于学 校等客户的信誉较好，公司应收账款的收回有较高保障，且从历史经验看相关应收账款回收 良好。但是应收账款的快速增长对公司现金流状况产生了一定影响，增加了公司对业务运营 </w:t>
      </w:r>
      <w:r>
        <w:rPr>
          <w:color w:val="000000"/>
          <w:spacing w:val="0"/>
          <w:w w:val="100"/>
          <w:position w:val="0"/>
          <w:sz w:val="24"/>
          <w:szCs w:val="24"/>
        </w:rPr>
        <w:t>资金的需求。随着公司业务规模的扩大，应收账款可能会进一步增加，如果出现应收账款不 能按期回收或无法回收发生坏账的情况，公司将面临流动资金短缺的风险，从而对公司的持 续盈利能力造成一定的不利影响。</w:t>
      </w:r>
    </w:p>
    <w:p>
      <w:pPr>
        <w:pStyle w:val="Style15"/>
        <w:keepNext w:val="0"/>
        <w:keepLines w:val="0"/>
        <w:widowControl w:val="0"/>
        <w:shd w:val="clear" w:color="auto" w:fill="auto"/>
        <w:tabs>
          <w:tab w:pos="865" w:val="left"/>
        </w:tabs>
        <w:bidi w:val="0"/>
        <w:spacing w:before="0" w:after="0" w:line="408" w:lineRule="auto"/>
        <w:ind w:left="0" w:right="0"/>
        <w:jc w:val="both"/>
      </w:pPr>
      <w:bookmarkStart w:id="5" w:name="bookmark5"/>
      <w:r>
        <w:rPr>
          <w:rFonts w:ascii="Times New Roman" w:eastAsia="Times New Roman" w:hAnsi="Times New Roman" w:cs="Times New Roman"/>
          <w:color w:val="000000"/>
          <w:spacing w:val="0"/>
          <w:w w:val="100"/>
          <w:position w:val="0"/>
          <w:sz w:val="24"/>
          <w:szCs w:val="24"/>
        </w:rPr>
        <w:t>3</w:t>
      </w:r>
      <w:bookmarkEnd w:id="5"/>
      <w:r>
        <w:rPr>
          <w:color w:val="000000"/>
          <w:spacing w:val="0"/>
          <w:w w:val="100"/>
          <w:position w:val="0"/>
          <w:sz w:val="24"/>
          <w:szCs w:val="24"/>
        </w:rPr>
        <w:t>、</w:t>
        <w:tab/>
        <w:t>核心技术及知识产权保护风险</w:t>
      </w:r>
    </w:p>
    <w:p>
      <w:pPr>
        <w:pStyle w:val="Style15"/>
        <w:keepNext w:val="0"/>
        <w:keepLines w:val="0"/>
        <w:widowControl w:val="0"/>
        <w:shd w:val="clear" w:color="auto" w:fill="auto"/>
        <w:bidi w:val="0"/>
        <w:spacing w:before="0" w:after="160" w:line="469" w:lineRule="exact"/>
        <w:ind w:left="0" w:right="0"/>
        <w:jc w:val="both"/>
      </w:pPr>
      <w:r>
        <w:rPr>
          <w:color w:val="000000"/>
          <w:spacing w:val="0"/>
          <w:w w:val="100"/>
          <w:position w:val="0"/>
          <w:sz w:val="24"/>
          <w:szCs w:val="24"/>
        </w:rPr>
        <w:t>公司拥有的智慧校园、智慧政企应用整体解决方案相关核心技术在行业内处于先进水平, 在核心技术上拥有自主知识产权。尽管公司已经与研发人员签署禁止侵犯公司商业秘密，严 格遵守公司保密要求的相关文件、申请专利及著作权保护、加强企业文化建设、不断增强企 业凝聚力等措施，但并不能完全消除技术泄密或核心技术人员流失的风险。如果出现技术外 泄或者核心技术人员流失的情况，将对本公司的持续技术创新能力产生一定的负面影响。公 司拥有多项专利技术及计算机软件著作权，截至目前并未发生严重盗版或侵权事件，但软件 具有易于复制的特点，而我国对软件等知识产权的保护还较弱，侵权及盗版已经成为制约我 国软件行业发展和软件企业成长的重要障碍。如果公司的软件遭遇较大范围的盗版、仿冒或 侵权，将对公司的经营产生不利影响。</w:t>
      </w:r>
    </w:p>
    <w:p>
      <w:pPr>
        <w:pStyle w:val="Style15"/>
        <w:keepNext w:val="0"/>
        <w:keepLines w:val="0"/>
        <w:widowControl w:val="0"/>
        <w:shd w:val="clear" w:color="auto" w:fill="auto"/>
        <w:tabs>
          <w:tab w:pos="865" w:val="left"/>
        </w:tabs>
        <w:bidi w:val="0"/>
        <w:spacing w:before="0" w:after="0" w:line="408" w:lineRule="auto"/>
        <w:ind w:left="0" w:right="0"/>
        <w:jc w:val="both"/>
      </w:pPr>
      <w:bookmarkStart w:id="6" w:name="bookmark6"/>
      <w:r>
        <w:rPr>
          <w:rFonts w:ascii="Times New Roman" w:eastAsia="Times New Roman" w:hAnsi="Times New Roman" w:cs="Times New Roman"/>
          <w:color w:val="000000"/>
          <w:spacing w:val="0"/>
          <w:w w:val="100"/>
          <w:position w:val="0"/>
          <w:sz w:val="24"/>
          <w:szCs w:val="24"/>
        </w:rPr>
        <w:t>4</w:t>
      </w:r>
      <w:bookmarkEnd w:id="6"/>
      <w:r>
        <w:rPr>
          <w:color w:val="000000"/>
          <w:spacing w:val="0"/>
          <w:w w:val="100"/>
          <w:position w:val="0"/>
          <w:sz w:val="24"/>
          <w:szCs w:val="24"/>
        </w:rPr>
        <w:t>、</w:t>
        <w:tab/>
        <w:t>募集资金投资项目实施风险</w:t>
      </w:r>
    </w:p>
    <w:p>
      <w:pPr>
        <w:pStyle w:val="Style15"/>
        <w:keepNext w:val="0"/>
        <w:keepLines w:val="0"/>
        <w:widowControl w:val="0"/>
        <w:shd w:val="clear" w:color="auto" w:fill="auto"/>
        <w:bidi w:val="0"/>
        <w:spacing w:before="0" w:after="0" w:line="469" w:lineRule="exact"/>
        <w:ind w:left="0" w:right="0"/>
        <w:jc w:val="both"/>
      </w:pPr>
      <w:r>
        <w:rPr>
          <w:color w:val="000000"/>
          <w:spacing w:val="0"/>
          <w:w w:val="100"/>
          <w:position w:val="0"/>
          <w:sz w:val="24"/>
          <w:szCs w:val="24"/>
        </w:rPr>
        <w:t>经公司第四届董事会第三十次会议、第四届监事会第二十五次会议和</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年第五次临时 股东大会审议，同意公司变更募集资金用途，将尚未使用的募集资金及理财收益和利息收入 用于新开普智慧教育研发产业基地项目及永久补充流动资金，新开普智慧教育研发产业基地 项目是公司通过长期市场调研以及慎重的可行性研究论证后决定的，并聘请了相关机构进行 了详实的可行性研究，根据可行性研究报告，本项目建设具备可行性，但不排除受宏观经济 环境、国家产业政策、国内外市场环境等因素变化的影响，在项目实施过程中仍然可能存在 无法达到预定目标的风险，进而影响公司未来的经营业绩。</w:t>
      </w:r>
    </w:p>
    <w:p>
      <w:pPr>
        <w:pStyle w:val="Style2"/>
        <w:keepNext w:val="0"/>
        <w:keepLines w:val="0"/>
        <w:widowControl w:val="0"/>
        <w:shd w:val="clear" w:color="auto" w:fill="auto"/>
        <w:bidi w:val="0"/>
        <w:spacing w:before="0" w:after="160" w:line="624" w:lineRule="exact"/>
        <w:ind w:left="0" w:right="0" w:firstLine="580"/>
        <w:jc w:val="both"/>
        <w:rPr>
          <w:sz w:val="28"/>
          <w:szCs w:val="28"/>
        </w:rPr>
        <w:sectPr>
          <w:headerReference w:type="default" r:id="rId9"/>
          <w:footerReference w:type="default" r:id="rId10"/>
          <w:footnotePr>
            <w:pos w:val="pageBottom"/>
            <w:numFmt w:val="decimal"/>
            <w:numRestart w:val="continuous"/>
          </w:footnotePr>
          <w:pgSz w:w="11900" w:h="16840"/>
          <w:pgMar w:top="1345" w:right="992" w:bottom="1892" w:left="1107" w:header="0" w:footer="3" w:gutter="0"/>
          <w:cols w:space="720"/>
          <w:noEndnote/>
          <w:rtlGutter w:val="0"/>
          <w:docGrid w:linePitch="360"/>
        </w:sectPr>
      </w:pPr>
      <w:r>
        <w:rPr>
          <w:b/>
          <w:bCs/>
          <w:color w:val="000000"/>
          <w:spacing w:val="0"/>
          <w:w w:val="100"/>
          <w:position w:val="0"/>
          <w:sz w:val="28"/>
          <w:szCs w:val="28"/>
        </w:rPr>
        <w:t>公司经本次董事会审议通过的利润分配预案为：以</w:t>
      </w:r>
      <w:r>
        <w:rPr>
          <w:rFonts w:ascii="Times New Roman" w:eastAsia="Times New Roman" w:hAnsi="Times New Roman" w:cs="Times New Roman"/>
          <w:b/>
          <w:bCs/>
          <w:color w:val="000000"/>
          <w:spacing w:val="0"/>
          <w:w w:val="100"/>
          <w:position w:val="0"/>
          <w:sz w:val="28"/>
          <w:szCs w:val="28"/>
        </w:rPr>
        <w:t>476,348,393</w:t>
      </w:r>
      <w:r>
        <w:rPr>
          <w:b/>
          <w:bCs/>
          <w:color w:val="000000"/>
          <w:spacing w:val="0"/>
          <w:w w:val="100"/>
          <w:position w:val="0"/>
          <w:sz w:val="28"/>
          <w:szCs w:val="28"/>
        </w:rPr>
        <w:t>为基数，向 全体股东每</w:t>
      </w:r>
      <w:r>
        <w:rPr>
          <w:rFonts w:ascii="Times New Roman" w:eastAsia="Times New Roman" w:hAnsi="Times New Roman" w:cs="Times New Roman"/>
          <w:b/>
          <w:bCs/>
          <w:color w:val="000000"/>
          <w:spacing w:val="0"/>
          <w:w w:val="100"/>
          <w:position w:val="0"/>
          <w:sz w:val="28"/>
          <w:szCs w:val="28"/>
        </w:rPr>
        <w:t>10</w:t>
      </w:r>
      <w:r>
        <w:rPr>
          <w:b/>
          <w:bCs/>
          <w:color w:val="000000"/>
          <w:spacing w:val="0"/>
          <w:w w:val="100"/>
          <w:position w:val="0"/>
          <w:sz w:val="28"/>
          <w:szCs w:val="28"/>
        </w:rPr>
        <w:t>股派发现金红利</w:t>
      </w:r>
      <w:r>
        <w:rPr>
          <w:rFonts w:ascii="Times New Roman" w:eastAsia="Times New Roman" w:hAnsi="Times New Roman" w:cs="Times New Roman"/>
          <w:b/>
          <w:bCs/>
          <w:color w:val="000000"/>
          <w:spacing w:val="0"/>
          <w:w w:val="100"/>
          <w:position w:val="0"/>
          <w:sz w:val="28"/>
          <w:szCs w:val="28"/>
        </w:rPr>
        <w:t>0.6</w:t>
      </w:r>
      <w:r>
        <w:rPr>
          <w:b/>
          <w:bCs/>
          <w:color w:val="000000"/>
          <w:spacing w:val="0"/>
          <w:w w:val="100"/>
          <w:position w:val="0"/>
          <w:sz w:val="28"/>
          <w:szCs w:val="28"/>
        </w:rPr>
        <w:t>元（含税），送红股</w:t>
      </w:r>
      <w:r>
        <w:rPr>
          <w:rFonts w:ascii="Times New Roman" w:eastAsia="Times New Roman" w:hAnsi="Times New Roman" w:cs="Times New Roman"/>
          <w:b/>
          <w:bCs/>
          <w:color w:val="000000"/>
          <w:spacing w:val="0"/>
          <w:w w:val="100"/>
          <w:position w:val="0"/>
          <w:sz w:val="28"/>
          <w:szCs w:val="28"/>
        </w:rPr>
        <w:t>0</w:t>
      </w:r>
      <w:r>
        <w:rPr>
          <w:b/>
          <w:bCs/>
          <w:color w:val="000000"/>
          <w:spacing w:val="0"/>
          <w:w w:val="100"/>
          <w:position w:val="0"/>
          <w:sz w:val="28"/>
          <w:szCs w:val="28"/>
        </w:rPr>
        <w:t>股（含税），以资本公 积金向全体股东每</w:t>
      </w:r>
      <w:r>
        <w:rPr>
          <w:rFonts w:ascii="Times New Roman" w:eastAsia="Times New Roman" w:hAnsi="Times New Roman" w:cs="Times New Roman"/>
          <w:b/>
          <w:bCs/>
          <w:color w:val="000000"/>
          <w:spacing w:val="0"/>
          <w:w w:val="100"/>
          <w:position w:val="0"/>
          <w:sz w:val="28"/>
          <w:szCs w:val="28"/>
        </w:rPr>
        <w:t>10</w:t>
      </w:r>
      <w:r>
        <w:rPr>
          <w:b/>
          <w:bCs/>
          <w:color w:val="000000"/>
          <w:spacing w:val="0"/>
          <w:w w:val="100"/>
          <w:position w:val="0"/>
          <w:sz w:val="28"/>
          <w:szCs w:val="28"/>
        </w:rPr>
        <w:t>股转增</w:t>
      </w:r>
      <w:r>
        <w:rPr>
          <w:rFonts w:ascii="Times New Roman" w:eastAsia="Times New Roman" w:hAnsi="Times New Roman" w:cs="Times New Roman"/>
          <w:b/>
          <w:bCs/>
          <w:color w:val="000000"/>
          <w:spacing w:val="0"/>
          <w:w w:val="100"/>
          <w:position w:val="0"/>
          <w:sz w:val="28"/>
          <w:szCs w:val="28"/>
        </w:rPr>
        <w:t>0</w:t>
      </w:r>
      <w:r>
        <w:rPr>
          <w:b/>
          <w:bCs/>
          <w:color w:val="000000"/>
          <w:spacing w:val="0"/>
          <w:w w:val="100"/>
          <w:position w:val="0"/>
          <w:sz w:val="28"/>
          <w:szCs w:val="28"/>
        </w:rPr>
        <w:t>股。</w:t>
      </w:r>
    </w:p>
    <w:p>
      <w:pPr>
        <w:pStyle w:val="Style22"/>
        <w:keepNext/>
        <w:keepLines/>
        <w:widowControl w:val="0"/>
        <w:shd w:val="clear" w:color="auto" w:fill="auto"/>
        <w:bidi w:val="0"/>
        <w:spacing w:line="240" w:lineRule="auto"/>
        <w:ind w:left="0" w:right="0" w:firstLine="0"/>
        <w:jc w:val="center"/>
      </w:pPr>
      <w:bookmarkStart w:id="7" w:name="bookmark7"/>
      <w:bookmarkStart w:id="8" w:name="bookmark8"/>
      <w:bookmarkStart w:id="9" w:name="bookmark9"/>
      <w:r>
        <w:rPr>
          <w:color w:val="000000"/>
          <w:spacing w:val="0"/>
          <w:w w:val="100"/>
          <w:position w:val="0"/>
        </w:rPr>
        <w:t>目录</w:t>
      </w:r>
      <w:bookmarkEnd w:id="7"/>
      <w:bookmarkEnd w:id="8"/>
      <w:bookmarkEnd w:id="9"/>
    </w:p>
    <w:p>
      <w:pPr>
        <w:pStyle w:val="Style24"/>
        <w:keepNext w:val="0"/>
        <w:keepLines w:val="0"/>
        <w:widowControl w:val="0"/>
        <w:shd w:val="clear" w:color="auto" w:fill="auto"/>
        <w:tabs>
          <w:tab w:leader="dot" w:pos="9606"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24"/>
        <w:keepNext w:val="0"/>
        <w:keepLines w:val="0"/>
        <w:widowControl w:val="0"/>
        <w:shd w:val="clear" w:color="auto" w:fill="auto"/>
        <w:tabs>
          <w:tab w:leader="dot" w:pos="9606" w:val="right"/>
        </w:tabs>
        <w:bidi w:val="0"/>
        <w:spacing w:before="0" w:line="240" w:lineRule="auto"/>
        <w:ind w:left="0" w:right="0" w:firstLine="0"/>
        <w:jc w:val="left"/>
      </w:pPr>
      <w:hyperlink w:anchor="bookmark14"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w:t>
        </w:r>
      </w:hyperlink>
    </w:p>
    <w:p>
      <w:pPr>
        <w:pStyle w:val="Style24"/>
        <w:keepNext w:val="0"/>
        <w:keepLines w:val="0"/>
        <w:widowControl w:val="0"/>
        <w:shd w:val="clear" w:color="auto" w:fill="auto"/>
        <w:tabs>
          <w:tab w:leader="dot" w:pos="9606" w:val="right"/>
        </w:tabs>
        <w:bidi w:val="0"/>
        <w:spacing w:before="0" w:line="240" w:lineRule="auto"/>
        <w:ind w:left="0" w:right="0" w:firstLine="0"/>
        <w:jc w:val="left"/>
      </w:pPr>
      <w:hyperlink w:anchor="bookmark57"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12</w:t>
        </w:r>
      </w:hyperlink>
    </w:p>
    <w:p>
      <w:pPr>
        <w:pStyle w:val="Style24"/>
        <w:keepNext w:val="0"/>
        <w:keepLines w:val="0"/>
        <w:widowControl w:val="0"/>
        <w:shd w:val="clear" w:color="auto" w:fill="auto"/>
        <w:tabs>
          <w:tab w:leader="dot" w:pos="9606" w:val="right"/>
        </w:tabs>
        <w:bidi w:val="0"/>
        <w:spacing w:before="0" w:line="240" w:lineRule="auto"/>
        <w:ind w:left="0" w:right="0" w:firstLine="0"/>
        <w:jc w:val="left"/>
      </w:pPr>
      <w:hyperlink w:anchor="bookmark187"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32</w:t>
        </w:r>
      </w:hyperlink>
    </w:p>
    <w:p>
      <w:pPr>
        <w:pStyle w:val="Style24"/>
        <w:keepNext w:val="0"/>
        <w:keepLines w:val="0"/>
        <w:widowControl w:val="0"/>
        <w:shd w:val="clear" w:color="auto" w:fill="auto"/>
        <w:tabs>
          <w:tab w:leader="dot" w:pos="9606" w:val="right"/>
        </w:tabs>
        <w:bidi w:val="0"/>
        <w:spacing w:before="0" w:line="240" w:lineRule="auto"/>
        <w:ind w:left="0" w:right="0" w:firstLine="0"/>
        <w:jc w:val="left"/>
      </w:pPr>
      <w:hyperlink w:anchor="bookmark446"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66</w:t>
        </w:r>
      </w:hyperlink>
    </w:p>
    <w:p>
      <w:pPr>
        <w:pStyle w:val="Style24"/>
        <w:keepNext w:val="0"/>
        <w:keepLines w:val="0"/>
        <w:widowControl w:val="0"/>
        <w:shd w:val="clear" w:color="auto" w:fill="auto"/>
        <w:tabs>
          <w:tab w:leader="dot" w:pos="9606" w:val="right"/>
        </w:tabs>
        <w:bidi w:val="0"/>
        <w:spacing w:before="0" w:line="240" w:lineRule="auto"/>
        <w:ind w:left="0" w:right="0" w:firstLine="0"/>
        <w:jc w:val="left"/>
      </w:pPr>
      <w:hyperlink w:anchor="bookmark640"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118</w:t>
        </w:r>
      </w:hyperlink>
    </w:p>
    <w:p>
      <w:pPr>
        <w:pStyle w:val="Style24"/>
        <w:keepNext w:val="0"/>
        <w:keepLines w:val="0"/>
        <w:widowControl w:val="0"/>
        <w:shd w:val="clear" w:color="auto" w:fill="auto"/>
        <w:tabs>
          <w:tab w:leader="dot" w:pos="9606" w:val="right"/>
        </w:tabs>
        <w:bidi w:val="0"/>
        <w:spacing w:before="0" w:line="240" w:lineRule="auto"/>
        <w:ind w:left="0" w:right="0" w:firstLine="0"/>
        <w:jc w:val="left"/>
      </w:pPr>
      <w:hyperlink w:anchor="bookmark698"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125</w:t>
        </w:r>
      </w:hyperlink>
    </w:p>
    <w:p>
      <w:pPr>
        <w:pStyle w:val="Style24"/>
        <w:keepNext w:val="0"/>
        <w:keepLines w:val="0"/>
        <w:widowControl w:val="0"/>
        <w:shd w:val="clear" w:color="auto" w:fill="auto"/>
        <w:tabs>
          <w:tab w:leader="dot" w:pos="9606" w:val="right"/>
        </w:tabs>
        <w:bidi w:val="0"/>
        <w:spacing w:before="0" w:line="240" w:lineRule="auto"/>
        <w:ind w:left="0" w:right="0" w:firstLine="0"/>
        <w:jc w:val="left"/>
      </w:pPr>
      <w:hyperlink w:anchor="bookmark701" w:tooltip="Current Document">
        <w:r>
          <w:rPr>
            <w:color w:val="000000"/>
            <w:spacing w:val="0"/>
            <w:w w:val="100"/>
            <w:position w:val="0"/>
            <w:sz w:val="24"/>
            <w:szCs w:val="24"/>
          </w:rPr>
          <w:t>第八节可转换公司债券相关情况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126</w:t>
        </w:r>
      </w:hyperlink>
    </w:p>
    <w:p>
      <w:pPr>
        <w:pStyle w:val="Style24"/>
        <w:keepNext w:val="0"/>
        <w:keepLines w:val="0"/>
        <w:widowControl w:val="0"/>
        <w:shd w:val="clear" w:color="auto" w:fill="auto"/>
        <w:tabs>
          <w:tab w:leader="dot" w:pos="9606" w:val="right"/>
        </w:tabs>
        <w:bidi w:val="0"/>
        <w:spacing w:before="0" w:line="240" w:lineRule="auto"/>
        <w:ind w:left="0" w:right="0" w:firstLine="0"/>
        <w:jc w:val="left"/>
      </w:pPr>
      <w:hyperlink w:anchor="bookmark704"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127</w:t>
        </w:r>
      </w:hyperlink>
    </w:p>
    <w:p>
      <w:pPr>
        <w:pStyle w:val="Style24"/>
        <w:keepNext w:val="0"/>
        <w:keepLines w:val="0"/>
        <w:widowControl w:val="0"/>
        <w:shd w:val="clear" w:color="auto" w:fill="auto"/>
        <w:tabs>
          <w:tab w:leader="dot" w:pos="9606" w:val="right"/>
        </w:tabs>
        <w:bidi w:val="0"/>
        <w:spacing w:before="0" w:line="240" w:lineRule="auto"/>
        <w:ind w:left="0" w:right="0" w:firstLine="0"/>
        <w:jc w:val="left"/>
      </w:pPr>
      <w:hyperlink w:anchor="bookmark757" w:tooltip="Current Document">
        <w:r>
          <w:rPr>
            <w:color w:val="000000"/>
            <w:spacing w:val="0"/>
            <w:w w:val="100"/>
            <w:position w:val="0"/>
            <w:sz w:val="24"/>
            <w:szCs w:val="24"/>
          </w:rPr>
          <w:t>第十节公司治理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140</w:t>
        </w:r>
      </w:hyperlink>
    </w:p>
    <w:p>
      <w:pPr>
        <w:pStyle w:val="Style24"/>
        <w:keepNext w:val="0"/>
        <w:keepLines w:val="0"/>
        <w:widowControl w:val="0"/>
        <w:shd w:val="clear" w:color="auto" w:fill="auto"/>
        <w:tabs>
          <w:tab w:leader="dot" w:pos="9606" w:val="right"/>
        </w:tabs>
        <w:bidi w:val="0"/>
        <w:spacing w:before="0" w:line="240" w:lineRule="auto"/>
        <w:ind w:left="0" w:right="0" w:firstLine="0"/>
        <w:jc w:val="left"/>
      </w:pPr>
      <w:hyperlink w:anchor="bookmark858"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150</w:t>
        </w:r>
      </w:hyperlink>
    </w:p>
    <w:p>
      <w:pPr>
        <w:pStyle w:val="Style24"/>
        <w:keepNext w:val="0"/>
        <w:keepLines w:val="0"/>
        <w:widowControl w:val="0"/>
        <w:shd w:val="clear" w:color="auto" w:fill="auto"/>
        <w:tabs>
          <w:tab w:leader="dot" w:pos="9606" w:val="right"/>
        </w:tabs>
        <w:bidi w:val="0"/>
        <w:spacing w:before="0" w:line="240" w:lineRule="auto"/>
        <w:ind w:left="0" w:right="0" w:firstLine="0"/>
        <w:jc w:val="left"/>
      </w:pPr>
      <w:hyperlink w:anchor="bookmark861" w:tooltip="Current Document">
        <w:r>
          <w:rPr>
            <w:color w:val="000000"/>
            <w:spacing w:val="0"/>
            <w:w w:val="100"/>
            <w:position w:val="0"/>
            <w:sz w:val="24"/>
            <w:szCs w:val="24"/>
          </w:rPr>
          <w:t>第十二节财务报告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151</w:t>
        </w:r>
      </w:hyperlink>
    </w:p>
    <w:p>
      <w:pPr>
        <w:pStyle w:val="Style24"/>
        <w:keepNext w:val="0"/>
        <w:keepLines w:val="0"/>
        <w:widowControl w:val="0"/>
        <w:shd w:val="clear" w:color="auto" w:fill="auto"/>
        <w:tabs>
          <w:tab w:leader="dot" w:pos="9606" w:val="right"/>
        </w:tabs>
        <w:bidi w:val="0"/>
        <w:spacing w:before="0" w:line="240" w:lineRule="auto"/>
        <w:ind w:left="0" w:right="0" w:firstLine="0"/>
        <w:jc w:val="left"/>
      </w:pPr>
      <w:hyperlink w:anchor="bookmark2085" w:tooltip="Current Document">
        <w:r>
          <w:rPr>
            <w:color w:val="000000"/>
            <w:spacing w:val="0"/>
            <w:w w:val="100"/>
            <w:position w:val="0"/>
            <w:sz w:val="24"/>
            <w:szCs w:val="24"/>
          </w:rPr>
          <w:t>第十三节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283</w:t>
        </w:r>
      </w:hyperlink>
      <w:r>
        <w:br w:type="page"/>
      </w:r>
      <w:r>
        <w:fldChar w:fldCharType="end"/>
      </w:r>
    </w:p>
    <w:p>
      <w:pPr>
        <w:pStyle w:val="Style13"/>
        <w:keepNext/>
        <w:keepLines/>
        <w:widowControl w:val="0"/>
        <w:shd w:val="clear" w:color="auto" w:fill="auto"/>
        <w:bidi w:val="0"/>
        <w:spacing w:before="0" w:after="800" w:line="240" w:lineRule="auto"/>
        <w:ind w:left="0" w:right="0" w:firstLine="0"/>
        <w:jc w:val="center"/>
      </w:pPr>
      <w:bookmarkStart w:id="10" w:name="bookmark10"/>
      <w:bookmarkStart w:id="11" w:name="bookmark11"/>
      <w:bookmarkStart w:id="12" w:name="bookmark12"/>
      <w:r>
        <w:rPr>
          <w:color w:val="000000"/>
          <w:spacing w:val="0"/>
          <w:w w:val="100"/>
          <w:position w:val="0"/>
        </w:rPr>
        <w:t>释义</w:t>
      </w:r>
      <w:bookmarkEnd w:id="10"/>
      <w:bookmarkEnd w:id="11"/>
      <w:bookmarkEnd w:id="12"/>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本公司、公司、新开普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新开普电子股份有限公司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深圳证券交易所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创业板</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深圳证券交易所创业板</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股东大会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新开普电子股份有限公司股东大会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新开普电子股份有限公司董事会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新开普电子股份有限公司监事会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上海树维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上海树维信息科技有限公司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福建新开普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福建新开普信息科技有限公司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北京乐智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北京乐智科技有限公司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成都兰途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成都兰途网络科技有限公司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科瑞特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湖南科瑞特科技有限公司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丹诚开普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嘉兴丹诚开普股权投资合伙企业（有限合伙）</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丹诚资管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北京丹诚资产管理有限公司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希嘉教育</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北京希嘉创智教育科技有限公司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完美数联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完美数联（杭州）科技有限公司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华驰联创</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北京华驰联创科技有限公司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蚂蚁集团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蚂蚁科技集团股份有限公司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新开普志成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上海新开普志成信息科技有限公司</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数字人民币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color w:val="000000"/>
                <w:spacing w:val="0"/>
                <w:w w:val="100"/>
                <w:position w:val="0"/>
                <w:sz w:val="18"/>
                <w:szCs w:val="18"/>
              </w:rPr>
              <w:t>是由人民银行发行的数字形式的法定货币，主要定位于流通中现金</w:t>
            </w:r>
          </w:p>
          <w:p>
            <w:pPr>
              <w:pStyle w:val="Style2"/>
              <w:keepNext w:val="0"/>
              <w:keepLines w:val="0"/>
              <w:widowControl w:val="0"/>
              <w:shd w:val="clear" w:color="auto" w:fill="auto"/>
              <w:bidi w:val="0"/>
              <w:spacing w:before="0" w:after="0" w:line="319"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M0</w:t>
            </w:r>
            <w:r>
              <w:rPr>
                <w:color w:val="000000"/>
                <w:spacing w:val="0"/>
                <w:w w:val="100"/>
                <w:position w:val="0"/>
                <w:sz w:val="18"/>
                <w:szCs w:val="18"/>
              </w:rPr>
              <w:t>）,</w:t>
            </w:r>
            <w:r>
              <w:rPr>
                <w:color w:val="000000"/>
                <w:spacing w:val="0"/>
                <w:w w:val="100"/>
                <w:position w:val="0"/>
                <w:sz w:val="18"/>
                <w:szCs w:val="18"/>
              </w:rPr>
              <w:t>由指定运营机构参与运营并向公众兑换，以广义账户体系为 基础，支持银行账户松耦合功能，与纸钞和硬币等价，具有价值特征 和法偿性，支持可控匿名。</w:t>
            </w:r>
          </w:p>
        </w:tc>
      </w:tr>
      <w:tr>
        <w:trPr>
          <w:trHeight w:val="22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数字化校园</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是校园信息化建设的高级阶段，以数字化信息和网络为基础，在计算 机和网络技术上建立起来的对教学、科研、管理、技术服务、生活服 务等校园信息的收集、处理、整合、存储、传输和应用，使数字资源 得到充分优化。利用一种虚拟教育环境，通过实现从环境、资源到应 用的全部数字化，在传统校园基础上构建一个数字空间，以拓展现实 校园的时间和空间维度，提升传统校园的运行效率，扩展传统校园的 业务功能，最终实现教育过程的全面信息化，从而达到提高管理水平</w:t>
            </w:r>
          </w:p>
        </w:tc>
      </w:tr>
    </w:tbl>
    <w:p>
      <w:pPr>
        <w:spacing w:lineRule="exact" w:line="1"/>
        <w:rPr>
          <w:sz w:val="2"/>
          <w:szCs w:val="2"/>
        </w:rPr>
      </w:pPr>
      <w:r>
        <w:br w:type="page"/>
      </w:r>
    </w:p>
    <w:tbl>
      <w:tblPr>
        <w:tblOverlap w:val="never"/>
        <w:jc w:val="center"/>
        <w:tblLayout w:type="fixed"/>
      </w:tblPr>
      <w:tblGrid>
        <w:gridCol w:w="3528"/>
        <w:gridCol w:w="619"/>
        <w:gridCol w:w="5434"/>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和效率的目的。</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完美校园</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新开普电子股份有限公司旗下平台软件，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完美校园''是由原有的面向 高校的移动端产品''玩校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升级而来，基于智慧校园服务平台，在校园 卡、移动支付、学习、生活服务的基础上，增加了人才成长体系，致 力于与学校共同创造，服务学生''轻松生活、快乐成长</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的未来校园高 级形态。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智慧校园</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数字化校园结合物联网技术所形成的高端校园信息化形态。</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移动互联网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8"/>
                <w:szCs w:val="18"/>
              </w:rPr>
              <w:t>移动通信和互联网二者结合起来，成为一体，是一种通过智能移动终 端，采用移动无线通信方式获取业务和服务的新兴业态，包含终端、 软件和应用三个层面。</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金融</w:t>
            </w:r>
            <w:r>
              <w:rPr>
                <w:rFonts w:ascii="Times New Roman" w:eastAsia="Times New Roman" w:hAnsi="Times New Roman" w:cs="Times New Roman"/>
                <w:color w:val="000000"/>
                <w:spacing w:val="0"/>
                <w:w w:val="100"/>
                <w:position w:val="0"/>
                <w:sz w:val="18"/>
                <w:szCs w:val="18"/>
              </w:rPr>
              <w:t>IC</w:t>
            </w:r>
            <w:r>
              <w:rPr>
                <w:color w:val="000000"/>
                <w:spacing w:val="0"/>
                <w:w w:val="100"/>
                <w:position w:val="0"/>
                <w:sz w:val="18"/>
                <w:szCs w:val="18"/>
              </w:rPr>
              <w:t>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金融</w:t>
            </w:r>
            <w:r>
              <w:rPr>
                <w:rFonts w:ascii="Times New Roman" w:eastAsia="Times New Roman" w:hAnsi="Times New Roman" w:cs="Times New Roman"/>
                <w:color w:val="000000"/>
                <w:spacing w:val="0"/>
                <w:w w:val="100"/>
                <w:position w:val="0"/>
                <w:sz w:val="18"/>
                <w:szCs w:val="18"/>
              </w:rPr>
              <w:t>IC</w:t>
            </w:r>
            <w:r>
              <w:rPr>
                <w:color w:val="000000"/>
                <w:spacing w:val="0"/>
                <w:w w:val="100"/>
                <w:position w:val="0"/>
                <w:sz w:val="18"/>
                <w:szCs w:val="18"/>
              </w:rPr>
              <w:t>卡又称为芯片银行卡，是以芯片作为介质的银行卡。芯片卡 容量大，可以存储密钥、数字证书、指纹等信息，其工作原理类似于 微型计算机，能够同时处理多种功能，为持卡人提供一卡多用的便利。</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NFC</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Near Field Communication</w:t>
            </w:r>
            <w:r>
              <w:rPr>
                <w:color w:val="000000"/>
                <w:spacing w:val="0"/>
                <w:w w:val="100"/>
                <w:position w:val="0"/>
                <w:sz w:val="18"/>
                <w:szCs w:val="18"/>
              </w:rPr>
              <w:t>缩写，即近距离无线通讯技术。是一种短距 离的高频无线通信技术，允许电子设备之间进行非接触式点对点数据 传输。</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SaaS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Software-as-a-Service </w:t>
            </w:r>
            <w:r>
              <w:rPr>
                <w:color w:val="000000"/>
                <w:spacing w:val="0"/>
                <w:w w:val="100"/>
                <w:position w:val="0"/>
                <w:sz w:val="18"/>
                <w:szCs w:val="18"/>
              </w:rPr>
              <w:t>（软件即服务）的简称，它是一种通过互联网提 供软件服务的模式，软件厂商将应用软件统一部署在自己的服务器 上，客户可以根据自己实际需求，通过互联网向软件厂商定购和获得 所需的应用软件服务，并按定购的服务多少和时间长短向软件厂商支 付相关费用。</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ITSS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信息技术服务标准，是在工业和信息化部、国家标准化委的领导和支 持下，由</w:t>
            </w:r>
            <w:r>
              <w:rPr>
                <w:rFonts w:ascii="Times New Roman" w:eastAsia="Times New Roman" w:hAnsi="Times New Roman" w:cs="Times New Roman"/>
                <w:color w:val="000000"/>
                <w:spacing w:val="0"/>
                <w:w w:val="100"/>
                <w:position w:val="0"/>
                <w:sz w:val="18"/>
                <w:szCs w:val="18"/>
              </w:rPr>
              <w:t>ITSS</w:t>
            </w:r>
            <w:r>
              <w:rPr>
                <w:color w:val="000000"/>
                <w:spacing w:val="0"/>
                <w:w w:val="100"/>
                <w:position w:val="0"/>
                <w:sz w:val="18"/>
                <w:szCs w:val="18"/>
              </w:rPr>
              <w:t>工作组研制的一套</w:t>
            </w:r>
            <w:r>
              <w:rPr>
                <w:rFonts w:ascii="Times New Roman" w:eastAsia="Times New Roman" w:hAnsi="Times New Roman" w:cs="Times New Roman"/>
                <w:color w:val="000000"/>
                <w:spacing w:val="0"/>
                <w:w w:val="100"/>
                <w:position w:val="0"/>
                <w:sz w:val="18"/>
                <w:szCs w:val="18"/>
              </w:rPr>
              <w:t>IT</w:t>
            </w:r>
            <w:r>
              <w:rPr>
                <w:color w:val="000000"/>
                <w:spacing w:val="0"/>
                <w:w w:val="100"/>
                <w:position w:val="0"/>
                <w:sz w:val="18"/>
                <w:szCs w:val="18"/>
              </w:rPr>
              <w:t>服务领域的标准库和一套提供</w:t>
            </w:r>
            <w:r>
              <w:rPr>
                <w:rFonts w:ascii="Times New Roman" w:eastAsia="Times New Roman" w:hAnsi="Times New Roman" w:cs="Times New Roman"/>
                <w:color w:val="000000"/>
                <w:spacing w:val="0"/>
                <w:w w:val="100"/>
                <w:position w:val="0"/>
                <w:sz w:val="18"/>
                <w:szCs w:val="18"/>
              </w:rPr>
              <w:t xml:space="preserve">IT </w:t>
            </w:r>
            <w:r>
              <w:rPr>
                <w:color w:val="000000"/>
                <w:spacing w:val="0"/>
                <w:w w:val="100"/>
                <w:position w:val="0"/>
                <w:sz w:val="18"/>
                <w:szCs w:val="18"/>
              </w:rPr>
              <w:t>服务的方法论。</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RFID</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Radio Frequency Identification</w:t>
            </w:r>
            <w:r>
              <w:rPr>
                <w:color w:val="000000"/>
                <w:spacing w:val="0"/>
                <w:w w:val="100"/>
                <w:position w:val="0"/>
                <w:sz w:val="18"/>
                <w:szCs w:val="18"/>
              </w:rPr>
              <w:t>的缩写，即射频识别技术，是一种利用 射频通信实现的非接触式数据采集技术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它通过射频信号自动识别目 标对象并获取相关数据。在单一芯片上结合感应式读卡器、感应式卡 片和点对点的功能，通过频谱中无线频率部分的电磁感应耦合方式传 递信息，传输范围由于频率不同分为中低频和高频两类。</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物联网</w:t>
            </w:r>
            <w:r>
              <w:rPr>
                <w:rFonts w:ascii="Times New Roman" w:eastAsia="Times New Roman" w:hAnsi="Times New Roman" w:cs="Times New Roman"/>
                <w:color w:val="000000"/>
                <w:spacing w:val="0"/>
                <w:w w:val="100"/>
                <w:position w:val="0"/>
                <w:sz w:val="18"/>
                <w:szCs w:val="18"/>
              </w:rPr>
              <w:t>/IoT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The Internet of things</w:t>
            </w:r>
            <w:r>
              <w:rPr>
                <w:color w:val="000000"/>
                <w:spacing w:val="0"/>
                <w:w w:val="100"/>
                <w:position w:val="0"/>
                <w:sz w:val="18"/>
                <w:szCs w:val="18"/>
              </w:rPr>
              <w:t>，即物物相连的互联网，通过射频识别（</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sz w:val="18"/>
                <w:szCs w:val="18"/>
              </w:rPr>
              <w:t xml:space="preserve">） </w:t>
            </w:r>
            <w:r>
              <w:rPr>
                <w:color w:val="000000"/>
                <w:spacing w:val="0"/>
                <w:w w:val="100"/>
                <w:position w:val="0"/>
                <w:sz w:val="18"/>
                <w:szCs w:val="18"/>
              </w:rPr>
              <w:t>红外感应器、全球定位系统、激光扫描器等信息传感设备，按约定的 协议，把任何物体与互联网相连接，进行信息交换和通信，以实现对 物体的智能化识别、定位、跟踪、监控和管理的一种网络。</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HPLC/BPLC</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宽带电力线载波通讯，是在低压电力线上采用载波调制技术实现高速 数据传输和信息交换的通讯技术。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ROS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Robot Operating System</w:t>
            </w:r>
            <w:r>
              <w:rPr>
                <w:color w:val="000000"/>
                <w:spacing w:val="0"/>
                <w:w w:val="100"/>
                <w:position w:val="0"/>
                <w:sz w:val="18"/>
                <w:szCs w:val="18"/>
              </w:rPr>
              <w:t>，</w:t>
            </w:r>
            <w:r>
              <w:rPr>
                <w:color w:val="000000"/>
                <w:spacing w:val="0"/>
                <w:w w:val="100"/>
                <w:position w:val="0"/>
                <w:sz w:val="18"/>
                <w:szCs w:val="18"/>
              </w:rPr>
              <w:t>机器人操作系统，是用于编写机器人软件程 序的一种具有高度灵活性的软件架构。</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大数据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无法在一定时间范围内用常规软件工具进行捕捉、管理和处理的数据 集合，是需要新处理模式才能具有更强的决策力、洞察发现力和流程 优化能力的海量、高增长率和多样化的信息资产。</w:t>
            </w:r>
          </w:p>
        </w:tc>
      </w:tr>
    </w:tbl>
    <w:p>
      <w:pPr>
        <w:spacing w:lineRule="exact" w:line="1"/>
        <w:rPr>
          <w:sz w:val="2"/>
          <w:szCs w:val="2"/>
        </w:rPr>
      </w:pPr>
      <w:r>
        <w:br w:type="page"/>
      </w:r>
    </w:p>
    <w:tbl>
      <w:tblPr>
        <w:tblOverlap w:val="never"/>
        <w:jc w:val="center"/>
        <w:tblLayout w:type="fixed"/>
      </w:tblPr>
      <w:tblGrid>
        <w:gridCol w:w="3528"/>
        <w:gridCol w:w="619"/>
        <w:gridCol w:w="5434"/>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云计算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是基于互联网的相关服务的增加、使用和交互模式，通常涉及通过互 联网来提供动态易扩展且经常是虚拟化的资源。</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一卡通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 xml:space="preserve">在同一张卡上实现多种不同功能，通行多种智能设备。一卡通系统集 </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sz w:val="18"/>
                <w:szCs w:val="18"/>
              </w:rPr>
              <w:t>技术、嵌入系统开发技术、智能卡应用技术、计算机网络技术 等于一体，通过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信息共享、集中控制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实现某一区域的智能化管理。 广泛应用于校园，企事业，城市等领域。随着技术发展，介质卡片已 由</w:t>
            </w:r>
            <w:r>
              <w:rPr>
                <w:rFonts w:ascii="Times New Roman" w:eastAsia="Times New Roman" w:hAnsi="Times New Roman" w:cs="Times New Roman"/>
                <w:color w:val="000000"/>
                <w:spacing w:val="0"/>
                <w:w w:val="100"/>
                <w:position w:val="0"/>
                <w:sz w:val="18"/>
                <w:szCs w:val="18"/>
              </w:rPr>
              <w:t>M1</w:t>
            </w:r>
            <w:r>
              <w:rPr>
                <w:color w:val="000000"/>
                <w:spacing w:val="0"/>
                <w:w w:val="100"/>
                <w:position w:val="0"/>
                <w:sz w:val="18"/>
                <w:szCs w:val="18"/>
              </w:rPr>
              <w:t>卡、</w:t>
            </w:r>
            <w:r>
              <w:rPr>
                <w:rFonts w:ascii="Times New Roman" w:eastAsia="Times New Roman" w:hAnsi="Times New Roman" w:cs="Times New Roman"/>
                <w:color w:val="000000"/>
                <w:spacing w:val="0"/>
                <w:w w:val="100"/>
                <w:position w:val="0"/>
                <w:sz w:val="18"/>
                <w:szCs w:val="18"/>
              </w:rPr>
              <w:t>CPU</w:t>
            </w:r>
            <w:r>
              <w:rPr>
                <w:color w:val="000000"/>
                <w:spacing w:val="0"/>
                <w:w w:val="100"/>
                <w:position w:val="0"/>
                <w:sz w:val="18"/>
                <w:szCs w:val="18"/>
              </w:rPr>
              <w:t>卡发展至及手机卡等多种实现形式。</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校园一卡通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一卡通系统在校园内的应用形态，实现学生、教师及职工的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一卡在 手，走遍校园，一卡通用，一卡多用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POS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Point Of Sale</w:t>
            </w:r>
            <w:r>
              <w:rPr>
                <w:color w:val="000000"/>
                <w:spacing w:val="0"/>
                <w:w w:val="100"/>
                <w:position w:val="0"/>
                <w:sz w:val="18"/>
                <w:szCs w:val="18"/>
              </w:rPr>
              <w:t>的缩写，即销售终端，是一种多功能终端，把它安装在 商户和受理网点中与计算机联成网络，就能实现电子资金自动转帐， 它具有支持消费、预授权、余额查询和转帐等功能，使用起来安全、 快捷、可靠。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《中华人民共和国公司法》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《中华人民共和国证券法》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《新开普电子股份有限公司章程》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兀、万兀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人民币元、人民币万元</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上年同期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bl>
    <w:p>
      <w:pPr>
        <w:sectPr>
          <w:footnotePr>
            <w:pos w:val="pageBottom"/>
            <w:numFmt w:val="decimal"/>
            <w:numRestart w:val="continuous"/>
          </w:footnotePr>
          <w:pgSz w:w="11900" w:h="16840"/>
          <w:pgMar w:top="1436" w:right="1143" w:bottom="1753" w:left="1090" w:header="0" w:footer="3" w:gutter="0"/>
          <w:cols w:space="720"/>
          <w:noEndnote/>
          <w:rtlGutter w:val="0"/>
          <w:docGrid w:linePitch="360"/>
        </w:sectPr>
      </w:pPr>
    </w:p>
    <w:p>
      <w:pPr>
        <w:pStyle w:val="Style13"/>
        <w:keepNext/>
        <w:keepLines/>
        <w:widowControl w:val="0"/>
        <w:shd w:val="clear" w:color="auto" w:fill="auto"/>
        <w:bidi w:val="0"/>
        <w:spacing w:before="480" w:line="240" w:lineRule="auto"/>
        <w:ind w:left="0" w:right="0" w:firstLine="0"/>
        <w:jc w:val="center"/>
      </w:pPr>
      <w:bookmarkStart w:id="13" w:name="bookmark13"/>
      <w:bookmarkStart w:id="14" w:name="bookmark14"/>
      <w:bookmarkStart w:id="15" w:name="bookmark15"/>
      <w:r>
        <w:rPr>
          <w:color w:val="000000"/>
          <w:spacing w:val="0"/>
          <w:w w:val="100"/>
          <w:position w:val="0"/>
        </w:rPr>
        <w:t>第二节公司简介和主要财务指标</w:t>
      </w:r>
      <w:bookmarkEnd w:id="13"/>
      <w:bookmarkEnd w:id="14"/>
      <w:bookmarkEnd w:id="15"/>
    </w:p>
    <w:p>
      <w:pPr>
        <w:pStyle w:val="Style29"/>
        <w:keepNext/>
        <w:keepLines/>
        <w:widowControl w:val="0"/>
        <w:shd w:val="clear" w:color="auto" w:fill="auto"/>
        <w:bidi w:val="0"/>
        <w:spacing w:before="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sz w:val="24"/>
          <w:szCs w:val="24"/>
        </w:rPr>
        <w:t>一</w:t>
      </w:r>
      <w:bookmarkEnd w:id="18"/>
      <w:r>
        <w:rPr>
          <w:color w:val="000000"/>
          <w:spacing w:val="0"/>
          <w:w w:val="100"/>
          <w:position w:val="0"/>
          <w:sz w:val="24"/>
          <w:szCs w:val="24"/>
        </w:rPr>
        <w:t>、公司信息</w:t>
      </w:r>
      <w:bookmarkEnd w:id="16"/>
      <w:bookmarkEnd w:id="17"/>
      <w:bookmarkEnd w:id="19"/>
    </w:p>
    <w:tbl>
      <w:tblPr>
        <w:tblOverlap w:val="never"/>
        <w:jc w:val="center"/>
        <w:tblLayout w:type="fixed"/>
      </w:tblPr>
      <w:tblGrid>
        <w:gridCol w:w="2285"/>
        <w:gridCol w:w="2971"/>
        <w:gridCol w:w="2126"/>
        <w:gridCol w:w="219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新开普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300248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新开普电子股份有限公司</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新开普</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公司的外文名称（如有）</w:t>
            </w:r>
          </w:p>
        </w:tc>
        <w:tc>
          <w:tcPr>
            <w:gridSpan w:val="3"/>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Newcapec Electronics Co., Ltd.</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公司的外文名称缩写（如有）</w:t>
            </w:r>
          </w:p>
        </w:tc>
        <w:tc>
          <w:tcPr>
            <w:gridSpan w:val="3"/>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Newcapec</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杨维国</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郑州市高新技术产业开发区迎春街</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号</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注册地址的邮政编码</w:t>
            </w:r>
          </w:p>
        </w:tc>
        <w:tc>
          <w:tcPr>
            <w:gridSpan w:val="3"/>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郑州市高新技术产业开发区迎春街</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号</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办公地址的邮政编码</w:t>
            </w:r>
          </w:p>
        </w:tc>
        <w:tc>
          <w:tcPr>
            <w:gridSpan w:val="3"/>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450001</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公司国际互联网网址</w:t>
            </w:r>
          </w:p>
        </w:tc>
        <w:tc>
          <w:tcPr>
            <w:gridSpan w:val="3"/>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"http://www.newcapec.com.cn/" </w:instrText>
            </w:r>
            <w:r>
              <w:fldChar w:fldCharType="separate"/>
            </w:r>
            <w:r>
              <w:rPr>
                <w:rFonts w:ascii="Times New Roman" w:eastAsia="Times New Roman" w:hAnsi="Times New Roman" w:cs="Times New Roman"/>
                <w:color w:val="000000"/>
                <w:spacing w:val="0"/>
                <w:w w:val="100"/>
                <w:position w:val="0"/>
                <w:sz w:val="18"/>
                <w:szCs w:val="18"/>
              </w:rPr>
              <w:t>http://www.newcapec.com.cn/</w:t>
            </w:r>
            <w:r>
              <w:fldChar w:fldCharType="end"/>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电子信箱</w:t>
            </w:r>
          </w:p>
        </w:tc>
        <w:tc>
          <w:tcPr>
            <w:gridSpan w:val="3"/>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"mailto:zqswb@newcapec.net" </w:instrText>
            </w:r>
            <w:r>
              <w:fldChar w:fldCharType="separate"/>
            </w:r>
            <w:r>
              <w:rPr>
                <w:rFonts w:ascii="Times New Roman" w:eastAsia="Times New Roman" w:hAnsi="Times New Roman" w:cs="Times New Roman"/>
                <w:color w:val="000000"/>
                <w:spacing w:val="0"/>
                <w:w w:val="100"/>
                <w:position w:val="0"/>
                <w:sz w:val="18"/>
                <w:szCs w:val="18"/>
              </w:rPr>
              <w:t>zqswb@newcapec.net</w:t>
            </w:r>
            <w:r>
              <w:fldChar w:fldCharType="end"/>
            </w:r>
          </w:p>
        </w:tc>
      </w:tr>
    </w:tbl>
    <w:p>
      <w:pPr>
        <w:widowControl w:val="0"/>
        <w:spacing w:after="299" w:line="1" w:lineRule="exact"/>
      </w:pPr>
    </w:p>
    <w:p>
      <w:pPr>
        <w:pStyle w:val="Style29"/>
        <w:keepNext/>
        <w:keepLines/>
        <w:widowControl w:val="0"/>
        <w:shd w:val="clear" w:color="auto" w:fill="auto"/>
        <w:bidi w:val="0"/>
        <w:spacing w:before="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sz w:val="24"/>
          <w:szCs w:val="24"/>
        </w:rPr>
        <w:t>二</w:t>
      </w:r>
      <w:bookmarkEnd w:id="22"/>
      <w:r>
        <w:rPr>
          <w:color w:val="000000"/>
          <w:spacing w:val="0"/>
          <w:w w:val="100"/>
          <w:position w:val="0"/>
          <w:sz w:val="24"/>
          <w:szCs w:val="24"/>
        </w:rPr>
        <w:t>、联系人和联系方式</w:t>
      </w:r>
      <w:bookmarkEnd w:id="20"/>
      <w:bookmarkEnd w:id="21"/>
      <w:bookmarkEnd w:id="23"/>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郑州市高新技术产业开发区迎春街</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郑州市高新技术产业开发区迎春街</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号</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0371-56599758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0371-56599758</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传真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0371-56599716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0371-56599716</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电子信箱</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"mailto:zhaoxuan@newcapec.net" </w:instrText>
            </w:r>
            <w:r>
              <w:fldChar w:fldCharType="separate"/>
            </w:r>
            <w:r>
              <w:rPr>
                <w:rFonts w:ascii="Times New Roman" w:eastAsia="Times New Roman" w:hAnsi="Times New Roman" w:cs="Times New Roman"/>
                <w:color w:val="000000"/>
                <w:spacing w:val="0"/>
                <w:w w:val="100"/>
                <w:position w:val="0"/>
                <w:sz w:val="18"/>
                <w:szCs w:val="18"/>
              </w:rPr>
              <w:t>zhaoxuan@newcapec.net</w:t>
            </w:r>
            <w:r>
              <w:fldChar w:fldCharType="end"/>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"mailto:zhaoxin@newcapec.net" </w:instrText>
            </w:r>
            <w:r>
              <w:fldChar w:fldCharType="separate"/>
            </w:r>
            <w:r>
              <w:rPr>
                <w:rFonts w:ascii="Times New Roman" w:eastAsia="Times New Roman" w:hAnsi="Times New Roman" w:cs="Times New Roman"/>
                <w:color w:val="000000"/>
                <w:spacing w:val="0"/>
                <w:w w:val="100"/>
                <w:position w:val="0"/>
                <w:sz w:val="18"/>
                <w:szCs w:val="18"/>
              </w:rPr>
              <w:t>zhaoxin@newcapec.net</w:t>
            </w:r>
            <w:r>
              <w:fldChar w:fldCharType="end"/>
            </w:r>
          </w:p>
        </w:tc>
      </w:tr>
    </w:tbl>
    <w:p>
      <w:pPr>
        <w:widowControl w:val="0"/>
        <w:spacing w:after="299" w:line="1" w:lineRule="exact"/>
      </w:pPr>
    </w:p>
    <w:p>
      <w:pPr>
        <w:pStyle w:val="Style29"/>
        <w:keepNext/>
        <w:keepLines/>
        <w:widowControl w:val="0"/>
        <w:shd w:val="clear" w:color="auto" w:fill="auto"/>
        <w:bidi w:val="0"/>
        <w:spacing w:before="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sz w:val="24"/>
          <w:szCs w:val="24"/>
        </w:rPr>
        <w:t>三</w:t>
      </w:r>
      <w:bookmarkEnd w:id="26"/>
      <w:r>
        <w:rPr>
          <w:color w:val="000000"/>
          <w:spacing w:val="0"/>
          <w:w w:val="100"/>
          <w:position w:val="0"/>
          <w:sz w:val="24"/>
          <w:szCs w:val="24"/>
        </w:rPr>
        <w:t>、信息披露及备置地点</w:t>
      </w:r>
      <w:bookmarkEnd w:id="24"/>
      <w:bookmarkEnd w:id="25"/>
      <w:bookmarkEnd w:id="27"/>
    </w:p>
    <w:tbl>
      <w:tblPr>
        <w:tblOverlap w:val="never"/>
        <w:jc w:val="center"/>
        <w:tblLayout w:type="fixed"/>
      </w:tblPr>
      <w:tblGrid>
        <w:gridCol w:w="3994"/>
        <w:gridCol w:w="558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《证券时报》《中国证券报》《上海证券报》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巨潮资讯网</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公司证券事务部</w:t>
            </w:r>
          </w:p>
        </w:tc>
      </w:tr>
    </w:tbl>
    <w:p>
      <w:pPr>
        <w:widowControl w:val="0"/>
        <w:spacing w:after="299" w:line="1" w:lineRule="exact"/>
      </w:pPr>
    </w:p>
    <w:p>
      <w:pPr>
        <w:pStyle w:val="Style29"/>
        <w:keepNext/>
        <w:keepLines/>
        <w:widowControl w:val="0"/>
        <w:shd w:val="clear" w:color="auto" w:fill="auto"/>
        <w:bidi w:val="0"/>
        <w:spacing w:before="0" w:after="44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sz w:val="24"/>
          <w:szCs w:val="24"/>
        </w:rPr>
        <w:t>四</w:t>
      </w:r>
      <w:bookmarkEnd w:id="30"/>
      <w:r>
        <w:rPr>
          <w:color w:val="000000"/>
          <w:spacing w:val="0"/>
          <w:w w:val="100"/>
          <w:position w:val="0"/>
          <w:sz w:val="24"/>
          <w:szCs w:val="24"/>
        </w:rPr>
        <w:t>、其他有关资料</w:t>
      </w:r>
      <w:bookmarkEnd w:id="28"/>
      <w:bookmarkEnd w:id="29"/>
      <w:bookmarkEnd w:id="31"/>
    </w:p>
    <w:p>
      <w:pPr>
        <w:pStyle w:val="Style31"/>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4"/>
        <w:gridCol w:w="691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立信会计师事务所（特殊普通合伙）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上海市南京东路</w:t>
            </w:r>
            <w:r>
              <w:rPr>
                <w:rFonts w:ascii="Times New Roman" w:eastAsia="Times New Roman" w:hAnsi="Times New Roman" w:cs="Times New Roman"/>
                <w:color w:val="000000"/>
                <w:spacing w:val="0"/>
                <w:w w:val="100"/>
                <w:position w:val="0"/>
                <w:sz w:val="18"/>
                <w:szCs w:val="18"/>
              </w:rPr>
              <w:t>61</w:t>
            </w:r>
            <w:r>
              <w:rPr>
                <w:color w:val="000000"/>
                <w:spacing w:val="0"/>
                <w:w w:val="100"/>
                <w:position w:val="0"/>
                <w:sz w:val="18"/>
                <w:szCs w:val="18"/>
              </w:rPr>
              <w:t>号新黄浦金融大厦</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楼</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梁谦海、王幅</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公司聘请的报告期内履行持续督导职责的保荐机构</w:t>
      </w:r>
    </w:p>
    <w:p>
      <w:pPr>
        <w:widowControl w:val="0"/>
        <w:spacing w:after="259" w:line="1" w:lineRule="exact"/>
      </w:pPr>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395"/>
        <w:gridCol w:w="2390"/>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持续督导期间</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南京证券股份有限公司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南京市江东中路</w:t>
            </w:r>
            <w:r>
              <w:rPr>
                <w:rFonts w:ascii="Times New Roman" w:eastAsia="Times New Roman" w:hAnsi="Times New Roman" w:cs="Times New Roman"/>
                <w:color w:val="000000"/>
                <w:spacing w:val="0"/>
                <w:w w:val="100"/>
                <w:position w:val="0"/>
                <w:sz w:val="18"/>
                <w:szCs w:val="18"/>
              </w:rPr>
              <w:t>389</w:t>
            </w:r>
            <w:r>
              <w:rPr>
                <w:color w:val="000000"/>
                <w:spacing w:val="0"/>
                <w:w w:val="100"/>
                <w:position w:val="0"/>
                <w:sz w:val="18"/>
                <w:szCs w:val="18"/>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崔传杨、封燕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日至公司非公</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开发行股票募集资金使用完</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毕</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公司聘请的报告期内履行持续督导职责的财务顾问</w:t>
      </w:r>
    </w:p>
    <w:p>
      <w:pPr>
        <w:widowControl w:val="0"/>
        <w:spacing w:after="259" w:line="1" w:lineRule="exact"/>
      </w:pPr>
    </w:p>
    <w:p>
      <w:pPr>
        <w:pStyle w:val="Style31"/>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after="44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sz w:val="24"/>
          <w:szCs w:val="24"/>
        </w:rPr>
        <w:t>五</w:t>
      </w:r>
      <w:bookmarkEnd w:id="34"/>
      <w:r>
        <w:rPr>
          <w:color w:val="000000"/>
          <w:spacing w:val="0"/>
          <w:w w:val="100"/>
          <w:position w:val="0"/>
          <w:sz w:val="24"/>
          <w:szCs w:val="24"/>
        </w:rPr>
        <w:t>、主要会计数据和财务指标</w:t>
      </w:r>
      <w:bookmarkEnd w:id="32"/>
      <w:bookmarkEnd w:id="33"/>
      <w:bookmarkEnd w:id="35"/>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公司是否需追溯调整或重述以前年度会计数据</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2626"/>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本年比上年增减</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年</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939,349,508.26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964,023,443.78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-2.56%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837,627,576.70</w:t>
            </w:r>
          </w:p>
        </w:tc>
      </w:tr>
      <w:tr>
        <w:trPr>
          <w:trHeight w:val="71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归属于上市公司股东的净利润</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181,888,796.36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157,690,483.05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96,112,608.43</w:t>
            </w: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100" w:line="240" w:lineRule="auto"/>
              <w:ind w:left="0" w:right="0" w:firstLine="0"/>
              <w:jc w:val="left"/>
              <w:rPr>
                <w:sz w:val="18"/>
                <w:szCs w:val="18"/>
              </w:rPr>
            </w:pPr>
            <w:r>
              <w:rPr>
                <w:color w:val="000000"/>
                <w:spacing w:val="0"/>
                <w:w w:val="100"/>
                <w:position w:val="0"/>
                <w:sz w:val="18"/>
                <w:szCs w:val="18"/>
              </w:rPr>
              <w:t>归属于上市公司股东的扣除非经</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163,004,481.32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125,806,653.01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84,840,232.07</w:t>
            </w: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120" w:line="240" w:lineRule="auto"/>
              <w:ind w:left="0" w:right="0" w:firstLine="0"/>
              <w:jc w:val="left"/>
              <w:rPr>
                <w:sz w:val="18"/>
                <w:szCs w:val="18"/>
              </w:rPr>
            </w:pPr>
            <w:r>
              <w:rPr>
                <w:color w:val="000000"/>
                <w:spacing w:val="0"/>
                <w:w w:val="100"/>
                <w:position w:val="0"/>
                <w:sz w:val="18"/>
                <w:szCs w:val="18"/>
              </w:rPr>
              <w:t>经营活动产生的现金流量净额</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196,771,073.59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175,277,941.85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30,446,464.52</w:t>
            </w:r>
          </w:p>
        </w:tc>
      </w:tr>
      <w:tr>
        <w:trPr>
          <w:trHeight w:val="403"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0.3820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0.3278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16.53%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0.1988</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0.3820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0.3278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16.53%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0.1988</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加权平均净资产收益率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年末</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年末</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本年末比上年末增减</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年末</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资产总额（元）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2,295,157,687.05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2,306,479,205.61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2,109,236,347.89</w:t>
            </w:r>
          </w:p>
        </w:tc>
      </w:tr>
      <w:tr>
        <w:trPr>
          <w:trHeight w:val="725"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80" w:after="120" w:line="240" w:lineRule="auto"/>
              <w:ind w:left="0" w:right="0" w:firstLine="0"/>
              <w:jc w:val="left"/>
              <w:rPr>
                <w:sz w:val="18"/>
                <w:szCs w:val="18"/>
              </w:rPr>
            </w:pPr>
            <w:r>
              <w:rPr>
                <w:color w:val="000000"/>
                <w:spacing w:val="0"/>
                <w:w w:val="100"/>
                <w:position w:val="0"/>
                <w:sz w:val="18"/>
                <w:szCs w:val="18"/>
              </w:rPr>
              <w:t>归属于上市公司股东的净资产</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1,768,432,353.28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1,658,695,122.46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1,442,579,183.48</w:t>
            </w:r>
          </w:p>
        </w:tc>
      </w:tr>
    </w:tbl>
    <w:p>
      <w:pPr>
        <w:widowControl w:val="0"/>
        <w:spacing w:after="15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定性</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1"/>
        <w:keepNext w:val="0"/>
        <w:keepLines w:val="0"/>
        <w:widowControl w:val="0"/>
        <w:shd w:val="clear" w:color="auto" w:fill="auto"/>
        <w:bidi w:val="0"/>
        <w:spacing w:before="0" w:after="280" w:line="240" w:lineRule="auto"/>
        <w:ind w:left="0" w:right="0" w:firstLine="0"/>
        <w:jc w:val="left"/>
      </w:pPr>
      <w:r>
        <w:rPr>
          <w:color w:val="000000"/>
          <w:spacing w:val="0"/>
          <w:w w:val="100"/>
          <w:position w:val="0"/>
        </w:rPr>
        <w:t>扣除非经常损益前后的净利润孰低者为负值</w:t>
      </w:r>
    </w:p>
    <w:p>
      <w:pPr>
        <w:pStyle w:val="Style31"/>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9"/>
        <w:keepNext/>
        <w:keepLines/>
        <w:widowControl w:val="0"/>
        <w:shd w:val="clear" w:color="auto" w:fill="auto"/>
        <w:bidi w:val="0"/>
        <w:spacing w:before="0" w:after="360" w:line="240" w:lineRule="auto"/>
        <w:ind w:left="0" w:right="0" w:firstLine="0"/>
        <w:jc w:val="left"/>
      </w:pPr>
      <w:bookmarkStart w:id="36" w:name="bookmark36"/>
      <w:bookmarkStart w:id="37" w:name="bookmark37"/>
      <w:bookmarkStart w:id="38" w:name="bookmark38"/>
      <w:bookmarkStart w:id="39" w:name="bookmark39"/>
      <w:r>
        <w:rPr>
          <w:color w:val="000000"/>
          <w:spacing w:val="0"/>
          <w:w w:val="100"/>
          <w:position w:val="0"/>
          <w:sz w:val="24"/>
          <w:szCs w:val="24"/>
        </w:rPr>
        <w:t>六</w:t>
      </w:r>
      <w:bookmarkEnd w:id="38"/>
      <w:r>
        <w:rPr>
          <w:color w:val="000000"/>
          <w:spacing w:val="0"/>
          <w:w w:val="100"/>
          <w:position w:val="0"/>
          <w:sz w:val="24"/>
          <w:szCs w:val="24"/>
        </w:rPr>
        <w:t>、分季度主要财务指标</w:t>
      </w:r>
      <w:bookmarkEnd w:id="36"/>
      <w:bookmarkEnd w:id="37"/>
      <w:bookmarkEnd w:id="39"/>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38"/>
        <w:gridCol w:w="1742"/>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第四季度</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146,259,847.06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155,914,646.48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197,469,219.46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439,705,795.26</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归属于上市公司股东的净利润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11,110,964.93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19,046,846.16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38,024,393.42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113,706,591.85</w:t>
            </w:r>
          </w:p>
        </w:tc>
      </w:tr>
      <w:tr>
        <w:trPr>
          <w:trHeight w:val="710"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7,920,924.69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7,288,830.05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35,802,286.21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111,992,440.37</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-101,260,197.36</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38,445,232.49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24,780,226.00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234,805,812.46</w:t>
            </w:r>
          </w:p>
        </w:tc>
      </w:tr>
    </w:tbl>
    <w:p>
      <w:pPr>
        <w:widowControl w:val="0"/>
        <w:spacing w:after="179" w:line="1" w:lineRule="exact"/>
      </w:pPr>
    </w:p>
    <w:p>
      <w:pPr>
        <w:pStyle w:val="Style31"/>
        <w:keepNext w:val="0"/>
        <w:keepLines w:val="0"/>
        <w:widowControl w:val="0"/>
        <w:shd w:val="clear" w:color="auto" w:fill="auto"/>
        <w:bidi w:val="0"/>
        <w:spacing w:before="0" w:after="28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31"/>
        <w:keepNext w:val="0"/>
        <w:keepLines w:val="0"/>
        <w:widowControl w:val="0"/>
        <w:shd w:val="clear" w:color="auto" w:fill="auto"/>
        <w:bidi w:val="0"/>
        <w:spacing w:before="0" w:after="440" w:line="240" w:lineRule="auto"/>
        <w:ind w:left="0" w:right="0" w:firstLine="0"/>
        <w:jc w:val="both"/>
      </w:pPr>
      <w:r>
        <w:rPr>
          <w:color w:val="000000"/>
          <w:spacing w:val="0"/>
          <w:w w:val="100"/>
          <w:position w:val="0"/>
        </w:rPr>
        <w:t>口</w:t>
      </w:r>
      <w:r>
        <w:rPr>
          <w:color w:val="000000"/>
          <w:spacing w:val="0"/>
          <w:w w:val="100"/>
          <w:position w:val="0"/>
        </w:rPr>
        <w:t>是</w:t>
      </w:r>
      <w:r>
        <w:rPr>
          <w:i/>
          <w:iCs/>
          <w:color w:val="000000"/>
          <w:spacing w:val="0"/>
          <w:w w:val="100"/>
          <w:position w:val="0"/>
        </w:rPr>
        <w:t>V否</w:t>
      </w:r>
    </w:p>
    <w:p>
      <w:pPr>
        <w:pStyle w:val="Style29"/>
        <w:keepNext/>
        <w:keepLines/>
        <w:widowControl w:val="0"/>
        <w:shd w:val="clear" w:color="auto" w:fill="auto"/>
        <w:tabs>
          <w:tab w:pos="522" w:val="left"/>
        </w:tabs>
        <w:bidi w:val="0"/>
        <w:spacing w:before="0" w:after="280" w:line="240" w:lineRule="auto"/>
        <w:ind w:left="0" w:right="0" w:firstLine="0"/>
        <w:jc w:val="both"/>
      </w:pPr>
      <w:bookmarkStart w:id="40" w:name="bookmark40"/>
      <w:bookmarkStart w:id="41" w:name="bookmark41"/>
      <w:bookmarkStart w:id="42" w:name="bookmark42"/>
      <w:bookmarkStart w:id="43" w:name="bookmark43"/>
      <w:r>
        <w:rPr>
          <w:color w:val="000000"/>
          <w:spacing w:val="0"/>
          <w:w w:val="100"/>
          <w:position w:val="0"/>
          <w:sz w:val="24"/>
          <w:szCs w:val="24"/>
        </w:rPr>
        <w:t>七</w:t>
      </w:r>
      <w:bookmarkEnd w:id="42"/>
      <w:r>
        <w:rPr>
          <w:color w:val="000000"/>
          <w:spacing w:val="0"/>
          <w:w w:val="100"/>
          <w:position w:val="0"/>
          <w:sz w:val="24"/>
          <w:szCs w:val="24"/>
        </w:rPr>
        <w:t>、</w:t>
        <w:tab/>
        <w:t>境内外会计准则下会计数据差异</w:t>
      </w:r>
      <w:bookmarkEnd w:id="40"/>
      <w:bookmarkEnd w:id="41"/>
      <w:bookmarkEnd w:id="43"/>
    </w:p>
    <w:p>
      <w:pPr>
        <w:pStyle w:val="Style40"/>
        <w:keepNext/>
        <w:keepLines/>
        <w:widowControl w:val="0"/>
        <w:shd w:val="clear" w:color="auto" w:fill="auto"/>
        <w:tabs>
          <w:tab w:pos="408" w:val="left"/>
        </w:tabs>
        <w:bidi w:val="0"/>
        <w:spacing w:before="0" w:after="440" w:line="240" w:lineRule="auto"/>
        <w:ind w:left="0" w:right="0" w:firstLine="0"/>
        <w:jc w:val="both"/>
      </w:pPr>
      <w:bookmarkStart w:id="44" w:name="bookmark44"/>
      <w:bookmarkStart w:id="45" w:name="bookmark45"/>
      <w:bookmarkStart w:id="46" w:name="bookmark46"/>
      <w:bookmarkStart w:id="47" w:name="bookmark47"/>
      <w:r>
        <w:rPr>
          <w:rFonts w:ascii="Times New Roman" w:eastAsia="Times New Roman" w:hAnsi="Times New Roman" w:cs="Times New Roman"/>
          <w:color w:val="000000"/>
          <w:spacing w:val="0"/>
          <w:w w:val="100"/>
          <w:position w:val="0"/>
        </w:rPr>
        <w:t>1</w:t>
      </w:r>
      <w:bookmarkEnd w:id="46"/>
      <w:r>
        <w:rPr>
          <w:color w:val="000000"/>
          <w:spacing w:val="0"/>
          <w:w w:val="100"/>
          <w:position w:val="0"/>
        </w:rPr>
        <w:t>、</w:t>
        <w:tab/>
        <w:t>同时按照国际会计准则与按照中国会计准则披露的财务报告中净利润和净资产差异情况</w:t>
      </w:r>
      <w:bookmarkEnd w:id="44"/>
      <w:bookmarkEnd w:id="45"/>
      <w:bookmarkEnd w:id="47"/>
    </w:p>
    <w:p>
      <w:pPr>
        <w:pStyle w:val="Style31"/>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44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40"/>
        <w:keepNext/>
        <w:keepLines/>
        <w:widowControl w:val="0"/>
        <w:shd w:val="clear" w:color="auto" w:fill="auto"/>
        <w:tabs>
          <w:tab w:pos="408" w:val="left"/>
        </w:tabs>
        <w:bidi w:val="0"/>
        <w:spacing w:before="0" w:after="440" w:line="240" w:lineRule="auto"/>
        <w:ind w:left="0" w:right="0" w:firstLine="0"/>
        <w:jc w:val="both"/>
      </w:pPr>
      <w:bookmarkStart w:id="48" w:name="bookmark48"/>
      <w:bookmarkStart w:id="49" w:name="bookmark49"/>
      <w:bookmarkStart w:id="50" w:name="bookmark50"/>
      <w:bookmarkStart w:id="51" w:name="bookmark51"/>
      <w:r>
        <w:rPr>
          <w:rFonts w:ascii="Times New Roman" w:eastAsia="Times New Roman" w:hAnsi="Times New Roman" w:cs="Times New Roman"/>
          <w:color w:val="000000"/>
          <w:spacing w:val="0"/>
          <w:w w:val="100"/>
          <w:position w:val="0"/>
        </w:rPr>
        <w:t>2</w:t>
      </w:r>
      <w:bookmarkEnd w:id="50"/>
      <w:r>
        <w:rPr>
          <w:color w:val="000000"/>
          <w:spacing w:val="0"/>
          <w:w w:val="100"/>
          <w:position w:val="0"/>
        </w:rPr>
        <w:t>、</w:t>
        <w:tab/>
        <w:t>同时按照境外会计准则与按照中国会计准则披露的财务报告中净利润和净资产差异情况</w:t>
      </w:r>
      <w:bookmarkEnd w:id="48"/>
      <w:bookmarkEnd w:id="49"/>
      <w:bookmarkEnd w:id="51"/>
    </w:p>
    <w:p>
      <w:pPr>
        <w:pStyle w:val="Style31"/>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44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9"/>
        <w:keepNext/>
        <w:keepLines/>
        <w:widowControl w:val="0"/>
        <w:shd w:val="clear" w:color="auto" w:fill="auto"/>
        <w:tabs>
          <w:tab w:pos="522" w:val="left"/>
        </w:tabs>
        <w:bidi w:val="0"/>
        <w:spacing w:before="0" w:after="440" w:line="240" w:lineRule="auto"/>
        <w:ind w:left="0" w:right="0" w:firstLine="0"/>
        <w:jc w:val="both"/>
      </w:pPr>
      <w:bookmarkStart w:id="52" w:name="bookmark52"/>
      <w:bookmarkStart w:id="53" w:name="bookmark53"/>
      <w:bookmarkStart w:id="54" w:name="bookmark54"/>
      <w:bookmarkStart w:id="55" w:name="bookmark55"/>
      <w:r>
        <w:rPr>
          <w:color w:val="000000"/>
          <w:spacing w:val="0"/>
          <w:w w:val="100"/>
          <w:position w:val="0"/>
          <w:sz w:val="24"/>
          <w:szCs w:val="24"/>
        </w:rPr>
        <w:t>八</w:t>
      </w:r>
      <w:bookmarkEnd w:id="54"/>
      <w:r>
        <w:rPr>
          <w:color w:val="000000"/>
          <w:spacing w:val="0"/>
          <w:w w:val="100"/>
          <w:position w:val="0"/>
          <w:sz w:val="24"/>
          <w:szCs w:val="24"/>
        </w:rPr>
        <w:t>、</w:t>
        <w:tab/>
        <w:t>非经常性损益项目及金额</w:t>
      </w:r>
      <w:bookmarkEnd w:id="52"/>
      <w:bookmarkEnd w:id="53"/>
      <w:bookmarkEnd w:id="55"/>
    </w:p>
    <w:p>
      <w:pPr>
        <w:pStyle w:val="Style31"/>
        <w:keepNext w:val="0"/>
        <w:keepLines w:val="0"/>
        <w:widowControl w:val="0"/>
        <w:shd w:val="clear" w:color="auto" w:fill="auto"/>
        <w:bidi w:val="0"/>
        <w:spacing w:before="0" w:after="1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98"/>
        <w:gridCol w:w="1522"/>
        <w:gridCol w:w="1522"/>
        <w:gridCol w:w="1522"/>
        <w:gridCol w:w="1718"/>
      </w:tblGrid>
      <w:tr>
        <w:trPr>
          <w:trHeight w:val="4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年金额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年金额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年金额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说明</w:t>
            </w: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-93,262.88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-219,409.62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-225,825.93</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计入当期损益的政府补助（与企业业务密 切相关，按照国家统一标准定额或定量享 受的政府补助除外）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24,926,814.99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28,401,291.94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6,170,396.86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98"/>
        <w:gridCol w:w="1522"/>
        <w:gridCol w:w="1522"/>
        <w:gridCol w:w="1522"/>
        <w:gridCol w:w="1718"/>
      </w:tblGrid>
      <w:tr>
        <w:trPr>
          <w:trHeight w:val="103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-2,489,879.73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-299,435.39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563,277.78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7,553,114.06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2,048,388.38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募集资金购买理财产</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品收入</w:t>
            </w: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与公司正常经营业务无关的或有事项产生 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3,850,000.00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3,132,000.00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6,402,000.00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除上述各项之外的其他营业外收入和支出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-2,241,003.74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-1,148,599.46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-994,558.02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其他符合非经常性损益定义的损益项目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-454,151.11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195,931.39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减：所得税影响额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3,992,346.01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5,638,323.82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2,010,060.19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少数股东权益影响额（税后）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1,185,134.26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92,739.06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117,964.74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18,884,315.04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31,883,830.04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11,272,376.36</w:t>
            </w:r>
          </w:p>
        </w:tc>
        <w:tc>
          <w:tcPr>
            <w:tcBorders>
              <w:top w:val="single" w:sz="4"/>
              <w:left w:val="single" w:sz="4"/>
              <w:bottom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line="470"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号一非经常性损益》中列举的非经常性损益项目界定为经常性损益的项目，应 说明原因</w:t>
      </w:r>
    </w:p>
    <w:p>
      <w:pPr>
        <w:pStyle w:val="Style31"/>
        <w:keepNext w:val="0"/>
        <w:keepLines w:val="0"/>
        <w:widowControl w:val="0"/>
        <w:shd w:val="clear" w:color="auto" w:fill="auto"/>
        <w:bidi w:val="0"/>
        <w:spacing w:before="0" w:after="0" w:line="480"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0" w:line="480" w:lineRule="exact"/>
        <w:ind w:left="0" w:right="0" w:firstLine="0"/>
        <w:jc w:val="left"/>
        <w:sectPr>
          <w:footnotePr>
            <w:pos w:val="pageBottom"/>
            <w:numFmt w:val="decimal"/>
            <w:numRestart w:val="continuous"/>
          </w:footnotePr>
          <w:pgSz w:w="11900" w:h="16840"/>
          <w:pgMar w:top="1436" w:right="1127" w:bottom="1489" w:left="1086"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号一非经常性损益》定义、列举的非经常性损益 项目界定为经常性损益的项目的情形。</w:t>
      </w:r>
    </w:p>
    <w:p>
      <w:pPr>
        <w:pStyle w:val="Style13"/>
        <w:keepNext/>
        <w:keepLines/>
        <w:widowControl w:val="0"/>
        <w:shd w:val="clear" w:color="auto" w:fill="auto"/>
        <w:bidi w:val="0"/>
        <w:spacing w:line="240" w:lineRule="auto"/>
        <w:ind w:left="0" w:right="0" w:firstLine="0"/>
        <w:jc w:val="center"/>
      </w:pPr>
      <w:bookmarkStart w:id="56" w:name="bookmark56"/>
      <w:bookmarkStart w:id="57" w:name="bookmark57"/>
      <w:bookmarkStart w:id="58" w:name="bookmark58"/>
      <w:r>
        <w:rPr>
          <w:color w:val="000000"/>
          <w:spacing w:val="0"/>
          <w:w w:val="100"/>
          <w:position w:val="0"/>
        </w:rPr>
        <w:t>第三节公司业务概要</w:t>
      </w:r>
      <w:bookmarkEnd w:id="56"/>
      <w:bookmarkEnd w:id="57"/>
      <w:bookmarkEnd w:id="58"/>
    </w:p>
    <w:p>
      <w:pPr>
        <w:pStyle w:val="Style29"/>
        <w:keepNext/>
        <w:keepLines/>
        <w:widowControl w:val="0"/>
        <w:shd w:val="clear" w:color="auto" w:fill="auto"/>
        <w:bidi w:val="0"/>
        <w:spacing w:before="0" w:after="420" w:line="240" w:lineRule="auto"/>
        <w:ind w:left="0" w:right="0" w:firstLine="0"/>
        <w:jc w:val="left"/>
      </w:pPr>
      <w:bookmarkStart w:id="59" w:name="bookmark59"/>
      <w:bookmarkStart w:id="60" w:name="bookmark60"/>
      <w:bookmarkStart w:id="61" w:name="bookmark61"/>
      <w:bookmarkStart w:id="62" w:name="bookmark62"/>
      <w:r>
        <w:rPr>
          <w:color w:val="000000"/>
          <w:spacing w:val="0"/>
          <w:w w:val="100"/>
          <w:position w:val="0"/>
          <w:sz w:val="24"/>
          <w:szCs w:val="24"/>
        </w:rPr>
        <w:t>一</w:t>
      </w:r>
      <w:bookmarkEnd w:id="61"/>
      <w:r>
        <w:rPr>
          <w:color w:val="000000"/>
          <w:spacing w:val="0"/>
          <w:w w:val="100"/>
          <w:position w:val="0"/>
          <w:sz w:val="24"/>
          <w:szCs w:val="24"/>
        </w:rPr>
        <w:t>、报告期内公司从事的主要业务</w:t>
      </w:r>
      <w:bookmarkEnd w:id="59"/>
      <w:bookmarkEnd w:id="60"/>
      <w:bookmarkEnd w:id="62"/>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8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公司是国内高校信息化龙头公司，始终专注于校园管理信息化、教育信息化解决方案建设，并不断拓 展多行业信息化应用服务，依托自身科技服务能力，向客户科技赋能，为客户提供教育行业产业互联网科 技服务、物联网科技服务。目前，公司是提供码卡脸一校通解决方案、智慧校园综合门户、业务中台、数 据中台，微应用、教务管理系统、就业管理系统、移动互联网服务、多场景物联网智能终端在内的各类应 用系统、服务的智慧校园综合服务商。</w:t>
      </w:r>
    </w:p>
    <w:p>
      <w:pPr>
        <w:pStyle w:val="Style81"/>
        <w:keepNext w:val="0"/>
        <w:keepLines w:val="0"/>
        <w:widowControl w:val="0"/>
        <w:shd w:val="clear" w:color="auto" w:fill="auto"/>
        <w:bidi w:val="0"/>
        <w:spacing w:before="0" w:after="140" w:line="467" w:lineRule="exact"/>
        <w:ind w:left="0" w:right="0" w:firstLine="440"/>
        <w:jc w:val="both"/>
      </w:pPr>
      <w:r>
        <w:rPr>
          <w:color w:val="000000"/>
          <w:spacing w:val="0"/>
          <w:w w:val="100"/>
          <w:position w:val="0"/>
        </w:rPr>
        <w:t>报告期内，公司积极推动复工复产，克服疫情影响，持续围绕研发及运营的核心优势，以使命愿景凝 聚团队、以科技创新提升核心竞争力、以卓越的产品和服务赢得客户的长期信赖，为全国各地的高校、高 职、</w:t>
      </w:r>
      <w:r>
        <w:rPr>
          <w:rFonts w:ascii="Times New Roman" w:eastAsia="Times New Roman" w:hAnsi="Times New Roman" w:cs="Times New Roman"/>
          <w:color w:val="000000"/>
          <w:spacing w:val="0"/>
          <w:w w:val="100"/>
          <w:position w:val="0"/>
        </w:rPr>
        <w:t>K12</w:t>
      </w:r>
      <w:r>
        <w:rPr>
          <w:color w:val="000000"/>
          <w:spacing w:val="0"/>
          <w:w w:val="100"/>
          <w:position w:val="0"/>
        </w:rPr>
        <w:t>、中职提供校园管理、服务与教学信息化整体解决方案及运维服务。以生物识别、云计算、物联 网、人工智能等新兴信息技术打造针对新一代智慧型企业、产业园区等信息化系统，不断开拓市场，为企 业客户带来更精细、更个性化的服务。</w:t>
      </w:r>
      <w:r>
        <w:rPr>
          <w:rFonts w:ascii="Times New Roman" w:eastAsia="Times New Roman" w:hAnsi="Times New Roman" w:cs="Times New Roman"/>
          <w:color w:val="000000"/>
          <w:spacing w:val="0"/>
          <w:w w:val="100"/>
          <w:position w:val="0"/>
        </w:rPr>
        <w:t>2020</w:t>
      </w:r>
      <w:r>
        <w:rPr>
          <w:color w:val="000000"/>
          <w:spacing w:val="0"/>
          <w:w w:val="100"/>
          <w:position w:val="0"/>
        </w:rPr>
        <w:t>年度，由于疫情防控等原因，学校信息化建设有所滞后，公司 实现营业收入</w:t>
      </w:r>
      <w:r>
        <w:rPr>
          <w:rFonts w:ascii="Times New Roman" w:eastAsia="Times New Roman" w:hAnsi="Times New Roman" w:cs="Times New Roman"/>
          <w:color w:val="000000"/>
          <w:spacing w:val="0"/>
          <w:w w:val="100"/>
          <w:position w:val="0"/>
        </w:rPr>
        <w:t>93,934.95</w:t>
      </w:r>
      <w:r>
        <w:rPr>
          <w:color w:val="000000"/>
          <w:spacing w:val="0"/>
          <w:w w:val="100"/>
          <w:position w:val="0"/>
        </w:rPr>
        <w:t>万元，比上年同期下降</w:t>
      </w:r>
      <w:r>
        <w:rPr>
          <w:rFonts w:ascii="Times New Roman" w:eastAsia="Times New Roman" w:hAnsi="Times New Roman" w:cs="Times New Roman"/>
          <w:color w:val="000000"/>
          <w:spacing w:val="0"/>
          <w:w w:val="100"/>
          <w:position w:val="0"/>
        </w:rPr>
        <w:t>2.56%</w:t>
      </w:r>
      <w:r>
        <w:rPr>
          <w:color w:val="000000"/>
          <w:spacing w:val="0"/>
          <w:w w:val="100"/>
          <w:position w:val="0"/>
        </w:rPr>
        <w:t>；实现归属于上市公司股东的净利润</w:t>
      </w:r>
      <w:r>
        <w:rPr>
          <w:rFonts w:ascii="Times New Roman" w:eastAsia="Times New Roman" w:hAnsi="Times New Roman" w:cs="Times New Roman"/>
          <w:color w:val="000000"/>
          <w:spacing w:val="0"/>
          <w:w w:val="100"/>
          <w:position w:val="0"/>
        </w:rPr>
        <w:t>18,188.88</w:t>
      </w:r>
      <w:r>
        <w:rPr>
          <w:color w:val="000000"/>
          <w:spacing w:val="0"/>
          <w:w w:val="100"/>
          <w:position w:val="0"/>
        </w:rPr>
        <w:t>万元， 比上年同期增长</w:t>
      </w:r>
      <w:r>
        <w:rPr>
          <w:rFonts w:ascii="Times New Roman" w:eastAsia="Times New Roman" w:hAnsi="Times New Roman" w:cs="Times New Roman"/>
          <w:color w:val="000000"/>
          <w:spacing w:val="0"/>
          <w:w w:val="100"/>
          <w:position w:val="0"/>
        </w:rPr>
        <w:t>15.35%</w:t>
      </w: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年第一季度末，母公司在手订单约</w:t>
      </w:r>
      <w:r>
        <w:rPr>
          <w:rFonts w:ascii="Times New Roman" w:eastAsia="Times New Roman" w:hAnsi="Times New Roman" w:cs="Times New Roman"/>
          <w:color w:val="000000"/>
          <w:spacing w:val="0"/>
          <w:w w:val="100"/>
          <w:position w:val="0"/>
        </w:rPr>
        <w:t>6</w:t>
      </w:r>
      <w:r>
        <w:rPr>
          <w:color w:val="000000"/>
          <w:spacing w:val="0"/>
          <w:w w:val="100"/>
          <w:position w:val="0"/>
        </w:rPr>
        <w:t>亿元。</w:t>
      </w:r>
    </w:p>
    <w:p>
      <w:pPr>
        <w:pStyle w:val="Style40"/>
        <w:keepNext/>
        <w:keepLines/>
        <w:widowControl w:val="0"/>
        <w:shd w:val="clear" w:color="auto" w:fill="auto"/>
        <w:bidi w:val="0"/>
        <w:spacing w:before="0" w:line="468" w:lineRule="exact"/>
        <w:ind w:left="0" w:right="0"/>
        <w:jc w:val="both"/>
      </w:pPr>
      <w:bookmarkStart w:id="63" w:name="bookmark63"/>
      <w:bookmarkStart w:id="64" w:name="bookmark64"/>
      <w:bookmarkStart w:id="65" w:name="bookmark65"/>
      <w:bookmarkStart w:id="66" w:name="bookmark66"/>
      <w:r>
        <w:rPr>
          <w:color w:val="000000"/>
          <w:spacing w:val="0"/>
          <w:w w:val="100"/>
          <w:position w:val="0"/>
        </w:rPr>
        <w:t>（</w:t>
      </w:r>
      <w:bookmarkEnd w:id="65"/>
      <w:r>
        <w:rPr>
          <w:color w:val="000000"/>
          <w:spacing w:val="0"/>
          <w:w w:val="100"/>
          <w:position w:val="0"/>
        </w:rPr>
        <w:t>一）公司所属行业特点</w:t>
      </w:r>
      <w:bookmarkEnd w:id="63"/>
      <w:bookmarkEnd w:id="64"/>
      <w:bookmarkEnd w:id="66"/>
    </w:p>
    <w:p>
      <w:pPr>
        <w:pStyle w:val="Style81"/>
        <w:keepNext w:val="0"/>
        <w:keepLines w:val="0"/>
        <w:widowControl w:val="0"/>
        <w:shd w:val="clear" w:color="auto" w:fill="auto"/>
        <w:bidi w:val="0"/>
        <w:spacing w:before="0" w:after="0" w:line="470" w:lineRule="exact"/>
        <w:ind w:left="0" w:right="0" w:firstLine="440"/>
        <w:jc w:val="both"/>
      </w:pPr>
      <w:bookmarkStart w:id="67" w:name="bookmark67"/>
      <w:r>
        <w:rPr>
          <w:rFonts w:ascii="Times New Roman" w:eastAsia="Times New Roman" w:hAnsi="Times New Roman" w:cs="Times New Roman"/>
          <w:color w:val="000000"/>
          <w:spacing w:val="0"/>
          <w:w w:val="100"/>
          <w:position w:val="0"/>
        </w:rPr>
        <w:t>1</w:t>
      </w:r>
      <w:bookmarkEnd w:id="67"/>
      <w:r>
        <w:rPr>
          <w:color w:val="000000"/>
          <w:spacing w:val="0"/>
          <w:w w:val="100"/>
          <w:position w:val="0"/>
        </w:rPr>
        <w:t>、《教育信息化</w:t>
      </w:r>
      <w:r>
        <w:rPr>
          <w:rFonts w:ascii="Times New Roman" w:eastAsia="Times New Roman" w:hAnsi="Times New Roman" w:cs="Times New Roman"/>
          <w:color w:val="000000"/>
          <w:spacing w:val="0"/>
          <w:w w:val="100"/>
          <w:position w:val="0"/>
        </w:rPr>
        <w:t>2.0</w:t>
      </w:r>
      <w:r>
        <w:rPr>
          <w:color w:val="000000"/>
          <w:spacing w:val="0"/>
          <w:w w:val="100"/>
          <w:position w:val="0"/>
        </w:rPr>
        <w:t>行动计划》推进信息技术与教育教学深度融合</w:t>
      </w:r>
    </w:p>
    <w:p>
      <w:pPr>
        <w:pStyle w:val="Style8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教育信息化的核心内容是教学信息化。教学是教育领域的中心工作，教学信息化就是要使教学手段科 技化、教育传播信息化、教学方式现代化。教育信息化，要求在教育过程中较全面地运用以计算机、多媒 体、大数据、人工智能和网络通讯为基础的新一代信息技术，促进教育改革，从而适应正在到来的信息化 社会提出的新要求，对深化教育改革，实施素质教育，具有重大的意义。</w:t>
      </w:r>
    </w:p>
    <w:p>
      <w:pPr>
        <w:pStyle w:val="Style8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通过实施教育信息化</w:t>
      </w:r>
      <w:r>
        <w:rPr>
          <w:rFonts w:ascii="Times New Roman" w:eastAsia="Times New Roman" w:hAnsi="Times New Roman" w:cs="Times New Roman"/>
          <w:color w:val="000000"/>
          <w:spacing w:val="0"/>
          <w:w w:val="100"/>
          <w:position w:val="0"/>
        </w:rPr>
        <w:t>2.0</w:t>
      </w:r>
      <w:r>
        <w:rPr>
          <w:color w:val="000000"/>
          <w:spacing w:val="0"/>
          <w:w w:val="100"/>
          <w:position w:val="0"/>
        </w:rPr>
        <w:t>行动计划，到到</w:t>
      </w:r>
      <w:r>
        <w:rPr>
          <w:rFonts w:ascii="Times New Roman" w:eastAsia="Times New Roman" w:hAnsi="Times New Roman" w:cs="Times New Roman"/>
          <w:color w:val="000000"/>
          <w:spacing w:val="0"/>
          <w:w w:val="100"/>
          <w:position w:val="0"/>
        </w:rPr>
        <w:t>2022</w:t>
      </w:r>
      <w:r>
        <w:rPr>
          <w:color w:val="000000"/>
          <w:spacing w:val="0"/>
          <w:w w:val="100"/>
          <w:position w:val="0"/>
        </w:rPr>
        <w:t>年基本实现</w:t>
      </w:r>
      <w:r>
        <w:rPr>
          <w:rFonts w:ascii="Times New Roman" w:eastAsia="Times New Roman" w:hAnsi="Times New Roman" w:cs="Times New Roman"/>
          <w:color w:val="000000"/>
          <w:spacing w:val="0"/>
          <w:w w:val="100"/>
          <w:position w:val="0"/>
        </w:rPr>
        <w:t>“</w:t>
      </w:r>
      <w:r>
        <w:rPr>
          <w:color w:val="000000"/>
          <w:spacing w:val="0"/>
          <w:w w:val="100"/>
          <w:position w:val="0"/>
        </w:rPr>
        <w:t>三全两高一大</w:t>
      </w:r>
      <w:r>
        <w:rPr>
          <w:rFonts w:ascii="Times New Roman" w:eastAsia="Times New Roman" w:hAnsi="Times New Roman" w:cs="Times New Roman"/>
          <w:color w:val="000000"/>
          <w:spacing w:val="0"/>
          <w:w w:val="100"/>
          <w:position w:val="0"/>
        </w:rPr>
        <w:t>”</w:t>
      </w:r>
      <w:r>
        <w:rPr>
          <w:color w:val="000000"/>
          <w:spacing w:val="0"/>
          <w:w w:val="100"/>
          <w:position w:val="0"/>
        </w:rPr>
        <w:t>的发展目标，即教学应用覆盖全 体教师、学习应用覆盖全体适龄学生、数字校园建设覆盖全体学校，信息化应用水平和师生信息素养普遍 提高，建成</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教育</w:t>
      </w:r>
      <w:r>
        <w:rPr>
          <w:color w:val="000000"/>
          <w:spacing w:val="0"/>
          <w:w w:val="100"/>
          <w:position w:val="0"/>
        </w:rPr>
        <w:t>''</w:t>
      </w:r>
      <w:r>
        <w:rPr>
          <w:color w:val="000000"/>
          <w:spacing w:val="0"/>
          <w:w w:val="100"/>
          <w:position w:val="0"/>
        </w:rPr>
        <w:t>大平台，推动从教育专用资源向教育大资源转变、从提升师生信息技术应用能 力向全面提升其信息素养转变、从融合应用向创新发展转变，努力构建</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color w:val="000000"/>
          <w:spacing w:val="0"/>
          <w:w w:val="100"/>
          <w:position w:val="0"/>
        </w:rPr>
        <w:t>+''</w:t>
      </w:r>
      <w:r>
        <w:rPr>
          <w:color w:val="000000"/>
          <w:spacing w:val="0"/>
          <w:w w:val="100"/>
          <w:position w:val="0"/>
        </w:rPr>
        <w:t>条件下的人才培养新模 式、发展基于互联网的教育服务新模式、探索信息时代教育治理新模式。</w:t>
      </w:r>
    </w:p>
    <w:p>
      <w:pPr>
        <w:pStyle w:val="Style8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教育信息化</w:t>
      </w:r>
      <w:r>
        <w:rPr>
          <w:rFonts w:ascii="Times New Roman" w:eastAsia="Times New Roman" w:hAnsi="Times New Roman" w:cs="Times New Roman"/>
          <w:color w:val="000000"/>
          <w:spacing w:val="0"/>
          <w:w w:val="100"/>
          <w:position w:val="0"/>
        </w:rPr>
        <w:t>2.0</w:t>
      </w:r>
      <w:r>
        <w:rPr>
          <w:color w:val="000000"/>
          <w:spacing w:val="0"/>
          <w:w w:val="100"/>
          <w:position w:val="0"/>
        </w:rPr>
        <w:t>行动中还提到推进教育政务信息系统整合共享。以</w:t>
      </w:r>
      <w:r>
        <w:rPr>
          <w:rFonts w:ascii="Times New Roman" w:eastAsia="Times New Roman" w:hAnsi="Times New Roman" w:cs="Times New Roman"/>
          <w:color w:val="000000"/>
          <w:spacing w:val="0"/>
          <w:w w:val="100"/>
          <w:position w:val="0"/>
        </w:rPr>
        <w:t>“</w:t>
      </w:r>
      <w:r>
        <w:rPr>
          <w:color w:val="000000"/>
          <w:spacing w:val="0"/>
          <w:w w:val="100"/>
          <w:position w:val="0"/>
        </w:rPr>
        <w:t>互联互通、信息共享、业务协同</w:t>
      </w:r>
      <w:r>
        <w:rPr>
          <w:color w:val="000000"/>
          <w:spacing w:val="0"/>
          <w:w w:val="100"/>
          <w:position w:val="0"/>
        </w:rPr>
        <w:t xml:space="preserve">'' </w:t>
      </w:r>
      <w:r>
        <w:rPr>
          <w:color w:val="000000"/>
          <w:spacing w:val="0"/>
          <w:w w:val="100"/>
          <w:position w:val="0"/>
        </w:rPr>
        <w:t>为目标，完成教育政务信息系统整合工作。建立</w:t>
      </w:r>
      <w:r>
        <w:rPr>
          <w:rFonts w:ascii="Times New Roman" w:eastAsia="Times New Roman" w:hAnsi="Times New Roman" w:cs="Times New Roman"/>
          <w:color w:val="000000"/>
          <w:spacing w:val="0"/>
          <w:w w:val="100"/>
          <w:position w:val="0"/>
        </w:rPr>
        <w:t>“</w:t>
      </w:r>
      <w:r>
        <w:rPr>
          <w:color w:val="000000"/>
          <w:spacing w:val="0"/>
          <w:w w:val="100"/>
          <w:position w:val="0"/>
        </w:rPr>
        <w:t>覆盖全国、统一标准、上下联动、资源共享''的教育政务 信息资源大数据，打破数据壁垒，实现一数一源和伴随式数据采集。完善教育数据标准规范，促进政务数 据分级分层有效共享，避免数据重复采集，优化业务管理，提升公共服务，促进决策支持。推进教育</w:t>
      </w:r>
      <w:r>
        <w:rPr>
          <w:rFonts w:ascii="Times New Roman" w:eastAsia="Times New Roman" w:hAnsi="Times New Roman" w:cs="Times New Roman"/>
          <w:color w:val="000000"/>
          <w:spacing w:val="0"/>
          <w:w w:val="100"/>
          <w:position w:val="0"/>
        </w:rPr>
        <w:t>“</w:t>
      </w:r>
      <w:r>
        <w:rPr>
          <w:color w:val="000000"/>
          <w:spacing w:val="0"/>
          <w:w w:val="100"/>
          <w:position w:val="0"/>
        </w:rPr>
        <w:t>互 联网</w:t>
      </w:r>
      <w:r>
        <w:rPr>
          <w:rFonts w:ascii="Times New Roman" w:eastAsia="Times New Roman" w:hAnsi="Times New Roman" w:cs="Times New Roman"/>
          <w:color w:val="000000"/>
          <w:spacing w:val="0"/>
          <w:w w:val="100"/>
          <w:position w:val="0"/>
        </w:rPr>
        <w:t>+</w:t>
      </w:r>
      <w:r>
        <w:rPr>
          <w:color w:val="000000"/>
          <w:spacing w:val="0"/>
          <w:w w:val="100"/>
          <w:position w:val="0"/>
        </w:rPr>
        <w:t>政务服务连接教育政务信息数据和社会宏观治理数据，建立教育部</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政务服务''网上办事 大厅，实现政务服务统一申请、集中办理、统一反馈和全流程监督，分步实施教育政务数据的共享开放， 做到事项清单标准化、办事指南规范化、审查工作细则化和业务办理协同化，实现</w:t>
      </w:r>
      <w:r>
        <w:rPr>
          <w:rFonts w:ascii="Times New Roman" w:eastAsia="Times New Roman" w:hAnsi="Times New Roman" w:cs="Times New Roman"/>
          <w:color w:val="000000"/>
          <w:spacing w:val="0"/>
          <w:w w:val="100"/>
          <w:position w:val="0"/>
        </w:rPr>
        <w:t>“</w:t>
      </w:r>
      <w:r>
        <w:rPr>
          <w:color w:val="000000"/>
          <w:spacing w:val="0"/>
          <w:w w:val="100"/>
          <w:position w:val="0"/>
        </w:rPr>
        <w:t>一张表管理</w:t>
      </w:r>
      <w:r>
        <w:rPr>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一站式 服务</w:t>
      </w:r>
      <w:r>
        <w:rPr>
          <w:color w:val="000000"/>
          <w:spacing w:val="0"/>
          <w:w w:val="100"/>
          <w:position w:val="0"/>
        </w:rPr>
        <w:t>''，</w:t>
      </w:r>
      <w:r>
        <w:rPr>
          <w:color w:val="000000"/>
          <w:spacing w:val="0"/>
          <w:w w:val="100"/>
          <w:position w:val="0"/>
        </w:rPr>
        <w:t>切实让百姓少跑腿、数据多跑路，增强人民群众获得感。</w:t>
      </w:r>
    </w:p>
    <w:p>
      <w:pPr>
        <w:pStyle w:val="Style8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通过该政策的颁布，以</w:t>
      </w:r>
      <w:r>
        <w:rPr>
          <w:rFonts w:ascii="Times New Roman" w:eastAsia="Times New Roman" w:hAnsi="Times New Roman" w:cs="Times New Roman"/>
          <w:color w:val="000000"/>
          <w:spacing w:val="0"/>
          <w:w w:val="100"/>
          <w:position w:val="0"/>
        </w:rPr>
        <w:t>“</w:t>
      </w:r>
      <w:r>
        <w:rPr>
          <w:color w:val="000000"/>
          <w:spacing w:val="0"/>
          <w:w w:val="100"/>
          <w:position w:val="0"/>
        </w:rPr>
        <w:t>用户体验''为核心的一站式服务平台将成为政府机构的核心信息化建设内容， 而高校面向校内师生和社会公众提供高等教育教学服务，需要大量的业务服务，特别是教学服务来支撑一 站式服务大厅建设，并且高校也需要推进公共支撑一体化建设，满足高校业务服务的快速迭代开发和统一 运维。</w:t>
      </w:r>
    </w:p>
    <w:p>
      <w:pPr>
        <w:pStyle w:val="Style81"/>
        <w:keepNext w:val="0"/>
        <w:keepLines w:val="0"/>
        <w:widowControl w:val="0"/>
        <w:shd w:val="clear" w:color="auto" w:fill="auto"/>
        <w:bidi w:val="0"/>
        <w:spacing w:before="0" w:after="0" w:line="468" w:lineRule="exact"/>
        <w:ind w:left="0" w:right="0" w:firstLine="440"/>
        <w:jc w:val="left"/>
      </w:pPr>
      <w:bookmarkStart w:id="68" w:name="bookmark68"/>
      <w:r>
        <w:rPr>
          <w:rFonts w:ascii="Times New Roman" w:eastAsia="Times New Roman" w:hAnsi="Times New Roman" w:cs="Times New Roman"/>
          <w:color w:val="000000"/>
          <w:spacing w:val="0"/>
          <w:w w:val="100"/>
          <w:position w:val="0"/>
        </w:rPr>
        <w:t>2</w:t>
      </w:r>
      <w:bookmarkEnd w:id="68"/>
      <w:r>
        <w:rPr>
          <w:color w:val="000000"/>
          <w:spacing w:val="0"/>
          <w:w w:val="100"/>
          <w:position w:val="0"/>
        </w:rPr>
        <w:t>、《中国教育现代化</w:t>
      </w:r>
      <w:r>
        <w:rPr>
          <w:rFonts w:ascii="Times New Roman" w:eastAsia="Times New Roman" w:hAnsi="Times New Roman" w:cs="Times New Roman"/>
          <w:color w:val="000000"/>
          <w:spacing w:val="0"/>
          <w:w w:val="100"/>
          <w:position w:val="0"/>
        </w:rPr>
        <w:t>2035</w:t>
      </w:r>
      <w:r>
        <w:rPr>
          <w:color w:val="000000"/>
          <w:spacing w:val="0"/>
          <w:w w:val="100"/>
          <w:position w:val="0"/>
        </w:rPr>
        <w:t>》提出加快信息化时代教育变革</w:t>
      </w:r>
    </w:p>
    <w:p>
      <w:pPr>
        <w:pStyle w:val="Style8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建设智能化校园，统筹建设一体化智能化教学、管理与服务平台。利用现代技术加快推动人才培养模 式改革，实现规模化教育与个性化培养的有机结合。创新教育服务业态，建立数字教育资源共建共享机制， 完善利益分配机制、知识产权保护制度和新型教育服务监管制度。推进教育治理方式变革，加快形成现代 化的教育管理与监测体系，推进管理精准化和决策科学化。</w:t>
      </w:r>
    </w:p>
    <w:p>
      <w:pPr>
        <w:pStyle w:val="Style81"/>
        <w:keepNext w:val="0"/>
        <w:keepLines w:val="0"/>
        <w:widowControl w:val="0"/>
        <w:shd w:val="clear" w:color="auto" w:fill="auto"/>
        <w:bidi w:val="0"/>
        <w:spacing w:before="0" w:after="140" w:line="468" w:lineRule="exact"/>
        <w:ind w:left="0" w:right="0" w:firstLine="440"/>
        <w:jc w:val="both"/>
      </w:pPr>
      <w:r>
        <w:rPr>
          <w:color w:val="000000"/>
          <w:spacing w:val="0"/>
          <w:w w:val="100"/>
          <w:position w:val="0"/>
        </w:rPr>
        <w:t>为确保教育现代化目标任务的实现，《中国教育现代化</w:t>
      </w:r>
      <w:r>
        <w:rPr>
          <w:rFonts w:ascii="Times New Roman" w:eastAsia="Times New Roman" w:hAnsi="Times New Roman" w:cs="Times New Roman"/>
          <w:color w:val="000000"/>
          <w:spacing w:val="0"/>
          <w:w w:val="100"/>
          <w:position w:val="0"/>
        </w:rPr>
        <w:t>2035</w:t>
      </w:r>
      <w:r>
        <w:rPr>
          <w:color w:val="000000"/>
          <w:spacing w:val="0"/>
          <w:w w:val="100"/>
          <w:position w:val="0"/>
        </w:rPr>
        <w:t>》还明确了在财政支持上的保障措施：完 善教育现代化投入支撑体制。健全保证财政教育投入持续稳定增长的长效机制，确保财政一般公共预算教 育支出逐年只增不减，确保按在校学生人数平均的一般公共预算教育支出逐年只增不减，保证国家财政性 教育经费支出占国内生产总值的比例一般不低于</w:t>
      </w:r>
      <w:r>
        <w:rPr>
          <w:rFonts w:ascii="Times New Roman" w:eastAsia="Times New Roman" w:hAnsi="Times New Roman" w:cs="Times New Roman"/>
          <w:color w:val="000000"/>
          <w:spacing w:val="0"/>
          <w:w w:val="100"/>
          <w:position w:val="0"/>
        </w:rPr>
        <w:t>4%</w:t>
      </w:r>
      <w:r>
        <w:rPr>
          <w:color w:val="000000"/>
          <w:spacing w:val="0"/>
          <w:w w:val="100"/>
          <w:position w:val="0"/>
        </w:rPr>
        <w:t>。依法落实各级政府教育支出责任，完善多渠道教育经 费筹措体制，完善国家、社会和受教育者合理分担非义务教育培养成本的机制，支持和规范社会力量兴办 教育。优化教育经费使用结构，全面实施绩效管理，建立健全全覆盖、全过程、全方位的教育经费监管体 系，全面提高经费使用效益。</w:t>
      </w:r>
    </w:p>
    <w:p>
      <w:pPr>
        <w:pStyle w:val="Style40"/>
        <w:keepNext/>
        <w:keepLines/>
        <w:widowControl w:val="0"/>
        <w:shd w:val="clear" w:color="auto" w:fill="auto"/>
        <w:bidi w:val="0"/>
        <w:spacing w:before="0" w:line="468" w:lineRule="exact"/>
        <w:ind w:left="0" w:right="0"/>
        <w:jc w:val="both"/>
      </w:pPr>
      <w:bookmarkStart w:id="69" w:name="bookmark69"/>
      <w:bookmarkStart w:id="70" w:name="bookmark70"/>
      <w:bookmarkStart w:id="71" w:name="bookmark71"/>
      <w:bookmarkStart w:id="72" w:name="bookmark72"/>
      <w:r>
        <w:rPr>
          <w:color w:val="000000"/>
          <w:spacing w:val="0"/>
          <w:w w:val="100"/>
          <w:position w:val="0"/>
        </w:rPr>
        <w:t>（</w:t>
      </w:r>
      <w:bookmarkEnd w:id="71"/>
      <w:r>
        <w:rPr>
          <w:color w:val="000000"/>
          <w:spacing w:val="0"/>
          <w:w w:val="100"/>
          <w:position w:val="0"/>
        </w:rPr>
        <w:t>二）公司主要从事业务</w:t>
      </w:r>
      <w:bookmarkEnd w:id="69"/>
      <w:bookmarkEnd w:id="70"/>
      <w:bookmarkEnd w:id="72"/>
    </w:p>
    <w:p>
      <w:pPr>
        <w:pStyle w:val="Style40"/>
        <w:keepNext/>
        <w:keepLines/>
        <w:widowControl w:val="0"/>
        <w:shd w:val="clear" w:color="auto" w:fill="auto"/>
        <w:bidi w:val="0"/>
        <w:spacing w:before="0" w:line="468" w:lineRule="exact"/>
        <w:ind w:left="0" w:right="0"/>
        <w:jc w:val="both"/>
      </w:pPr>
      <w:bookmarkStart w:id="69" w:name="bookmark69"/>
      <w:bookmarkStart w:id="70" w:name="bookmark70"/>
      <w:bookmarkStart w:id="73" w:name="bookmark73"/>
      <w:bookmarkStart w:id="74" w:name="bookmark74"/>
      <w:r>
        <w:rPr>
          <w:color w:val="000000"/>
          <w:spacing w:val="0"/>
          <w:w w:val="100"/>
          <w:position w:val="0"/>
        </w:rPr>
        <w:t>一</w:t>
      </w:r>
      <w:bookmarkEnd w:id="73"/>
      <w:r>
        <w:rPr>
          <w:color w:val="000000"/>
          <w:spacing w:val="0"/>
          <w:w w:val="100"/>
          <w:position w:val="0"/>
        </w:rPr>
        <w:t>、智慧校园应用解决方案</w:t>
      </w:r>
      <w:bookmarkEnd w:id="69"/>
      <w:bookmarkEnd w:id="70"/>
      <w:bookmarkEnd w:id="74"/>
    </w:p>
    <w:p>
      <w:pPr>
        <w:pStyle w:val="Style81"/>
        <w:keepNext w:val="0"/>
        <w:keepLines w:val="0"/>
        <w:widowControl w:val="0"/>
        <w:shd w:val="clear" w:color="auto" w:fill="auto"/>
        <w:bidi w:val="0"/>
        <w:spacing w:before="0" w:after="160" w:line="469" w:lineRule="exact"/>
        <w:ind w:left="0" w:right="0" w:firstLine="440"/>
        <w:jc w:val="both"/>
      </w:pPr>
      <w:r>
        <w:rPr>
          <w:color w:val="000000"/>
          <w:spacing w:val="0"/>
          <w:w w:val="100"/>
          <w:position w:val="0"/>
        </w:rPr>
        <w:t>智慧校园应用解决方案在传统一卡通的基础上，通过提供全面的移动互联网、大数据、云计算、物联 网服务，以校园内教师、学生、管理者等电子身份账户为校园信息化重要核心基础入口，覆盖服务校园生 活、教育、教学管理等多场景，为全面建设高校智慧校园提供多领域支撑并奠定夯实基础。公司凭借强大 的研发能力，一流的产品制造能力、优质深度的全国直销服务体系具备较强竞争优势。虚拟卡、扫码付、</w:t>
        <w:br w:type="page"/>
      </w:r>
      <w:r>
        <w:rPr>
          <w:color w:val="000000"/>
          <w:spacing w:val="0"/>
          <w:w w:val="100"/>
          <w:position w:val="0"/>
        </w:rPr>
        <w:t>生物识别、大数据等技术广泛深入应用于不同产品和应用中，覆盖以后勤服务、能源管控、学生服务等为 代表的生活管理领域，以教务教学管理、缴费管理、资产管理为代表的校园工作管理领域。</w:t>
      </w:r>
    </w:p>
    <w:p>
      <w:pPr>
        <w:pStyle w:val="Style40"/>
        <w:keepNext/>
        <w:keepLines/>
        <w:widowControl w:val="0"/>
        <w:shd w:val="clear" w:color="auto" w:fill="auto"/>
        <w:bidi w:val="0"/>
        <w:spacing w:before="0" w:after="340" w:line="470" w:lineRule="exact"/>
        <w:ind w:left="0" w:right="0"/>
        <w:jc w:val="left"/>
      </w:pPr>
      <w:bookmarkStart w:id="75" w:name="bookmark75"/>
      <w:bookmarkStart w:id="76" w:name="bookmark76"/>
      <w:bookmarkStart w:id="77" w:name="bookmark77"/>
      <w:bookmarkStart w:id="78" w:name="bookmark78"/>
      <w:r>
        <w:rPr>
          <w:color w:val="000000"/>
          <w:spacing w:val="0"/>
          <w:w w:val="100"/>
          <w:position w:val="0"/>
        </w:rPr>
        <w:t>（</w:t>
      </w:r>
      <w:bookmarkEnd w:id="77"/>
      <w:r>
        <w:rPr>
          <w:color w:val="000000"/>
          <w:spacing w:val="0"/>
          <w:w w:val="100"/>
          <w:position w:val="0"/>
        </w:rPr>
        <w:t>一）高校智慧校园</w:t>
      </w:r>
      <w:bookmarkEnd w:id="75"/>
      <w:bookmarkEnd w:id="76"/>
      <w:bookmarkEnd w:id="78"/>
    </w:p>
    <w:p>
      <w:pPr>
        <w:pStyle w:val="Style81"/>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在《高等学校数字校园建设规范》《智慧校园总体框架》指导下，结合众多客户共创和公司</w:t>
      </w:r>
      <w:r>
        <w:rPr>
          <w:rFonts w:ascii="Times New Roman" w:eastAsia="Times New Roman" w:hAnsi="Times New Roman" w:cs="Times New Roman"/>
          <w:color w:val="000000"/>
          <w:spacing w:val="0"/>
          <w:w w:val="100"/>
          <w:position w:val="0"/>
        </w:rPr>
        <w:t>20</w:t>
      </w:r>
      <w:r>
        <w:rPr>
          <w:color w:val="000000"/>
          <w:spacing w:val="0"/>
          <w:w w:val="100"/>
          <w:position w:val="0"/>
        </w:rPr>
        <w:t>余年高</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校信息化领域建设经验，将高校金融交易、身份识别、数据应用的统一能力建设和信息资源整合，形成理</w:t>
      </w:r>
    </w:p>
    <w:p>
      <w:pPr>
        <w:widowControl w:val="0"/>
        <w:spacing w:line="1" w:lineRule="exact"/>
      </w:pPr>
      <w:r>
        <w:drawing>
          <wp:anchor distT="417195" distB="2514600" distL="0" distR="0" simplePos="0" relativeHeight="125829378" behindDoc="0" locked="0" layoutInCell="1" allowOverlap="1">
            <wp:simplePos x="0" y="0"/>
            <wp:positionH relativeFrom="page">
              <wp:posOffset>224155</wp:posOffset>
            </wp:positionH>
            <wp:positionV relativeFrom="paragraph">
              <wp:posOffset>417195</wp:posOffset>
            </wp:positionV>
            <wp:extent cx="676910" cy="1920240"/>
            <wp:wrapTopAndBottom/>
            <wp:docPr id="12" name="Shape 12"/>
            <a:graphic xmlns:a="http://schemas.openxmlformats.org/drawingml/2006/main">
              <a:graphicData uri="http://schemas.openxmlformats.org/drawingml/2006/picture">
                <pic:pic xmlns:pic="http://schemas.openxmlformats.org/drawingml/2006/picture">
                  <pic:nvPicPr>
                    <pic:cNvPr id="13" name="Picture box 13"/>
                    <pic:cNvPicPr/>
                  </pic:nvPicPr>
                  <pic:blipFill>
                    <a:blip r:embed="rId11"/>
                    <a:stretch/>
                  </pic:blipFill>
                  <pic:spPr>
                    <a:xfrm>
                      <a:ext cx="676910" cy="1920240"/>
                    </a:xfrm>
                    <a:prstGeom prst="rect"/>
                  </pic:spPr>
                </pic:pic>
              </a:graphicData>
            </a:graphic>
          </wp:anchor>
        </w:drawing>
      </w:r>
      <w:r>
        <w:drawing>
          <wp:anchor distT="2416810" distB="371475" distL="0" distR="0" simplePos="0" relativeHeight="125829379" behindDoc="0" locked="0" layoutInCell="1" allowOverlap="1">
            <wp:simplePos x="0" y="0"/>
            <wp:positionH relativeFrom="page">
              <wp:posOffset>224155</wp:posOffset>
            </wp:positionH>
            <wp:positionV relativeFrom="paragraph">
              <wp:posOffset>2416810</wp:posOffset>
            </wp:positionV>
            <wp:extent cx="676910" cy="2060575"/>
            <wp:wrapTopAndBottom/>
            <wp:docPr id="14" name="Shape 14"/>
            <a:graphic xmlns:a="http://schemas.openxmlformats.org/drawingml/2006/main">
              <a:graphicData uri="http://schemas.openxmlformats.org/drawingml/2006/picture">
                <pic:pic xmlns:pic="http://schemas.openxmlformats.org/drawingml/2006/picture">
                  <pic:nvPicPr>
                    <pic:cNvPr id="15" name="Picture box 15"/>
                    <pic:cNvPicPr/>
                  </pic:nvPicPr>
                  <pic:blipFill>
                    <a:blip r:embed="rId13"/>
                    <a:stretch/>
                  </pic:blipFill>
                  <pic:spPr>
                    <a:xfrm>
                      <a:ext cx="676910" cy="2060575"/>
                    </a:xfrm>
                    <a:prstGeom prst="rect"/>
                  </pic:spPr>
                </pic:pic>
              </a:graphicData>
            </a:graphic>
          </wp:anchor>
        </w:drawing>
      </w:r>
      <w:r>
        <w:drawing>
          <wp:anchor distT="417195" distB="372110" distL="240665" distR="0" simplePos="0" relativeHeight="125829380" behindDoc="0" locked="0" layoutInCell="1" allowOverlap="1">
            <wp:simplePos x="0" y="0"/>
            <wp:positionH relativeFrom="page">
              <wp:posOffset>940435</wp:posOffset>
            </wp:positionH>
            <wp:positionV relativeFrom="paragraph">
              <wp:posOffset>417195</wp:posOffset>
            </wp:positionV>
            <wp:extent cx="6424930" cy="4060190"/>
            <wp:wrapTopAndBottom/>
            <wp:docPr id="16" name="Shape 16"/>
            <a:graphic xmlns:a="http://schemas.openxmlformats.org/drawingml/2006/main">
              <a:graphicData uri="http://schemas.openxmlformats.org/drawingml/2006/picture">
                <pic:pic xmlns:pic="http://schemas.openxmlformats.org/drawingml/2006/picture">
                  <pic:nvPicPr>
                    <pic:cNvPr id="17" name="Picture box 17"/>
                    <pic:cNvPicPr/>
                  </pic:nvPicPr>
                  <pic:blipFill>
                    <a:blip r:embed="rId15"/>
                    <a:stretch/>
                  </pic:blipFill>
                  <pic:spPr>
                    <a:xfrm>
                      <a:ext cx="6424930" cy="406019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699770</wp:posOffset>
                </wp:positionH>
                <wp:positionV relativeFrom="paragraph">
                  <wp:posOffset>63500</wp:posOffset>
                </wp:positionV>
                <wp:extent cx="3627120" cy="167640"/>
                <wp:wrapNone/>
                <wp:docPr id="18" name="Shape 18"/>
                <a:graphic xmlns:a="http://schemas.openxmlformats.org/drawingml/2006/main">
                  <a:graphicData uri="http://schemas.microsoft.com/office/word/2010/wordprocessingShape">
                    <wps:wsp>
                      <wps:cNvSpPr txBox="1"/>
                      <wps:spPr>
                        <a:xfrm>
                          <a:ext cx="3627120" cy="16764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念先进、技术可靠、产品易用的码卡脸一校通整体解决方案。</w:t>
                            </w:r>
                          </w:p>
                        </w:txbxContent>
                      </wps:txbx>
                      <wps:bodyPr lIns="0" tIns="0" rIns="0" bIns="0">
                        <a:noAutoFit/>
                      </wps:bodyPr>
                    </wps:wsp>
                  </a:graphicData>
                </a:graphic>
              </wp:anchor>
            </w:drawing>
          </mc:Choice>
          <mc:Fallback>
            <w:pict>
              <v:shape id="_x0000_s1044" type="#_x0000_t202" style="position:absolute;margin-left:55.100000000000001pt;margin-top:5.pt;width:285.60000000000002pt;height:13.200000000000001pt;z-index:251657729;mso-wrap-distance-left:0;mso-wrap-distance-right:0;mso-position-horizontal-relative:page" filled="f" stroked="f">
                <v:textbox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念先进、技术可靠、产品易用的码卡脸一校通整体解决方案。</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4110355</wp:posOffset>
                </wp:positionH>
                <wp:positionV relativeFrom="paragraph">
                  <wp:posOffset>3251835</wp:posOffset>
                </wp:positionV>
                <wp:extent cx="450850" cy="103505"/>
                <wp:wrapNone/>
                <wp:docPr id="20" name="Shape 20"/>
                <a:graphic xmlns:a="http://schemas.openxmlformats.org/drawingml/2006/main">
                  <a:graphicData uri="http://schemas.microsoft.com/office/word/2010/wordprocessingShape">
                    <wps:wsp>
                      <wps:cNvSpPr txBox="1"/>
                      <wps:spPr>
                        <a:xfrm>
                          <a:ext cx="450850" cy="10350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4CADA5"/>
                                <w:spacing w:val="0"/>
                                <w:w w:val="100"/>
                                <w:position w:val="0"/>
                                <w:sz w:val="11"/>
                                <w:szCs w:val="11"/>
                              </w:rPr>
                              <w:t>诅维业务戳据</w:t>
                            </w:r>
                          </w:p>
                        </w:txbxContent>
                      </wps:txbx>
                      <wps:bodyPr lIns="0" tIns="0" rIns="0" bIns="0">
                        <a:noAutoFit/>
                      </wps:bodyPr>
                    </wps:wsp>
                  </a:graphicData>
                </a:graphic>
              </wp:anchor>
            </w:drawing>
          </mc:Choice>
          <mc:Fallback>
            <w:pict>
              <v:shape id="_x0000_s1046" type="#_x0000_t202" style="position:absolute;margin-left:323.65000000000003pt;margin-top:256.05000000000001pt;width:35.5pt;height:8.1500000000000004pt;z-index:251657731;mso-wrap-distance-left:0;mso-wrap-distance-right:0;mso-position-horizontal-relative:page" filled="f" stroked="f">
                <v:textbox inset="0,0,0,0">
                  <w:txbxContent>
                    <w:p>
                      <w:pPr>
                        <w:pStyle w:val="Style43"/>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4CADA5"/>
                          <w:spacing w:val="0"/>
                          <w:w w:val="100"/>
                          <w:position w:val="0"/>
                          <w:sz w:val="11"/>
                          <w:szCs w:val="11"/>
                        </w:rPr>
                        <w:t>诅维业务戳据</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4110355</wp:posOffset>
                </wp:positionH>
                <wp:positionV relativeFrom="paragraph">
                  <wp:posOffset>3462020</wp:posOffset>
                </wp:positionV>
                <wp:extent cx="450850" cy="100330"/>
                <wp:wrapNone/>
                <wp:docPr id="22" name="Shape 22"/>
                <a:graphic xmlns:a="http://schemas.openxmlformats.org/drawingml/2006/main">
                  <a:graphicData uri="http://schemas.microsoft.com/office/word/2010/wordprocessingShape">
                    <wps:wsp>
                      <wps:cNvSpPr txBox="1"/>
                      <wps:spPr>
                        <a:xfrm>
                          <a:ext cx="450850" cy="10033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62C2BA"/>
                                <w:spacing w:val="0"/>
                                <w:w w:val="100"/>
                                <w:position w:val="0"/>
                                <w:sz w:val="11"/>
                                <w:szCs w:val="11"/>
                              </w:rPr>
                              <w:t>胳标分析体筑</w:t>
                            </w:r>
                          </w:p>
                        </w:txbxContent>
                      </wps:txbx>
                      <wps:bodyPr lIns="0" tIns="0" rIns="0" bIns="0">
                        <a:noAutoFit/>
                      </wps:bodyPr>
                    </wps:wsp>
                  </a:graphicData>
                </a:graphic>
              </wp:anchor>
            </w:drawing>
          </mc:Choice>
          <mc:Fallback>
            <w:pict>
              <v:shape id="_x0000_s1048" type="#_x0000_t202" style="position:absolute;margin-left:323.65000000000003pt;margin-top:272.60000000000002pt;width:35.5pt;height:7.9000000000000004pt;z-index:251657733;mso-wrap-distance-left:0;mso-wrap-distance-right:0;mso-position-horizontal-relative:page" filled="f" stroked="f">
                <v:textbox inset="0,0,0,0">
                  <w:txbxContent>
                    <w:p>
                      <w:pPr>
                        <w:pStyle w:val="Style43"/>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62C2BA"/>
                          <w:spacing w:val="0"/>
                          <w:w w:val="100"/>
                          <w:position w:val="0"/>
                          <w:sz w:val="11"/>
                          <w:szCs w:val="11"/>
                        </w:rPr>
                        <w:t>胳标分析体筑</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2671445</wp:posOffset>
                </wp:positionH>
                <wp:positionV relativeFrom="paragraph">
                  <wp:posOffset>4681220</wp:posOffset>
                </wp:positionV>
                <wp:extent cx="2480945" cy="167640"/>
                <wp:wrapNone/>
                <wp:docPr id="24" name="Shape 24"/>
                <a:graphic xmlns:a="http://schemas.openxmlformats.org/drawingml/2006/main">
                  <a:graphicData uri="http://schemas.microsoft.com/office/word/2010/wordprocessingShape">
                    <wps:wsp>
                      <wps:cNvSpPr txBox="1"/>
                      <wps:spPr>
                        <a:xfrm>
                          <a:ext cx="2480945" cy="16764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图一高校智慧校园码卡脸一校通解决方案</w:t>
                            </w:r>
                          </w:p>
                        </w:txbxContent>
                      </wps:txbx>
                      <wps:bodyPr lIns="0" tIns="0" rIns="0" bIns="0">
                        <a:noAutoFit/>
                      </wps:bodyPr>
                    </wps:wsp>
                  </a:graphicData>
                </a:graphic>
              </wp:anchor>
            </w:drawing>
          </mc:Choice>
          <mc:Fallback>
            <w:pict>
              <v:shape id="_x0000_s1050" type="#_x0000_t202" style="position:absolute;margin-left:210.34999999999999pt;margin-top:368.60000000000002pt;width:195.34999999999999pt;height:13.200000000000001pt;z-index:251657735;mso-wrap-distance-left:0;mso-wrap-distance-right:0;mso-position-horizontal-relative:page" filled="f" stroked="f">
                <v:textbox inset="0,0,0,0">
                  <w:txbxContent>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图一高校智慧校园码卡脸一校通解决方案</w:t>
                      </w:r>
                    </w:p>
                  </w:txbxContent>
                </v:textbox>
                <w10:wrap anchorx="page"/>
              </v:shape>
            </w:pict>
          </mc:Fallback>
        </mc:AlternateContent>
      </w:r>
      <w:r>
        <mc:AlternateContent>
          <mc:Choice Requires="wps">
            <w:drawing>
              <wp:anchor distT="3007995" distB="1124585" distL="0" distR="0" simplePos="0" relativeHeight="125829381" behindDoc="0" locked="0" layoutInCell="1" allowOverlap="1">
                <wp:simplePos x="0" y="0"/>
                <wp:positionH relativeFrom="page">
                  <wp:posOffset>949325</wp:posOffset>
                </wp:positionH>
                <wp:positionV relativeFrom="paragraph">
                  <wp:posOffset>3007995</wp:posOffset>
                </wp:positionV>
                <wp:extent cx="2240280" cy="716280"/>
                <wp:wrapTopAndBottom/>
                <wp:docPr id="26" name="Shape 26"/>
                <a:graphic xmlns:a="http://schemas.openxmlformats.org/drawingml/2006/main">
                  <a:graphicData uri="http://schemas.microsoft.com/office/word/2010/wordprocessingShape">
                    <wps:wsp>
                      <wps:cNvSpPr txBox="1"/>
                      <wps:spPr>
                        <a:xfrm>
                          <a:ext cx="2240280" cy="716280"/>
                        </a:xfrm>
                        <a:prstGeom prst="rect"/>
                        <a:noFill/>
                      </wps:spPr>
                      <wps:txbx>
                        <w:txbxContent>
                          <w:tbl>
                            <w:tblPr>
                              <w:tblOverlap w:val="never"/>
                              <w:jc w:val="left"/>
                              <w:tblLayout w:type="fixed"/>
                            </w:tblPr>
                            <w:tblGrid>
                              <w:gridCol w:w="192"/>
                              <w:gridCol w:w="816"/>
                              <w:gridCol w:w="840"/>
                              <w:gridCol w:w="850"/>
                              <w:gridCol w:w="830"/>
                            </w:tblGrid>
                            <w:tr>
                              <w:trPr>
                                <w:tblHeader/>
                                <w:trHeight w:val="288" w:hRule="exact"/>
                              </w:trPr>
                              <w:tc>
                                <w:tcPr>
                                  <w:tcBorders>
                                    <w:left w:val="single" w:sz="4"/>
                                  </w:tcBorders>
                                  <w:shd w:val="clear" w:color="auto" w:fill="DEEBF5"/>
                                  <w:vAlign w:val="bottom"/>
                                </w:tcPr>
                                <w:p>
                                  <w:pPr>
                                    <w:pStyle w:val="Style2"/>
                                    <w:keepNext w:val="0"/>
                                    <w:keepLines w:val="0"/>
                                    <w:widowControl w:val="0"/>
                                    <w:shd w:val="clear" w:color="auto" w:fill="auto"/>
                                    <w:bidi w:val="0"/>
                                    <w:spacing w:before="0" w:after="0" w:line="240" w:lineRule="auto"/>
                                    <w:ind w:left="0" w:right="0" w:firstLine="0"/>
                                    <w:jc w:val="left"/>
                                    <w:rPr>
                                      <w:sz w:val="48"/>
                                      <w:szCs w:val="48"/>
                                    </w:rPr>
                                  </w:pPr>
                                  <w:r>
                                    <w:rPr>
                                      <w:rFonts w:ascii="Arial" w:eastAsia="Arial" w:hAnsi="Arial" w:cs="Arial"/>
                                      <w:color w:val="26CEC1"/>
                                      <w:spacing w:val="0"/>
                                      <w:w w:val="100"/>
                                      <w:position w:val="0"/>
                                      <w:sz w:val="48"/>
                                      <w:szCs w:val="48"/>
                                    </w:rPr>
                                    <w:t>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62C2BA"/>
                                      <w:spacing w:val="0"/>
                                      <w:w w:val="100"/>
                                      <w:position w:val="0"/>
                                      <w:sz w:val="11"/>
                                      <w:szCs w:val="11"/>
                                    </w:rPr>
                                    <w:t>校回卡</w:t>
                                  </w:r>
                                  <w:r>
                                    <w:rPr>
                                      <w:rFonts w:ascii="Tahoma" w:eastAsia="Tahoma" w:hAnsi="Tahoma" w:cs="Tahoma"/>
                                      <w:b/>
                                      <w:bCs/>
                                      <w:color w:val="62C2BA"/>
                                      <w:spacing w:val="0"/>
                                      <w:w w:val="100"/>
                                      <w:position w:val="0"/>
                                      <w:sz w:val="11"/>
                                      <w:szCs w:val="11"/>
                                    </w:rPr>
                                    <w:t>18</w:t>
                                  </w:r>
                                  <w:r>
                                    <w:rPr>
                                      <w:rFonts w:ascii="SimHei" w:eastAsia="SimHei" w:hAnsi="SimHei" w:cs="SimHei"/>
                                      <w:color w:val="62C2BA"/>
                                      <w:spacing w:val="0"/>
                                      <w:w w:val="100"/>
                                      <w:position w:val="0"/>
                                      <w:sz w:val="11"/>
                                      <w:szCs w:val="11"/>
                                    </w:rPr>
                                    <w:t>务</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62C2BA"/>
                                      <w:spacing w:val="0"/>
                                      <w:w w:val="100"/>
                                      <w:position w:val="0"/>
                                      <w:sz w:val="11"/>
                                      <w:szCs w:val="11"/>
                                    </w:rPr>
                                    <w:t>虚拟卡服务</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62C2BA"/>
                                      <w:spacing w:val="0"/>
                                      <w:w w:val="100"/>
                                      <w:position w:val="0"/>
                                      <w:sz w:val="11"/>
                                      <w:szCs w:val="11"/>
                                    </w:rPr>
                                    <w:t>身份识别</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62C2BA"/>
                                      <w:spacing w:val="0"/>
                                      <w:w w:val="100"/>
                                      <w:position w:val="0"/>
                                      <w:sz w:val="11"/>
                                      <w:szCs w:val="11"/>
                                    </w:rPr>
                                    <w:t>支付服务</w:t>
                                  </w:r>
                                </w:p>
                              </w:tc>
                            </w:tr>
                            <w:tr>
                              <w:trPr>
                                <w:trHeight w:val="336" w:hRule="exact"/>
                              </w:trPr>
                              <w:tc>
                                <w:tcPr>
                                  <w:tcBorders>
                                    <w:top w:val="single" w:sz="4"/>
                                    <w:left w:val="single" w:sz="4"/>
                                  </w:tcBorders>
                                  <w:shd w:val="clear" w:color="auto" w:fill="DEEBF5"/>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1"/>
                                      <w:szCs w:val="11"/>
                                    </w:rPr>
                                  </w:pPr>
                                  <w:r>
                                    <w:rPr>
                                      <w:rFonts w:ascii="SimHei" w:eastAsia="SimHei" w:hAnsi="SimHei" w:cs="SimHei"/>
                                      <w:color w:val="62C2BA"/>
                                      <w:spacing w:val="0"/>
                                      <w:w w:val="100"/>
                                      <w:position w:val="0"/>
                                      <w:sz w:val="11"/>
                                      <w:szCs w:val="11"/>
                                    </w:rPr>
                                    <w:t>磨钥脂务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62C2BA"/>
                                      <w:spacing w:val="0"/>
                                      <w:w w:val="100"/>
                                      <w:position w:val="0"/>
                                      <w:sz w:val="11"/>
                                      <w:szCs w:val="11"/>
                                    </w:rPr>
                                    <w:t>物联眼务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62C2BA"/>
                                      <w:spacing w:val="0"/>
                                      <w:w w:val="100"/>
                                      <w:position w:val="0"/>
                                      <w:sz w:val="11"/>
                                      <w:szCs w:val="11"/>
                                    </w:rPr>
                                    <w:t>人脸服务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62C2BA"/>
                                      <w:spacing w:val="0"/>
                                      <w:w w:val="100"/>
                                      <w:position w:val="0"/>
                                      <w:sz w:val="11"/>
                                      <w:szCs w:val="11"/>
                                    </w:rPr>
                                    <w:t>消息席务</w:t>
                                  </w:r>
                                </w:p>
                              </w:tc>
                            </w:tr>
                            <w:tr>
                              <w:trPr>
                                <w:trHeight w:val="341" w:hRule="exact"/>
                              </w:trPr>
                              <w:tc>
                                <w:tcPr>
                                  <w:tcBorders>
                                    <w:top w:val="single" w:sz="4"/>
                                    <w:left w:val="single" w:sz="4"/>
                                  </w:tcBorders>
                                  <w:shd w:val="clear" w:color="auto" w:fill="DEEBF5"/>
                                  <w:vAlign w:val="top"/>
                                </w:tcPr>
                                <w:p>
                                  <w:pPr>
                                    <w:pStyle w:val="Style2"/>
                                    <w:keepNext w:val="0"/>
                                    <w:keepLines w:val="0"/>
                                    <w:widowControl w:val="0"/>
                                    <w:shd w:val="clear" w:color="auto" w:fill="auto"/>
                                    <w:bidi w:val="0"/>
                                    <w:spacing w:before="0" w:after="0" w:line="240" w:lineRule="auto"/>
                                    <w:ind w:left="0" w:right="0" w:firstLine="0"/>
                                    <w:jc w:val="left"/>
                                    <w:rPr>
                                      <w:sz w:val="48"/>
                                      <w:szCs w:val="48"/>
                                    </w:rPr>
                                  </w:pPr>
                                  <w:r>
                                    <w:rPr>
                                      <w:rFonts w:ascii="Arial" w:eastAsia="Arial" w:hAnsi="Arial" w:cs="Arial"/>
                                      <w:color w:val="26CEC1"/>
                                      <w:spacing w:val="0"/>
                                      <w:w w:val="100"/>
                                      <w:position w:val="0"/>
                                      <w:sz w:val="48"/>
                                      <w:szCs w:val="48"/>
                                    </w:rPr>
                                    <w:t>1</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1"/>
                                      <w:szCs w:val="11"/>
                                    </w:rPr>
                                  </w:pPr>
                                  <w:r>
                                    <w:rPr>
                                      <w:rFonts w:ascii="SimHei" w:eastAsia="SimHei" w:hAnsi="SimHei" w:cs="SimHei"/>
                                      <w:color w:val="62C2BA"/>
                                      <w:spacing w:val="0"/>
                                      <w:w w:val="100"/>
                                      <w:position w:val="0"/>
                                      <w:sz w:val="11"/>
                                      <w:szCs w:val="11"/>
                                    </w:rPr>
                                    <w:t>场鼻服务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62C2BA"/>
                                      <w:spacing w:val="0"/>
                                      <w:w w:val="100"/>
                                      <w:position w:val="0"/>
                                      <w:sz w:val="11"/>
                                      <w:szCs w:val="11"/>
                                    </w:rPr>
                                    <w:t>运堡服务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62C2BA"/>
                                      <w:spacing w:val="0"/>
                                      <w:w w:val="100"/>
                                      <w:position w:val="0"/>
                                      <w:sz w:val="11"/>
                                      <w:szCs w:val="11"/>
                                    </w:rPr>
                                    <w:t>权箱服务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62C2BA"/>
                                      <w:spacing w:val="0"/>
                                      <w:w w:val="100"/>
                                      <w:position w:val="0"/>
                                      <w:sz w:val="11"/>
                                      <w:szCs w:val="11"/>
                                    </w:rPr>
                                    <w:t>账户服务</w:t>
                                  </w:r>
                                </w:p>
                              </w:tc>
                            </w:tr>
                            <w:tr>
                              <w:trPr>
                                <w:trHeight w:val="163" w:hRule="exact"/>
                              </w:trPr>
                              <w:tc>
                                <w:tcPr>
                                  <w:gridSpan w:val="5"/>
                                  <w:tcBorders>
                                    <w:top w:val="single" w:sz="4"/>
                                    <w:left w:val="single" w:sz="4"/>
                                    <w:bottom w:val="single" w:sz="4"/>
                                  </w:tcBorders>
                                  <w:shd w:val="clear" w:color="auto" w:fill="DEEBF5"/>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052" type="#_x0000_t202" style="position:absolute;margin-left:74.75pt;margin-top:236.84999999999999pt;width:176.40000000000001pt;height:56.399999999999999pt;z-index:-125829372;mso-wrap-distance-left:0;mso-wrap-distance-top:236.84999999999999pt;mso-wrap-distance-right:0;mso-wrap-distance-bottom:88.549999999999997pt;mso-position-horizontal-relative:page" filled="f" stroked="f">
                <v:textbox inset="0,0,0,0">
                  <w:txbxContent>
                    <w:tbl>
                      <w:tblPr>
                        <w:tblOverlap w:val="never"/>
                        <w:jc w:val="left"/>
                        <w:tblLayout w:type="fixed"/>
                      </w:tblPr>
                      <w:tblGrid>
                        <w:gridCol w:w="192"/>
                        <w:gridCol w:w="816"/>
                        <w:gridCol w:w="840"/>
                        <w:gridCol w:w="850"/>
                        <w:gridCol w:w="830"/>
                      </w:tblGrid>
                      <w:tr>
                        <w:trPr>
                          <w:tblHeader/>
                          <w:trHeight w:val="288" w:hRule="exact"/>
                        </w:trPr>
                        <w:tc>
                          <w:tcPr>
                            <w:tcBorders>
                              <w:left w:val="single" w:sz="4"/>
                            </w:tcBorders>
                            <w:shd w:val="clear" w:color="auto" w:fill="DEEBF5"/>
                            <w:vAlign w:val="bottom"/>
                          </w:tcPr>
                          <w:p>
                            <w:pPr>
                              <w:pStyle w:val="Style2"/>
                              <w:keepNext w:val="0"/>
                              <w:keepLines w:val="0"/>
                              <w:widowControl w:val="0"/>
                              <w:shd w:val="clear" w:color="auto" w:fill="auto"/>
                              <w:bidi w:val="0"/>
                              <w:spacing w:before="0" w:after="0" w:line="240" w:lineRule="auto"/>
                              <w:ind w:left="0" w:right="0" w:firstLine="0"/>
                              <w:jc w:val="left"/>
                              <w:rPr>
                                <w:sz w:val="48"/>
                                <w:szCs w:val="48"/>
                              </w:rPr>
                            </w:pPr>
                            <w:r>
                              <w:rPr>
                                <w:rFonts w:ascii="Arial" w:eastAsia="Arial" w:hAnsi="Arial" w:cs="Arial"/>
                                <w:color w:val="26CEC1"/>
                                <w:spacing w:val="0"/>
                                <w:w w:val="100"/>
                                <w:position w:val="0"/>
                                <w:sz w:val="48"/>
                                <w:szCs w:val="48"/>
                              </w:rPr>
                              <w:t>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62C2BA"/>
                                <w:spacing w:val="0"/>
                                <w:w w:val="100"/>
                                <w:position w:val="0"/>
                                <w:sz w:val="11"/>
                                <w:szCs w:val="11"/>
                              </w:rPr>
                              <w:t>校回卡</w:t>
                            </w:r>
                            <w:r>
                              <w:rPr>
                                <w:rFonts w:ascii="Tahoma" w:eastAsia="Tahoma" w:hAnsi="Tahoma" w:cs="Tahoma"/>
                                <w:b/>
                                <w:bCs/>
                                <w:color w:val="62C2BA"/>
                                <w:spacing w:val="0"/>
                                <w:w w:val="100"/>
                                <w:position w:val="0"/>
                                <w:sz w:val="11"/>
                                <w:szCs w:val="11"/>
                              </w:rPr>
                              <w:t>18</w:t>
                            </w:r>
                            <w:r>
                              <w:rPr>
                                <w:rFonts w:ascii="SimHei" w:eastAsia="SimHei" w:hAnsi="SimHei" w:cs="SimHei"/>
                                <w:color w:val="62C2BA"/>
                                <w:spacing w:val="0"/>
                                <w:w w:val="100"/>
                                <w:position w:val="0"/>
                                <w:sz w:val="11"/>
                                <w:szCs w:val="11"/>
                              </w:rPr>
                              <w:t>务</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62C2BA"/>
                                <w:spacing w:val="0"/>
                                <w:w w:val="100"/>
                                <w:position w:val="0"/>
                                <w:sz w:val="11"/>
                                <w:szCs w:val="11"/>
                              </w:rPr>
                              <w:t>虚拟卡服务</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62C2BA"/>
                                <w:spacing w:val="0"/>
                                <w:w w:val="100"/>
                                <w:position w:val="0"/>
                                <w:sz w:val="11"/>
                                <w:szCs w:val="11"/>
                              </w:rPr>
                              <w:t>身份识别</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62C2BA"/>
                                <w:spacing w:val="0"/>
                                <w:w w:val="100"/>
                                <w:position w:val="0"/>
                                <w:sz w:val="11"/>
                                <w:szCs w:val="11"/>
                              </w:rPr>
                              <w:t>支付服务</w:t>
                            </w:r>
                          </w:p>
                        </w:tc>
                      </w:tr>
                      <w:tr>
                        <w:trPr>
                          <w:trHeight w:val="336" w:hRule="exact"/>
                        </w:trPr>
                        <w:tc>
                          <w:tcPr>
                            <w:tcBorders>
                              <w:top w:val="single" w:sz="4"/>
                              <w:left w:val="single" w:sz="4"/>
                            </w:tcBorders>
                            <w:shd w:val="clear" w:color="auto" w:fill="DEEBF5"/>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1"/>
                                <w:szCs w:val="11"/>
                              </w:rPr>
                            </w:pPr>
                            <w:r>
                              <w:rPr>
                                <w:rFonts w:ascii="SimHei" w:eastAsia="SimHei" w:hAnsi="SimHei" w:cs="SimHei"/>
                                <w:color w:val="62C2BA"/>
                                <w:spacing w:val="0"/>
                                <w:w w:val="100"/>
                                <w:position w:val="0"/>
                                <w:sz w:val="11"/>
                                <w:szCs w:val="11"/>
                              </w:rPr>
                              <w:t>磨钥脂务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62C2BA"/>
                                <w:spacing w:val="0"/>
                                <w:w w:val="100"/>
                                <w:position w:val="0"/>
                                <w:sz w:val="11"/>
                                <w:szCs w:val="11"/>
                              </w:rPr>
                              <w:t>物联眼务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62C2BA"/>
                                <w:spacing w:val="0"/>
                                <w:w w:val="100"/>
                                <w:position w:val="0"/>
                                <w:sz w:val="11"/>
                                <w:szCs w:val="11"/>
                              </w:rPr>
                              <w:t>人脸服务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62C2BA"/>
                                <w:spacing w:val="0"/>
                                <w:w w:val="100"/>
                                <w:position w:val="0"/>
                                <w:sz w:val="11"/>
                                <w:szCs w:val="11"/>
                              </w:rPr>
                              <w:t>消息席务</w:t>
                            </w:r>
                          </w:p>
                        </w:tc>
                      </w:tr>
                      <w:tr>
                        <w:trPr>
                          <w:trHeight w:val="341" w:hRule="exact"/>
                        </w:trPr>
                        <w:tc>
                          <w:tcPr>
                            <w:tcBorders>
                              <w:top w:val="single" w:sz="4"/>
                              <w:left w:val="single" w:sz="4"/>
                            </w:tcBorders>
                            <w:shd w:val="clear" w:color="auto" w:fill="DEEBF5"/>
                            <w:vAlign w:val="top"/>
                          </w:tcPr>
                          <w:p>
                            <w:pPr>
                              <w:pStyle w:val="Style2"/>
                              <w:keepNext w:val="0"/>
                              <w:keepLines w:val="0"/>
                              <w:widowControl w:val="0"/>
                              <w:shd w:val="clear" w:color="auto" w:fill="auto"/>
                              <w:bidi w:val="0"/>
                              <w:spacing w:before="0" w:after="0" w:line="240" w:lineRule="auto"/>
                              <w:ind w:left="0" w:right="0" w:firstLine="0"/>
                              <w:jc w:val="left"/>
                              <w:rPr>
                                <w:sz w:val="48"/>
                                <w:szCs w:val="48"/>
                              </w:rPr>
                            </w:pPr>
                            <w:r>
                              <w:rPr>
                                <w:rFonts w:ascii="Arial" w:eastAsia="Arial" w:hAnsi="Arial" w:cs="Arial"/>
                                <w:color w:val="26CEC1"/>
                                <w:spacing w:val="0"/>
                                <w:w w:val="100"/>
                                <w:position w:val="0"/>
                                <w:sz w:val="48"/>
                                <w:szCs w:val="48"/>
                              </w:rPr>
                              <w:t>1</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1"/>
                                <w:szCs w:val="11"/>
                              </w:rPr>
                            </w:pPr>
                            <w:r>
                              <w:rPr>
                                <w:rFonts w:ascii="SimHei" w:eastAsia="SimHei" w:hAnsi="SimHei" w:cs="SimHei"/>
                                <w:color w:val="62C2BA"/>
                                <w:spacing w:val="0"/>
                                <w:w w:val="100"/>
                                <w:position w:val="0"/>
                                <w:sz w:val="11"/>
                                <w:szCs w:val="11"/>
                              </w:rPr>
                              <w:t>场鼻服务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62C2BA"/>
                                <w:spacing w:val="0"/>
                                <w:w w:val="100"/>
                                <w:position w:val="0"/>
                                <w:sz w:val="11"/>
                                <w:szCs w:val="11"/>
                              </w:rPr>
                              <w:t>运堡服务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62C2BA"/>
                                <w:spacing w:val="0"/>
                                <w:w w:val="100"/>
                                <w:position w:val="0"/>
                                <w:sz w:val="11"/>
                                <w:szCs w:val="11"/>
                              </w:rPr>
                              <w:t>权箱服务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62C2BA"/>
                                <w:spacing w:val="0"/>
                                <w:w w:val="100"/>
                                <w:position w:val="0"/>
                                <w:sz w:val="11"/>
                                <w:szCs w:val="11"/>
                              </w:rPr>
                              <w:t>账户服务</w:t>
                            </w:r>
                          </w:p>
                        </w:tc>
                      </w:tr>
                      <w:tr>
                        <w:trPr>
                          <w:trHeight w:val="163" w:hRule="exact"/>
                        </w:trPr>
                        <w:tc>
                          <w:tcPr>
                            <w:gridSpan w:val="5"/>
                            <w:tcBorders>
                              <w:top w:val="single" w:sz="4"/>
                              <w:left w:val="single" w:sz="4"/>
                              <w:bottom w:val="single" w:sz="4"/>
                            </w:tcBorders>
                            <w:shd w:val="clear" w:color="auto" w:fill="DEEBF5"/>
                            <w:vAlign w:val="top"/>
                          </w:tcPr>
                          <w:p>
                            <w:pPr>
                              <w:widowControl w:val="0"/>
                              <w:rPr>
                                <w:sz w:val="10"/>
                                <w:szCs w:val="10"/>
                              </w:rPr>
                            </w:pPr>
                          </w:p>
                        </w:tc>
                      </w:tr>
                    </w:tbl>
                    <w:p>
                      <w:pPr>
                        <w:widowControl w:val="0"/>
                        <w:spacing w:line="1" w:lineRule="exact"/>
                      </w:pPr>
                    </w:p>
                  </w:txbxContent>
                </v:textbox>
                <w10:wrap type="topAndBottom" anchorx="page"/>
              </v:shape>
            </w:pict>
          </mc:Fallback>
        </mc:AlternateContent>
      </w:r>
      <w:r>
        <mc:AlternateContent>
          <mc:Choice Requires="wps">
            <w:drawing>
              <wp:anchor distT="3038475" distB="1706880" distL="0" distR="0" simplePos="0" relativeHeight="125829383" behindDoc="0" locked="0" layoutInCell="1" allowOverlap="1">
                <wp:simplePos x="0" y="0"/>
                <wp:positionH relativeFrom="page">
                  <wp:posOffset>4104005</wp:posOffset>
                </wp:positionH>
                <wp:positionV relativeFrom="paragraph">
                  <wp:posOffset>3038475</wp:posOffset>
                </wp:positionV>
                <wp:extent cx="457200" cy="103505"/>
                <wp:wrapTopAndBottom/>
                <wp:docPr id="28" name="Shape 28"/>
                <a:graphic xmlns:a="http://schemas.openxmlformats.org/drawingml/2006/main">
                  <a:graphicData uri="http://schemas.microsoft.com/office/word/2010/wordprocessingShape">
                    <wps:wsp>
                      <wps:cNvSpPr txBox="1"/>
                      <wps:spPr>
                        <a:xfrm>
                          <a:ext cx="457200" cy="10350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center"/>
                            </w:pPr>
                            <w:r>
                              <w:rPr>
                                <w:color w:val="62C2BA"/>
                                <w:spacing w:val="0"/>
                                <w:w w:val="100"/>
                                <w:position w:val="0"/>
                              </w:rPr>
                              <w:t>交易业务数据</w:t>
                            </w:r>
                          </w:p>
                        </w:txbxContent>
                      </wps:txbx>
                      <wps:bodyPr wrap="none" lIns="0" tIns="0" rIns="0" bIns="0">
                        <a:noAutoFit/>
                      </wps:bodyPr>
                    </wps:wsp>
                  </a:graphicData>
                </a:graphic>
              </wp:anchor>
            </w:drawing>
          </mc:Choice>
          <mc:Fallback>
            <w:pict>
              <v:shape id="_x0000_s1054" type="#_x0000_t202" style="position:absolute;margin-left:323.15000000000003pt;margin-top:239.25pt;width:36.pt;height:8.1500000000000004pt;z-index:-125829370;mso-wrap-distance-left:0;mso-wrap-distance-top:239.25pt;mso-wrap-distance-right:0;mso-wrap-distance-bottom:134.40000000000001pt;mso-position-horizontal-relative:page" filled="f" stroked="f">
                <v:textbox inset="0,0,0,0">
                  <w:txbxContent>
                    <w:p>
                      <w:pPr>
                        <w:pStyle w:val="Style50"/>
                        <w:keepNext w:val="0"/>
                        <w:keepLines w:val="0"/>
                        <w:widowControl w:val="0"/>
                        <w:shd w:val="clear" w:color="auto" w:fill="auto"/>
                        <w:bidi w:val="0"/>
                        <w:spacing w:before="0" w:after="0" w:line="240" w:lineRule="auto"/>
                        <w:ind w:left="0" w:right="0" w:firstLine="0"/>
                        <w:jc w:val="center"/>
                      </w:pPr>
                      <w:r>
                        <w:rPr>
                          <w:color w:val="62C2BA"/>
                          <w:spacing w:val="0"/>
                          <w:w w:val="100"/>
                          <w:position w:val="0"/>
                        </w:rPr>
                        <w:t>交易业务数据</w:t>
                      </w:r>
                    </w:p>
                  </w:txbxContent>
                </v:textbox>
                <w10:wrap type="topAndBottom" anchorx="page"/>
              </v:shape>
            </w:pict>
          </mc:Fallback>
        </mc:AlternateContent>
      </w:r>
      <w:r>
        <mc:AlternateContent>
          <mc:Choice Requires="wps">
            <w:drawing>
              <wp:anchor distT="3038475" distB="1706880" distL="0" distR="0" simplePos="0" relativeHeight="125829385" behindDoc="0" locked="0" layoutInCell="1" allowOverlap="1">
                <wp:simplePos x="0" y="0"/>
                <wp:positionH relativeFrom="page">
                  <wp:posOffset>4829810</wp:posOffset>
                </wp:positionH>
                <wp:positionV relativeFrom="paragraph">
                  <wp:posOffset>3038475</wp:posOffset>
                </wp:positionV>
                <wp:extent cx="463550" cy="103505"/>
                <wp:wrapTopAndBottom/>
                <wp:docPr id="30" name="Shape 30"/>
                <a:graphic xmlns:a="http://schemas.openxmlformats.org/drawingml/2006/main">
                  <a:graphicData uri="http://schemas.microsoft.com/office/word/2010/wordprocessingShape">
                    <wps:wsp>
                      <wps:cNvSpPr txBox="1"/>
                      <wps:spPr>
                        <a:xfrm>
                          <a:ext cx="463550" cy="10350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right"/>
                            </w:pPr>
                            <w:r>
                              <w:rPr>
                                <w:color w:val="62C2BA"/>
                                <w:spacing w:val="0"/>
                                <w:w w:val="100"/>
                                <w:position w:val="0"/>
                              </w:rPr>
                              <w:t>识别业务数据</w:t>
                            </w:r>
                          </w:p>
                        </w:txbxContent>
                      </wps:txbx>
                      <wps:bodyPr wrap="none" lIns="0" tIns="0" rIns="0" bIns="0">
                        <a:noAutoFit/>
                      </wps:bodyPr>
                    </wps:wsp>
                  </a:graphicData>
                </a:graphic>
              </wp:anchor>
            </w:drawing>
          </mc:Choice>
          <mc:Fallback>
            <w:pict>
              <v:shape id="_x0000_s1056" type="#_x0000_t202" style="position:absolute;margin-left:380.30000000000001pt;margin-top:239.25pt;width:36.5pt;height:8.1500000000000004pt;z-index:-125829368;mso-wrap-distance-left:0;mso-wrap-distance-top:239.25pt;mso-wrap-distance-right:0;mso-wrap-distance-bottom:134.40000000000001pt;mso-position-horizontal-relative:page" filled="f" stroked="f">
                <v:textbox inset="0,0,0,0">
                  <w:txbxContent>
                    <w:p>
                      <w:pPr>
                        <w:pStyle w:val="Style50"/>
                        <w:keepNext w:val="0"/>
                        <w:keepLines w:val="0"/>
                        <w:widowControl w:val="0"/>
                        <w:shd w:val="clear" w:color="auto" w:fill="auto"/>
                        <w:bidi w:val="0"/>
                        <w:spacing w:before="0" w:after="0" w:line="240" w:lineRule="auto"/>
                        <w:ind w:left="0" w:right="0" w:firstLine="0"/>
                        <w:jc w:val="right"/>
                      </w:pPr>
                      <w:r>
                        <w:rPr>
                          <w:color w:val="62C2BA"/>
                          <w:spacing w:val="0"/>
                          <w:w w:val="100"/>
                          <w:position w:val="0"/>
                        </w:rPr>
                        <w:t>识别业务数据</w:t>
                      </w:r>
                    </w:p>
                  </w:txbxContent>
                </v:textbox>
                <w10:wrap type="topAndBottom" anchorx="page"/>
              </v:shape>
            </w:pict>
          </mc:Fallback>
        </mc:AlternateContent>
      </w:r>
      <w:r>
        <mc:AlternateContent>
          <mc:Choice Requires="wps">
            <w:drawing>
              <wp:anchor distT="3038475" distB="1706880" distL="0" distR="0" simplePos="0" relativeHeight="125829387" behindDoc="0" locked="0" layoutInCell="1" allowOverlap="1">
                <wp:simplePos x="0" y="0"/>
                <wp:positionH relativeFrom="page">
                  <wp:posOffset>5524500</wp:posOffset>
                </wp:positionH>
                <wp:positionV relativeFrom="paragraph">
                  <wp:posOffset>3038475</wp:posOffset>
                </wp:positionV>
                <wp:extent cx="530225" cy="103505"/>
                <wp:wrapTopAndBottom/>
                <wp:docPr id="32" name="Shape 32"/>
                <a:graphic xmlns:a="http://schemas.openxmlformats.org/drawingml/2006/main">
                  <a:graphicData uri="http://schemas.microsoft.com/office/word/2010/wordprocessingShape">
                    <wps:wsp>
                      <wps:cNvSpPr txBox="1"/>
                      <wps:spPr>
                        <a:xfrm>
                          <a:ext cx="530225" cy="10350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62C2BA"/>
                                <w:spacing w:val="0"/>
                                <w:w w:val="100"/>
                                <w:position w:val="0"/>
                              </w:rPr>
                              <w:t>一校通数据仓席</w:t>
                            </w:r>
                          </w:p>
                        </w:txbxContent>
                      </wps:txbx>
                      <wps:bodyPr wrap="none" lIns="0" tIns="0" rIns="0" bIns="0">
                        <a:noAutoFit/>
                      </wps:bodyPr>
                    </wps:wsp>
                  </a:graphicData>
                </a:graphic>
              </wp:anchor>
            </w:drawing>
          </mc:Choice>
          <mc:Fallback>
            <w:pict>
              <v:shape id="_x0000_s1058" type="#_x0000_t202" style="position:absolute;margin-left:435.pt;margin-top:239.25pt;width:41.75pt;height:8.1500000000000004pt;z-index:-125829366;mso-wrap-distance-left:0;mso-wrap-distance-top:239.25pt;mso-wrap-distance-right:0;mso-wrap-distance-bottom:134.40000000000001pt;mso-position-horizontal-relative:page" filled="f" stroked="f">
                <v:textbox inset="0,0,0,0">
                  <w:txbxContent>
                    <w:p>
                      <w:pPr>
                        <w:pStyle w:val="Style50"/>
                        <w:keepNext w:val="0"/>
                        <w:keepLines w:val="0"/>
                        <w:widowControl w:val="0"/>
                        <w:shd w:val="clear" w:color="auto" w:fill="auto"/>
                        <w:bidi w:val="0"/>
                        <w:spacing w:before="0" w:after="0" w:line="240" w:lineRule="auto"/>
                        <w:ind w:left="0" w:right="0" w:firstLine="0"/>
                        <w:jc w:val="left"/>
                      </w:pPr>
                      <w:r>
                        <w:rPr>
                          <w:color w:val="62C2BA"/>
                          <w:spacing w:val="0"/>
                          <w:w w:val="100"/>
                          <w:position w:val="0"/>
                        </w:rPr>
                        <w:t>一校通数据仓席</w:t>
                      </w:r>
                    </w:p>
                  </w:txbxContent>
                </v:textbox>
                <w10:wrap type="topAndBottom" anchorx="page"/>
              </v:shape>
            </w:pict>
          </mc:Fallback>
        </mc:AlternateContent>
      </w:r>
      <w:r>
        <mc:AlternateContent>
          <mc:Choice Requires="wps">
            <w:drawing>
              <wp:anchor distT="3089910" distB="1643380" distL="0" distR="0" simplePos="0" relativeHeight="125829389" behindDoc="0" locked="0" layoutInCell="1" allowOverlap="1">
                <wp:simplePos x="0" y="0"/>
                <wp:positionH relativeFrom="page">
                  <wp:posOffset>6381115</wp:posOffset>
                </wp:positionH>
                <wp:positionV relativeFrom="paragraph">
                  <wp:posOffset>3089910</wp:posOffset>
                </wp:positionV>
                <wp:extent cx="350520" cy="115570"/>
                <wp:wrapTopAndBottom/>
                <wp:docPr id="34" name="Shape 34"/>
                <a:graphic xmlns:a="http://schemas.openxmlformats.org/drawingml/2006/main">
                  <a:graphicData uri="http://schemas.microsoft.com/office/word/2010/wordprocessingShape">
                    <wps:wsp>
                      <wps:cNvSpPr txBox="1"/>
                      <wps:spPr>
                        <a:xfrm>
                          <a:ext cx="350520" cy="11557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9EDDD7"/>
                                <w:spacing w:val="0"/>
                                <w:w w:val="100"/>
                                <w:position w:val="0"/>
                              </w:rPr>
                              <w:t>智置校园</w:t>
                            </w:r>
                          </w:p>
                        </w:txbxContent>
                      </wps:txbx>
                      <wps:bodyPr wrap="none" lIns="0" tIns="0" rIns="0" bIns="0">
                        <a:noAutoFit/>
                      </wps:bodyPr>
                    </wps:wsp>
                  </a:graphicData>
                </a:graphic>
              </wp:anchor>
            </w:drawing>
          </mc:Choice>
          <mc:Fallback>
            <w:pict>
              <v:shape id="_x0000_s1060" type="#_x0000_t202" style="position:absolute;margin-left:502.44999999999999pt;margin-top:243.30000000000001pt;width:27.600000000000001pt;height:9.0999999999999996pt;z-index:-125829364;mso-wrap-distance-left:0;mso-wrap-distance-top:243.30000000000001pt;mso-wrap-distance-right:0;mso-wrap-distance-bottom:129.40000000000001pt;mso-position-horizontal-relative:page" filled="f" stroked="f">
                <v:textbox inset="0,0,0,0">
                  <w:txbxContent>
                    <w:p>
                      <w:pPr>
                        <w:pStyle w:val="Style50"/>
                        <w:keepNext w:val="0"/>
                        <w:keepLines w:val="0"/>
                        <w:widowControl w:val="0"/>
                        <w:shd w:val="clear" w:color="auto" w:fill="auto"/>
                        <w:bidi w:val="0"/>
                        <w:spacing w:before="0" w:after="0" w:line="240" w:lineRule="auto"/>
                        <w:ind w:left="0" w:right="0" w:firstLine="0"/>
                        <w:jc w:val="left"/>
                      </w:pPr>
                      <w:r>
                        <w:rPr>
                          <w:color w:val="9EDDD7"/>
                          <w:spacing w:val="0"/>
                          <w:w w:val="100"/>
                          <w:position w:val="0"/>
                        </w:rPr>
                        <w:t>智置校园</w:t>
                      </w:r>
                    </w:p>
                  </w:txbxContent>
                </v:textbox>
                <w10:wrap type="topAndBottom" anchorx="page"/>
              </v:shape>
            </w:pict>
          </mc:Fallback>
        </mc:AlternateContent>
      </w:r>
      <w:r>
        <mc:AlternateContent>
          <mc:Choice Requires="wps">
            <w:drawing>
              <wp:anchor distT="3248660" distB="1493520" distL="0" distR="0" simplePos="0" relativeHeight="125829391" behindDoc="0" locked="0" layoutInCell="1" allowOverlap="1">
                <wp:simplePos x="0" y="0"/>
                <wp:positionH relativeFrom="page">
                  <wp:posOffset>6381115</wp:posOffset>
                </wp:positionH>
                <wp:positionV relativeFrom="paragraph">
                  <wp:posOffset>3248660</wp:posOffset>
                </wp:positionV>
                <wp:extent cx="350520" cy="106680"/>
                <wp:wrapTopAndBottom/>
                <wp:docPr id="36" name="Shape 36"/>
                <a:graphic xmlns:a="http://schemas.openxmlformats.org/drawingml/2006/main">
                  <a:graphicData uri="http://schemas.microsoft.com/office/word/2010/wordprocessingShape">
                    <wps:wsp>
                      <wps:cNvSpPr txBox="1"/>
                      <wps:spPr>
                        <a:xfrm>
                          <a:ext cx="350520" cy="10668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9EDDD7"/>
                                <w:spacing w:val="0"/>
                                <w:w w:val="100"/>
                                <w:position w:val="0"/>
                              </w:rPr>
                              <w:t>故据中台</w:t>
                            </w:r>
                          </w:p>
                        </w:txbxContent>
                      </wps:txbx>
                      <wps:bodyPr wrap="none" lIns="0" tIns="0" rIns="0" bIns="0">
                        <a:noAutoFit/>
                      </wps:bodyPr>
                    </wps:wsp>
                  </a:graphicData>
                </a:graphic>
              </wp:anchor>
            </w:drawing>
          </mc:Choice>
          <mc:Fallback>
            <w:pict>
              <v:shape id="_x0000_s1062" type="#_x0000_t202" style="position:absolute;margin-left:502.44999999999999pt;margin-top:255.80000000000001pt;width:27.600000000000001pt;height:8.4000000000000004pt;z-index:-125829362;mso-wrap-distance-left:0;mso-wrap-distance-top:255.80000000000001pt;mso-wrap-distance-right:0;mso-wrap-distance-bottom:117.60000000000001pt;mso-position-horizontal-relative:page" filled="f" stroked="f">
                <v:textbox inset="0,0,0,0">
                  <w:txbxContent>
                    <w:p>
                      <w:pPr>
                        <w:pStyle w:val="Style50"/>
                        <w:keepNext w:val="0"/>
                        <w:keepLines w:val="0"/>
                        <w:widowControl w:val="0"/>
                        <w:shd w:val="clear" w:color="auto" w:fill="auto"/>
                        <w:bidi w:val="0"/>
                        <w:spacing w:before="0" w:after="0" w:line="240" w:lineRule="auto"/>
                        <w:ind w:left="0" w:right="0" w:firstLine="0"/>
                        <w:jc w:val="left"/>
                      </w:pPr>
                      <w:r>
                        <w:rPr>
                          <w:color w:val="9EDDD7"/>
                          <w:spacing w:val="0"/>
                          <w:w w:val="100"/>
                          <w:position w:val="0"/>
                        </w:rPr>
                        <w:t>故据中台</w:t>
                      </w:r>
                    </w:p>
                  </w:txbxContent>
                </v:textbox>
                <w10:wrap type="topAndBottom" anchorx="page"/>
              </v:shape>
            </w:pict>
          </mc:Fallback>
        </mc:AlternateContent>
      </w:r>
    </w:p>
    <w:p>
      <w:pPr>
        <w:pStyle w:val="Style81"/>
        <w:keepNext w:val="0"/>
        <w:keepLines w:val="0"/>
        <w:widowControl w:val="0"/>
        <w:shd w:val="clear" w:color="auto" w:fill="auto"/>
        <w:bidi w:val="0"/>
        <w:spacing w:before="0" w:after="0" w:line="463" w:lineRule="exact"/>
        <w:ind w:left="0" w:right="0" w:firstLine="440"/>
        <w:jc w:val="left"/>
      </w:pPr>
      <w:r>
        <w:rPr>
          <w:color w:val="000000"/>
          <w:spacing w:val="0"/>
          <w:w w:val="100"/>
          <w:position w:val="0"/>
        </w:rPr>
        <w:t>码卡脸一校通取代传统一卡通已成为当前市场趋势，行业技术门槛大幅提高，行业集中度将持续提升, 马太效应日益凸显，强者将会恒强。公司作为业内龙头企业，多年深耕校园领域，市场竞争力已达到行业 领先水平，优质客户规模逐年扩大，校园信息化产品覆盖高校总数达千余所，市场占有率逾</w:t>
      </w:r>
      <w:r>
        <w:rPr>
          <w:rFonts w:ascii="Times New Roman" w:eastAsia="Times New Roman" w:hAnsi="Times New Roman" w:cs="Times New Roman"/>
          <w:color w:val="000000"/>
          <w:spacing w:val="0"/>
          <w:w w:val="100"/>
          <w:position w:val="0"/>
        </w:rPr>
        <w:t>40%</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度，公司为新老客户全面迭代一卡通，升级为码卡脸一校通解决方案，目前，公司无卡化校园客户数量为 </w:t>
      </w:r>
      <w:r>
        <w:rPr>
          <w:rFonts w:ascii="Times New Roman" w:eastAsia="Times New Roman" w:hAnsi="Times New Roman" w:cs="Times New Roman"/>
          <w:color w:val="000000"/>
          <w:spacing w:val="0"/>
          <w:w w:val="100"/>
          <w:position w:val="0"/>
        </w:rPr>
        <w:t>9</w:t>
      </w:r>
      <w:r>
        <w:rPr>
          <w:color w:val="000000"/>
          <w:spacing w:val="0"/>
          <w:w w:val="100"/>
          <w:position w:val="0"/>
        </w:rPr>
        <w:t>所；一码通客户</w:t>
      </w:r>
      <w:r>
        <w:rPr>
          <w:rFonts w:ascii="Times New Roman" w:eastAsia="Times New Roman" w:hAnsi="Times New Roman" w:cs="Times New Roman"/>
          <w:color w:val="000000"/>
          <w:spacing w:val="0"/>
          <w:w w:val="100"/>
          <w:position w:val="0"/>
        </w:rPr>
        <w:t>500</w:t>
      </w:r>
      <w:r>
        <w:rPr>
          <w:color w:val="000000"/>
          <w:spacing w:val="0"/>
          <w:w w:val="100"/>
          <w:position w:val="0"/>
        </w:rPr>
        <w:t>余所，</w:t>
      </w:r>
      <w:r>
        <w:rPr>
          <w:rFonts w:ascii="Times New Roman" w:eastAsia="Times New Roman" w:hAnsi="Times New Roman" w:cs="Times New Roman"/>
          <w:color w:val="000000"/>
          <w:spacing w:val="0"/>
          <w:w w:val="100"/>
          <w:position w:val="0"/>
        </w:rPr>
        <w:t>2020</w:t>
      </w:r>
      <w:r>
        <w:rPr>
          <w:color w:val="000000"/>
          <w:spacing w:val="0"/>
          <w:w w:val="100"/>
          <w:position w:val="0"/>
        </w:rPr>
        <w:t>年新增客户</w:t>
      </w:r>
      <w:r>
        <w:rPr>
          <w:rFonts w:ascii="Times New Roman" w:eastAsia="Times New Roman" w:hAnsi="Times New Roman" w:cs="Times New Roman"/>
          <w:color w:val="000000"/>
          <w:spacing w:val="0"/>
          <w:w w:val="100"/>
          <w:position w:val="0"/>
        </w:rPr>
        <w:t>117</w:t>
      </w:r>
      <w:r>
        <w:rPr>
          <w:color w:val="000000"/>
          <w:spacing w:val="0"/>
          <w:w w:val="100"/>
          <w:position w:val="0"/>
        </w:rPr>
        <w:t>所；码卡脸一校通解决方案客户近</w:t>
      </w:r>
      <w:r>
        <w:rPr>
          <w:rFonts w:ascii="Times New Roman" w:eastAsia="Times New Roman" w:hAnsi="Times New Roman" w:cs="Times New Roman"/>
          <w:color w:val="000000"/>
          <w:spacing w:val="0"/>
          <w:w w:val="100"/>
          <w:position w:val="0"/>
        </w:rPr>
        <w:t>500</w:t>
      </w:r>
      <w:r>
        <w:rPr>
          <w:color w:val="000000"/>
          <w:spacing w:val="0"/>
          <w:w w:val="100"/>
          <w:position w:val="0"/>
        </w:rPr>
        <w:t>所，</w:t>
      </w:r>
      <w:r>
        <w:rPr>
          <w:rFonts w:ascii="Times New Roman" w:eastAsia="Times New Roman" w:hAnsi="Times New Roman" w:cs="Times New Roman"/>
          <w:color w:val="000000"/>
          <w:spacing w:val="0"/>
          <w:w w:val="100"/>
          <w:position w:val="0"/>
        </w:rPr>
        <w:t>2020</w:t>
      </w:r>
      <w:r>
        <w:rPr>
          <w:color w:val="000000"/>
          <w:spacing w:val="0"/>
          <w:w w:val="100"/>
          <w:position w:val="0"/>
        </w:rPr>
        <w:t>年新增</w:t>
      </w:r>
      <w:r>
        <w:rPr>
          <w:rFonts w:ascii="Times New Roman" w:eastAsia="Times New Roman" w:hAnsi="Times New Roman" w:cs="Times New Roman"/>
          <w:color w:val="000000"/>
          <w:spacing w:val="0"/>
          <w:w w:val="100"/>
          <w:position w:val="0"/>
        </w:rPr>
        <w:t>90</w:t>
      </w:r>
      <w:r>
        <w:rPr>
          <w:color w:val="000000"/>
          <w:spacing w:val="0"/>
          <w:w w:val="100"/>
          <w:position w:val="0"/>
        </w:rPr>
        <w:t>所, 市场占有率近</w:t>
      </w:r>
      <w:r>
        <w:rPr>
          <w:rFonts w:ascii="Times New Roman" w:eastAsia="Times New Roman" w:hAnsi="Times New Roman" w:cs="Times New Roman"/>
          <w:color w:val="000000"/>
          <w:spacing w:val="0"/>
          <w:w w:val="100"/>
          <w:position w:val="0"/>
        </w:rPr>
        <w:t>20%</w:t>
      </w:r>
      <w:r>
        <w:rPr>
          <w:color w:val="000000"/>
          <w:spacing w:val="0"/>
          <w:w w:val="100"/>
          <w:position w:val="0"/>
        </w:rPr>
        <w:t>。</w:t>
      </w:r>
    </w:p>
    <w:p>
      <w:pPr>
        <w:pStyle w:val="Style81"/>
        <w:keepNext w:val="0"/>
        <w:keepLines w:val="0"/>
        <w:widowControl w:val="0"/>
        <w:shd w:val="clear" w:color="auto" w:fill="auto"/>
        <w:bidi w:val="0"/>
        <w:spacing w:before="0" w:after="0" w:line="463" w:lineRule="exact"/>
        <w:ind w:left="0" w:right="0" w:firstLine="440"/>
        <w:jc w:val="both"/>
      </w:pPr>
      <w:r>
        <w:rPr>
          <w:color w:val="000000"/>
          <w:spacing w:val="0"/>
          <w:w w:val="100"/>
          <w:position w:val="0"/>
        </w:rPr>
        <w:t xml:space="preserve">目前，公司服务的高校客户主要有中国人民大学、复旦大学、南开大学、北京航空航天大学、中国农 </w:t>
      </w:r>
      <w:r>
        <w:rPr>
          <w:color w:val="000000"/>
          <w:spacing w:val="0"/>
          <w:w w:val="100"/>
          <w:position w:val="0"/>
        </w:rPr>
        <w:t>业大学、中央民族大学、郑州大学、青海大学等。</w:t>
      </w:r>
    </w:p>
    <w:p>
      <w:pPr>
        <w:pStyle w:val="Style81"/>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年度，针对高校智慧校园建设共发布</w:t>
      </w:r>
      <w:r>
        <w:rPr>
          <w:rFonts w:ascii="Times New Roman" w:eastAsia="Times New Roman" w:hAnsi="Times New Roman" w:cs="Times New Roman"/>
          <w:color w:val="000000"/>
          <w:spacing w:val="0"/>
          <w:w w:val="100"/>
          <w:position w:val="0"/>
        </w:rPr>
        <w:t>4</w:t>
      </w:r>
      <w:r>
        <w:rPr>
          <w:color w:val="000000"/>
          <w:spacing w:val="0"/>
          <w:w w:val="100"/>
          <w:position w:val="0"/>
        </w:rPr>
        <w:t>个新产品，分别是融合身份场景服务平台、综合权鉴运营 管理平台、全场景支付平台、一卡通服务大厅。</w:t>
      </w:r>
    </w:p>
    <w:p>
      <w:pPr>
        <w:pStyle w:val="Style8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融合身份场景服务平台针对具备</w:t>
      </w:r>
      <w:r>
        <w:rPr>
          <w:rFonts w:ascii="Times New Roman" w:eastAsia="Times New Roman" w:hAnsi="Times New Roman" w:cs="Times New Roman"/>
          <w:color w:val="000000"/>
          <w:spacing w:val="0"/>
          <w:w w:val="100"/>
          <w:position w:val="0"/>
        </w:rPr>
        <w:t>“</w:t>
      </w:r>
      <w:r>
        <w:rPr>
          <w:color w:val="000000"/>
          <w:spacing w:val="0"/>
          <w:w w:val="100"/>
          <w:position w:val="0"/>
        </w:rPr>
        <w:t>教室</w:t>
      </w:r>
      <w:r>
        <w:rPr>
          <w:color w:val="000000"/>
          <w:spacing w:val="0"/>
          <w:w w:val="100"/>
          <w:position w:val="0"/>
        </w:rPr>
        <w:t>''</w:t>
      </w:r>
      <w:r>
        <w:rPr>
          <w:color w:val="000000"/>
          <w:spacing w:val="0"/>
          <w:w w:val="100"/>
          <w:position w:val="0"/>
        </w:rPr>
        <w:t>属性、需要进行身份认证的教学空间统一管理与监控，保证有 限的空间得到合理公平利用，解决学生教室、实验室、琴房、会议室等预约需求，为学校节省建设成本， 提高管理效率，目前已在井冈山大学，包头医学院，山西农业大学，青海大学，宁夏大学，重庆理工大学 等</w:t>
      </w:r>
      <w:r>
        <w:rPr>
          <w:rFonts w:ascii="Times New Roman" w:eastAsia="Times New Roman" w:hAnsi="Times New Roman" w:cs="Times New Roman"/>
          <w:color w:val="000000"/>
          <w:spacing w:val="0"/>
          <w:w w:val="100"/>
          <w:position w:val="0"/>
        </w:rPr>
        <w:t>18</w:t>
      </w:r>
      <w:r>
        <w:rPr>
          <w:color w:val="000000"/>
          <w:spacing w:val="0"/>
          <w:w w:val="100"/>
          <w:position w:val="0"/>
        </w:rPr>
        <w:t>所高校上线，且客户反映系统运行稳定，可以很好的满足客户诉求。</w:t>
      </w:r>
    </w:p>
    <w:p>
      <w:pPr>
        <w:pStyle w:val="Style8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综合权鉴运营平台为用户提供管理多场景下的身份授权功能，在一个平台上即可轻松将身份授权信息 下发给不同厂商的权鉴设备（门禁、通道、门锁等），实现身份认证体系分级管理、集中授权、统一采集 的管理模式，目前已在西南石油大学和南京农业大学上线，接入</w:t>
      </w:r>
      <w:r>
        <w:rPr>
          <w:rFonts w:ascii="Times New Roman" w:eastAsia="Times New Roman" w:hAnsi="Times New Roman" w:cs="Times New Roman"/>
          <w:color w:val="000000"/>
          <w:spacing w:val="0"/>
          <w:w w:val="100"/>
          <w:position w:val="0"/>
        </w:rPr>
        <w:t>90</w:t>
      </w:r>
      <w:r>
        <w:rPr>
          <w:color w:val="000000"/>
          <w:spacing w:val="0"/>
          <w:w w:val="100"/>
          <w:position w:val="0"/>
        </w:rPr>
        <w:t>多套门禁设备，解决了校园内门禁管理 多厂商、多设备、多流程的难题，实现授权信息全校共享与联动，有效提升学校管理水平和校园安全。</w:t>
      </w:r>
    </w:p>
    <w:p>
      <w:pPr>
        <w:pStyle w:val="Style8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全场景支付平台面向校内外用户，覆盖校园各类收费业务的全支付场景，建设学校统一的支付缴费体 系，打造智慧支付业务中台，有效提升学校在</w:t>
      </w:r>
      <w:r>
        <w:rPr>
          <w:rFonts w:ascii="Times New Roman" w:eastAsia="Times New Roman" w:hAnsi="Times New Roman" w:cs="Times New Roman"/>
          <w:color w:val="000000"/>
          <w:spacing w:val="0"/>
          <w:w w:val="100"/>
          <w:position w:val="0"/>
        </w:rPr>
        <w:t>“</w:t>
      </w:r>
      <w:r>
        <w:rPr>
          <w:color w:val="000000"/>
          <w:spacing w:val="0"/>
          <w:w w:val="100"/>
          <w:position w:val="0"/>
        </w:rPr>
        <w:t>校园支付业务治理</w:t>
      </w:r>
      <w:r>
        <w:rPr>
          <w:color w:val="000000"/>
          <w:spacing w:val="0"/>
          <w:w w:val="100"/>
          <w:position w:val="0"/>
        </w:rPr>
        <w:t>''</w:t>
      </w:r>
      <w:r>
        <w:rPr>
          <w:color w:val="000000"/>
          <w:spacing w:val="0"/>
          <w:w w:val="100"/>
          <w:position w:val="0"/>
        </w:rPr>
        <w:t>领域的信息化水平，落实学校管理向服 务的理念转变，目前已在厦门大学、长安大学、陕西师范大学、浙江师范大学上线。全场景支付平台已建 设完成</w:t>
      </w:r>
      <w:r>
        <w:rPr>
          <w:rFonts w:ascii="Times New Roman" w:eastAsia="Times New Roman" w:hAnsi="Times New Roman" w:cs="Times New Roman"/>
          <w:color w:val="000000"/>
          <w:spacing w:val="0"/>
          <w:w w:val="100"/>
          <w:position w:val="0"/>
        </w:rPr>
        <w:t>60</w:t>
      </w:r>
      <w:r>
        <w:rPr>
          <w:color w:val="000000"/>
          <w:spacing w:val="0"/>
          <w:w w:val="100"/>
          <w:position w:val="0"/>
        </w:rPr>
        <w:t>余种收费类型、</w:t>
      </w:r>
      <w:r>
        <w:rPr>
          <w:rFonts w:ascii="Times New Roman" w:eastAsia="Times New Roman" w:hAnsi="Times New Roman" w:cs="Times New Roman"/>
          <w:color w:val="000000"/>
          <w:spacing w:val="0"/>
          <w:w w:val="100"/>
          <w:position w:val="0"/>
        </w:rPr>
        <w:t>20</w:t>
      </w:r>
      <w:r>
        <w:rPr>
          <w:color w:val="000000"/>
          <w:spacing w:val="0"/>
          <w:w w:val="100"/>
          <w:position w:val="0"/>
        </w:rPr>
        <w:t>余类校内系统的对接及支付、数据、票据等能力的开放，全年累计保障各校</w:t>
      </w:r>
      <w:r>
        <w:rPr>
          <w:rFonts w:ascii="Times New Roman" w:eastAsia="Times New Roman" w:hAnsi="Times New Roman" w:cs="Times New Roman"/>
          <w:color w:val="000000"/>
          <w:spacing w:val="0"/>
          <w:w w:val="100"/>
          <w:position w:val="0"/>
        </w:rPr>
        <w:t xml:space="preserve">1,100 </w:t>
      </w:r>
      <w:r>
        <w:rPr>
          <w:color w:val="000000"/>
          <w:spacing w:val="0"/>
          <w:w w:val="100"/>
          <w:position w:val="0"/>
        </w:rPr>
        <w:t>余次收费项目上线，降本增效成效显著。</w:t>
      </w:r>
    </w:p>
    <w:p>
      <w:pPr>
        <w:pStyle w:val="Style81"/>
        <w:keepNext w:val="0"/>
        <w:keepLines w:val="0"/>
        <w:widowControl w:val="0"/>
        <w:shd w:val="clear" w:color="auto" w:fill="auto"/>
        <w:bidi w:val="0"/>
        <w:spacing w:before="0" w:after="140" w:line="469" w:lineRule="exact"/>
        <w:ind w:left="0" w:right="0" w:firstLine="440"/>
        <w:jc w:val="both"/>
      </w:pPr>
      <w:r>
        <w:rPr>
          <w:color w:val="000000"/>
          <w:spacing w:val="0"/>
          <w:w w:val="100"/>
          <w:position w:val="0"/>
        </w:rPr>
        <w:t>一卡通服务大厅是给校园一卡通用户提供的以移动端和</w:t>
      </w:r>
      <w:r>
        <w:rPr>
          <w:rFonts w:ascii="Times New Roman" w:eastAsia="Times New Roman" w:hAnsi="Times New Roman" w:cs="Times New Roman"/>
          <w:color w:val="000000"/>
          <w:spacing w:val="0"/>
          <w:w w:val="100"/>
          <w:position w:val="0"/>
        </w:rPr>
        <w:t>PC</w:t>
      </w:r>
      <w:r>
        <w:rPr>
          <w:color w:val="000000"/>
          <w:spacing w:val="0"/>
          <w:w w:val="100"/>
          <w:position w:val="0"/>
        </w:rPr>
        <w:t>端为访问载体，主要方便一卡通用户获取校 内信息资源、办理一卡通相关业务的综合性服务平台，满足校园师生、商户、管理员追求简单透明、便捷 高效的全天候不间断一站式移动办公体。报告期内多所高校均升级试用，目前在山东理工大学、渭南师范 大学及西安科技大学平稳试运行，并在平顶山学院增加在线支付充值模块满足客户的多样化支付诉求。</w:t>
      </w:r>
    </w:p>
    <w:p>
      <w:pPr>
        <w:pStyle w:val="Style40"/>
        <w:keepNext/>
        <w:keepLines/>
        <w:widowControl w:val="0"/>
        <w:shd w:val="clear" w:color="auto" w:fill="auto"/>
        <w:bidi w:val="0"/>
        <w:spacing w:before="0" w:line="469" w:lineRule="exact"/>
        <w:ind w:left="0" w:right="0"/>
        <w:jc w:val="both"/>
      </w:pPr>
      <w:bookmarkStart w:id="79" w:name="bookmark79"/>
      <w:bookmarkStart w:id="80" w:name="bookmark80"/>
      <w:bookmarkStart w:id="81" w:name="bookmark81"/>
      <w:bookmarkStart w:id="82" w:name="bookmark82"/>
      <w:r>
        <w:rPr>
          <w:color w:val="000000"/>
          <w:spacing w:val="0"/>
          <w:w w:val="100"/>
          <w:position w:val="0"/>
        </w:rPr>
        <w:t>（</w:t>
      </w:r>
      <w:bookmarkEnd w:id="81"/>
      <w:r>
        <w:rPr>
          <w:color w:val="000000"/>
          <w:spacing w:val="0"/>
          <w:w w:val="100"/>
          <w:position w:val="0"/>
        </w:rPr>
        <w:t>二）</w:t>
      </w:r>
      <w:r>
        <w:rPr>
          <w:rFonts w:ascii="Times New Roman" w:eastAsia="Times New Roman" w:hAnsi="Times New Roman" w:cs="Times New Roman"/>
          <w:color w:val="000000"/>
          <w:spacing w:val="0"/>
          <w:w w:val="100"/>
          <w:position w:val="0"/>
        </w:rPr>
        <w:t>K12</w:t>
      </w:r>
      <w:r>
        <w:rPr>
          <w:color w:val="000000"/>
          <w:spacing w:val="0"/>
          <w:w w:val="100"/>
          <w:position w:val="0"/>
        </w:rPr>
        <w:t>智慧校园</w:t>
      </w:r>
      <w:bookmarkEnd w:id="79"/>
      <w:bookmarkEnd w:id="80"/>
      <w:bookmarkEnd w:id="82"/>
    </w:p>
    <w:p>
      <w:pPr>
        <w:pStyle w:val="Style8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公司基于</w:t>
      </w:r>
      <w:r>
        <w:rPr>
          <w:rFonts w:ascii="Times New Roman" w:eastAsia="Times New Roman" w:hAnsi="Times New Roman" w:cs="Times New Roman"/>
          <w:color w:val="000000"/>
          <w:spacing w:val="0"/>
          <w:w w:val="100"/>
          <w:position w:val="0"/>
        </w:rPr>
        <w:t>“</w:t>
      </w:r>
      <w:r>
        <w:rPr>
          <w:color w:val="000000"/>
          <w:spacing w:val="0"/>
          <w:w w:val="100"/>
          <w:position w:val="0"/>
        </w:rPr>
        <w:t>物联平台</w:t>
      </w:r>
      <w:r>
        <w:rPr>
          <w:rFonts w:ascii="Times New Roman" w:eastAsia="Times New Roman" w:hAnsi="Times New Roman" w:cs="Times New Roman"/>
          <w:color w:val="000000"/>
          <w:spacing w:val="0"/>
          <w:w w:val="100"/>
          <w:position w:val="0"/>
        </w:rPr>
        <w:t>+</w:t>
      </w:r>
      <w:r>
        <w:rPr>
          <w:color w:val="000000"/>
          <w:spacing w:val="0"/>
          <w:w w:val="100"/>
          <w:position w:val="0"/>
        </w:rPr>
        <w:t>互联平台</w:t>
      </w:r>
      <w:r>
        <w:rPr>
          <w:rFonts w:ascii="Times New Roman" w:eastAsia="Times New Roman" w:hAnsi="Times New Roman" w:cs="Times New Roman"/>
          <w:color w:val="000000"/>
          <w:spacing w:val="0"/>
          <w:w w:val="100"/>
          <w:position w:val="0"/>
        </w:rPr>
        <w:t>+</w:t>
      </w:r>
      <w:r>
        <w:rPr>
          <w:color w:val="000000"/>
          <w:spacing w:val="0"/>
          <w:w w:val="100"/>
          <w:position w:val="0"/>
        </w:rPr>
        <w:t>数字化应用群</w:t>
      </w:r>
      <w:r>
        <w:rPr>
          <w:rFonts w:ascii="Times New Roman" w:eastAsia="Times New Roman" w:hAnsi="Times New Roman" w:cs="Times New Roman"/>
          <w:color w:val="000000"/>
          <w:spacing w:val="0"/>
          <w:w w:val="100"/>
          <w:position w:val="0"/>
        </w:rPr>
        <w:t>+</w:t>
      </w:r>
      <w:r>
        <w:rPr>
          <w:color w:val="000000"/>
          <w:spacing w:val="0"/>
          <w:w w:val="100"/>
          <w:position w:val="0"/>
        </w:rPr>
        <w:t>一云多端''的</w:t>
      </w:r>
      <w:r>
        <w:rPr>
          <w:rFonts w:ascii="Times New Roman" w:eastAsia="Times New Roman" w:hAnsi="Times New Roman" w:cs="Times New Roman"/>
          <w:color w:val="000000"/>
          <w:spacing w:val="0"/>
          <w:w w:val="100"/>
          <w:position w:val="0"/>
        </w:rPr>
        <w:t>“2+N+1”</w:t>
      </w:r>
      <w:r>
        <w:rPr>
          <w:color w:val="000000"/>
          <w:spacing w:val="0"/>
          <w:w w:val="100"/>
          <w:position w:val="0"/>
        </w:rPr>
        <w:t>建设方案，为</w:t>
      </w:r>
      <w:r>
        <w:rPr>
          <w:rFonts w:ascii="Times New Roman" w:eastAsia="Times New Roman" w:hAnsi="Times New Roman" w:cs="Times New Roman"/>
          <w:color w:val="000000"/>
          <w:spacing w:val="0"/>
          <w:w w:val="100"/>
          <w:position w:val="0"/>
        </w:rPr>
        <w:t>K12</w:t>
      </w:r>
      <w:r>
        <w:rPr>
          <w:color w:val="000000"/>
          <w:spacing w:val="0"/>
          <w:w w:val="100"/>
          <w:position w:val="0"/>
        </w:rPr>
        <w:t>客户构建了一个 集教学、管理、教研、生活为一体的智慧教育环境，智能、灵活、运转高效的校园信息服务系统，提升校 园安全管理水平，为学校教师提供便捷轻松化的学生管理，为师生及校园的安全化提供保障。通过一卡通 管理网络，融入到校园生活的各个方面，提升校园管理数字化水平，保障师生的资产安全，实现校园生活 管理一体化。此外，更与银行合作搭建银行专属</w:t>
      </w:r>
      <w:r>
        <w:rPr>
          <w:rFonts w:ascii="Times New Roman" w:eastAsia="Times New Roman" w:hAnsi="Times New Roman" w:cs="Times New Roman"/>
          <w:color w:val="000000"/>
          <w:spacing w:val="0"/>
          <w:w w:val="100"/>
          <w:position w:val="0"/>
        </w:rPr>
        <w:t>K12</w:t>
      </w:r>
      <w:r>
        <w:rPr>
          <w:color w:val="000000"/>
          <w:spacing w:val="0"/>
          <w:w w:val="100"/>
          <w:position w:val="0"/>
        </w:rPr>
        <w:t>智慧校园行业云平台，为中小学客户直接提供云</w:t>
      </w:r>
      <w:r>
        <w:rPr>
          <w:rFonts w:ascii="Times New Roman" w:eastAsia="Times New Roman" w:hAnsi="Times New Roman" w:cs="Times New Roman"/>
          <w:color w:val="000000"/>
          <w:spacing w:val="0"/>
          <w:w w:val="100"/>
          <w:position w:val="0"/>
        </w:rPr>
        <w:t>+</w:t>
      </w:r>
      <w:r>
        <w:rPr>
          <w:color w:val="000000"/>
          <w:spacing w:val="0"/>
          <w:w w:val="100"/>
          <w:position w:val="0"/>
        </w:rPr>
        <w:t>端的 服务。</w:t>
      </w:r>
    </w:p>
    <w:p>
      <w:pPr>
        <w:pStyle w:val="Style8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报告期内，公司为中小学客户推出专属</w:t>
      </w:r>
      <w:r>
        <w:rPr>
          <w:rFonts w:ascii="Times New Roman" w:eastAsia="Times New Roman" w:hAnsi="Times New Roman" w:cs="Times New Roman"/>
          <w:color w:val="000000"/>
          <w:spacing w:val="0"/>
          <w:w w:val="100"/>
          <w:position w:val="0"/>
        </w:rPr>
        <w:t>“K12</w:t>
      </w:r>
      <w:r>
        <w:rPr>
          <w:color w:val="000000"/>
          <w:spacing w:val="0"/>
          <w:w w:val="100"/>
          <w:position w:val="0"/>
        </w:rPr>
        <w:t>智慧校园云平台''、</w:t>
      </w:r>
      <w:r>
        <w:rPr>
          <w:rFonts w:ascii="Times New Roman" w:eastAsia="Times New Roman" w:hAnsi="Times New Roman" w:cs="Times New Roman"/>
          <w:color w:val="000000"/>
          <w:spacing w:val="0"/>
          <w:w w:val="100"/>
          <w:position w:val="0"/>
        </w:rPr>
        <w:t>“K12</w:t>
      </w:r>
      <w:r>
        <w:rPr>
          <w:color w:val="000000"/>
          <w:spacing w:val="0"/>
          <w:w w:val="100"/>
          <w:position w:val="0"/>
        </w:rPr>
        <w:t>智慧电子班牌平台''、</w:t>
      </w:r>
      <w:r>
        <w:rPr>
          <w:rFonts w:ascii="Times New Roman" w:eastAsia="Times New Roman" w:hAnsi="Times New Roman" w:cs="Times New Roman"/>
          <w:color w:val="000000"/>
          <w:spacing w:val="0"/>
          <w:w w:val="100"/>
          <w:position w:val="0"/>
        </w:rPr>
        <w:t>“</w:t>
      </w:r>
      <w:r>
        <w:rPr>
          <w:color w:val="000000"/>
          <w:spacing w:val="0"/>
          <w:w w:val="100"/>
          <w:position w:val="0"/>
        </w:rPr>
        <w:t>智慧云班 牌''、</w:t>
      </w:r>
      <w:r>
        <w:rPr>
          <w:rFonts w:ascii="Times New Roman" w:eastAsia="Times New Roman" w:hAnsi="Times New Roman" w:cs="Times New Roman"/>
          <w:color w:val="000000"/>
          <w:spacing w:val="0"/>
          <w:w w:val="100"/>
          <w:position w:val="0"/>
        </w:rPr>
        <w:t>“</w:t>
      </w:r>
      <w:r>
        <w:rPr>
          <w:color w:val="000000"/>
          <w:spacing w:val="0"/>
          <w:w w:val="100"/>
          <w:position w:val="0"/>
        </w:rPr>
        <w:t>幼儿园智慧校园云平台''、</w:t>
      </w:r>
      <w:r>
        <w:rPr>
          <w:rFonts w:ascii="Times New Roman" w:eastAsia="Times New Roman" w:hAnsi="Times New Roman" w:cs="Times New Roman"/>
          <w:color w:val="000000"/>
          <w:spacing w:val="0"/>
          <w:w w:val="100"/>
          <w:position w:val="0"/>
        </w:rPr>
        <w:t>“</w:t>
      </w:r>
      <w:r>
        <w:rPr>
          <w:color w:val="000000"/>
          <w:spacing w:val="0"/>
          <w:w w:val="100"/>
          <w:position w:val="0"/>
        </w:rPr>
        <w:t>智慧幼儿园</w:t>
      </w:r>
      <w:r>
        <w:rPr>
          <w:rFonts w:ascii="Times New Roman" w:eastAsia="Times New Roman" w:hAnsi="Times New Roman" w:cs="Times New Roman"/>
          <w:color w:val="000000"/>
          <w:spacing w:val="0"/>
          <w:w w:val="100"/>
          <w:position w:val="0"/>
        </w:rPr>
        <w:t>APP”</w:t>
      </w:r>
      <w:r>
        <w:rPr>
          <w:color w:val="000000"/>
          <w:spacing w:val="0"/>
          <w:w w:val="100"/>
          <w:position w:val="0"/>
        </w:rPr>
        <w:t>及</w:t>
      </w:r>
      <w:r>
        <w:rPr>
          <w:rFonts w:ascii="Times New Roman" w:eastAsia="Times New Roman" w:hAnsi="Times New Roman" w:cs="Times New Roman"/>
          <w:color w:val="000000"/>
          <w:spacing w:val="0"/>
          <w:w w:val="100"/>
          <w:position w:val="0"/>
        </w:rPr>
        <w:t>“</w:t>
      </w:r>
      <w:r>
        <w:rPr>
          <w:color w:val="000000"/>
          <w:spacing w:val="0"/>
          <w:w w:val="100"/>
          <w:position w:val="0"/>
        </w:rPr>
        <w:t>中学数字化校园平台</w:t>
      </w:r>
      <w:r>
        <w:rPr>
          <w:color w:val="000000"/>
          <w:spacing w:val="0"/>
          <w:w w:val="100"/>
          <w:position w:val="0"/>
        </w:rPr>
        <w:t>''，</w:t>
      </w:r>
      <w:r>
        <w:rPr>
          <w:color w:val="000000"/>
          <w:spacing w:val="0"/>
          <w:w w:val="100"/>
          <w:position w:val="0"/>
        </w:rPr>
        <w:t xml:space="preserve">针对中小学校园分类场景， </w:t>
      </w:r>
      <w:r>
        <w:rPr>
          <w:color w:val="000000"/>
          <w:spacing w:val="0"/>
          <w:w w:val="100"/>
          <w:position w:val="0"/>
        </w:rPr>
        <w:t>设计用户体验优、数据智能的版块，满足</w:t>
      </w:r>
      <w:r>
        <w:rPr>
          <w:rFonts w:ascii="Times New Roman" w:eastAsia="Times New Roman" w:hAnsi="Times New Roman" w:cs="Times New Roman"/>
          <w:color w:val="000000"/>
          <w:spacing w:val="0"/>
          <w:w w:val="100"/>
          <w:position w:val="0"/>
        </w:rPr>
        <w:t>K12</w:t>
      </w:r>
      <w:r>
        <w:rPr>
          <w:color w:val="000000"/>
          <w:spacing w:val="0"/>
          <w:w w:val="100"/>
          <w:position w:val="0"/>
        </w:rPr>
        <w:t>各类学校智慧校园可持续发展需求；同时面向</w:t>
      </w:r>
      <w:r>
        <w:rPr>
          <w:rFonts w:ascii="Times New Roman" w:eastAsia="Times New Roman" w:hAnsi="Times New Roman" w:cs="Times New Roman"/>
          <w:color w:val="000000"/>
          <w:spacing w:val="0"/>
          <w:w w:val="100"/>
          <w:position w:val="0"/>
        </w:rPr>
        <w:t>K12</w:t>
      </w:r>
      <w:r>
        <w:rPr>
          <w:color w:val="000000"/>
          <w:spacing w:val="0"/>
          <w:w w:val="100"/>
          <w:position w:val="0"/>
        </w:rPr>
        <w:t>教育集团 推出</w:t>
      </w:r>
      <w:r>
        <w:rPr>
          <w:rFonts w:ascii="Times New Roman" w:eastAsia="Times New Roman" w:hAnsi="Times New Roman" w:cs="Times New Roman"/>
          <w:color w:val="000000"/>
          <w:spacing w:val="0"/>
          <w:w w:val="100"/>
          <w:position w:val="0"/>
        </w:rPr>
        <w:t>“</w:t>
      </w:r>
      <w:r>
        <w:rPr>
          <w:color w:val="000000"/>
          <w:spacing w:val="0"/>
          <w:w w:val="100"/>
          <w:position w:val="0"/>
        </w:rPr>
        <w:t>智慧校园一卡通集中平台系统''，实现教育集团下所有学校统一管理。</w:t>
      </w:r>
    </w:p>
    <w:p>
      <w:pPr>
        <w:pStyle w:val="Style81"/>
        <w:keepNext w:val="0"/>
        <w:keepLines w:val="0"/>
        <w:widowControl w:val="0"/>
        <w:shd w:val="clear" w:color="auto" w:fill="auto"/>
        <w:bidi w:val="0"/>
        <w:spacing w:before="0" w:after="140" w:line="471" w:lineRule="exact"/>
        <w:ind w:left="0" w:right="0" w:firstLine="440"/>
        <w:jc w:val="both"/>
      </w:pPr>
      <w:r>
        <w:rPr>
          <w:color w:val="000000"/>
          <w:spacing w:val="0"/>
          <w:w w:val="100"/>
          <w:position w:val="0"/>
        </w:rPr>
        <w:t>公司研发并上线的</w:t>
      </w:r>
      <w:r>
        <w:rPr>
          <w:rFonts w:ascii="Times New Roman" w:eastAsia="Times New Roman" w:hAnsi="Times New Roman" w:cs="Times New Roman"/>
          <w:color w:val="000000"/>
          <w:spacing w:val="0"/>
          <w:w w:val="100"/>
          <w:position w:val="0"/>
        </w:rPr>
        <w:t>“k12</w:t>
      </w:r>
      <w:r>
        <w:rPr>
          <w:color w:val="000000"/>
          <w:spacing w:val="0"/>
          <w:w w:val="100"/>
          <w:position w:val="0"/>
        </w:rPr>
        <w:t>智慧校园云平台''目前已上线</w:t>
      </w:r>
      <w:r>
        <w:rPr>
          <w:rFonts w:ascii="Times New Roman" w:eastAsia="Times New Roman" w:hAnsi="Times New Roman" w:cs="Times New Roman"/>
          <w:color w:val="000000"/>
          <w:spacing w:val="0"/>
          <w:w w:val="100"/>
          <w:position w:val="0"/>
        </w:rPr>
        <w:t>116</w:t>
      </w:r>
      <w:r>
        <w:rPr>
          <w:color w:val="000000"/>
          <w:spacing w:val="0"/>
          <w:w w:val="100"/>
          <w:position w:val="0"/>
        </w:rPr>
        <w:t>家客户，并完成了陕西农行</w:t>
      </w:r>
      <w:r>
        <w:rPr>
          <w:rFonts w:ascii="Times New Roman" w:eastAsia="Times New Roman" w:hAnsi="Times New Roman" w:cs="Times New Roman"/>
          <w:color w:val="000000"/>
          <w:spacing w:val="0"/>
          <w:w w:val="100"/>
          <w:position w:val="0"/>
        </w:rPr>
        <w:t>k12</w:t>
      </w:r>
      <w:r>
        <w:rPr>
          <w:color w:val="000000"/>
          <w:spacing w:val="0"/>
          <w:w w:val="100"/>
          <w:position w:val="0"/>
        </w:rPr>
        <w:t>智慧校园云平 台、湖北黄冈农行</w:t>
      </w:r>
      <w:r>
        <w:rPr>
          <w:rFonts w:ascii="Times New Roman" w:eastAsia="Times New Roman" w:hAnsi="Times New Roman" w:cs="Times New Roman"/>
          <w:color w:val="000000"/>
          <w:spacing w:val="0"/>
          <w:w w:val="100"/>
          <w:position w:val="0"/>
        </w:rPr>
        <w:t>kl2</w:t>
      </w:r>
      <w:r>
        <w:rPr>
          <w:color w:val="000000"/>
          <w:spacing w:val="0"/>
          <w:w w:val="100"/>
          <w:position w:val="0"/>
        </w:rPr>
        <w:t>智慧校园云平台的建设；同时完成了</w:t>
      </w:r>
      <w:r>
        <w:rPr>
          <w:rFonts w:ascii="Times New Roman" w:eastAsia="Times New Roman" w:hAnsi="Times New Roman" w:cs="Times New Roman"/>
          <w:color w:val="000000"/>
          <w:spacing w:val="0"/>
          <w:w w:val="100"/>
          <w:position w:val="0"/>
        </w:rPr>
        <w:t>“K12</w:t>
      </w:r>
      <w:r>
        <w:rPr>
          <w:color w:val="000000"/>
          <w:spacing w:val="0"/>
          <w:w w:val="100"/>
          <w:position w:val="0"/>
        </w:rPr>
        <w:t>智慧电子班牌平台''、智慧云班牌系统''手 机端的开发、后台业务管理平台；</w:t>
      </w:r>
      <w:r>
        <w:rPr>
          <w:rFonts w:ascii="Times New Roman" w:eastAsia="Times New Roman" w:hAnsi="Times New Roman" w:cs="Times New Roman"/>
          <w:color w:val="000000"/>
          <w:spacing w:val="0"/>
          <w:w w:val="100"/>
          <w:position w:val="0"/>
        </w:rPr>
        <w:t>“</w:t>
      </w:r>
      <w:r>
        <w:rPr>
          <w:color w:val="000000"/>
          <w:spacing w:val="0"/>
          <w:w w:val="100"/>
          <w:position w:val="0"/>
        </w:rPr>
        <w:t>幼儿园智慧校园云平台''、</w:t>
      </w:r>
      <w:r>
        <w:rPr>
          <w:rFonts w:ascii="Times New Roman" w:eastAsia="Times New Roman" w:hAnsi="Times New Roman" w:cs="Times New Roman"/>
          <w:color w:val="000000"/>
          <w:spacing w:val="0"/>
          <w:w w:val="100"/>
          <w:position w:val="0"/>
        </w:rPr>
        <w:t>“</w:t>
      </w:r>
      <w:r>
        <w:rPr>
          <w:color w:val="000000"/>
          <w:spacing w:val="0"/>
          <w:w w:val="100"/>
          <w:position w:val="0"/>
        </w:rPr>
        <w:t>智慧幼儿园</w:t>
      </w:r>
      <w:r>
        <w:rPr>
          <w:rFonts w:ascii="Times New Roman" w:eastAsia="Times New Roman" w:hAnsi="Times New Roman" w:cs="Times New Roman"/>
          <w:color w:val="000000"/>
          <w:spacing w:val="0"/>
          <w:w w:val="100"/>
          <w:position w:val="0"/>
        </w:rPr>
        <w:t>APP”</w:t>
      </w:r>
      <w:r>
        <w:rPr>
          <w:color w:val="000000"/>
          <w:spacing w:val="0"/>
          <w:w w:val="100"/>
          <w:position w:val="0"/>
        </w:rPr>
        <w:t>增设了园区安全管理、接 送管理、缴费管理、移动应用管理等应用，以及海南省东方市教育局</w:t>
      </w:r>
      <w:r>
        <w:rPr>
          <w:rFonts w:ascii="Times New Roman" w:eastAsia="Times New Roman" w:hAnsi="Times New Roman" w:cs="Times New Roman"/>
          <w:color w:val="000000"/>
          <w:spacing w:val="0"/>
          <w:w w:val="100"/>
          <w:position w:val="0"/>
        </w:rPr>
        <w:t>“</w:t>
      </w:r>
      <w:r>
        <w:rPr>
          <w:color w:val="000000"/>
          <w:spacing w:val="0"/>
          <w:w w:val="100"/>
          <w:position w:val="0"/>
        </w:rPr>
        <w:t>东方智慧园</w:t>
      </w:r>
      <w:r>
        <w:rPr>
          <w:color w:val="000000"/>
          <w:spacing w:val="0"/>
          <w:w w:val="100"/>
          <w:position w:val="0"/>
        </w:rPr>
        <w:t>''</w:t>
      </w:r>
      <w:r>
        <w:rPr>
          <w:color w:val="000000"/>
          <w:spacing w:val="0"/>
          <w:w w:val="100"/>
          <w:position w:val="0"/>
        </w:rPr>
        <w:t xml:space="preserve">系统的上线，首期接入 了 </w:t>
      </w:r>
      <w:r>
        <w:rPr>
          <w:rFonts w:ascii="Times New Roman" w:eastAsia="Times New Roman" w:hAnsi="Times New Roman" w:cs="Times New Roman"/>
          <w:color w:val="000000"/>
          <w:spacing w:val="0"/>
          <w:w w:val="100"/>
          <w:position w:val="0"/>
        </w:rPr>
        <w:t>18</w:t>
      </w:r>
      <w:r>
        <w:rPr>
          <w:color w:val="000000"/>
          <w:spacing w:val="0"/>
          <w:w w:val="100"/>
          <w:position w:val="0"/>
        </w:rPr>
        <w:t>家幼儿园；</w:t>
      </w:r>
      <w:r>
        <w:rPr>
          <w:rFonts w:ascii="Times New Roman" w:eastAsia="Times New Roman" w:hAnsi="Times New Roman" w:cs="Times New Roman"/>
          <w:color w:val="000000"/>
          <w:spacing w:val="0"/>
          <w:w w:val="100"/>
          <w:position w:val="0"/>
        </w:rPr>
        <w:t>“</w:t>
      </w:r>
      <w:r>
        <w:rPr>
          <w:color w:val="000000"/>
          <w:spacing w:val="0"/>
          <w:w w:val="100"/>
          <w:position w:val="0"/>
        </w:rPr>
        <w:t>中学数字化校园平台</w:t>
      </w:r>
      <w:r>
        <w:rPr>
          <w:color w:val="000000"/>
          <w:spacing w:val="0"/>
          <w:w w:val="100"/>
          <w:position w:val="0"/>
        </w:rPr>
        <w:t>''</w:t>
      </w:r>
      <w:r>
        <w:rPr>
          <w:color w:val="000000"/>
          <w:spacing w:val="0"/>
          <w:w w:val="100"/>
          <w:position w:val="0"/>
        </w:rPr>
        <w:t>增设了数据中心平台、身份认证平台、统一门户平台，宿舍管理系 统、迎新管理系统、招生报名系统、学生档案管理、教师档案管理等应用，并在内蒙古师范大学附属中学、 温岭之江中学、南山中学、长沙兴华明德中学等院校上线；</w:t>
      </w:r>
      <w:r>
        <w:rPr>
          <w:rFonts w:ascii="Times New Roman" w:eastAsia="Times New Roman" w:hAnsi="Times New Roman" w:cs="Times New Roman"/>
          <w:color w:val="000000"/>
          <w:spacing w:val="0"/>
          <w:w w:val="100"/>
          <w:position w:val="0"/>
        </w:rPr>
        <w:t>“</w:t>
      </w:r>
      <w:r>
        <w:rPr>
          <w:color w:val="000000"/>
          <w:spacing w:val="0"/>
          <w:w w:val="100"/>
          <w:position w:val="0"/>
        </w:rPr>
        <w:t>智慧校园一卡通集中平台系统</w:t>
      </w:r>
      <w:r>
        <w:rPr>
          <w:color w:val="000000"/>
          <w:spacing w:val="0"/>
          <w:w w:val="100"/>
          <w:position w:val="0"/>
        </w:rPr>
        <w:t>''</w:t>
      </w:r>
      <w:r>
        <w:rPr>
          <w:color w:val="000000"/>
          <w:spacing w:val="0"/>
          <w:w w:val="100"/>
          <w:position w:val="0"/>
        </w:rPr>
        <w:t>实现了全国所 有学校互联互通管理，并实施完成了浙江海亮教育集团系统上线。</w:t>
      </w:r>
    </w:p>
    <w:p>
      <w:pPr>
        <w:pStyle w:val="Style40"/>
        <w:keepNext/>
        <w:keepLines/>
        <w:widowControl w:val="0"/>
        <w:shd w:val="clear" w:color="auto" w:fill="auto"/>
        <w:bidi w:val="0"/>
        <w:spacing w:before="0" w:line="469" w:lineRule="exact"/>
        <w:ind w:left="0" w:right="0"/>
        <w:jc w:val="both"/>
      </w:pPr>
      <w:bookmarkStart w:id="83" w:name="bookmark83"/>
      <w:bookmarkStart w:id="84" w:name="bookmark84"/>
      <w:bookmarkStart w:id="85" w:name="bookmark85"/>
      <w:bookmarkStart w:id="86" w:name="bookmark86"/>
      <w:r>
        <w:rPr>
          <w:color w:val="000000"/>
          <w:spacing w:val="0"/>
          <w:w w:val="100"/>
          <w:position w:val="0"/>
        </w:rPr>
        <w:t>（</w:t>
      </w:r>
      <w:bookmarkEnd w:id="85"/>
      <w:r>
        <w:rPr>
          <w:color w:val="000000"/>
          <w:spacing w:val="0"/>
          <w:w w:val="100"/>
          <w:position w:val="0"/>
        </w:rPr>
        <w:t>三）中职智慧校园</w:t>
      </w:r>
      <w:bookmarkEnd w:id="83"/>
      <w:bookmarkEnd w:id="84"/>
      <w:bookmarkEnd w:id="86"/>
    </w:p>
    <w:p>
      <w:pPr>
        <w:pStyle w:val="Style8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中等职业教育智慧校园建设基于科技创新，围绕用户移动互联体验提升和大数据价值挖掘，搭建了 </w:t>
      </w:r>
      <w:r>
        <w:rPr>
          <w:rFonts w:ascii="Times New Roman" w:eastAsia="Times New Roman" w:hAnsi="Times New Roman" w:cs="Times New Roman"/>
          <w:color w:val="000000"/>
          <w:spacing w:val="0"/>
          <w:w w:val="100"/>
          <w:position w:val="0"/>
        </w:rPr>
        <w:t>“2N+1”</w:t>
      </w:r>
      <w:r>
        <w:rPr>
          <w:color w:val="000000"/>
          <w:spacing w:val="0"/>
          <w:w w:val="100"/>
          <w:position w:val="0"/>
        </w:rPr>
        <w:t>业务架构，即</w:t>
      </w:r>
      <w:r>
        <w:rPr>
          <w:rFonts w:ascii="Times New Roman" w:eastAsia="Times New Roman" w:hAnsi="Times New Roman" w:cs="Times New Roman"/>
          <w:color w:val="000000"/>
          <w:spacing w:val="0"/>
          <w:w w:val="100"/>
          <w:position w:val="0"/>
        </w:rPr>
        <w:t>“</w:t>
      </w:r>
      <w:r>
        <w:rPr>
          <w:color w:val="000000"/>
          <w:spacing w:val="0"/>
          <w:w w:val="100"/>
          <w:position w:val="0"/>
        </w:rPr>
        <w:t>互联应用群和物联应用群</w:t>
      </w:r>
      <w:r>
        <w:rPr>
          <w:rFonts w:ascii="Times New Roman" w:eastAsia="Times New Roman" w:hAnsi="Times New Roman" w:cs="Times New Roman"/>
          <w:color w:val="000000"/>
          <w:spacing w:val="0"/>
          <w:w w:val="100"/>
          <w:position w:val="0"/>
        </w:rPr>
        <w:t>+</w:t>
      </w:r>
      <w:r>
        <w:rPr>
          <w:color w:val="000000"/>
          <w:spacing w:val="0"/>
          <w:w w:val="100"/>
          <w:position w:val="0"/>
        </w:rPr>
        <w:t>智慧校园云平台</w:t>
      </w:r>
      <w:r>
        <w:rPr>
          <w:color w:val="000000"/>
          <w:spacing w:val="0"/>
          <w:w w:val="100"/>
          <w:position w:val="0"/>
        </w:rPr>
        <w:t>''，</w:t>
      </w:r>
      <w:r>
        <w:rPr>
          <w:color w:val="000000"/>
          <w:spacing w:val="0"/>
          <w:w w:val="100"/>
          <w:position w:val="0"/>
        </w:rPr>
        <w:t>通过互联应用和物联应用的深度融合， 建立属于学校的智慧校园生态，体现智慧校园建设的核心价值。</w:t>
      </w:r>
    </w:p>
    <w:p>
      <w:pPr>
        <w:pStyle w:val="Style8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通过建设中等职业学校智慧校园平台，以综合建设、综合应用、统一标准、资源共享为指导思想，打 造实用性、先进性、扩展性、开放性平台的理念，并以微服务、云计算、物联网、大数据、移动互联技术 为基础，提供结合网络、智能硬件、数据服务的智能综合信息服务，使学校管理及服务智能化，减少不必 要的人力、物力和财力的损耗，促使办公自动化、沟通快捷化、服务个性化，最大限度提高工作效率，满 足学校对校园管理、教学管理、学生管理和校园服务等方面的需要，加快学校信息化建设步伐，真正实现 </w:t>
      </w:r>
      <w:r>
        <w:rPr>
          <w:rFonts w:ascii="Times New Roman" w:eastAsia="Times New Roman" w:hAnsi="Times New Roman" w:cs="Times New Roman"/>
          <w:color w:val="000000"/>
          <w:spacing w:val="0"/>
          <w:w w:val="100"/>
          <w:position w:val="0"/>
        </w:rPr>
        <w:t>“</w:t>
      </w:r>
      <w:r>
        <w:rPr>
          <w:color w:val="000000"/>
          <w:spacing w:val="0"/>
          <w:w w:val="100"/>
          <w:position w:val="0"/>
        </w:rPr>
        <w:t>智慧校园建设覆盖学校此外，通过本地部署和云部署两种搭建模式，可以满足学校智慧校园可持续发 展需求。</w:t>
      </w:r>
    </w:p>
    <w:p>
      <w:pPr>
        <w:pStyle w:val="Style8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报告期内，公司为中职客户推出专属的</w:t>
      </w:r>
      <w:r>
        <w:rPr>
          <w:rFonts w:ascii="Times New Roman" w:eastAsia="Times New Roman" w:hAnsi="Times New Roman" w:cs="Times New Roman"/>
          <w:color w:val="000000"/>
          <w:spacing w:val="0"/>
          <w:w w:val="100"/>
          <w:position w:val="0"/>
        </w:rPr>
        <w:t>“</w:t>
      </w:r>
      <w:r>
        <w:rPr>
          <w:color w:val="000000"/>
          <w:spacing w:val="0"/>
          <w:w w:val="100"/>
          <w:position w:val="0"/>
        </w:rPr>
        <w:t>智慧校园云平台''、</w:t>
      </w:r>
      <w:r>
        <w:rPr>
          <w:rFonts w:ascii="Times New Roman" w:eastAsia="Times New Roman" w:hAnsi="Times New Roman" w:cs="Times New Roman"/>
          <w:color w:val="000000"/>
          <w:spacing w:val="0"/>
          <w:w w:val="100"/>
          <w:position w:val="0"/>
        </w:rPr>
        <w:t>“</w:t>
      </w:r>
      <w:r>
        <w:rPr>
          <w:color w:val="000000"/>
          <w:spacing w:val="0"/>
          <w:w w:val="100"/>
          <w:position w:val="0"/>
        </w:rPr>
        <w:t>智慧宿管融合场景方案''、</w:t>
      </w:r>
      <w:r>
        <w:rPr>
          <w:rFonts w:ascii="Times New Roman" w:eastAsia="Times New Roman" w:hAnsi="Times New Roman" w:cs="Times New Roman"/>
          <w:color w:val="000000"/>
          <w:spacing w:val="0"/>
          <w:w w:val="100"/>
          <w:position w:val="0"/>
        </w:rPr>
        <w:t>“</w:t>
      </w:r>
      <w:r>
        <w:rPr>
          <w:color w:val="000000"/>
          <w:spacing w:val="0"/>
          <w:w w:val="100"/>
          <w:position w:val="0"/>
        </w:rPr>
        <w:t>智慧访客融合 场景方案''、“迎新缴费一体化解决方案</w:t>
      </w:r>
      <w:r>
        <w:rPr>
          <w:color w:val="000000"/>
          <w:spacing w:val="0"/>
          <w:w w:val="100"/>
          <w:position w:val="0"/>
        </w:rPr>
        <w:t>''</w:t>
      </w:r>
      <w:r>
        <w:rPr>
          <w:color w:val="000000"/>
          <w:spacing w:val="0"/>
          <w:w w:val="100"/>
          <w:position w:val="0"/>
        </w:rPr>
        <w:t>等，数字化应用系统与公司主营业务一卡通场景合力打造用户感知 好，使用便捷，创新</w:t>
      </w:r>
      <w:r>
        <w:rPr>
          <w:rFonts w:ascii="Times New Roman" w:eastAsia="Times New Roman" w:hAnsi="Times New Roman" w:cs="Times New Roman"/>
          <w:color w:val="000000"/>
          <w:spacing w:val="0"/>
          <w:w w:val="100"/>
          <w:position w:val="0"/>
        </w:rPr>
        <w:t>“</w:t>
      </w:r>
      <w:r>
        <w:rPr>
          <w:color w:val="000000"/>
          <w:spacing w:val="0"/>
          <w:w w:val="100"/>
          <w:position w:val="0"/>
        </w:rPr>
        <w:t>联动与智能</w:t>
      </w:r>
      <w:r>
        <w:rPr>
          <w:color w:val="000000"/>
          <w:spacing w:val="0"/>
          <w:w w:val="100"/>
          <w:position w:val="0"/>
        </w:rPr>
        <w:t>''</w:t>
      </w:r>
      <w:r>
        <w:rPr>
          <w:color w:val="000000"/>
          <w:spacing w:val="0"/>
          <w:w w:val="100"/>
          <w:position w:val="0"/>
        </w:rPr>
        <w:t>的业务场景，满足中职院校高频刚需业务场景痛点需求。同时，公司立 项研发了</w:t>
      </w:r>
      <w:r>
        <w:rPr>
          <w:rFonts w:ascii="Times New Roman" w:eastAsia="Times New Roman" w:hAnsi="Times New Roman" w:cs="Times New Roman"/>
          <w:color w:val="000000"/>
          <w:spacing w:val="0"/>
          <w:w w:val="100"/>
          <w:position w:val="0"/>
        </w:rPr>
        <w:t>“</w:t>
      </w:r>
      <w:r>
        <w:rPr>
          <w:color w:val="000000"/>
          <w:spacing w:val="0"/>
          <w:w w:val="100"/>
          <w:position w:val="0"/>
        </w:rPr>
        <w:t>融合信息门户系统</w:t>
      </w:r>
      <w:r>
        <w:rPr>
          <w:color w:val="000000"/>
          <w:spacing w:val="0"/>
          <w:w w:val="100"/>
          <w:position w:val="0"/>
        </w:rPr>
        <w:t>''，</w:t>
      </w:r>
      <w:r>
        <w:rPr>
          <w:color w:val="000000"/>
          <w:spacing w:val="0"/>
          <w:w w:val="100"/>
          <w:position w:val="0"/>
        </w:rPr>
        <w:t>以高层次的设计和用户体验改造为基础，实现交由客户自己把控</w:t>
      </w:r>
      <w:r>
        <w:rPr>
          <w:rFonts w:ascii="Times New Roman" w:eastAsia="Times New Roman" w:hAnsi="Times New Roman" w:cs="Times New Roman"/>
          <w:color w:val="000000"/>
          <w:spacing w:val="0"/>
          <w:w w:val="100"/>
          <w:position w:val="0"/>
        </w:rPr>
        <w:t>“</w:t>
      </w:r>
      <w:r>
        <w:rPr>
          <w:color w:val="000000"/>
          <w:spacing w:val="0"/>
          <w:w w:val="100"/>
          <w:position w:val="0"/>
        </w:rPr>
        <w:t>千人千面</w:t>
      </w:r>
      <w:r>
        <w:rPr>
          <w:color w:val="000000"/>
          <w:spacing w:val="0"/>
          <w:w w:val="100"/>
          <w:position w:val="0"/>
        </w:rPr>
        <w:t xml:space="preserve">'' </w:t>
      </w:r>
      <w:r>
        <w:rPr>
          <w:color w:val="000000"/>
          <w:spacing w:val="0"/>
          <w:w w:val="100"/>
          <w:position w:val="0"/>
        </w:rPr>
        <w:t>的个性化操作，目前已交付武汉第二轻工业学校、川北幼儿师范两所学校。融合场景与中职现有产品，包 括中职一卡通，招生系统、迎新系统、宿管系统、学工系统、教务系统等已经在中南艺术学校、江西工程 高级技工学校、河南幼儿师范学校、川北幼儿师范高等专科学校落地。</w:t>
      </w:r>
    </w:p>
    <w:p>
      <w:pPr>
        <w:pStyle w:val="Style81"/>
        <w:keepNext w:val="0"/>
        <w:keepLines w:val="0"/>
        <w:widowControl w:val="0"/>
        <w:shd w:val="clear" w:color="auto" w:fill="auto"/>
        <w:bidi w:val="0"/>
        <w:spacing w:before="0" w:after="140" w:line="469" w:lineRule="exact"/>
        <w:ind w:left="0" w:right="0" w:firstLine="440"/>
        <w:jc w:val="both"/>
      </w:pPr>
      <w:r>
        <w:rPr>
          <w:color w:val="000000"/>
          <w:spacing w:val="0"/>
          <w:w w:val="100"/>
          <w:position w:val="0"/>
        </w:rPr>
        <w:t>公司服务于广东省人社厅、工商银行，与</w:t>
      </w:r>
      <w:r>
        <w:rPr>
          <w:rFonts w:ascii="Times New Roman" w:eastAsia="Times New Roman" w:hAnsi="Times New Roman" w:cs="Times New Roman"/>
          <w:color w:val="000000"/>
          <w:spacing w:val="0"/>
          <w:w w:val="100"/>
          <w:position w:val="0"/>
        </w:rPr>
        <w:t>“</w:t>
      </w:r>
      <w:r>
        <w:rPr>
          <w:color w:val="000000"/>
          <w:spacing w:val="0"/>
          <w:w w:val="100"/>
          <w:position w:val="0"/>
        </w:rPr>
        <w:t xml:space="preserve">智慧校园云平台''联动，打造集团化省级区域性综合管理平 </w:t>
      </w:r>
      <w:r>
        <w:rPr>
          <w:color w:val="000000"/>
          <w:spacing w:val="0"/>
          <w:w w:val="100"/>
          <w:position w:val="0"/>
        </w:rPr>
        <w:t>台，底层平台、中层应用加学校上级管理部门的</w:t>
      </w:r>
      <w:r>
        <w:rPr>
          <w:rFonts w:ascii="Times New Roman" w:eastAsia="Times New Roman" w:hAnsi="Times New Roman" w:cs="Times New Roman"/>
          <w:color w:val="000000"/>
          <w:spacing w:val="0"/>
          <w:w w:val="100"/>
          <w:position w:val="0"/>
        </w:rPr>
        <w:t>“</w:t>
      </w:r>
      <w:r>
        <w:rPr>
          <w:color w:val="000000"/>
          <w:spacing w:val="0"/>
          <w:w w:val="100"/>
          <w:position w:val="0"/>
        </w:rPr>
        <w:t>监管驾驶舱</w:t>
      </w:r>
      <w:r>
        <w:rPr>
          <w:color w:val="000000"/>
          <w:spacing w:val="0"/>
          <w:w w:val="100"/>
          <w:position w:val="0"/>
        </w:rPr>
        <w:t>''，</w:t>
      </w:r>
      <w:r>
        <w:rPr>
          <w:color w:val="000000"/>
          <w:spacing w:val="0"/>
          <w:w w:val="100"/>
          <w:position w:val="0"/>
        </w:rPr>
        <w:t>实现上级管理部门对下属学校的集中化管 理，数据统一仓储和分析汇报。为全国办学质量最高的技工院校提供应用产品，为省厅级部门提供信息化 服务。</w:t>
      </w:r>
    </w:p>
    <w:p>
      <w:pPr>
        <w:pStyle w:val="Style40"/>
        <w:keepNext/>
        <w:keepLines/>
        <w:widowControl w:val="0"/>
        <w:shd w:val="clear" w:color="auto" w:fill="auto"/>
        <w:tabs>
          <w:tab w:pos="983" w:val="left"/>
        </w:tabs>
        <w:bidi w:val="0"/>
        <w:spacing w:before="0" w:line="470" w:lineRule="exact"/>
        <w:ind w:left="0" w:right="0"/>
        <w:jc w:val="both"/>
      </w:pPr>
      <w:bookmarkStart w:id="87" w:name="bookmark87"/>
      <w:bookmarkStart w:id="88" w:name="bookmark88"/>
      <w:bookmarkStart w:id="89" w:name="bookmark89"/>
      <w:bookmarkStart w:id="90" w:name="bookmark90"/>
      <w:r>
        <w:rPr>
          <w:color w:val="000000"/>
          <w:spacing w:val="0"/>
          <w:w w:val="100"/>
          <w:position w:val="0"/>
        </w:rPr>
        <w:t>（</w:t>
      </w:r>
      <w:bookmarkEnd w:id="89"/>
      <w:r>
        <w:rPr>
          <w:color w:val="000000"/>
          <w:spacing w:val="0"/>
          <w:w w:val="100"/>
          <w:position w:val="0"/>
        </w:rPr>
        <w:t>四）</w:t>
        <w:tab/>
        <w:t>数字人民币</w:t>
      </w:r>
      <w:bookmarkEnd w:id="87"/>
      <w:bookmarkEnd w:id="88"/>
      <w:bookmarkEnd w:id="90"/>
    </w:p>
    <w:p>
      <w:pPr>
        <w:pStyle w:val="Style8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公司在智慧校园、智慧企业数字人民币应用场景方面积极探索，</w:t>
      </w:r>
      <w:r>
        <w:rPr>
          <w:rFonts w:ascii="Times New Roman" w:eastAsia="Times New Roman" w:hAnsi="Times New Roman" w:cs="Times New Roman"/>
          <w:color w:val="000000"/>
          <w:spacing w:val="0"/>
          <w:w w:val="100"/>
          <w:position w:val="0"/>
        </w:rPr>
        <w:t>2019</w:t>
      </w:r>
      <w:r>
        <w:rPr>
          <w:color w:val="000000"/>
          <w:spacing w:val="0"/>
          <w:w w:val="100"/>
          <w:position w:val="0"/>
        </w:rPr>
        <w:t>年开始与银行进行对接，规划和 讨论数字人民币在封闭校园、企业园区的应用场景，线上和线下支付场景，丰富和满足边缘场景，同时考 虑交易体系便捷和安全性。在数字货币的推广中，公司具有客户和场景优势，如多年</w:t>
      </w:r>
      <w:r>
        <w:rPr>
          <w:rFonts w:ascii="Times New Roman" w:eastAsia="Times New Roman" w:hAnsi="Times New Roman" w:cs="Times New Roman"/>
          <w:color w:val="000000"/>
          <w:spacing w:val="0"/>
          <w:w w:val="100"/>
          <w:position w:val="0"/>
        </w:rPr>
        <w:t>CPU</w:t>
      </w:r>
      <w:r>
        <w:rPr>
          <w:color w:val="000000"/>
          <w:spacing w:val="0"/>
          <w:w w:val="100"/>
          <w:position w:val="0"/>
        </w:rPr>
        <w:t>卡芯片安全认证、 卡片消费交易、二维码消费交易、人脸消费交易、双离线支付等认证和交易体系，大数据、云计算、分布 式和区块链等技术能力，在封闭校园和企业园区内的全应用场景，如访客、通道机测温认证、门禁、门锁、 会议签到、考勤管理、电梯授权认证、食堂消费、超市消费、充值、缴费、自助售货机、开水控制、沐浴 控制、水电表等，且受众群里多为年轻人，接受新事物能力较强，人员实名认证安全可控，适合数字人民 币试点和推广。</w:t>
      </w:r>
    </w:p>
    <w:p>
      <w:pPr>
        <w:pStyle w:val="Style8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报告期内，由中国银行苏州分行牵头，公司承建的国内首家教育行业应用试点一南京师范大学苏州 实验学校数字人民币试点项目，自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月至今，经过半年多的使用，运行稳定，得到了全校师生的一 致好评。本次数字人民币项目在封闭教育场景的良好运行，充分体现了数字人民币系统的安全性、稳定性 和便捷性，从而为其在全行业的推广奠定了基础。</w:t>
      </w:r>
    </w:p>
    <w:p>
      <w:pPr>
        <w:pStyle w:val="Style8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该项目以白名单方式进行数字人民币场景对接，学校师生可通过手机端开通数字人民币账户、与校园 卡签约绑定，支持二维码、校园卡、人脸等多种交易方式，实现了师生校园餐厅就餐消费，以及洗衣房自 助洗衣、校园超市消费等边缘场景支付，极大地方便了师生在校的日常生活消费。目前，双方正在探索可 视芯片钱包、数字货币双离线支付功能在教育场景的应用，逐步实现消费过程透明化以及离线环境支付的 便捷性。</w:t>
      </w:r>
    </w:p>
    <w:p>
      <w:pPr>
        <w:pStyle w:val="Style81"/>
        <w:keepNext w:val="0"/>
        <w:keepLines w:val="0"/>
        <w:widowControl w:val="0"/>
        <w:shd w:val="clear" w:color="auto" w:fill="auto"/>
        <w:bidi w:val="0"/>
        <w:spacing w:before="0" w:after="140" w:line="470" w:lineRule="exact"/>
        <w:ind w:left="0" w:right="0" w:firstLine="440"/>
        <w:jc w:val="both"/>
      </w:pPr>
      <w:r>
        <w:rPr>
          <w:color w:val="000000"/>
          <w:spacing w:val="0"/>
          <w:w w:val="100"/>
          <w:position w:val="0"/>
        </w:rPr>
        <w:t>未来，新开普将结合公司现有业务场景，持续加大自主研发力度，完善数字人民币在教育、公交、企 业、电力、燃气、水利等行业的各项应用功能，同时，积极开拓新型应用场景，丰富多种支付方式，加快 数字人民币在各场景的落地，助力中国数字经济快速发展。</w:t>
      </w:r>
    </w:p>
    <w:p>
      <w:pPr>
        <w:pStyle w:val="Style40"/>
        <w:keepNext/>
        <w:keepLines/>
        <w:widowControl w:val="0"/>
        <w:shd w:val="clear" w:color="auto" w:fill="auto"/>
        <w:tabs>
          <w:tab w:pos="983" w:val="left"/>
        </w:tabs>
        <w:bidi w:val="0"/>
        <w:spacing w:before="0" w:line="470" w:lineRule="exact"/>
        <w:ind w:left="0" w:right="0"/>
        <w:jc w:val="both"/>
      </w:pPr>
      <w:bookmarkStart w:id="91" w:name="bookmark91"/>
      <w:bookmarkStart w:id="92" w:name="bookmark92"/>
      <w:bookmarkStart w:id="93" w:name="bookmark93"/>
      <w:bookmarkStart w:id="94" w:name="bookmark94"/>
      <w:r>
        <w:rPr>
          <w:color w:val="000000"/>
          <w:spacing w:val="0"/>
          <w:w w:val="100"/>
          <w:position w:val="0"/>
        </w:rPr>
        <w:t>（</w:t>
      </w:r>
      <w:bookmarkEnd w:id="93"/>
      <w:r>
        <w:rPr>
          <w:color w:val="000000"/>
          <w:spacing w:val="0"/>
          <w:w w:val="100"/>
          <w:position w:val="0"/>
        </w:rPr>
        <w:t>五）</w:t>
        <w:tab/>
        <w:t>智能终端设备</w:t>
      </w:r>
      <w:bookmarkEnd w:id="91"/>
      <w:bookmarkEnd w:id="92"/>
      <w:bookmarkEnd w:id="94"/>
    </w:p>
    <w:p>
      <w:pPr>
        <w:pStyle w:val="Style81"/>
        <w:keepNext w:val="0"/>
        <w:keepLines w:val="0"/>
        <w:widowControl w:val="0"/>
        <w:shd w:val="clear" w:color="auto" w:fill="auto"/>
        <w:bidi w:val="0"/>
        <w:spacing w:before="0" w:after="0" w:line="463" w:lineRule="exact"/>
        <w:ind w:left="0" w:right="0" w:firstLine="440"/>
        <w:jc w:val="both"/>
      </w:pPr>
      <w:r>
        <w:rPr>
          <w:color w:val="000000"/>
          <w:spacing w:val="0"/>
          <w:w w:val="100"/>
          <w:position w:val="0"/>
        </w:rPr>
        <w:t>公司通过深度融合物联网通讯、嵌入式操作系统和生物识别技术，构建成熟稳定的硬件中台，大大缩 短硬件终端产品研发周期。结合人工智能和边缘计算的发展需求，着力发展了多核心、高算力的智能终端 硬件平台，包括支持主流移动处理器的方案平台和低功耗</w:t>
      </w:r>
      <w:r>
        <w:rPr>
          <w:rFonts w:ascii="Times New Roman" w:eastAsia="Times New Roman" w:hAnsi="Times New Roman" w:cs="Times New Roman"/>
          <w:color w:val="000000"/>
          <w:spacing w:val="0"/>
          <w:w w:val="100"/>
          <w:position w:val="0"/>
        </w:rPr>
        <w:t>IOT</w:t>
      </w:r>
      <w:r>
        <w:rPr>
          <w:color w:val="000000"/>
          <w:spacing w:val="0"/>
          <w:w w:val="100"/>
          <w:position w:val="0"/>
        </w:rPr>
        <w:t>处理器的方案平台。智能终端配套的</w:t>
      </w:r>
      <w:r>
        <w:rPr>
          <w:rFonts w:ascii="Times New Roman" w:eastAsia="Times New Roman" w:hAnsi="Times New Roman" w:cs="Times New Roman"/>
          <w:color w:val="000000"/>
          <w:spacing w:val="0"/>
          <w:w w:val="100"/>
          <w:position w:val="0"/>
        </w:rPr>
        <w:t>OS</w:t>
      </w:r>
      <w:r>
        <w:rPr>
          <w:color w:val="000000"/>
          <w:spacing w:val="0"/>
          <w:w w:val="100"/>
          <w:position w:val="0"/>
        </w:rPr>
        <w:t xml:space="preserve">层面, </w:t>
      </w:r>
      <w:r>
        <w:rPr>
          <w:color w:val="000000"/>
          <w:spacing w:val="0"/>
          <w:w w:val="100"/>
          <w:position w:val="0"/>
        </w:rPr>
        <w:t>公司自主研发核心技术，如多</w:t>
      </w:r>
      <w:r>
        <w:rPr>
          <w:rFonts w:ascii="Times New Roman" w:eastAsia="Times New Roman" w:hAnsi="Times New Roman" w:cs="Times New Roman"/>
          <w:color w:val="000000"/>
          <w:spacing w:val="0"/>
          <w:w w:val="100"/>
          <w:position w:val="0"/>
        </w:rPr>
        <w:t>Camera</w:t>
      </w:r>
      <w:r>
        <w:rPr>
          <w:color w:val="000000"/>
          <w:spacing w:val="0"/>
          <w:w w:val="100"/>
          <w:position w:val="0"/>
        </w:rPr>
        <w:t>的图像处理和</w:t>
      </w:r>
      <w:r>
        <w:rPr>
          <w:rFonts w:ascii="Times New Roman" w:eastAsia="Times New Roman" w:hAnsi="Times New Roman" w:cs="Times New Roman"/>
          <w:color w:val="000000"/>
          <w:spacing w:val="0"/>
          <w:w w:val="100"/>
          <w:position w:val="0"/>
        </w:rPr>
        <w:t>ISP</w:t>
      </w:r>
      <w:r>
        <w:rPr>
          <w:color w:val="000000"/>
          <w:spacing w:val="0"/>
          <w:w w:val="100"/>
          <w:position w:val="0"/>
        </w:rPr>
        <w:t>驱动、</w:t>
      </w:r>
      <w:r>
        <w:rPr>
          <w:rFonts w:ascii="Times New Roman" w:eastAsia="Times New Roman" w:hAnsi="Times New Roman" w:cs="Times New Roman"/>
          <w:color w:val="000000"/>
          <w:spacing w:val="0"/>
          <w:w w:val="100"/>
          <w:position w:val="0"/>
        </w:rPr>
        <w:t>IOT</w:t>
      </w:r>
      <w:r>
        <w:rPr>
          <w:color w:val="000000"/>
          <w:spacing w:val="0"/>
          <w:w w:val="100"/>
          <w:position w:val="0"/>
        </w:rPr>
        <w:t>协议底层平台、多核及</w:t>
      </w:r>
      <w:r>
        <w:rPr>
          <w:rFonts w:ascii="Times New Roman" w:eastAsia="Times New Roman" w:hAnsi="Times New Roman" w:cs="Times New Roman"/>
          <w:color w:val="000000"/>
          <w:spacing w:val="0"/>
          <w:w w:val="100"/>
          <w:position w:val="0"/>
        </w:rPr>
        <w:t>NPU</w:t>
      </w:r>
      <w:r>
        <w:rPr>
          <w:color w:val="000000"/>
          <w:spacing w:val="0"/>
          <w:w w:val="100"/>
          <w:position w:val="0"/>
        </w:rPr>
        <w:t>调度框架、安 全和可信计算框架等；智能终端配套的上层软件，打造了基于</w:t>
      </w:r>
      <w:r>
        <w:rPr>
          <w:rFonts w:ascii="Times New Roman" w:eastAsia="Times New Roman" w:hAnsi="Times New Roman" w:cs="Times New Roman"/>
          <w:color w:val="000000"/>
          <w:spacing w:val="0"/>
          <w:w w:val="100"/>
          <w:position w:val="0"/>
        </w:rPr>
        <w:t>IOT</w:t>
      </w:r>
      <w:r>
        <w:rPr>
          <w:color w:val="000000"/>
          <w:spacing w:val="0"/>
          <w:w w:val="100"/>
          <w:position w:val="0"/>
        </w:rPr>
        <w:t>技术，新开普生态下的终端设备管理、 远程维护和监控平台。</w:t>
      </w:r>
    </w:p>
    <w:p>
      <w:pPr>
        <w:pStyle w:val="Style8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报告期内，公司陆续发布了多款智能终端，实现扫码识别和生物识别技术在支付场景和身份核验场景 的全覆盖。通过云端的人脸认证服务和边缘侧人脸认证核心库，集成了国内多家主流人脸识别算法。借助 高性能的硬件平台，充分发挥边缘计算的技术优势，实现了终端设备人脸库数量和比对效率的量级跃迁， 极大提升了用户体验。疫情期间，公司实时推出了人脸识别测温平板，应用于公寓门禁和通道闸机，助力 企业复工、学校复学，目前已在新疆特变电工股份有限公司、中国农业大学、北京化工大学、郑州大学、 内蒙古工业大学等企业和高校广泛应用。</w:t>
      </w:r>
    </w:p>
    <w:p>
      <w:pPr>
        <w:pStyle w:val="Style81"/>
        <w:keepNext w:val="0"/>
        <w:keepLines w:val="0"/>
        <w:widowControl w:val="0"/>
        <w:shd w:val="clear" w:color="auto" w:fill="auto"/>
        <w:bidi w:val="0"/>
        <w:spacing w:before="0" w:after="140" w:line="468"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年度，公司还投入研发了智能机器人教学实验平台和机器人本体，设备集高精度激光雷达、机器 视觉传感、语音听觉传感等多传感器于一身，通过私有云教学平台循序渐进的实验设计，可实现</w:t>
      </w:r>
      <w:r>
        <w:rPr>
          <w:rFonts w:ascii="Times New Roman" w:eastAsia="Times New Roman" w:hAnsi="Times New Roman" w:cs="Times New Roman"/>
          <w:color w:val="000000"/>
          <w:spacing w:val="0"/>
          <w:w w:val="100"/>
          <w:position w:val="0"/>
        </w:rPr>
        <w:t>ROS</w:t>
      </w:r>
      <w:r>
        <w:rPr>
          <w:color w:val="000000"/>
          <w:spacing w:val="0"/>
          <w:w w:val="100"/>
          <w:position w:val="0"/>
        </w:rPr>
        <w:t>机器 人运动控制、</w:t>
      </w:r>
      <w:r>
        <w:rPr>
          <w:rFonts w:ascii="Times New Roman" w:eastAsia="Times New Roman" w:hAnsi="Times New Roman" w:cs="Times New Roman"/>
          <w:color w:val="000000"/>
          <w:spacing w:val="0"/>
          <w:w w:val="100"/>
          <w:position w:val="0"/>
        </w:rPr>
        <w:t>3D</w:t>
      </w:r>
      <w:r>
        <w:rPr>
          <w:color w:val="000000"/>
          <w:spacing w:val="0"/>
          <w:w w:val="100"/>
          <w:position w:val="0"/>
        </w:rPr>
        <w:t>地图构建、自主导航等应用，针对高校人工智能专业和</w:t>
      </w:r>
      <w:r>
        <w:rPr>
          <w:rFonts w:ascii="Times New Roman" w:eastAsia="Times New Roman" w:hAnsi="Times New Roman" w:cs="Times New Roman"/>
          <w:color w:val="000000"/>
          <w:spacing w:val="0"/>
          <w:w w:val="100"/>
          <w:position w:val="0"/>
        </w:rPr>
        <w:t>ROS</w:t>
      </w:r>
      <w:r>
        <w:rPr>
          <w:color w:val="000000"/>
          <w:spacing w:val="0"/>
          <w:w w:val="100"/>
          <w:position w:val="0"/>
        </w:rPr>
        <w:t>机器人操作系统开发者提供整 体解决方案。同时，公司充分利用在智能电网行业的技术积累，将泛电力物联网中的</w:t>
      </w:r>
      <w:r>
        <w:rPr>
          <w:rFonts w:ascii="Times New Roman" w:eastAsia="Times New Roman" w:hAnsi="Times New Roman" w:cs="Times New Roman"/>
          <w:color w:val="000000"/>
          <w:spacing w:val="0"/>
          <w:w w:val="100"/>
          <w:position w:val="0"/>
        </w:rPr>
        <w:t>HPLC/BPLC</w:t>
      </w:r>
      <w:r>
        <w:rPr>
          <w:color w:val="000000"/>
          <w:spacing w:val="0"/>
          <w:w w:val="100"/>
          <w:position w:val="0"/>
        </w:rPr>
        <w:t>电力载波 通讯技术，跨界应用到智慧校园和智慧企业场景的智能终端上，将楼宇电力线作为通信载体，提供高效数 据通路，满足智能终端的实时联网需求，且无需额外部署通信线缆，极大降低了施工难度，缩短了施工周 期，降低实施成本。</w:t>
      </w:r>
    </w:p>
    <w:p>
      <w:pPr>
        <w:pStyle w:val="Style40"/>
        <w:keepNext/>
        <w:keepLines/>
        <w:widowControl w:val="0"/>
        <w:shd w:val="clear" w:color="auto" w:fill="auto"/>
        <w:bidi w:val="0"/>
        <w:spacing w:before="0"/>
        <w:ind w:left="0" w:right="0"/>
        <w:jc w:val="both"/>
      </w:pPr>
      <w:bookmarkStart w:id="95" w:name="bookmark95"/>
      <w:bookmarkStart w:id="96" w:name="bookmark96"/>
      <w:bookmarkStart w:id="97" w:name="bookmark97"/>
      <w:bookmarkStart w:id="98" w:name="bookmark98"/>
      <w:r>
        <w:rPr>
          <w:color w:val="000000"/>
          <w:spacing w:val="0"/>
          <w:w w:val="100"/>
          <w:position w:val="0"/>
        </w:rPr>
        <w:t>（</w:t>
      </w:r>
      <w:bookmarkEnd w:id="97"/>
      <w:r>
        <w:rPr>
          <w:color w:val="000000"/>
          <w:spacing w:val="0"/>
          <w:w w:val="100"/>
          <w:position w:val="0"/>
        </w:rPr>
        <w:t>六）教育科技</w:t>
      </w:r>
      <w:bookmarkEnd w:id="95"/>
      <w:bookmarkEnd w:id="96"/>
      <w:bookmarkEnd w:id="98"/>
    </w:p>
    <w:p>
      <w:pPr>
        <w:pStyle w:val="Style81"/>
        <w:keepNext w:val="0"/>
        <w:keepLines w:val="0"/>
        <w:widowControl w:val="0"/>
        <w:shd w:val="clear" w:color="auto" w:fill="auto"/>
        <w:bidi w:val="0"/>
        <w:spacing w:before="0" w:after="140" w:line="469" w:lineRule="exact"/>
        <w:ind w:left="0" w:right="0" w:firstLine="440"/>
        <w:jc w:val="both"/>
      </w:pPr>
      <w:r>
        <w:rPr>
          <w:color w:val="000000"/>
          <w:spacing w:val="0"/>
          <w:w w:val="100"/>
          <w:position w:val="0"/>
        </w:rPr>
        <w:t>报告期内，公司整合教学及产品方案，开展教学过程和教学内容的产品研发及教学培训，主要包括计 算机数字逻辑实验箱、计算机组成原理与体系结构实验箱、计算机操作系统和编译原理实验箱、大数据整 合平台、大数据实训平台、人工智能实训平台、</w:t>
      </w:r>
      <w:r>
        <w:rPr>
          <w:rFonts w:ascii="Times New Roman" w:eastAsia="Times New Roman" w:hAnsi="Times New Roman" w:cs="Times New Roman"/>
          <w:color w:val="000000"/>
          <w:spacing w:val="0"/>
          <w:w w:val="100"/>
          <w:position w:val="0"/>
        </w:rPr>
        <w:t>VR</w:t>
      </w:r>
      <w:r>
        <w:rPr>
          <w:color w:val="000000"/>
          <w:spacing w:val="0"/>
          <w:w w:val="100"/>
          <w:position w:val="0"/>
        </w:rPr>
        <w:t>数控仿真实训平台等产品，同时结合教育科技</w:t>
      </w:r>
      <w:r>
        <w:rPr>
          <w:rFonts w:ascii="Times New Roman" w:eastAsia="Times New Roman" w:hAnsi="Times New Roman" w:cs="Times New Roman"/>
          <w:color w:val="000000"/>
          <w:spacing w:val="0"/>
          <w:w w:val="100"/>
          <w:position w:val="0"/>
        </w:rPr>
        <w:t xml:space="preserve">webVR </w:t>
      </w:r>
      <w:r>
        <w:rPr>
          <w:color w:val="000000"/>
          <w:spacing w:val="0"/>
          <w:w w:val="100"/>
          <w:position w:val="0"/>
        </w:rPr>
        <w:t>的技术与公司智慧校园整体解决方案优势，进一步升级校园云平台解决方案、虚拟现实教学中心、虚拟现 实实验室、虚拟现实实训室、虚拟仿真实验室、</w:t>
      </w:r>
      <w:r>
        <w:rPr>
          <w:rFonts w:ascii="Times New Roman" w:eastAsia="Times New Roman" w:hAnsi="Times New Roman" w:cs="Times New Roman"/>
          <w:color w:val="000000"/>
          <w:spacing w:val="0"/>
          <w:w w:val="100"/>
          <w:position w:val="0"/>
        </w:rPr>
        <w:t>VR</w:t>
      </w:r>
      <w:r>
        <w:rPr>
          <w:color w:val="000000"/>
          <w:spacing w:val="0"/>
          <w:w w:val="100"/>
          <w:position w:val="0"/>
        </w:rPr>
        <w:t>数字化校园、</w:t>
      </w:r>
      <w:r>
        <w:rPr>
          <w:rFonts w:ascii="Times New Roman" w:eastAsia="Times New Roman" w:hAnsi="Times New Roman" w:cs="Times New Roman"/>
          <w:color w:val="000000"/>
          <w:spacing w:val="0"/>
          <w:w w:val="100"/>
          <w:position w:val="0"/>
        </w:rPr>
        <w:t>VR</w:t>
      </w:r>
      <w:r>
        <w:rPr>
          <w:color w:val="000000"/>
          <w:spacing w:val="0"/>
          <w:w w:val="100"/>
          <w:position w:val="0"/>
        </w:rPr>
        <w:t>数字博物馆等，打造沉浸式教学方式、 提供一站式解决方案。同时，公司在教育部协同育人项目、师资培训、专业教材、课程体系</w:t>
      </w:r>
      <w:r>
        <w:rPr>
          <w:rFonts w:ascii="Times New Roman" w:eastAsia="Times New Roman" w:hAnsi="Times New Roman" w:cs="Times New Roman"/>
          <w:color w:val="000000"/>
          <w:spacing w:val="0"/>
          <w:w w:val="100"/>
          <w:position w:val="0"/>
        </w:rPr>
        <w:t>/</w:t>
      </w:r>
      <w:r>
        <w:rPr>
          <w:color w:val="000000"/>
          <w:spacing w:val="0"/>
          <w:w w:val="100"/>
          <w:position w:val="0"/>
        </w:rPr>
        <w:t>校企合作等方 面也提供相应的产品和服务。</w:t>
      </w:r>
    </w:p>
    <w:p>
      <w:pPr>
        <w:pStyle w:val="Style40"/>
        <w:keepNext/>
        <w:keepLines/>
        <w:widowControl w:val="0"/>
        <w:shd w:val="clear" w:color="auto" w:fill="auto"/>
        <w:bidi w:val="0"/>
        <w:spacing w:before="0"/>
        <w:ind w:left="0" w:right="0"/>
        <w:jc w:val="both"/>
      </w:pPr>
      <w:bookmarkStart w:id="100" w:name="bookmark100"/>
      <w:bookmarkStart w:id="101" w:name="bookmark101"/>
      <w:bookmarkStart w:id="102" w:name="bookmark102"/>
      <w:bookmarkStart w:id="99" w:name="bookmark99"/>
      <w:r>
        <w:rPr>
          <w:color w:val="000000"/>
          <w:spacing w:val="0"/>
          <w:w w:val="100"/>
          <w:position w:val="0"/>
        </w:rPr>
        <w:t>二</w:t>
      </w:r>
      <w:bookmarkEnd w:id="101"/>
      <w:r>
        <w:rPr>
          <w:color w:val="000000"/>
          <w:spacing w:val="0"/>
          <w:w w:val="100"/>
          <w:position w:val="0"/>
        </w:rPr>
        <w:t>、智慧校园云平台解决方案</w:t>
      </w:r>
      <w:bookmarkEnd w:id="100"/>
      <w:bookmarkEnd w:id="102"/>
      <w:bookmarkEnd w:id="99"/>
    </w:p>
    <w:p>
      <w:pPr>
        <w:pStyle w:val="Style81"/>
        <w:keepNext w:val="0"/>
        <w:keepLines w:val="0"/>
        <w:widowControl w:val="0"/>
        <w:shd w:val="clear" w:color="auto" w:fill="auto"/>
        <w:bidi w:val="0"/>
        <w:spacing w:before="0" w:after="140" w:line="468" w:lineRule="exact"/>
        <w:ind w:left="0" w:right="0" w:firstLine="440"/>
        <w:jc w:val="both"/>
      </w:pPr>
      <w:r>
        <w:rPr>
          <w:color w:val="000000"/>
          <w:spacing w:val="0"/>
          <w:w w:val="100"/>
          <w:position w:val="0"/>
        </w:rPr>
        <w:t>智慧校园云平台解决方案通过云计算、大数据、物联网、人工智能、移动互联等技术与现有区域校园 生活环境、教学环境、教学过程全面进行融合，基于公司现有信息化成果，为校园提升</w:t>
      </w:r>
      <w:r>
        <w:rPr>
          <w:rFonts w:ascii="Times New Roman" w:eastAsia="Times New Roman" w:hAnsi="Times New Roman" w:cs="Times New Roman"/>
          <w:color w:val="000000"/>
          <w:spacing w:val="0"/>
          <w:w w:val="100"/>
          <w:position w:val="0"/>
        </w:rPr>
        <w:t>ICT</w:t>
      </w:r>
      <w:r>
        <w:rPr>
          <w:color w:val="000000"/>
          <w:spacing w:val="0"/>
          <w:w w:val="100"/>
          <w:position w:val="0"/>
        </w:rPr>
        <w:t>服务水平，降 低建设成本，提供先进完整、稳定的综合云平台解决方案。公司通过微服务架构设计，分布式部署系统，</w:t>
        <w:br w:type="page"/>
      </w:r>
      <w:r>
        <w:rPr>
          <w:color w:val="000000"/>
          <w:spacing w:val="0"/>
          <w:w w:val="100"/>
          <w:position w:val="0"/>
        </w:rPr>
        <w:t>建设师生、管理者电子身份全场景融合信息基础，实现全智能运维服务生态体系。通过构建校园物联网平 台、金融服务管理平台、校园生活服务平台、鉴权管理平台等，为高校信息化建设提供基于智慧校园的顶 层架构设计和全新的智能管理模式。</w:t>
      </w:r>
    </w:p>
    <w:p>
      <w:pPr>
        <w:pStyle w:val="Style40"/>
        <w:keepNext/>
        <w:keepLines/>
        <w:widowControl w:val="0"/>
        <w:shd w:val="clear" w:color="auto" w:fill="auto"/>
        <w:bidi w:val="0"/>
        <w:spacing w:before="0" w:line="470" w:lineRule="exact"/>
        <w:ind w:left="0" w:right="0"/>
        <w:jc w:val="both"/>
      </w:pPr>
      <w:bookmarkStart w:id="103" w:name="bookmark103"/>
      <w:bookmarkStart w:id="104" w:name="bookmark104"/>
      <w:bookmarkStart w:id="105" w:name="bookmark105"/>
      <w:bookmarkStart w:id="106" w:name="bookmark106"/>
      <w:r>
        <w:rPr>
          <w:color w:val="000000"/>
          <w:spacing w:val="0"/>
          <w:w w:val="100"/>
          <w:position w:val="0"/>
        </w:rPr>
        <w:t>（</w:t>
      </w:r>
      <w:bookmarkEnd w:id="105"/>
      <w:r>
        <w:rPr>
          <w:color w:val="000000"/>
          <w:spacing w:val="0"/>
          <w:w w:val="100"/>
          <w:position w:val="0"/>
        </w:rPr>
        <w:t>一）新开普智慧校园总体框架</w:t>
      </w:r>
      <w:bookmarkEnd w:id="103"/>
      <w:bookmarkEnd w:id="104"/>
      <w:bookmarkEnd w:id="106"/>
    </w:p>
    <w:p>
      <w:pPr>
        <w:pStyle w:val="Style81"/>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公司秉承</w:t>
      </w:r>
      <w:r>
        <w:rPr>
          <w:rFonts w:ascii="Times New Roman" w:eastAsia="Times New Roman" w:hAnsi="Times New Roman" w:cs="Times New Roman"/>
          <w:color w:val="000000"/>
          <w:spacing w:val="0"/>
          <w:w w:val="100"/>
          <w:position w:val="0"/>
        </w:rPr>
        <w:t>“</w:t>
      </w:r>
      <w:r>
        <w:rPr>
          <w:color w:val="000000"/>
          <w:spacing w:val="0"/>
          <w:w w:val="100"/>
          <w:position w:val="0"/>
        </w:rPr>
        <w:t>大平台</w:t>
      </w:r>
      <w:r>
        <w:rPr>
          <w:rFonts w:ascii="Times New Roman" w:eastAsia="Times New Roman" w:hAnsi="Times New Roman" w:cs="Times New Roman"/>
          <w:color w:val="000000"/>
          <w:spacing w:val="0"/>
          <w:w w:val="100"/>
          <w:position w:val="0"/>
        </w:rPr>
        <w:t>+</w:t>
      </w:r>
      <w:r>
        <w:rPr>
          <w:color w:val="000000"/>
          <w:spacing w:val="0"/>
          <w:w w:val="100"/>
          <w:position w:val="0"/>
        </w:rPr>
        <w:t>微应用</w:t>
      </w:r>
      <w:r>
        <w:rPr>
          <w:rFonts w:ascii="Times New Roman" w:eastAsia="Times New Roman" w:hAnsi="Times New Roman" w:cs="Times New Roman"/>
          <w:color w:val="000000"/>
          <w:spacing w:val="0"/>
          <w:w w:val="100"/>
          <w:position w:val="0"/>
        </w:rPr>
        <w:t>+</w:t>
      </w:r>
      <w:r>
        <w:rPr>
          <w:color w:val="000000"/>
          <w:spacing w:val="0"/>
          <w:w w:val="100"/>
          <w:position w:val="0"/>
        </w:rPr>
        <w:t>开放生态''的核心思想，以公共中台型数字化校园建设为基础，建立支付、 权鉴、数据、学习过程管理等共享开放能力平台。围绕师生在教学科研、学生成长、教师发展、生活服务、 管理决策等各个领域的需求，为学校提供管理和教学等各类智慧校园应用，通过融合服务门户、超级</w:t>
      </w:r>
      <w:r>
        <w:rPr>
          <w:rFonts w:ascii="Times New Roman" w:eastAsia="Times New Roman" w:hAnsi="Times New Roman" w:cs="Times New Roman"/>
          <w:color w:val="000000"/>
          <w:spacing w:val="0"/>
          <w:w w:val="100"/>
          <w:position w:val="0"/>
        </w:rPr>
        <w:t>App</w:t>
      </w:r>
      <w:r>
        <w:rPr>
          <w:color w:val="000000"/>
          <w:spacing w:val="0"/>
          <w:w w:val="100"/>
          <w:position w:val="0"/>
        </w:rPr>
        <w:t xml:space="preserve">、 </w:t>
      </w:r>
      <w:r>
        <w:rPr>
          <w:color w:val="000000"/>
          <w:spacing w:val="0"/>
          <w:w w:val="100"/>
          <w:position w:val="0"/>
        </w:rPr>
        <w:t>智能终端设备等多样化的服务入口，向师生提供教学、管理、学习、就业、生活等全方位服务。</w:t>
      </w:r>
    </w:p>
    <w:p>
      <w:pPr>
        <w:widowControl w:val="0"/>
        <w:spacing w:line="1" w:lineRule="exact"/>
      </w:pPr>
      <w:r>
        <mc:AlternateContent>
          <mc:Choice Requires="wps">
            <w:drawing>
              <wp:anchor distT="193040" distB="1100455" distL="0" distR="0" simplePos="0" relativeHeight="125829393" behindDoc="0" locked="0" layoutInCell="1" allowOverlap="1">
                <wp:simplePos x="0" y="0"/>
                <wp:positionH relativeFrom="page">
                  <wp:posOffset>304800</wp:posOffset>
                </wp:positionH>
                <wp:positionV relativeFrom="paragraph">
                  <wp:posOffset>193040</wp:posOffset>
                </wp:positionV>
                <wp:extent cx="344170" cy="2767330"/>
                <wp:wrapTopAndBottom/>
                <wp:docPr id="38" name="Shape 38"/>
                <a:graphic xmlns:a="http://schemas.openxmlformats.org/drawingml/2006/main">
                  <a:graphicData uri="http://schemas.microsoft.com/office/word/2010/wordprocessingShape">
                    <wps:wsp>
                      <wps:cNvSpPr txBox="1"/>
                      <wps:spPr>
                        <a:xfrm>
                          <a:ext cx="344170" cy="2767330"/>
                        </a:xfrm>
                        <a:prstGeom prst="rect"/>
                        <a:noFill/>
                      </wps:spPr>
                      <wps:txbx>
                        <w:txbxContent>
                          <w:p>
                            <w:pPr>
                              <w:pStyle w:val="Style54"/>
                              <w:keepNext w:val="0"/>
                              <w:keepLines w:val="0"/>
                              <w:widowControl w:val="0"/>
                              <w:shd w:val="clear" w:color="auto" w:fill="auto"/>
                              <w:bidi w:val="0"/>
                              <w:spacing w:before="0" w:after="600" w:line="240" w:lineRule="auto"/>
                              <w:ind w:left="0" w:right="0" w:firstLine="0"/>
                              <w:jc w:val="left"/>
                            </w:pPr>
                            <w:r>
                              <w:rPr>
                                <w:color w:val="666A6E"/>
                                <w:spacing w:val="0"/>
                                <w:w w:val="100"/>
                                <w:position w:val="0"/>
                              </w:rPr>
                              <w:t>全用户</w:t>
                            </w:r>
                          </w:p>
                          <w:p>
                            <w:pPr>
                              <w:pStyle w:val="Style2"/>
                              <w:keepNext w:val="0"/>
                              <w:keepLines w:val="0"/>
                              <w:widowControl w:val="0"/>
                              <w:shd w:val="clear" w:color="auto" w:fill="auto"/>
                              <w:bidi w:val="0"/>
                              <w:spacing w:before="0" w:after="240" w:line="144" w:lineRule="exact"/>
                              <w:ind w:left="0" w:right="0" w:firstLine="0"/>
                              <w:jc w:val="center"/>
                              <w:rPr>
                                <w:sz w:val="9"/>
                                <w:szCs w:val="9"/>
                              </w:rPr>
                            </w:pPr>
                            <w:r>
                              <w:rPr>
                                <w:rFonts w:ascii="SimHei" w:eastAsia="SimHei" w:hAnsi="SimHei" w:cs="SimHei"/>
                                <w:color w:val="A0A0A0"/>
                                <w:spacing w:val="0"/>
                                <w:w w:val="100"/>
                                <w:position w:val="0"/>
                                <w:sz w:val="9"/>
                                <w:szCs w:val="9"/>
                              </w:rPr>
                              <w:t>校％</w:t>
                            </w:r>
                          </w:p>
                          <w:p>
                            <w:pPr>
                              <w:pStyle w:val="Style2"/>
                              <w:keepNext w:val="0"/>
                              <w:keepLines w:val="0"/>
                              <w:widowControl w:val="0"/>
                              <w:shd w:val="clear" w:color="auto" w:fill="auto"/>
                              <w:bidi w:val="0"/>
                              <w:spacing w:before="0" w:after="1680" w:line="144" w:lineRule="exact"/>
                              <w:ind w:left="0" w:right="0" w:firstLine="0"/>
                              <w:jc w:val="left"/>
                              <w:rPr>
                                <w:sz w:val="9"/>
                                <w:szCs w:val="9"/>
                              </w:rPr>
                            </w:pPr>
                            <w:r>
                              <w:rPr>
                                <w:rFonts w:ascii="SimHei" w:eastAsia="SimHei" w:hAnsi="SimHei" w:cs="SimHei"/>
                                <w:color w:val="A0A0A0"/>
                                <w:spacing w:val="0"/>
                                <w:w w:val="100"/>
                                <w:position w:val="0"/>
                                <w:sz w:val="9"/>
                                <w:szCs w:val="9"/>
                              </w:rPr>
                              <w:t>贝职工</w:t>
                            </w:r>
                          </w:p>
                          <w:p>
                            <w:pPr>
                              <w:pStyle w:val="Style54"/>
                              <w:keepNext w:val="0"/>
                              <w:keepLines w:val="0"/>
                              <w:widowControl w:val="0"/>
                              <w:shd w:val="clear" w:color="auto" w:fill="auto"/>
                              <w:bidi w:val="0"/>
                              <w:spacing w:before="0" w:after="240" w:line="240" w:lineRule="auto"/>
                              <w:ind w:left="0" w:right="0" w:firstLine="0"/>
                              <w:jc w:val="left"/>
                            </w:pPr>
                            <w:r>
                              <w:rPr>
                                <w:color w:val="666A6E"/>
                                <w:spacing w:val="0"/>
                                <w:w w:val="100"/>
                                <w:position w:val="0"/>
                              </w:rPr>
                              <w:t>多场景</w:t>
                            </w:r>
                          </w:p>
                          <w:p>
                            <w:pPr>
                              <w:pStyle w:val="Style2"/>
                              <w:keepNext w:val="0"/>
                              <w:keepLines w:val="0"/>
                              <w:widowControl w:val="0"/>
                              <w:shd w:val="clear" w:color="auto" w:fill="auto"/>
                              <w:bidi w:val="0"/>
                              <w:spacing w:before="0" w:after="0" w:line="144" w:lineRule="exact"/>
                              <w:ind w:left="0" w:right="0" w:firstLine="0"/>
                              <w:jc w:val="center"/>
                              <w:rPr>
                                <w:sz w:val="24"/>
                                <w:szCs w:val="24"/>
                              </w:rPr>
                            </w:pPr>
                            <w:r>
                              <w:rPr>
                                <w:rFonts w:ascii="Times New Roman" w:eastAsia="Times New Roman" w:hAnsi="Times New Roman" w:cs="Times New Roman"/>
                                <w:color w:val="A0A0A0"/>
                                <w:spacing w:val="0"/>
                                <w:w w:val="100"/>
                                <w:position w:val="0"/>
                                <w:sz w:val="24"/>
                                <w:szCs w:val="24"/>
                                <w:shd w:val="clear" w:color="auto" w:fill="FFFFFF"/>
                              </w:rPr>
                              <w:t>a</w:t>
                            </w:r>
                          </w:p>
                          <w:p>
                            <w:pPr>
                              <w:pStyle w:val="Style2"/>
                              <w:keepNext w:val="0"/>
                              <w:keepLines w:val="0"/>
                              <w:widowControl w:val="0"/>
                              <w:shd w:val="clear" w:color="auto" w:fill="auto"/>
                              <w:bidi w:val="0"/>
                              <w:spacing w:before="0" w:after="140" w:line="144" w:lineRule="exact"/>
                              <w:ind w:left="0" w:right="0" w:firstLine="0"/>
                              <w:jc w:val="left"/>
                              <w:rPr>
                                <w:sz w:val="9"/>
                                <w:szCs w:val="9"/>
                              </w:rPr>
                            </w:pPr>
                            <w:r>
                              <w:rPr>
                                <w:rFonts w:ascii="SimHei" w:eastAsia="SimHei" w:hAnsi="SimHei" w:cs="SimHei"/>
                                <w:color w:val="848589"/>
                                <w:spacing w:val="0"/>
                                <w:w w:val="100"/>
                                <w:position w:val="0"/>
                                <w:sz w:val="9"/>
                                <w:szCs w:val="9"/>
                              </w:rPr>
                              <w:t>入初</w:t>
                            </w:r>
                            <w:r>
                              <w:rPr>
                                <w:rFonts w:ascii="SimHei" w:eastAsia="SimHei" w:hAnsi="SimHei" w:cs="SimHei"/>
                                <w:color w:val="A0A0A0"/>
                                <w:spacing w:val="0"/>
                                <w:w w:val="100"/>
                                <w:position w:val="0"/>
                                <w:sz w:val="9"/>
                                <w:szCs w:val="9"/>
                              </w:rPr>
                              <w:t>前场景</w:t>
                            </w:r>
                          </w:p>
                          <w:p>
                            <w:pPr>
                              <w:pStyle w:val="Style2"/>
                              <w:keepNext w:val="0"/>
                              <w:keepLines w:val="0"/>
                              <w:widowControl w:val="0"/>
                              <w:shd w:val="clear" w:color="auto" w:fill="auto"/>
                              <w:bidi w:val="0"/>
                              <w:spacing w:before="0" w:after="240" w:line="240" w:lineRule="auto"/>
                              <w:ind w:left="0" w:right="0" w:firstLine="0"/>
                              <w:jc w:val="center"/>
                              <w:rPr>
                                <w:sz w:val="24"/>
                                <w:szCs w:val="24"/>
                              </w:rPr>
                            </w:pPr>
                            <w:r>
                              <w:rPr>
                                <w:rFonts w:ascii="Times New Roman" w:eastAsia="Times New Roman" w:hAnsi="Times New Roman" w:cs="Times New Roman"/>
                                <w:color w:val="A0A0A0"/>
                                <w:spacing w:val="0"/>
                                <w:w w:val="100"/>
                                <w:position w:val="0"/>
                                <w:sz w:val="24"/>
                                <w:szCs w:val="24"/>
                              </w:rPr>
                              <w:t>E</w:t>
                            </w:r>
                          </w:p>
                        </w:txbxContent>
                      </wps:txbx>
                      <wps:bodyPr lIns="0" tIns="0" rIns="0" bIns="0">
                        <a:noAutoFit/>
                      </wps:bodyPr>
                    </wps:wsp>
                  </a:graphicData>
                </a:graphic>
              </wp:anchor>
            </w:drawing>
          </mc:Choice>
          <mc:Fallback>
            <w:pict>
              <v:shape id="_x0000_s1064" type="#_x0000_t202" style="position:absolute;margin-left:24.pt;margin-top:15.200000000000001pt;width:27.100000000000001pt;height:217.90000000000001pt;z-index:-125829360;mso-wrap-distance-left:0;mso-wrap-distance-top:15.200000000000001pt;mso-wrap-distance-right:0;mso-wrap-distance-bottom:86.650000000000006pt;mso-position-horizontal-relative:page" filled="f" stroked="f">
                <v:textbox inset="0,0,0,0">
                  <w:txbxContent>
                    <w:p>
                      <w:pPr>
                        <w:pStyle w:val="Style54"/>
                        <w:keepNext w:val="0"/>
                        <w:keepLines w:val="0"/>
                        <w:widowControl w:val="0"/>
                        <w:shd w:val="clear" w:color="auto" w:fill="auto"/>
                        <w:bidi w:val="0"/>
                        <w:spacing w:before="0" w:after="600" w:line="240" w:lineRule="auto"/>
                        <w:ind w:left="0" w:right="0" w:firstLine="0"/>
                        <w:jc w:val="left"/>
                      </w:pPr>
                      <w:r>
                        <w:rPr>
                          <w:color w:val="666A6E"/>
                          <w:spacing w:val="0"/>
                          <w:w w:val="100"/>
                          <w:position w:val="0"/>
                        </w:rPr>
                        <w:t>全用户</w:t>
                      </w:r>
                    </w:p>
                    <w:p>
                      <w:pPr>
                        <w:pStyle w:val="Style2"/>
                        <w:keepNext w:val="0"/>
                        <w:keepLines w:val="0"/>
                        <w:widowControl w:val="0"/>
                        <w:shd w:val="clear" w:color="auto" w:fill="auto"/>
                        <w:bidi w:val="0"/>
                        <w:spacing w:before="0" w:after="240" w:line="144" w:lineRule="exact"/>
                        <w:ind w:left="0" w:right="0" w:firstLine="0"/>
                        <w:jc w:val="center"/>
                        <w:rPr>
                          <w:sz w:val="9"/>
                          <w:szCs w:val="9"/>
                        </w:rPr>
                      </w:pPr>
                      <w:r>
                        <w:rPr>
                          <w:rFonts w:ascii="SimHei" w:eastAsia="SimHei" w:hAnsi="SimHei" w:cs="SimHei"/>
                          <w:color w:val="A0A0A0"/>
                          <w:spacing w:val="0"/>
                          <w:w w:val="100"/>
                          <w:position w:val="0"/>
                          <w:sz w:val="9"/>
                          <w:szCs w:val="9"/>
                        </w:rPr>
                        <w:t>校％</w:t>
                      </w:r>
                    </w:p>
                    <w:p>
                      <w:pPr>
                        <w:pStyle w:val="Style2"/>
                        <w:keepNext w:val="0"/>
                        <w:keepLines w:val="0"/>
                        <w:widowControl w:val="0"/>
                        <w:shd w:val="clear" w:color="auto" w:fill="auto"/>
                        <w:bidi w:val="0"/>
                        <w:spacing w:before="0" w:after="1680" w:line="144" w:lineRule="exact"/>
                        <w:ind w:left="0" w:right="0" w:firstLine="0"/>
                        <w:jc w:val="left"/>
                        <w:rPr>
                          <w:sz w:val="9"/>
                          <w:szCs w:val="9"/>
                        </w:rPr>
                      </w:pPr>
                      <w:r>
                        <w:rPr>
                          <w:rFonts w:ascii="SimHei" w:eastAsia="SimHei" w:hAnsi="SimHei" w:cs="SimHei"/>
                          <w:color w:val="A0A0A0"/>
                          <w:spacing w:val="0"/>
                          <w:w w:val="100"/>
                          <w:position w:val="0"/>
                          <w:sz w:val="9"/>
                          <w:szCs w:val="9"/>
                        </w:rPr>
                        <w:t>贝职工</w:t>
                      </w:r>
                    </w:p>
                    <w:p>
                      <w:pPr>
                        <w:pStyle w:val="Style54"/>
                        <w:keepNext w:val="0"/>
                        <w:keepLines w:val="0"/>
                        <w:widowControl w:val="0"/>
                        <w:shd w:val="clear" w:color="auto" w:fill="auto"/>
                        <w:bidi w:val="0"/>
                        <w:spacing w:before="0" w:after="240" w:line="240" w:lineRule="auto"/>
                        <w:ind w:left="0" w:right="0" w:firstLine="0"/>
                        <w:jc w:val="left"/>
                      </w:pPr>
                      <w:r>
                        <w:rPr>
                          <w:color w:val="666A6E"/>
                          <w:spacing w:val="0"/>
                          <w:w w:val="100"/>
                          <w:position w:val="0"/>
                        </w:rPr>
                        <w:t>多场景</w:t>
                      </w:r>
                    </w:p>
                    <w:p>
                      <w:pPr>
                        <w:pStyle w:val="Style2"/>
                        <w:keepNext w:val="0"/>
                        <w:keepLines w:val="0"/>
                        <w:widowControl w:val="0"/>
                        <w:shd w:val="clear" w:color="auto" w:fill="auto"/>
                        <w:bidi w:val="0"/>
                        <w:spacing w:before="0" w:after="0" w:line="144" w:lineRule="exact"/>
                        <w:ind w:left="0" w:right="0" w:firstLine="0"/>
                        <w:jc w:val="center"/>
                        <w:rPr>
                          <w:sz w:val="24"/>
                          <w:szCs w:val="24"/>
                        </w:rPr>
                      </w:pPr>
                      <w:r>
                        <w:rPr>
                          <w:rFonts w:ascii="Times New Roman" w:eastAsia="Times New Roman" w:hAnsi="Times New Roman" w:cs="Times New Roman"/>
                          <w:color w:val="A0A0A0"/>
                          <w:spacing w:val="0"/>
                          <w:w w:val="100"/>
                          <w:position w:val="0"/>
                          <w:sz w:val="24"/>
                          <w:szCs w:val="24"/>
                          <w:shd w:val="clear" w:color="auto" w:fill="FFFFFF"/>
                        </w:rPr>
                        <w:t>a</w:t>
                      </w:r>
                    </w:p>
                    <w:p>
                      <w:pPr>
                        <w:pStyle w:val="Style2"/>
                        <w:keepNext w:val="0"/>
                        <w:keepLines w:val="0"/>
                        <w:widowControl w:val="0"/>
                        <w:shd w:val="clear" w:color="auto" w:fill="auto"/>
                        <w:bidi w:val="0"/>
                        <w:spacing w:before="0" w:after="140" w:line="144" w:lineRule="exact"/>
                        <w:ind w:left="0" w:right="0" w:firstLine="0"/>
                        <w:jc w:val="left"/>
                        <w:rPr>
                          <w:sz w:val="9"/>
                          <w:szCs w:val="9"/>
                        </w:rPr>
                      </w:pPr>
                      <w:r>
                        <w:rPr>
                          <w:rFonts w:ascii="SimHei" w:eastAsia="SimHei" w:hAnsi="SimHei" w:cs="SimHei"/>
                          <w:color w:val="848589"/>
                          <w:spacing w:val="0"/>
                          <w:w w:val="100"/>
                          <w:position w:val="0"/>
                          <w:sz w:val="9"/>
                          <w:szCs w:val="9"/>
                        </w:rPr>
                        <w:t>入初</w:t>
                      </w:r>
                      <w:r>
                        <w:rPr>
                          <w:rFonts w:ascii="SimHei" w:eastAsia="SimHei" w:hAnsi="SimHei" w:cs="SimHei"/>
                          <w:color w:val="A0A0A0"/>
                          <w:spacing w:val="0"/>
                          <w:w w:val="100"/>
                          <w:position w:val="0"/>
                          <w:sz w:val="9"/>
                          <w:szCs w:val="9"/>
                        </w:rPr>
                        <w:t>前场景</w:t>
                      </w:r>
                    </w:p>
                    <w:p>
                      <w:pPr>
                        <w:pStyle w:val="Style2"/>
                        <w:keepNext w:val="0"/>
                        <w:keepLines w:val="0"/>
                        <w:widowControl w:val="0"/>
                        <w:shd w:val="clear" w:color="auto" w:fill="auto"/>
                        <w:bidi w:val="0"/>
                        <w:spacing w:before="0" w:after="240" w:line="240" w:lineRule="auto"/>
                        <w:ind w:left="0" w:right="0" w:firstLine="0"/>
                        <w:jc w:val="center"/>
                        <w:rPr>
                          <w:sz w:val="24"/>
                          <w:szCs w:val="24"/>
                        </w:rPr>
                      </w:pPr>
                      <w:r>
                        <w:rPr>
                          <w:rFonts w:ascii="Times New Roman" w:eastAsia="Times New Roman" w:hAnsi="Times New Roman" w:cs="Times New Roman"/>
                          <w:color w:val="A0A0A0"/>
                          <w:spacing w:val="0"/>
                          <w:w w:val="100"/>
                          <w:position w:val="0"/>
                          <w:sz w:val="24"/>
                          <w:szCs w:val="24"/>
                        </w:rPr>
                        <w:t>E</w:t>
                      </w:r>
                    </w:p>
                  </w:txbxContent>
                </v:textbox>
                <w10:wrap type="topAndBottom" anchorx="page"/>
              </v:shape>
            </w:pict>
          </mc:Fallback>
        </mc:AlternateContent>
      </w:r>
      <w:r>
        <w:drawing>
          <wp:anchor distT="101600" distB="3566160" distL="0" distR="0" simplePos="0" relativeHeight="125829395" behindDoc="0" locked="0" layoutInCell="1" allowOverlap="1">
            <wp:simplePos x="0" y="0"/>
            <wp:positionH relativeFrom="page">
              <wp:posOffset>875030</wp:posOffset>
            </wp:positionH>
            <wp:positionV relativeFrom="paragraph">
              <wp:posOffset>101600</wp:posOffset>
            </wp:positionV>
            <wp:extent cx="5662930" cy="396240"/>
            <wp:wrapTopAndBottom/>
            <wp:docPr id="40" name="Shape 40"/>
            <a:graphic xmlns:a="http://schemas.openxmlformats.org/drawingml/2006/main">
              <a:graphicData uri="http://schemas.openxmlformats.org/drawingml/2006/picture">
                <pic:pic xmlns:pic="http://schemas.openxmlformats.org/drawingml/2006/picture">
                  <pic:nvPicPr>
                    <pic:cNvPr id="41" name="Picture box 41"/>
                    <pic:cNvPicPr/>
                  </pic:nvPicPr>
                  <pic:blipFill>
                    <a:blip r:embed="rId17"/>
                    <a:stretch/>
                  </pic:blipFill>
                  <pic:spPr>
                    <a:xfrm>
                      <a:ext cx="5662930" cy="396240"/>
                    </a:xfrm>
                    <a:prstGeom prst="rect"/>
                  </pic:spPr>
                </pic:pic>
              </a:graphicData>
            </a:graphic>
          </wp:anchor>
        </w:drawing>
      </w:r>
      <w:r>
        <mc:AlternateContent>
          <mc:Choice Requires="wps">
            <w:drawing>
              <wp:anchor distT="622935" distB="3169920" distL="0" distR="0" simplePos="0" relativeHeight="125829396" behindDoc="0" locked="0" layoutInCell="1" allowOverlap="1">
                <wp:simplePos x="0" y="0"/>
                <wp:positionH relativeFrom="page">
                  <wp:posOffset>969010</wp:posOffset>
                </wp:positionH>
                <wp:positionV relativeFrom="paragraph">
                  <wp:posOffset>622935</wp:posOffset>
                </wp:positionV>
                <wp:extent cx="5760720" cy="267970"/>
                <wp:wrapTopAndBottom/>
                <wp:docPr id="42" name="Shape 42"/>
                <a:graphic xmlns:a="http://schemas.openxmlformats.org/drawingml/2006/main">
                  <a:graphicData uri="http://schemas.microsoft.com/office/word/2010/wordprocessingShape">
                    <wps:wsp>
                      <wps:cNvSpPr txBox="1"/>
                      <wps:spPr>
                        <a:xfrm>
                          <a:ext cx="5760720" cy="267970"/>
                        </a:xfrm>
                        <a:prstGeom prst="rect"/>
                        <a:noFill/>
                      </wps:spPr>
                      <wps:txbx>
                        <w:txbxContent>
                          <w:tbl>
                            <w:tblPr>
                              <w:tblOverlap w:val="never"/>
                              <w:jc w:val="left"/>
                              <w:tblLayout w:type="fixed"/>
                            </w:tblPr>
                            <w:tblGrid>
                              <w:gridCol w:w="1800"/>
                              <w:gridCol w:w="1819"/>
                              <w:gridCol w:w="1829"/>
                              <w:gridCol w:w="1819"/>
                              <w:gridCol w:w="1805"/>
                            </w:tblGrid>
                            <w:tr>
                              <w:trPr>
                                <w:tblHeader/>
                                <w:trHeight w:val="422" w:hRule="exact"/>
                              </w:trPr>
                              <w:tc>
                                <w:tcPr>
                                  <w:tcBorders/>
                                  <w:shd w:val="clear" w:color="auto" w:fill="5D93FD"/>
                                  <w:vAlign w:val="center"/>
                                </w:tcPr>
                                <w:p>
                                  <w:pPr>
                                    <w:pStyle w:val="Style2"/>
                                    <w:keepNext w:val="0"/>
                                    <w:keepLines w:val="0"/>
                                    <w:widowControl w:val="0"/>
                                    <w:pBdr>
                                      <w:top w:val="single" w:sz="0" w:space="0" w:color="5D93FE"/>
                                      <w:left w:val="single" w:sz="0" w:space="0" w:color="5D93FE"/>
                                      <w:bottom w:val="single" w:sz="0" w:space="0" w:color="5D93FE"/>
                                      <w:right w:val="single" w:sz="0" w:space="0" w:color="5D93FE"/>
                                    </w:pBdr>
                                    <w:shd w:val="clear" w:color="auto" w:fill="5D93FE"/>
                                    <w:bidi w:val="0"/>
                                    <w:spacing w:before="0" w:after="0" w:line="240" w:lineRule="auto"/>
                                    <w:ind w:left="0" w:right="0" w:firstLine="0"/>
                                    <w:jc w:val="center"/>
                                    <w:rPr>
                                      <w:sz w:val="14"/>
                                      <w:szCs w:val="14"/>
                                    </w:rPr>
                                  </w:pPr>
                                  <w:r>
                                    <w:rPr>
                                      <w:rFonts w:ascii="SimHei" w:eastAsia="SimHei" w:hAnsi="SimHei" w:cs="SimHei"/>
                                      <w:color w:val="D2EAFB"/>
                                      <w:spacing w:val="0"/>
                                      <w:w w:val="100"/>
                                      <w:position w:val="0"/>
                                      <w:sz w:val="14"/>
                                      <w:szCs w:val="14"/>
                                    </w:rPr>
                                    <w:t>教学科研域</w:t>
                                  </w:r>
                                </w:p>
                              </w:tc>
                              <w:tc>
                                <w:tcPr>
                                  <w:tcBorders/>
                                  <w:shd w:val="clear" w:color="auto" w:fill="5D93FD"/>
                                  <w:vAlign w:val="center"/>
                                </w:tcPr>
                                <w:p>
                                  <w:pPr>
                                    <w:pStyle w:val="Style2"/>
                                    <w:keepNext w:val="0"/>
                                    <w:keepLines w:val="0"/>
                                    <w:widowControl w:val="0"/>
                                    <w:pBdr>
                                      <w:top w:val="single" w:sz="0" w:space="0" w:color="5D93FD"/>
                                      <w:left w:val="single" w:sz="0" w:space="0" w:color="5D93FD"/>
                                      <w:bottom w:val="single" w:sz="0" w:space="0" w:color="5D93FD"/>
                                      <w:right w:val="single" w:sz="0" w:space="0" w:color="5D93FD"/>
                                    </w:pBdr>
                                    <w:shd w:val="clear" w:color="auto" w:fill="5D93FD"/>
                                    <w:bidi w:val="0"/>
                                    <w:spacing w:before="0" w:after="0" w:line="240" w:lineRule="auto"/>
                                    <w:ind w:left="0" w:right="0" w:firstLine="0"/>
                                    <w:jc w:val="center"/>
                                    <w:rPr>
                                      <w:sz w:val="14"/>
                                      <w:szCs w:val="14"/>
                                    </w:rPr>
                                  </w:pPr>
                                  <w:r>
                                    <w:rPr>
                                      <w:rFonts w:ascii="SimHei" w:eastAsia="SimHei" w:hAnsi="SimHei" w:cs="SimHei"/>
                                      <w:color w:val="D2EAFB"/>
                                      <w:spacing w:val="0"/>
                                      <w:w w:val="100"/>
                                      <w:position w:val="0"/>
                                      <w:sz w:val="14"/>
                                      <w:szCs w:val="14"/>
                                    </w:rPr>
                                    <w:t>学生成长域</w:t>
                                  </w:r>
                                </w:p>
                              </w:tc>
                              <w:tc>
                                <w:tcPr>
                                  <w:tcBorders/>
                                  <w:shd w:val="clear" w:color="auto" w:fill="5D93FD"/>
                                  <w:vAlign w:val="center"/>
                                </w:tcPr>
                                <w:p>
                                  <w:pPr>
                                    <w:pStyle w:val="Style2"/>
                                    <w:keepNext w:val="0"/>
                                    <w:keepLines w:val="0"/>
                                    <w:widowControl w:val="0"/>
                                    <w:pBdr>
                                      <w:top w:val="single" w:sz="0" w:space="0" w:color="5D93FD"/>
                                      <w:left w:val="single" w:sz="0" w:space="0" w:color="5D93FD"/>
                                      <w:bottom w:val="single" w:sz="0" w:space="0" w:color="5D93FD"/>
                                      <w:right w:val="single" w:sz="0" w:space="0" w:color="5D93FD"/>
                                    </w:pBdr>
                                    <w:shd w:val="clear" w:color="auto" w:fill="5D93FD"/>
                                    <w:bidi w:val="0"/>
                                    <w:spacing w:before="0" w:after="0" w:line="240" w:lineRule="auto"/>
                                    <w:ind w:left="0" w:right="0" w:firstLine="0"/>
                                    <w:jc w:val="center"/>
                                    <w:rPr>
                                      <w:sz w:val="14"/>
                                      <w:szCs w:val="14"/>
                                    </w:rPr>
                                  </w:pPr>
                                  <w:r>
                                    <w:rPr>
                                      <w:rFonts w:ascii="SimHei" w:eastAsia="SimHei" w:hAnsi="SimHei" w:cs="SimHei"/>
                                      <w:color w:val="D2EAFB"/>
                                      <w:spacing w:val="0"/>
                                      <w:w w:val="100"/>
                                      <w:position w:val="0"/>
                                      <w:sz w:val="14"/>
                                      <w:szCs w:val="14"/>
                                    </w:rPr>
                                    <w:t>教师发展域</w:t>
                                  </w:r>
                                </w:p>
                              </w:tc>
                              <w:tc>
                                <w:tcPr>
                                  <w:tcBorders/>
                                  <w:shd w:val="clear" w:color="auto" w:fill="5D93FD"/>
                                  <w:vAlign w:val="center"/>
                                </w:tcPr>
                                <w:p>
                                  <w:pPr>
                                    <w:pStyle w:val="Style2"/>
                                    <w:keepNext w:val="0"/>
                                    <w:keepLines w:val="0"/>
                                    <w:widowControl w:val="0"/>
                                    <w:pBdr>
                                      <w:top w:val="single" w:sz="0" w:space="0" w:color="5D93FD"/>
                                      <w:left w:val="single" w:sz="0" w:space="0" w:color="5D93FD"/>
                                      <w:bottom w:val="single" w:sz="0" w:space="0" w:color="5D93FD"/>
                                      <w:right w:val="single" w:sz="0" w:space="0" w:color="5D93FD"/>
                                    </w:pBdr>
                                    <w:shd w:val="clear" w:color="auto" w:fill="5D93FD"/>
                                    <w:bidi w:val="0"/>
                                    <w:spacing w:before="0" w:after="0" w:line="240" w:lineRule="auto"/>
                                    <w:ind w:left="0" w:right="0" w:firstLine="0"/>
                                    <w:jc w:val="center"/>
                                    <w:rPr>
                                      <w:sz w:val="14"/>
                                      <w:szCs w:val="14"/>
                                    </w:rPr>
                                  </w:pPr>
                                  <w:r>
                                    <w:rPr>
                                      <w:rFonts w:ascii="SimHei" w:eastAsia="SimHei" w:hAnsi="SimHei" w:cs="SimHei"/>
                                      <w:color w:val="D2EAFB"/>
                                      <w:spacing w:val="0"/>
                                      <w:w w:val="100"/>
                                      <w:position w:val="0"/>
                                      <w:sz w:val="14"/>
                                      <w:szCs w:val="14"/>
                                    </w:rPr>
                                    <w:t>生活服务域</w:t>
                                  </w:r>
                                </w:p>
                              </w:tc>
                              <w:tc>
                                <w:tcPr>
                                  <w:tcBorders/>
                                  <w:shd w:val="clear" w:color="auto" w:fill="5D93FD"/>
                                  <w:vAlign w:val="center"/>
                                </w:tcPr>
                                <w:p>
                                  <w:pPr>
                                    <w:pStyle w:val="Style2"/>
                                    <w:keepNext w:val="0"/>
                                    <w:keepLines w:val="0"/>
                                    <w:widowControl w:val="0"/>
                                    <w:pBdr>
                                      <w:top w:val="single" w:sz="0" w:space="0" w:color="5D93FD"/>
                                      <w:left w:val="single" w:sz="0" w:space="0" w:color="5D93FD"/>
                                      <w:bottom w:val="single" w:sz="0" w:space="0" w:color="5D93FD"/>
                                      <w:right w:val="single" w:sz="0" w:space="0" w:color="5D93FD"/>
                                    </w:pBdr>
                                    <w:shd w:val="clear" w:color="auto" w:fill="5D93FD"/>
                                    <w:bidi w:val="0"/>
                                    <w:spacing w:before="0" w:after="0" w:line="240" w:lineRule="auto"/>
                                    <w:ind w:left="0" w:right="0" w:firstLine="0"/>
                                    <w:jc w:val="center"/>
                                    <w:rPr>
                                      <w:sz w:val="14"/>
                                      <w:szCs w:val="14"/>
                                    </w:rPr>
                                  </w:pPr>
                                  <w:r>
                                    <w:rPr>
                                      <w:rFonts w:ascii="SimHei" w:eastAsia="SimHei" w:hAnsi="SimHei" w:cs="SimHei"/>
                                      <w:color w:val="D2EAFB"/>
                                      <w:spacing w:val="0"/>
                                      <w:w w:val="100"/>
                                      <w:position w:val="0"/>
                                      <w:sz w:val="14"/>
                                      <w:szCs w:val="14"/>
                                    </w:rPr>
                                    <w:t>管理决策域</w:t>
                                  </w:r>
                                </w:p>
                              </w:tc>
                            </w:tr>
                          </w:tbl>
                          <w:p>
                            <w:pPr>
                              <w:widowControl w:val="0"/>
                              <w:spacing w:line="1" w:lineRule="exact"/>
                            </w:pPr>
                          </w:p>
                        </w:txbxContent>
                      </wps:txbx>
                      <wps:bodyPr lIns="0" tIns="0" rIns="0" bIns="0">
                        <a:noAutoFit/>
                      </wps:bodyPr>
                    </wps:wsp>
                  </a:graphicData>
                </a:graphic>
              </wp:anchor>
            </w:drawing>
          </mc:Choice>
          <mc:Fallback>
            <w:pict>
              <v:shape id="_x0000_s1068" type="#_x0000_t202" style="position:absolute;margin-left:76.299999999999997pt;margin-top:49.050000000000004pt;width:453.60000000000002pt;height:21.100000000000001pt;z-index:-125829357;mso-wrap-distance-left:0;mso-wrap-distance-top:49.050000000000004pt;mso-wrap-distance-right:0;mso-wrap-distance-bottom:249.59999999999999pt;mso-position-horizontal-relative:page" filled="f" stroked="f">
                <v:textbox inset="0,0,0,0">
                  <w:txbxContent>
                    <w:tbl>
                      <w:tblPr>
                        <w:tblOverlap w:val="never"/>
                        <w:jc w:val="left"/>
                        <w:tblLayout w:type="fixed"/>
                      </w:tblPr>
                      <w:tblGrid>
                        <w:gridCol w:w="1800"/>
                        <w:gridCol w:w="1819"/>
                        <w:gridCol w:w="1829"/>
                        <w:gridCol w:w="1819"/>
                        <w:gridCol w:w="1805"/>
                      </w:tblGrid>
                      <w:tr>
                        <w:trPr>
                          <w:tblHeader/>
                          <w:trHeight w:val="422" w:hRule="exact"/>
                        </w:trPr>
                        <w:tc>
                          <w:tcPr>
                            <w:tcBorders/>
                            <w:shd w:val="clear" w:color="auto" w:fill="5D93FD"/>
                            <w:vAlign w:val="center"/>
                          </w:tcPr>
                          <w:p>
                            <w:pPr>
                              <w:pStyle w:val="Style2"/>
                              <w:keepNext w:val="0"/>
                              <w:keepLines w:val="0"/>
                              <w:widowControl w:val="0"/>
                              <w:pBdr>
                                <w:top w:val="single" w:sz="0" w:space="0" w:color="5D93FE"/>
                                <w:left w:val="single" w:sz="0" w:space="0" w:color="5D93FE"/>
                                <w:bottom w:val="single" w:sz="0" w:space="0" w:color="5D93FE"/>
                                <w:right w:val="single" w:sz="0" w:space="0" w:color="5D93FE"/>
                              </w:pBdr>
                              <w:shd w:val="clear" w:color="auto" w:fill="5D93FE"/>
                              <w:bidi w:val="0"/>
                              <w:spacing w:before="0" w:after="0" w:line="240" w:lineRule="auto"/>
                              <w:ind w:left="0" w:right="0" w:firstLine="0"/>
                              <w:jc w:val="center"/>
                              <w:rPr>
                                <w:sz w:val="14"/>
                                <w:szCs w:val="14"/>
                              </w:rPr>
                            </w:pPr>
                            <w:r>
                              <w:rPr>
                                <w:rFonts w:ascii="SimHei" w:eastAsia="SimHei" w:hAnsi="SimHei" w:cs="SimHei"/>
                                <w:color w:val="D2EAFB"/>
                                <w:spacing w:val="0"/>
                                <w:w w:val="100"/>
                                <w:position w:val="0"/>
                                <w:sz w:val="14"/>
                                <w:szCs w:val="14"/>
                              </w:rPr>
                              <w:t>教学科研域</w:t>
                            </w:r>
                          </w:p>
                        </w:tc>
                        <w:tc>
                          <w:tcPr>
                            <w:tcBorders/>
                            <w:shd w:val="clear" w:color="auto" w:fill="5D93FD"/>
                            <w:vAlign w:val="center"/>
                          </w:tcPr>
                          <w:p>
                            <w:pPr>
                              <w:pStyle w:val="Style2"/>
                              <w:keepNext w:val="0"/>
                              <w:keepLines w:val="0"/>
                              <w:widowControl w:val="0"/>
                              <w:pBdr>
                                <w:top w:val="single" w:sz="0" w:space="0" w:color="5D93FD"/>
                                <w:left w:val="single" w:sz="0" w:space="0" w:color="5D93FD"/>
                                <w:bottom w:val="single" w:sz="0" w:space="0" w:color="5D93FD"/>
                                <w:right w:val="single" w:sz="0" w:space="0" w:color="5D93FD"/>
                              </w:pBdr>
                              <w:shd w:val="clear" w:color="auto" w:fill="5D93FD"/>
                              <w:bidi w:val="0"/>
                              <w:spacing w:before="0" w:after="0" w:line="240" w:lineRule="auto"/>
                              <w:ind w:left="0" w:right="0" w:firstLine="0"/>
                              <w:jc w:val="center"/>
                              <w:rPr>
                                <w:sz w:val="14"/>
                                <w:szCs w:val="14"/>
                              </w:rPr>
                            </w:pPr>
                            <w:r>
                              <w:rPr>
                                <w:rFonts w:ascii="SimHei" w:eastAsia="SimHei" w:hAnsi="SimHei" w:cs="SimHei"/>
                                <w:color w:val="D2EAFB"/>
                                <w:spacing w:val="0"/>
                                <w:w w:val="100"/>
                                <w:position w:val="0"/>
                                <w:sz w:val="14"/>
                                <w:szCs w:val="14"/>
                              </w:rPr>
                              <w:t>学生成长域</w:t>
                            </w:r>
                          </w:p>
                        </w:tc>
                        <w:tc>
                          <w:tcPr>
                            <w:tcBorders/>
                            <w:shd w:val="clear" w:color="auto" w:fill="5D93FD"/>
                            <w:vAlign w:val="center"/>
                          </w:tcPr>
                          <w:p>
                            <w:pPr>
                              <w:pStyle w:val="Style2"/>
                              <w:keepNext w:val="0"/>
                              <w:keepLines w:val="0"/>
                              <w:widowControl w:val="0"/>
                              <w:pBdr>
                                <w:top w:val="single" w:sz="0" w:space="0" w:color="5D93FD"/>
                                <w:left w:val="single" w:sz="0" w:space="0" w:color="5D93FD"/>
                                <w:bottom w:val="single" w:sz="0" w:space="0" w:color="5D93FD"/>
                                <w:right w:val="single" w:sz="0" w:space="0" w:color="5D93FD"/>
                              </w:pBdr>
                              <w:shd w:val="clear" w:color="auto" w:fill="5D93FD"/>
                              <w:bidi w:val="0"/>
                              <w:spacing w:before="0" w:after="0" w:line="240" w:lineRule="auto"/>
                              <w:ind w:left="0" w:right="0" w:firstLine="0"/>
                              <w:jc w:val="center"/>
                              <w:rPr>
                                <w:sz w:val="14"/>
                                <w:szCs w:val="14"/>
                              </w:rPr>
                            </w:pPr>
                            <w:r>
                              <w:rPr>
                                <w:rFonts w:ascii="SimHei" w:eastAsia="SimHei" w:hAnsi="SimHei" w:cs="SimHei"/>
                                <w:color w:val="D2EAFB"/>
                                <w:spacing w:val="0"/>
                                <w:w w:val="100"/>
                                <w:position w:val="0"/>
                                <w:sz w:val="14"/>
                                <w:szCs w:val="14"/>
                              </w:rPr>
                              <w:t>教师发展域</w:t>
                            </w:r>
                          </w:p>
                        </w:tc>
                        <w:tc>
                          <w:tcPr>
                            <w:tcBorders/>
                            <w:shd w:val="clear" w:color="auto" w:fill="5D93FD"/>
                            <w:vAlign w:val="center"/>
                          </w:tcPr>
                          <w:p>
                            <w:pPr>
                              <w:pStyle w:val="Style2"/>
                              <w:keepNext w:val="0"/>
                              <w:keepLines w:val="0"/>
                              <w:widowControl w:val="0"/>
                              <w:pBdr>
                                <w:top w:val="single" w:sz="0" w:space="0" w:color="5D93FD"/>
                                <w:left w:val="single" w:sz="0" w:space="0" w:color="5D93FD"/>
                                <w:bottom w:val="single" w:sz="0" w:space="0" w:color="5D93FD"/>
                                <w:right w:val="single" w:sz="0" w:space="0" w:color="5D93FD"/>
                              </w:pBdr>
                              <w:shd w:val="clear" w:color="auto" w:fill="5D93FD"/>
                              <w:bidi w:val="0"/>
                              <w:spacing w:before="0" w:after="0" w:line="240" w:lineRule="auto"/>
                              <w:ind w:left="0" w:right="0" w:firstLine="0"/>
                              <w:jc w:val="center"/>
                              <w:rPr>
                                <w:sz w:val="14"/>
                                <w:szCs w:val="14"/>
                              </w:rPr>
                            </w:pPr>
                            <w:r>
                              <w:rPr>
                                <w:rFonts w:ascii="SimHei" w:eastAsia="SimHei" w:hAnsi="SimHei" w:cs="SimHei"/>
                                <w:color w:val="D2EAFB"/>
                                <w:spacing w:val="0"/>
                                <w:w w:val="100"/>
                                <w:position w:val="0"/>
                                <w:sz w:val="14"/>
                                <w:szCs w:val="14"/>
                              </w:rPr>
                              <w:t>生活服务域</w:t>
                            </w:r>
                          </w:p>
                        </w:tc>
                        <w:tc>
                          <w:tcPr>
                            <w:tcBorders/>
                            <w:shd w:val="clear" w:color="auto" w:fill="5D93FD"/>
                            <w:vAlign w:val="center"/>
                          </w:tcPr>
                          <w:p>
                            <w:pPr>
                              <w:pStyle w:val="Style2"/>
                              <w:keepNext w:val="0"/>
                              <w:keepLines w:val="0"/>
                              <w:widowControl w:val="0"/>
                              <w:pBdr>
                                <w:top w:val="single" w:sz="0" w:space="0" w:color="5D93FD"/>
                                <w:left w:val="single" w:sz="0" w:space="0" w:color="5D93FD"/>
                                <w:bottom w:val="single" w:sz="0" w:space="0" w:color="5D93FD"/>
                                <w:right w:val="single" w:sz="0" w:space="0" w:color="5D93FD"/>
                              </w:pBdr>
                              <w:shd w:val="clear" w:color="auto" w:fill="5D93FD"/>
                              <w:bidi w:val="0"/>
                              <w:spacing w:before="0" w:after="0" w:line="240" w:lineRule="auto"/>
                              <w:ind w:left="0" w:right="0" w:firstLine="0"/>
                              <w:jc w:val="center"/>
                              <w:rPr>
                                <w:sz w:val="14"/>
                                <w:szCs w:val="14"/>
                              </w:rPr>
                            </w:pPr>
                            <w:r>
                              <w:rPr>
                                <w:rFonts w:ascii="SimHei" w:eastAsia="SimHei" w:hAnsi="SimHei" w:cs="SimHei"/>
                                <w:color w:val="D2EAFB"/>
                                <w:spacing w:val="0"/>
                                <w:w w:val="100"/>
                                <w:position w:val="0"/>
                                <w:sz w:val="14"/>
                                <w:szCs w:val="14"/>
                              </w:rPr>
                              <w:t>管理决策域</w:t>
                            </w:r>
                          </w:p>
                        </w:tc>
                      </w:tr>
                    </w:tbl>
                    <w:p>
                      <w:pPr>
                        <w:widowControl w:val="0"/>
                        <w:spacing w:line="1" w:lineRule="exact"/>
                      </w:pPr>
                    </w:p>
                  </w:txbxContent>
                </v:textbox>
                <w10:wrap type="topAndBottom" anchorx="page"/>
              </v:shape>
            </w:pict>
          </mc:Fallback>
        </mc:AlternateContent>
      </w:r>
      <w:r>
        <w:drawing>
          <wp:anchor distT="894080" distB="2654300" distL="0" distR="417830" simplePos="0" relativeHeight="125829398" behindDoc="0" locked="0" layoutInCell="1" allowOverlap="1">
            <wp:simplePos x="0" y="0"/>
            <wp:positionH relativeFrom="page">
              <wp:posOffset>875030</wp:posOffset>
            </wp:positionH>
            <wp:positionV relativeFrom="paragraph">
              <wp:posOffset>894080</wp:posOffset>
            </wp:positionV>
            <wp:extent cx="5943600" cy="511810"/>
            <wp:wrapTopAndBottom/>
            <wp:docPr id="44" name="Shape 44"/>
            <a:graphic xmlns:a="http://schemas.openxmlformats.org/drawingml/2006/main">
              <a:graphicData uri="http://schemas.openxmlformats.org/drawingml/2006/picture">
                <pic:pic xmlns:pic="http://schemas.openxmlformats.org/drawingml/2006/picture">
                  <pic:nvPicPr>
                    <pic:cNvPr id="45" name="Picture box 45"/>
                    <pic:cNvPicPr/>
                  </pic:nvPicPr>
                  <pic:blipFill>
                    <a:blip r:embed="rId19"/>
                    <a:stretch/>
                  </pic:blipFill>
                  <pic:spPr>
                    <a:xfrm>
                      <a:ext cx="5943600" cy="511810"/>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6099175</wp:posOffset>
                </wp:positionH>
                <wp:positionV relativeFrom="paragraph">
                  <wp:posOffset>1583055</wp:posOffset>
                </wp:positionV>
                <wp:extent cx="585470" cy="121920"/>
                <wp:wrapNone/>
                <wp:docPr id="46" name="Shape 46"/>
                <a:graphic xmlns:a="http://schemas.openxmlformats.org/drawingml/2006/main">
                  <a:graphicData uri="http://schemas.microsoft.com/office/word/2010/wordprocessingShape">
                    <wps:wsp>
                      <wps:cNvSpPr txBox="1"/>
                      <wps:spPr>
                        <a:xfrm>
                          <a:ext cx="585470" cy="12192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4CADA5"/>
                                <w:spacing w:val="0"/>
                                <w:w w:val="100"/>
                                <w:position w:val="0"/>
                                <w:sz w:val="14"/>
                                <w:szCs w:val="14"/>
                              </w:rPr>
                              <w:t>快速开发工具</w:t>
                            </w:r>
                          </w:p>
                        </w:txbxContent>
                      </wps:txbx>
                      <wps:bodyPr lIns="0" tIns="0" rIns="0" bIns="0">
                        <a:noAutoFit/>
                      </wps:bodyPr>
                    </wps:wsp>
                  </a:graphicData>
                </a:graphic>
              </wp:anchor>
            </w:drawing>
          </mc:Choice>
          <mc:Fallback>
            <w:pict>
              <v:shape id="_x0000_s1072" type="#_x0000_t202" style="position:absolute;margin-left:480.25pt;margin-top:124.65000000000001pt;width:46.100000000000001pt;height:9.5999999999999996pt;z-index:251657737;mso-wrap-distance-left:0;mso-wrap-distance-right:0;mso-position-horizontal-relative:page" filled="f" stroked="f">
                <v:textbox inset="0,0,0,0">
                  <w:txbxContent>
                    <w:p>
                      <w:pPr>
                        <w:pStyle w:val="Style43"/>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4CADA5"/>
                          <w:spacing w:val="0"/>
                          <w:w w:val="100"/>
                          <w:position w:val="0"/>
                          <w:sz w:val="14"/>
                          <w:szCs w:val="14"/>
                        </w:rPr>
                        <w:t>快速开发工具</w:t>
                      </w:r>
                    </w:p>
                  </w:txbxContent>
                </v:textbox>
                <w10:wrap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7047230</wp:posOffset>
                </wp:positionH>
                <wp:positionV relativeFrom="paragraph">
                  <wp:posOffset>1153160</wp:posOffset>
                </wp:positionV>
                <wp:extent cx="189230" cy="274320"/>
                <wp:wrapNone/>
                <wp:docPr id="48" name="Shape 48"/>
                <a:graphic xmlns:a="http://schemas.openxmlformats.org/drawingml/2006/main">
                  <a:graphicData uri="http://schemas.microsoft.com/office/word/2010/wordprocessingShape">
                    <wps:wsp>
                      <wps:cNvSpPr txBox="1"/>
                      <wps:spPr>
                        <a:xfrm>
                          <a:ext cx="189230" cy="274320"/>
                        </a:xfrm>
                        <a:prstGeom prst="rect"/>
                        <a:noFill/>
                      </wps:spPr>
                      <wps:txbx>
                        <w:txbxContent>
                          <w:p>
                            <w:pPr>
                              <w:pStyle w:val="Style43"/>
                              <w:keepNext w:val="0"/>
                              <w:keepLines w:val="0"/>
                              <w:widowControl w:val="0"/>
                              <w:shd w:val="clear" w:color="auto" w:fill="auto"/>
                              <w:bidi w:val="0"/>
                              <w:spacing w:before="0" w:after="0" w:line="206" w:lineRule="exact"/>
                              <w:ind w:left="0" w:right="0" w:firstLine="0"/>
                              <w:jc w:val="left"/>
                              <w:rPr>
                                <w:sz w:val="11"/>
                                <w:szCs w:val="11"/>
                              </w:rPr>
                            </w:pPr>
                            <w:r>
                              <w:rPr>
                                <w:rFonts w:ascii="SimHei" w:eastAsia="SimHei" w:hAnsi="SimHei" w:cs="SimHei"/>
                                <w:color w:val="A0A0A0"/>
                                <w:spacing w:val="0"/>
                                <w:w w:val="100"/>
                                <w:position w:val="0"/>
                                <w:sz w:val="11"/>
                                <w:szCs w:val="11"/>
                              </w:rPr>
                              <w:t>安全 防护</w:t>
                            </w:r>
                          </w:p>
                        </w:txbxContent>
                      </wps:txbx>
                      <wps:bodyPr lIns="0" tIns="0" rIns="0" bIns="0">
                        <a:noAutoFit/>
                      </wps:bodyPr>
                    </wps:wsp>
                  </a:graphicData>
                </a:graphic>
              </wp:anchor>
            </w:drawing>
          </mc:Choice>
          <mc:Fallback>
            <w:pict>
              <v:shape id="_x0000_s1074" type="#_x0000_t202" style="position:absolute;margin-left:554.89999999999998pt;margin-top:90.799999999999997pt;width:14.9pt;height:21.600000000000001pt;z-index:251657739;mso-wrap-distance-left:0;mso-wrap-distance-right:0;mso-position-horizontal-relative:page" filled="f" stroked="f">
                <v:textbox inset="0,0,0,0">
                  <w:txbxContent>
                    <w:p>
                      <w:pPr>
                        <w:pStyle w:val="Style43"/>
                        <w:keepNext w:val="0"/>
                        <w:keepLines w:val="0"/>
                        <w:widowControl w:val="0"/>
                        <w:shd w:val="clear" w:color="auto" w:fill="auto"/>
                        <w:bidi w:val="0"/>
                        <w:spacing w:before="0" w:after="0" w:line="206" w:lineRule="exact"/>
                        <w:ind w:left="0" w:right="0" w:firstLine="0"/>
                        <w:jc w:val="left"/>
                        <w:rPr>
                          <w:sz w:val="11"/>
                          <w:szCs w:val="11"/>
                        </w:rPr>
                      </w:pPr>
                      <w:r>
                        <w:rPr>
                          <w:rFonts w:ascii="SimHei" w:eastAsia="SimHei" w:hAnsi="SimHei" w:cs="SimHei"/>
                          <w:color w:val="A0A0A0"/>
                          <w:spacing w:val="0"/>
                          <w:w w:val="100"/>
                          <w:position w:val="0"/>
                          <w:sz w:val="11"/>
                          <w:szCs w:val="11"/>
                        </w:rPr>
                        <w:t>安全 防护</w:t>
                      </w:r>
                    </w:p>
                  </w:txbxContent>
                </v:textbox>
                <w10:wrap anchorx="page"/>
              </v:shape>
            </w:pict>
          </mc:Fallback>
        </mc:AlternateContent>
      </w:r>
      <w:r>
        <w:drawing>
          <wp:anchor distT="1482090" distB="1052195" distL="0" distR="0" simplePos="0" relativeHeight="125829399" behindDoc="0" locked="0" layoutInCell="1" allowOverlap="1">
            <wp:simplePos x="0" y="0"/>
            <wp:positionH relativeFrom="page">
              <wp:posOffset>875030</wp:posOffset>
            </wp:positionH>
            <wp:positionV relativeFrom="paragraph">
              <wp:posOffset>1482090</wp:posOffset>
            </wp:positionV>
            <wp:extent cx="5096510" cy="1530350"/>
            <wp:wrapTopAndBottom/>
            <wp:docPr id="50" name="Shape 50"/>
            <a:graphic xmlns:a="http://schemas.openxmlformats.org/drawingml/2006/main">
              <a:graphicData uri="http://schemas.openxmlformats.org/drawingml/2006/picture">
                <pic:pic xmlns:pic="http://schemas.openxmlformats.org/drawingml/2006/picture">
                  <pic:nvPicPr>
                    <pic:cNvPr id="51" name="Picture box 51"/>
                    <pic:cNvPicPr/>
                  </pic:nvPicPr>
                  <pic:blipFill>
                    <a:blip r:embed="rId21"/>
                    <a:stretch/>
                  </pic:blipFill>
                  <pic:spPr>
                    <a:xfrm>
                      <a:ext cx="5096510" cy="1530350"/>
                    </a:xfrm>
                    <a:prstGeom prst="rect"/>
                  </pic:spPr>
                </pic:pic>
              </a:graphicData>
            </a:graphic>
          </wp:anchor>
        </w:drawing>
      </w:r>
      <w:r>
        <mc:AlternateContent>
          <mc:Choice Requires="wps">
            <w:drawing>
              <wp:anchor distT="0" distB="0" distL="0" distR="0" simplePos="0" relativeHeight="503316494" behindDoc="0" locked="0" layoutInCell="1" allowOverlap="1">
                <wp:simplePos x="0" y="0"/>
                <wp:positionH relativeFrom="page">
                  <wp:posOffset>4340860</wp:posOffset>
                </wp:positionH>
                <wp:positionV relativeFrom="paragraph">
                  <wp:posOffset>2567305</wp:posOffset>
                </wp:positionV>
                <wp:extent cx="399415" cy="143510"/>
                <wp:wrapNone/>
                <wp:docPr id="52" name="Shape 52"/>
                <a:graphic xmlns:a="http://schemas.openxmlformats.org/drawingml/2006/main">
                  <a:graphicData uri="http://schemas.microsoft.com/office/word/2010/wordprocessingShape">
                    <wps:wsp>
                      <wps:cNvSpPr txBox="1"/>
                      <wps:spPr>
                        <a:xfrm>
                          <a:ext cx="399415" cy="143510"/>
                        </a:xfrm>
                        <a:prstGeom prst="rect"/>
                        <a:noFill/>
                      </wps:spPr>
                      <wps:txbx>
                        <w:txbxContent>
                          <w:p>
                            <w:pPr>
                              <w:pStyle w:val="Style43"/>
                              <w:keepNext w:val="0"/>
                              <w:keepLines w:val="0"/>
                              <w:widowControl w:val="0"/>
                              <w:pBdr>
                                <w:top w:val="single" w:sz="0" w:space="0" w:color="26B7AB"/>
                                <w:left w:val="single" w:sz="0" w:space="0" w:color="26B7AB"/>
                                <w:bottom w:val="single" w:sz="0" w:space="0" w:color="26B7AB"/>
                                <w:right w:val="single" w:sz="0" w:space="0" w:color="26B7AB"/>
                              </w:pBdr>
                              <w:shd w:val="clear" w:color="auto" w:fill="26B7AB"/>
                              <w:bidi w:val="0"/>
                              <w:spacing w:before="0" w:after="0" w:line="240" w:lineRule="auto"/>
                              <w:ind w:left="0" w:right="0" w:firstLine="0"/>
                              <w:jc w:val="right"/>
                              <w:rPr>
                                <w:sz w:val="11"/>
                                <w:szCs w:val="11"/>
                              </w:rPr>
                            </w:pPr>
                            <w:r>
                              <w:rPr>
                                <w:rFonts w:ascii="SimHei" w:eastAsia="SimHei" w:hAnsi="SimHei" w:cs="SimHei"/>
                                <w:color w:val="AFF4F3"/>
                                <w:spacing w:val="0"/>
                                <w:w w:val="100"/>
                                <w:position w:val="0"/>
                                <w:sz w:val="11"/>
                                <w:szCs w:val="11"/>
                              </w:rPr>
                              <w:t>数据治理</w:t>
                            </w:r>
                          </w:p>
                        </w:txbxContent>
                      </wps:txbx>
                      <wps:bodyPr lIns="0" tIns="0" rIns="0" bIns="0">
                        <a:noAutoFit/>
                      </wps:bodyPr>
                    </wps:wsp>
                  </a:graphicData>
                </a:graphic>
              </wp:anchor>
            </w:drawing>
          </mc:Choice>
          <mc:Fallback>
            <w:pict>
              <v:shape id="_x0000_s1078" type="#_x0000_t202" style="position:absolute;margin-left:341.80000000000001pt;margin-top:202.15000000000001pt;width:31.449999999999999pt;height:11.300000000000001pt;z-index:251657741;mso-wrap-distance-left:0;mso-wrap-distance-right:0;mso-position-horizontal-relative:page" filled="f" stroked="f">
                <v:textbox inset="0,0,0,0">
                  <w:txbxContent>
                    <w:p>
                      <w:pPr>
                        <w:pStyle w:val="Style43"/>
                        <w:keepNext w:val="0"/>
                        <w:keepLines w:val="0"/>
                        <w:widowControl w:val="0"/>
                        <w:pBdr>
                          <w:top w:val="single" w:sz="0" w:space="0" w:color="26B7AB"/>
                          <w:left w:val="single" w:sz="0" w:space="0" w:color="26B7AB"/>
                          <w:bottom w:val="single" w:sz="0" w:space="0" w:color="26B7AB"/>
                          <w:right w:val="single" w:sz="0" w:space="0" w:color="26B7AB"/>
                        </w:pBdr>
                        <w:shd w:val="clear" w:color="auto" w:fill="26B7AB"/>
                        <w:bidi w:val="0"/>
                        <w:spacing w:before="0" w:after="0" w:line="240" w:lineRule="auto"/>
                        <w:ind w:left="0" w:right="0" w:firstLine="0"/>
                        <w:jc w:val="right"/>
                        <w:rPr>
                          <w:sz w:val="11"/>
                          <w:szCs w:val="11"/>
                        </w:rPr>
                      </w:pPr>
                      <w:r>
                        <w:rPr>
                          <w:rFonts w:ascii="SimHei" w:eastAsia="SimHei" w:hAnsi="SimHei" w:cs="SimHei"/>
                          <w:color w:val="AFF4F3"/>
                          <w:spacing w:val="0"/>
                          <w:w w:val="100"/>
                          <w:position w:val="0"/>
                          <w:sz w:val="11"/>
                          <w:szCs w:val="11"/>
                        </w:rPr>
                        <w:t>数据治理</w:t>
                      </w:r>
                    </w:p>
                  </w:txbxContent>
                </v:textbox>
                <w10:wrap anchorx="page"/>
              </v:shape>
            </w:pict>
          </mc:Fallback>
        </mc:AlternateContent>
      </w:r>
      <w:r>
        <mc:AlternateContent>
          <mc:Choice Requires="wps">
            <w:drawing>
              <wp:anchor distT="0" distB="0" distL="0" distR="0" simplePos="0" relativeHeight="503316496" behindDoc="0" locked="0" layoutInCell="1" allowOverlap="1">
                <wp:simplePos x="0" y="0"/>
                <wp:positionH relativeFrom="page">
                  <wp:posOffset>4182110</wp:posOffset>
                </wp:positionH>
                <wp:positionV relativeFrom="paragraph">
                  <wp:posOffset>2176780</wp:posOffset>
                </wp:positionV>
                <wp:extent cx="719455" cy="113030"/>
                <wp:wrapNone/>
                <wp:docPr id="54" name="Shape 54"/>
                <a:graphic xmlns:a="http://schemas.openxmlformats.org/drawingml/2006/main">
                  <a:graphicData uri="http://schemas.microsoft.com/office/word/2010/wordprocessingShape">
                    <wps:wsp>
                      <wps:cNvSpPr txBox="1"/>
                      <wps:spPr>
                        <a:xfrm>
                          <a:ext cx="719455" cy="11303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6BAFA7"/>
                                <w:spacing w:val="0"/>
                                <w:w w:val="100"/>
                                <w:position w:val="0"/>
                                <w:sz w:val="11"/>
                                <w:szCs w:val="11"/>
                              </w:rPr>
                              <w:t>数据目录可视化服务</w:t>
                            </w:r>
                          </w:p>
                        </w:txbxContent>
                      </wps:txbx>
                      <wps:bodyPr lIns="0" tIns="0" rIns="0" bIns="0">
                        <a:noAutoFit/>
                      </wps:bodyPr>
                    </wps:wsp>
                  </a:graphicData>
                </a:graphic>
              </wp:anchor>
            </w:drawing>
          </mc:Choice>
          <mc:Fallback>
            <w:pict>
              <v:shape id="_x0000_s1080" type="#_x0000_t202" style="position:absolute;margin-left:329.30000000000001pt;margin-top:171.40000000000001pt;width:56.649999999999999pt;height:8.9000000000000004pt;z-index:251657743;mso-wrap-distance-left:0;mso-wrap-distance-right:0;mso-position-horizontal-relative:page" filled="f" stroked="f">
                <v:textbox inset="0,0,0,0">
                  <w:txbxContent>
                    <w:p>
                      <w:pPr>
                        <w:pStyle w:val="Style43"/>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6BAFA7"/>
                          <w:spacing w:val="0"/>
                          <w:w w:val="100"/>
                          <w:position w:val="0"/>
                          <w:sz w:val="11"/>
                          <w:szCs w:val="11"/>
                        </w:rPr>
                        <w:t>数据目录可视化服务</w:t>
                      </w:r>
                    </w:p>
                  </w:txbxContent>
                </v:textbox>
                <w10:wrap anchorx="page"/>
              </v:shape>
            </w:pict>
          </mc:Fallback>
        </mc:AlternateContent>
      </w:r>
      <w:r>
        <mc:AlternateContent>
          <mc:Choice Requires="wps">
            <w:drawing>
              <wp:anchor distT="0" distB="0" distL="0" distR="0" simplePos="0" relativeHeight="503316498" behindDoc="0" locked="0" layoutInCell="1" allowOverlap="1">
                <wp:simplePos x="0" y="0"/>
                <wp:positionH relativeFrom="page">
                  <wp:posOffset>4236720</wp:posOffset>
                </wp:positionH>
                <wp:positionV relativeFrom="paragraph">
                  <wp:posOffset>2374900</wp:posOffset>
                </wp:positionV>
                <wp:extent cx="609600" cy="109855"/>
                <wp:wrapNone/>
                <wp:docPr id="56" name="Shape 56"/>
                <a:graphic xmlns:a="http://schemas.openxmlformats.org/drawingml/2006/main">
                  <a:graphicData uri="http://schemas.microsoft.com/office/word/2010/wordprocessingShape">
                    <wps:wsp>
                      <wps:cNvSpPr txBox="1"/>
                      <wps:spPr>
                        <a:xfrm>
                          <a:ext cx="609600" cy="10985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6BAFA7"/>
                                <w:spacing w:val="0"/>
                                <w:w w:val="100"/>
                                <w:position w:val="0"/>
                                <w:sz w:val="11"/>
                                <w:szCs w:val="11"/>
                              </w:rPr>
                              <w:t>数据</w:t>
                            </w:r>
                            <w:r>
                              <w:rPr>
                                <w:rFonts w:ascii="Tahoma" w:eastAsia="Tahoma" w:hAnsi="Tahoma" w:cs="Tahoma"/>
                                <w:b/>
                                <w:bCs/>
                                <w:color w:val="6BAFA7"/>
                                <w:spacing w:val="0"/>
                                <w:w w:val="100"/>
                                <w:position w:val="0"/>
                                <w:sz w:val="11"/>
                                <w:szCs w:val="11"/>
                              </w:rPr>
                              <w:t>API</w:t>
                            </w:r>
                            <w:r>
                              <w:rPr>
                                <w:rFonts w:ascii="SimHei" w:eastAsia="SimHei" w:hAnsi="SimHei" w:cs="SimHei"/>
                                <w:color w:val="6BAFA7"/>
                                <w:spacing w:val="0"/>
                                <w:w w:val="100"/>
                                <w:position w:val="0"/>
                                <w:sz w:val="11"/>
                                <w:szCs w:val="11"/>
                              </w:rPr>
                              <w:t>接口服务</w:t>
                            </w:r>
                          </w:p>
                        </w:txbxContent>
                      </wps:txbx>
                      <wps:bodyPr lIns="0" tIns="0" rIns="0" bIns="0">
                        <a:noAutoFit/>
                      </wps:bodyPr>
                    </wps:wsp>
                  </a:graphicData>
                </a:graphic>
              </wp:anchor>
            </w:drawing>
          </mc:Choice>
          <mc:Fallback>
            <w:pict>
              <v:shape id="_x0000_s1082" type="#_x0000_t202" style="position:absolute;margin-left:333.60000000000002pt;margin-top:187.pt;width:48.pt;height:8.6500000000000004pt;z-index:251657745;mso-wrap-distance-left:0;mso-wrap-distance-right:0;mso-position-horizontal-relative:page" filled="f" stroked="f">
                <v:textbox inset="0,0,0,0">
                  <w:txbxContent>
                    <w:p>
                      <w:pPr>
                        <w:pStyle w:val="Style43"/>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6BAFA7"/>
                          <w:spacing w:val="0"/>
                          <w:w w:val="100"/>
                          <w:position w:val="0"/>
                          <w:sz w:val="11"/>
                          <w:szCs w:val="11"/>
                        </w:rPr>
                        <w:t>数据</w:t>
                      </w:r>
                      <w:r>
                        <w:rPr>
                          <w:rFonts w:ascii="Tahoma" w:eastAsia="Tahoma" w:hAnsi="Tahoma" w:cs="Tahoma"/>
                          <w:b/>
                          <w:bCs/>
                          <w:color w:val="6BAFA7"/>
                          <w:spacing w:val="0"/>
                          <w:w w:val="100"/>
                          <w:position w:val="0"/>
                          <w:sz w:val="11"/>
                          <w:szCs w:val="11"/>
                        </w:rPr>
                        <w:t>API</w:t>
                      </w:r>
                      <w:r>
                        <w:rPr>
                          <w:rFonts w:ascii="SimHei" w:eastAsia="SimHei" w:hAnsi="SimHei" w:cs="SimHei"/>
                          <w:color w:val="6BAFA7"/>
                          <w:spacing w:val="0"/>
                          <w:w w:val="100"/>
                          <w:position w:val="0"/>
                          <w:sz w:val="11"/>
                          <w:szCs w:val="11"/>
                        </w:rPr>
                        <w:t>接口服务</w:t>
                      </w:r>
                    </w:p>
                  </w:txbxContent>
                </v:textbox>
                <w10:wrap anchorx="page"/>
              </v:shape>
            </w:pict>
          </mc:Fallback>
        </mc:AlternateContent>
      </w:r>
      <w:r>
        <mc:AlternateContent>
          <mc:Choice Requires="wps">
            <w:drawing>
              <wp:anchor distT="0" distB="0" distL="0" distR="0" simplePos="0" relativeHeight="503316500" behindDoc="0" locked="0" layoutInCell="1" allowOverlap="1">
                <wp:simplePos x="0" y="0"/>
                <wp:positionH relativeFrom="page">
                  <wp:posOffset>3148965</wp:posOffset>
                </wp:positionH>
                <wp:positionV relativeFrom="paragraph">
                  <wp:posOffset>1576705</wp:posOffset>
                </wp:positionV>
                <wp:extent cx="585470" cy="125095"/>
                <wp:wrapNone/>
                <wp:docPr id="58" name="Shape 58"/>
                <a:graphic xmlns:a="http://schemas.openxmlformats.org/drawingml/2006/main">
                  <a:graphicData uri="http://schemas.microsoft.com/office/word/2010/wordprocessingShape">
                    <wps:wsp>
                      <wps:cNvSpPr txBox="1"/>
                      <wps:spPr>
                        <a:xfrm>
                          <a:ext cx="585470" cy="125095"/>
                        </a:xfrm>
                        <a:prstGeom prst="rect"/>
                        <a:noFill/>
                      </wps:spPr>
                      <wps:txbx>
                        <w:txbxContent>
                          <w:p>
                            <w:pPr>
                              <w:pStyle w:val="Style43"/>
                              <w:keepNext w:val="0"/>
                              <w:keepLines w:val="0"/>
                              <w:widowControl w:val="0"/>
                              <w:pBdr>
                                <w:top w:val="single" w:sz="0" w:space="0" w:color="28CBBC"/>
                                <w:left w:val="single" w:sz="0" w:space="0" w:color="28CBBC"/>
                                <w:bottom w:val="single" w:sz="0" w:space="0" w:color="28CBBC"/>
                                <w:right w:val="single" w:sz="0" w:space="0" w:color="28CBBC"/>
                              </w:pBdr>
                              <w:shd w:val="clear" w:color="auto" w:fill="28CBBC"/>
                              <w:bidi w:val="0"/>
                              <w:spacing w:before="0" w:after="0" w:line="240" w:lineRule="auto"/>
                              <w:ind w:left="0" w:right="0" w:firstLine="0"/>
                              <w:jc w:val="left"/>
                              <w:rPr>
                                <w:sz w:val="14"/>
                                <w:szCs w:val="14"/>
                              </w:rPr>
                            </w:pPr>
                            <w:r>
                              <w:rPr>
                                <w:rFonts w:ascii="SimHei" w:eastAsia="SimHei" w:hAnsi="SimHei" w:cs="SimHei"/>
                                <w:color w:val="AFF4F3"/>
                                <w:spacing w:val="0"/>
                                <w:w w:val="100"/>
                                <w:position w:val="0"/>
                                <w:sz w:val="14"/>
                                <w:szCs w:val="14"/>
                              </w:rPr>
                              <w:t>校园开放平台</w:t>
                            </w:r>
                          </w:p>
                        </w:txbxContent>
                      </wps:txbx>
                      <wps:bodyPr lIns="0" tIns="0" rIns="0" bIns="0">
                        <a:noAutoFit/>
                      </wps:bodyPr>
                    </wps:wsp>
                  </a:graphicData>
                </a:graphic>
              </wp:anchor>
            </w:drawing>
          </mc:Choice>
          <mc:Fallback>
            <w:pict>
              <v:shape id="_x0000_s1084" type="#_x0000_t202" style="position:absolute;margin-left:247.95000000000002pt;margin-top:124.15000000000001pt;width:46.100000000000001pt;height:9.8499999999999996pt;z-index:251657747;mso-wrap-distance-left:0;mso-wrap-distance-right:0;mso-position-horizontal-relative:page" filled="f" stroked="f">
                <v:textbox inset="0,0,0,0">
                  <w:txbxContent>
                    <w:p>
                      <w:pPr>
                        <w:pStyle w:val="Style43"/>
                        <w:keepNext w:val="0"/>
                        <w:keepLines w:val="0"/>
                        <w:widowControl w:val="0"/>
                        <w:pBdr>
                          <w:top w:val="single" w:sz="0" w:space="0" w:color="28CBBC"/>
                          <w:left w:val="single" w:sz="0" w:space="0" w:color="28CBBC"/>
                          <w:bottom w:val="single" w:sz="0" w:space="0" w:color="28CBBC"/>
                          <w:right w:val="single" w:sz="0" w:space="0" w:color="28CBBC"/>
                        </w:pBdr>
                        <w:shd w:val="clear" w:color="auto" w:fill="28CBBC"/>
                        <w:bidi w:val="0"/>
                        <w:spacing w:before="0" w:after="0" w:line="240" w:lineRule="auto"/>
                        <w:ind w:left="0" w:right="0" w:firstLine="0"/>
                        <w:jc w:val="left"/>
                        <w:rPr>
                          <w:sz w:val="14"/>
                          <w:szCs w:val="14"/>
                        </w:rPr>
                      </w:pPr>
                      <w:r>
                        <w:rPr>
                          <w:rFonts w:ascii="SimHei" w:eastAsia="SimHei" w:hAnsi="SimHei" w:cs="SimHei"/>
                          <w:color w:val="AFF4F3"/>
                          <w:spacing w:val="0"/>
                          <w:w w:val="100"/>
                          <w:position w:val="0"/>
                          <w:sz w:val="14"/>
                          <w:szCs w:val="14"/>
                        </w:rPr>
                        <w:t>校园开放平台</w:t>
                      </w:r>
                    </w:p>
                  </w:txbxContent>
                </v:textbox>
                <w10:wrap anchorx="page"/>
              </v:shape>
            </w:pict>
          </mc:Fallback>
        </mc:AlternateContent>
      </w:r>
      <w:r>
        <mc:AlternateContent>
          <mc:Choice Requires="wps">
            <w:drawing>
              <wp:anchor distT="0" distB="0" distL="0" distR="0" simplePos="0" relativeHeight="503316502" behindDoc="0" locked="0" layoutInCell="1" allowOverlap="1">
                <wp:simplePos x="0" y="0"/>
                <wp:positionH relativeFrom="page">
                  <wp:posOffset>3008630</wp:posOffset>
                </wp:positionH>
                <wp:positionV relativeFrom="paragraph">
                  <wp:posOffset>3216275</wp:posOffset>
                </wp:positionV>
                <wp:extent cx="1676400" cy="133985"/>
                <wp:wrapNone/>
                <wp:docPr id="60" name="Shape 60"/>
                <a:graphic xmlns:a="http://schemas.openxmlformats.org/drawingml/2006/main">
                  <a:graphicData uri="http://schemas.microsoft.com/office/word/2010/wordprocessingShape">
                    <wps:wsp>
                      <wps:cNvSpPr txBox="1"/>
                      <wps:spPr>
                        <a:xfrm>
                          <a:ext cx="1676400" cy="13398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848589"/>
                                <w:spacing w:val="0"/>
                                <w:w w:val="100"/>
                                <w:position w:val="0"/>
                                <w:sz w:val="14"/>
                                <w:szCs w:val="14"/>
                              </w:rPr>
                              <w:t>智慧校园</w:t>
                            </w:r>
                            <w:r>
                              <w:rPr>
                                <w:rFonts w:ascii="Arial" w:eastAsia="Arial" w:hAnsi="Arial" w:cs="Arial"/>
                                <w:color w:val="848589"/>
                                <w:spacing w:val="0"/>
                                <w:w w:val="100"/>
                                <w:position w:val="0"/>
                                <w:sz w:val="15"/>
                                <w:szCs w:val="15"/>
                              </w:rPr>
                              <w:t>-Pass</w:t>
                            </w:r>
                            <w:r>
                              <w:rPr>
                                <w:rFonts w:ascii="SimHei" w:eastAsia="SimHei" w:hAnsi="SimHei" w:cs="SimHei"/>
                                <w:color w:val="848589"/>
                                <w:spacing w:val="0"/>
                                <w:w w:val="100"/>
                                <w:position w:val="0"/>
                                <w:sz w:val="14"/>
                                <w:szCs w:val="14"/>
                              </w:rPr>
                              <w:t>层：微服务容器运行平台</w:t>
                            </w:r>
                          </w:p>
                        </w:txbxContent>
                      </wps:txbx>
                      <wps:bodyPr lIns="0" tIns="0" rIns="0" bIns="0">
                        <a:noAutoFit/>
                      </wps:bodyPr>
                    </wps:wsp>
                  </a:graphicData>
                </a:graphic>
              </wp:anchor>
            </w:drawing>
          </mc:Choice>
          <mc:Fallback>
            <w:pict>
              <v:shape id="_x0000_s1086" type="#_x0000_t202" style="position:absolute;margin-left:236.90000000000001pt;margin-top:253.25pt;width:132.pt;height:10.550000000000001pt;z-index:251657749;mso-wrap-distance-left:0;mso-wrap-distance-right:0;mso-position-horizontal-relative:page" filled="f" stroked="f">
                <v:textbox inset="0,0,0,0">
                  <w:txbxContent>
                    <w:p>
                      <w:pPr>
                        <w:pStyle w:val="Style43"/>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848589"/>
                          <w:spacing w:val="0"/>
                          <w:w w:val="100"/>
                          <w:position w:val="0"/>
                          <w:sz w:val="14"/>
                          <w:szCs w:val="14"/>
                        </w:rPr>
                        <w:t>智慧校园</w:t>
                      </w:r>
                      <w:r>
                        <w:rPr>
                          <w:rFonts w:ascii="Arial" w:eastAsia="Arial" w:hAnsi="Arial" w:cs="Arial"/>
                          <w:color w:val="848589"/>
                          <w:spacing w:val="0"/>
                          <w:w w:val="100"/>
                          <w:position w:val="0"/>
                          <w:sz w:val="15"/>
                          <w:szCs w:val="15"/>
                        </w:rPr>
                        <w:t>-Pass</w:t>
                      </w:r>
                      <w:r>
                        <w:rPr>
                          <w:rFonts w:ascii="SimHei" w:eastAsia="SimHei" w:hAnsi="SimHei" w:cs="SimHei"/>
                          <w:color w:val="848589"/>
                          <w:spacing w:val="0"/>
                          <w:w w:val="100"/>
                          <w:position w:val="0"/>
                          <w:sz w:val="14"/>
                          <w:szCs w:val="14"/>
                        </w:rPr>
                        <w:t>层：微服务容器运行平台</w:t>
                      </w:r>
                    </w:p>
                  </w:txbxContent>
                </v:textbox>
                <w10:wrap anchorx="page"/>
              </v:shape>
            </w:pict>
          </mc:Fallback>
        </mc:AlternateContent>
      </w:r>
      <w:r>
        <mc:AlternateContent>
          <mc:Choice Requires="wps">
            <w:drawing>
              <wp:anchor distT="0" distB="0" distL="0" distR="0" simplePos="0" relativeHeight="503316504" behindDoc="0" locked="0" layoutInCell="1" allowOverlap="1">
                <wp:simplePos x="0" y="0"/>
                <wp:positionH relativeFrom="page">
                  <wp:posOffset>5184775</wp:posOffset>
                </wp:positionH>
                <wp:positionV relativeFrom="paragraph">
                  <wp:posOffset>2326640</wp:posOffset>
                </wp:positionV>
                <wp:extent cx="103505" cy="387350"/>
                <wp:wrapNone/>
                <wp:docPr id="62" name="Shape 62"/>
                <a:graphic xmlns:a="http://schemas.openxmlformats.org/drawingml/2006/main">
                  <a:graphicData uri="http://schemas.microsoft.com/office/word/2010/wordprocessingShape">
                    <wps:wsp>
                      <wps:cNvSpPr txBox="1"/>
                      <wps:spPr>
                        <a:xfrm>
                          <a:ext cx="103505" cy="387350"/>
                        </a:xfrm>
                        <a:prstGeom prst="rect"/>
                        <a:noFill/>
                      </wps:spPr>
                      <wps:txbx>
                        <w:txbxContent>
                          <w:p>
                            <w:pPr>
                              <w:pStyle w:val="Style70"/>
                              <w:keepNext w:val="0"/>
                              <w:keepLines w:val="0"/>
                              <w:widowControl w:val="0"/>
                              <w:pBdr>
                                <w:top w:val="single" w:sz="0" w:space="0" w:color="26B7A9"/>
                                <w:left w:val="single" w:sz="0" w:space="0" w:color="26B7A9"/>
                                <w:bottom w:val="single" w:sz="0" w:space="0" w:color="26B7A9"/>
                                <w:right w:val="single" w:sz="0" w:space="0" w:color="26B7A9"/>
                              </w:pBdr>
                              <w:shd w:val="clear" w:color="auto" w:fill="26B7A9"/>
                              <w:bidi w:val="0"/>
                              <w:spacing w:before="0" w:after="0" w:line="240" w:lineRule="auto"/>
                              <w:ind w:left="0" w:right="0" w:firstLine="0"/>
                              <w:jc w:val="right"/>
                            </w:pPr>
                            <w:r>
                              <w:rPr>
                                <w:color w:val="AFF4F3"/>
                                <w:spacing w:val="0"/>
                                <w:w w:val="100"/>
                                <w:position w:val="0"/>
                              </w:rPr>
                              <w:t>数据监控</w:t>
                            </w:r>
                          </w:p>
                        </w:txbxContent>
                      </wps:txbx>
                      <wps:bodyPr upright="1" vert="eaVert" lIns="0" tIns="0" rIns="0" bIns="0">
                        <a:noAutoFit/>
                      </wps:bodyPr>
                    </wps:wsp>
                  </a:graphicData>
                </a:graphic>
              </wp:anchor>
            </w:drawing>
          </mc:Choice>
          <mc:Fallback>
            <w:pict>
              <v:shape id="_x0000_s1088" type="#_x0000_t202" style="position:absolute;margin-left:408.25pt;margin-top:183.20000000000002pt;width:8.1500000000000004pt;height:30.5pt;z-index:251657751;mso-wrap-distance-left:0;mso-wrap-distance-right:0;mso-position-horizontal-relative:page" filled="f" stroked="f">
                <v:textbox style="layout-flow:vertical-ideographic" inset="0,0,0,0">
                  <w:txbxContent>
                    <w:p>
                      <w:pPr>
                        <w:pStyle w:val="Style70"/>
                        <w:keepNext w:val="0"/>
                        <w:keepLines w:val="0"/>
                        <w:widowControl w:val="0"/>
                        <w:pBdr>
                          <w:top w:val="single" w:sz="0" w:space="0" w:color="26B7A9"/>
                          <w:left w:val="single" w:sz="0" w:space="0" w:color="26B7A9"/>
                          <w:bottom w:val="single" w:sz="0" w:space="0" w:color="26B7A9"/>
                          <w:right w:val="single" w:sz="0" w:space="0" w:color="26B7A9"/>
                        </w:pBdr>
                        <w:shd w:val="clear" w:color="auto" w:fill="26B7A9"/>
                        <w:bidi w:val="0"/>
                        <w:spacing w:before="0" w:after="0" w:line="240" w:lineRule="auto"/>
                        <w:ind w:left="0" w:right="0" w:firstLine="0"/>
                        <w:jc w:val="right"/>
                      </w:pPr>
                      <w:r>
                        <w:rPr>
                          <w:color w:val="AFF4F3"/>
                          <w:spacing w:val="0"/>
                          <w:w w:val="100"/>
                          <w:position w:val="0"/>
                        </w:rPr>
                        <w:t>数据监控</w:t>
                      </w:r>
                    </w:p>
                  </w:txbxContent>
                </v:textbox>
                <w10:wrap anchorx="page"/>
              </v:shape>
            </w:pict>
          </mc:Fallback>
        </mc:AlternateContent>
      </w:r>
      <w:r>
        <mc:AlternateContent>
          <mc:Choice Requires="wps">
            <w:drawing>
              <wp:anchor distT="0" distB="0" distL="0" distR="0" simplePos="0" relativeHeight="503316506" behindDoc="0" locked="0" layoutInCell="1" allowOverlap="1">
                <wp:simplePos x="0" y="0"/>
                <wp:positionH relativeFrom="page">
                  <wp:posOffset>4986655</wp:posOffset>
                </wp:positionH>
                <wp:positionV relativeFrom="paragraph">
                  <wp:posOffset>2326640</wp:posOffset>
                </wp:positionV>
                <wp:extent cx="109855" cy="381000"/>
                <wp:wrapNone/>
                <wp:docPr id="64" name="Shape 64"/>
                <a:graphic xmlns:a="http://schemas.openxmlformats.org/drawingml/2006/main">
                  <a:graphicData uri="http://schemas.microsoft.com/office/word/2010/wordprocessingShape">
                    <wps:wsp>
                      <wps:cNvSpPr txBox="1"/>
                      <wps:spPr>
                        <a:xfrm>
                          <a:ext cx="109855" cy="38100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both"/>
                            </w:pPr>
                            <w:r>
                              <w:rPr>
                                <w:spacing w:val="0"/>
                                <w:w w:val="100"/>
                                <w:position w:val="0"/>
                              </w:rPr>
                              <w:t>数据采集</w:t>
                            </w:r>
                          </w:p>
                        </w:txbxContent>
                      </wps:txbx>
                      <wps:bodyPr upright="1" vert="eaVert" lIns="0" tIns="0" rIns="0" bIns="0">
                        <a:noAutoFit/>
                      </wps:bodyPr>
                    </wps:wsp>
                  </a:graphicData>
                </a:graphic>
              </wp:anchor>
            </w:drawing>
          </mc:Choice>
          <mc:Fallback>
            <w:pict>
              <v:shape id="_x0000_s1090" type="#_x0000_t202" style="position:absolute;margin-left:392.65000000000003pt;margin-top:183.20000000000002pt;width:8.6500000000000004pt;height:30.pt;z-index:251657753;mso-wrap-distance-left:0;mso-wrap-distance-right:0;mso-position-horizontal-relative:page" filled="f" stroked="f">
                <v:textbox style="layout-flow:vertical-ideographic" inset="0,0,0,0">
                  <w:txbxContent>
                    <w:p>
                      <w:pPr>
                        <w:pStyle w:val="Style70"/>
                        <w:keepNext w:val="0"/>
                        <w:keepLines w:val="0"/>
                        <w:widowControl w:val="0"/>
                        <w:shd w:val="clear" w:color="auto" w:fill="auto"/>
                        <w:bidi w:val="0"/>
                        <w:spacing w:before="0" w:after="0" w:line="240" w:lineRule="auto"/>
                        <w:ind w:left="0" w:right="0" w:firstLine="0"/>
                        <w:jc w:val="both"/>
                      </w:pPr>
                      <w:r>
                        <w:rPr>
                          <w:spacing w:val="0"/>
                          <w:w w:val="100"/>
                          <w:position w:val="0"/>
                        </w:rPr>
                        <w:t>数据采集</w:t>
                      </w:r>
                    </w:p>
                  </w:txbxContent>
                </v:textbox>
                <w10:wrap anchorx="page"/>
              </v:shape>
            </w:pict>
          </mc:Fallback>
        </mc:AlternateContent>
      </w:r>
      <w:r>
        <w:drawing>
          <wp:anchor distT="1851025" distB="1051560" distL="0" distR="0" simplePos="0" relativeHeight="125829400" behindDoc="0" locked="0" layoutInCell="1" allowOverlap="1">
            <wp:simplePos x="0" y="0"/>
            <wp:positionH relativeFrom="page">
              <wp:posOffset>914400</wp:posOffset>
            </wp:positionH>
            <wp:positionV relativeFrom="paragraph">
              <wp:posOffset>1851025</wp:posOffset>
            </wp:positionV>
            <wp:extent cx="2480945" cy="1158240"/>
            <wp:wrapTopAndBottom/>
            <wp:docPr id="66" name="Shape 66"/>
            <a:graphic xmlns:a="http://schemas.openxmlformats.org/drawingml/2006/main">
              <a:graphicData uri="http://schemas.openxmlformats.org/drawingml/2006/picture">
                <pic:pic xmlns:pic="http://schemas.openxmlformats.org/drawingml/2006/picture">
                  <pic:nvPicPr>
                    <pic:cNvPr id="67" name="Picture box 67"/>
                    <pic:cNvPicPr/>
                  </pic:nvPicPr>
                  <pic:blipFill>
                    <a:blip r:embed="rId23"/>
                    <a:stretch/>
                  </pic:blipFill>
                  <pic:spPr>
                    <a:xfrm>
                      <a:ext cx="2480945" cy="1158240"/>
                    </a:xfrm>
                    <a:prstGeom prst="rect"/>
                  </pic:spPr>
                </pic:pic>
              </a:graphicData>
            </a:graphic>
          </wp:anchor>
        </w:drawing>
      </w:r>
      <w:r>
        <w:drawing>
          <wp:anchor distT="1857375" distB="1051560" distL="0" distR="0" simplePos="0" relativeHeight="125829401" behindDoc="0" locked="0" layoutInCell="1" allowOverlap="1">
            <wp:simplePos x="0" y="0"/>
            <wp:positionH relativeFrom="page">
              <wp:posOffset>3465830</wp:posOffset>
            </wp:positionH>
            <wp:positionV relativeFrom="paragraph">
              <wp:posOffset>1857375</wp:posOffset>
            </wp:positionV>
            <wp:extent cx="2505710" cy="1151890"/>
            <wp:wrapTopAndBottom/>
            <wp:docPr id="68" name="Shape 68"/>
            <a:graphic xmlns:a="http://schemas.openxmlformats.org/drawingml/2006/main">
              <a:graphicData uri="http://schemas.openxmlformats.org/drawingml/2006/picture">
                <pic:pic xmlns:pic="http://schemas.openxmlformats.org/drawingml/2006/picture">
                  <pic:nvPicPr>
                    <pic:cNvPr id="69" name="Picture box 69"/>
                    <pic:cNvPicPr/>
                  </pic:nvPicPr>
                  <pic:blipFill>
                    <a:blip r:embed="rId25"/>
                    <a:stretch/>
                  </pic:blipFill>
                  <pic:spPr>
                    <a:xfrm>
                      <a:ext cx="2505710" cy="1151890"/>
                    </a:xfrm>
                    <a:prstGeom prst="rect"/>
                  </pic:spPr>
                </pic:pic>
              </a:graphicData>
            </a:graphic>
          </wp:anchor>
        </w:drawing>
      </w:r>
      <w:r>
        <mc:AlternateContent>
          <mc:Choice Requires="wps">
            <w:drawing>
              <wp:anchor distT="0" distB="0" distL="0" distR="0" simplePos="0" relativeHeight="503316508" behindDoc="0" locked="0" layoutInCell="1" allowOverlap="1">
                <wp:simplePos x="0" y="0"/>
                <wp:positionH relativeFrom="page">
                  <wp:posOffset>3554095</wp:posOffset>
                </wp:positionH>
                <wp:positionV relativeFrom="paragraph">
                  <wp:posOffset>2326640</wp:posOffset>
                </wp:positionV>
                <wp:extent cx="588010" cy="210185"/>
                <wp:wrapNone/>
                <wp:docPr id="70" name="Shape 70"/>
                <a:graphic xmlns:a="http://schemas.openxmlformats.org/drawingml/2006/main">
                  <a:graphicData uri="http://schemas.microsoft.com/office/word/2010/wordprocessingShape">
                    <wps:wsp>
                      <wps:cNvSpPr txBox="1"/>
                      <wps:spPr>
                        <a:xfrm>
                          <a:ext cx="588010" cy="210185"/>
                        </a:xfrm>
                        <a:prstGeom prst="rect"/>
                        <a:noFill/>
                      </wps:spPr>
                      <wps:txbx>
                        <w:txbxContent>
                          <w:p>
                            <w:pPr>
                              <w:pStyle w:val="Style43"/>
                              <w:keepNext w:val="0"/>
                              <w:keepLines w:val="0"/>
                              <w:widowControl w:val="0"/>
                              <w:pBdr>
                                <w:top w:val="single" w:sz="0" w:space="0" w:color="26CDC2"/>
                                <w:left w:val="single" w:sz="0" w:space="0" w:color="26CDC2"/>
                                <w:bottom w:val="single" w:sz="0" w:space="0" w:color="26CDC2"/>
                                <w:right w:val="single" w:sz="0" w:space="0" w:color="26CDC2"/>
                              </w:pBdr>
                              <w:shd w:val="clear" w:color="auto" w:fill="26CDC2"/>
                              <w:bidi w:val="0"/>
                              <w:spacing w:before="0" w:after="0" w:line="240" w:lineRule="auto"/>
                              <w:ind w:left="0" w:right="0" w:firstLine="0"/>
                              <w:jc w:val="left"/>
                              <w:rPr>
                                <w:sz w:val="52"/>
                                <w:szCs w:val="52"/>
                              </w:rPr>
                            </w:pPr>
                            <w:r>
                              <w:rPr>
                                <w:rFonts w:ascii="Times New Roman" w:eastAsia="Times New Roman" w:hAnsi="Times New Roman" w:cs="Times New Roman"/>
                                <w:b/>
                                <w:bCs/>
                                <w:color w:val="FFFFFF"/>
                                <w:spacing w:val="0"/>
                                <w:w w:val="100"/>
                                <w:position w:val="0"/>
                                <w:sz w:val="52"/>
                                <w:szCs w:val="52"/>
                              </w:rPr>
                              <w:t>ma</w:t>
                            </w:r>
                          </w:p>
                        </w:txbxContent>
                      </wps:txbx>
                      <wps:bodyPr lIns="0" tIns="0" rIns="0" bIns="0">
                        <a:noAutoFit/>
                      </wps:bodyPr>
                    </wps:wsp>
                  </a:graphicData>
                </a:graphic>
              </wp:anchor>
            </w:drawing>
          </mc:Choice>
          <mc:Fallback>
            <w:pict>
              <v:shape id="_x0000_s1096" type="#_x0000_t202" style="position:absolute;margin-left:279.85000000000002pt;margin-top:183.20000000000002pt;width:46.300000000000004pt;height:16.550000000000001pt;z-index:251657755;mso-wrap-distance-left:0;mso-wrap-distance-right:0;mso-position-horizontal-relative:page" filled="f" stroked="f">
                <v:textbox inset="0,0,0,0">
                  <w:txbxContent>
                    <w:p>
                      <w:pPr>
                        <w:pStyle w:val="Style43"/>
                        <w:keepNext w:val="0"/>
                        <w:keepLines w:val="0"/>
                        <w:widowControl w:val="0"/>
                        <w:pBdr>
                          <w:top w:val="single" w:sz="0" w:space="0" w:color="26CDC2"/>
                          <w:left w:val="single" w:sz="0" w:space="0" w:color="26CDC2"/>
                          <w:bottom w:val="single" w:sz="0" w:space="0" w:color="26CDC2"/>
                          <w:right w:val="single" w:sz="0" w:space="0" w:color="26CDC2"/>
                        </w:pBdr>
                        <w:shd w:val="clear" w:color="auto" w:fill="26CDC2"/>
                        <w:bidi w:val="0"/>
                        <w:spacing w:before="0" w:after="0" w:line="240" w:lineRule="auto"/>
                        <w:ind w:left="0" w:right="0" w:firstLine="0"/>
                        <w:jc w:val="left"/>
                        <w:rPr>
                          <w:sz w:val="52"/>
                          <w:szCs w:val="52"/>
                        </w:rPr>
                      </w:pPr>
                      <w:r>
                        <w:rPr>
                          <w:rFonts w:ascii="Times New Roman" w:eastAsia="Times New Roman" w:hAnsi="Times New Roman" w:cs="Times New Roman"/>
                          <w:b/>
                          <w:bCs/>
                          <w:color w:val="FFFFFF"/>
                          <w:spacing w:val="0"/>
                          <w:w w:val="100"/>
                          <w:position w:val="0"/>
                          <w:sz w:val="52"/>
                          <w:szCs w:val="52"/>
                        </w:rPr>
                        <w:t>ma</w:t>
                      </w:r>
                    </w:p>
                  </w:txbxContent>
                </v:textbox>
                <w10:wrap anchorx="page"/>
              </v:shape>
            </w:pict>
          </mc:Fallback>
        </mc:AlternateContent>
      </w:r>
      <w:r>
        <w:drawing>
          <wp:anchor distT="2153285" distB="1736725" distL="3175" distR="0" simplePos="0" relativeHeight="125829402" behindDoc="0" locked="0" layoutInCell="1" allowOverlap="1">
            <wp:simplePos x="0" y="0"/>
            <wp:positionH relativeFrom="page">
              <wp:posOffset>3566160</wp:posOffset>
            </wp:positionH>
            <wp:positionV relativeFrom="paragraph">
              <wp:posOffset>2153285</wp:posOffset>
            </wp:positionV>
            <wp:extent cx="548640" cy="170815"/>
            <wp:wrapTopAndBottom/>
            <wp:docPr id="72" name="Shape 72"/>
            <a:graphic xmlns:a="http://schemas.openxmlformats.org/drawingml/2006/main">
              <a:graphicData uri="http://schemas.openxmlformats.org/drawingml/2006/picture">
                <pic:pic xmlns:pic="http://schemas.openxmlformats.org/drawingml/2006/picture">
                  <pic:nvPicPr>
                    <pic:cNvPr id="73" name="Picture box 73"/>
                    <pic:cNvPicPr/>
                  </pic:nvPicPr>
                  <pic:blipFill>
                    <a:blip r:embed="rId27"/>
                    <a:stretch/>
                  </pic:blipFill>
                  <pic:spPr>
                    <a:xfrm>
                      <a:ext cx="548640" cy="170815"/>
                    </a:xfrm>
                    <a:prstGeom prst="rect"/>
                  </pic:spPr>
                </pic:pic>
              </a:graphicData>
            </a:graphic>
          </wp:anchor>
        </w:drawing>
      </w:r>
      <w:r>
        <mc:AlternateContent>
          <mc:Choice Requires="wps">
            <w:drawing>
              <wp:anchor distT="0" distB="0" distL="0" distR="0" simplePos="0" relativeHeight="503316510" behindDoc="0" locked="0" layoutInCell="1" allowOverlap="1">
                <wp:simplePos x="0" y="0"/>
                <wp:positionH relativeFrom="page">
                  <wp:posOffset>3562985</wp:posOffset>
                </wp:positionH>
                <wp:positionV relativeFrom="paragraph">
                  <wp:posOffset>1951990</wp:posOffset>
                </wp:positionV>
                <wp:extent cx="396240" cy="128270"/>
                <wp:wrapNone/>
                <wp:docPr id="74" name="Shape 74"/>
                <a:graphic xmlns:a="http://schemas.openxmlformats.org/drawingml/2006/main">
                  <a:graphicData uri="http://schemas.microsoft.com/office/word/2010/wordprocessingShape">
                    <wps:wsp>
                      <wps:cNvSpPr txBox="1"/>
                      <wps:spPr>
                        <a:xfrm>
                          <a:ext cx="396240" cy="128270"/>
                        </a:xfrm>
                        <a:prstGeom prst="rect"/>
                        <a:noFill/>
                      </wps:spPr>
                      <wps:txbx>
                        <w:txbxContent>
                          <w:p>
                            <w:pPr>
                              <w:pStyle w:val="Style43"/>
                              <w:keepNext w:val="0"/>
                              <w:keepLines w:val="0"/>
                              <w:widowControl w:val="0"/>
                              <w:pBdr>
                                <w:top w:val="single" w:sz="0" w:space="0" w:color="28CDC1"/>
                                <w:left w:val="single" w:sz="0" w:space="0" w:color="28CDC1"/>
                                <w:bottom w:val="single" w:sz="0" w:space="0" w:color="28CDC1"/>
                                <w:right w:val="single" w:sz="0" w:space="0" w:color="28CDC1"/>
                              </w:pBdr>
                              <w:shd w:val="clear" w:color="auto" w:fill="28CDC1"/>
                              <w:bidi w:val="0"/>
                              <w:spacing w:before="0" w:after="0" w:line="240" w:lineRule="auto"/>
                              <w:ind w:left="0" w:right="0" w:firstLine="0"/>
                              <w:jc w:val="left"/>
                              <w:rPr>
                                <w:sz w:val="14"/>
                                <w:szCs w:val="14"/>
                              </w:rPr>
                            </w:pPr>
                            <w:r>
                              <w:rPr>
                                <w:rFonts w:ascii="SimHei" w:eastAsia="SimHei" w:hAnsi="SimHei" w:cs="SimHei"/>
                                <w:color w:val="AFF4F3"/>
                                <w:spacing w:val="0"/>
                                <w:w w:val="100"/>
                                <w:position w:val="0"/>
                                <w:sz w:val="14"/>
                                <w:szCs w:val="14"/>
                              </w:rPr>
                              <w:t>散据中台</w:t>
                            </w:r>
                          </w:p>
                        </w:txbxContent>
                      </wps:txbx>
                      <wps:bodyPr lIns="0" tIns="0" rIns="0" bIns="0">
                        <a:noAutoFit/>
                      </wps:bodyPr>
                    </wps:wsp>
                  </a:graphicData>
                </a:graphic>
              </wp:anchor>
            </w:drawing>
          </mc:Choice>
          <mc:Fallback>
            <w:pict>
              <v:shape id="_x0000_s1100" type="#_x0000_t202" style="position:absolute;margin-left:280.55000000000001pt;margin-top:153.70000000000002pt;width:31.199999999999999pt;height:10.1pt;z-index:251657757;mso-wrap-distance-left:0;mso-wrap-distance-right:0;mso-position-horizontal-relative:page" filled="f" stroked="f">
                <v:textbox inset="0,0,0,0">
                  <w:txbxContent>
                    <w:p>
                      <w:pPr>
                        <w:pStyle w:val="Style43"/>
                        <w:keepNext w:val="0"/>
                        <w:keepLines w:val="0"/>
                        <w:widowControl w:val="0"/>
                        <w:pBdr>
                          <w:top w:val="single" w:sz="0" w:space="0" w:color="28CDC1"/>
                          <w:left w:val="single" w:sz="0" w:space="0" w:color="28CDC1"/>
                          <w:bottom w:val="single" w:sz="0" w:space="0" w:color="28CDC1"/>
                          <w:right w:val="single" w:sz="0" w:space="0" w:color="28CDC1"/>
                        </w:pBdr>
                        <w:shd w:val="clear" w:color="auto" w:fill="28CDC1"/>
                        <w:bidi w:val="0"/>
                        <w:spacing w:before="0" w:after="0" w:line="240" w:lineRule="auto"/>
                        <w:ind w:left="0" w:right="0" w:firstLine="0"/>
                        <w:jc w:val="left"/>
                        <w:rPr>
                          <w:sz w:val="14"/>
                          <w:szCs w:val="14"/>
                        </w:rPr>
                      </w:pPr>
                      <w:r>
                        <w:rPr>
                          <w:rFonts w:ascii="SimHei" w:eastAsia="SimHei" w:hAnsi="SimHei" w:cs="SimHei"/>
                          <w:color w:val="AFF4F3"/>
                          <w:spacing w:val="0"/>
                          <w:w w:val="100"/>
                          <w:position w:val="0"/>
                          <w:sz w:val="14"/>
                          <w:szCs w:val="14"/>
                        </w:rPr>
                        <w:t>散据中台</w:t>
                      </w:r>
                    </w:p>
                  </w:txbxContent>
                </v:textbox>
                <w10:wrap anchorx="page"/>
              </v:shape>
            </w:pict>
          </mc:Fallback>
        </mc:AlternateContent>
      </w:r>
      <w:r>
        <w:drawing>
          <wp:anchor distT="2540000" distB="1350010" distL="0" distR="0" simplePos="0" relativeHeight="125829403" behindDoc="0" locked="0" layoutInCell="1" allowOverlap="1">
            <wp:simplePos x="0" y="0"/>
            <wp:positionH relativeFrom="page">
              <wp:posOffset>3566160</wp:posOffset>
            </wp:positionH>
            <wp:positionV relativeFrom="paragraph">
              <wp:posOffset>2540000</wp:posOffset>
            </wp:positionV>
            <wp:extent cx="560705" cy="170815"/>
            <wp:wrapTopAndBottom/>
            <wp:docPr id="76" name="Shape 76"/>
            <a:graphic xmlns:a="http://schemas.openxmlformats.org/drawingml/2006/main">
              <a:graphicData uri="http://schemas.openxmlformats.org/drawingml/2006/picture">
                <pic:pic xmlns:pic="http://schemas.openxmlformats.org/drawingml/2006/picture">
                  <pic:nvPicPr>
                    <pic:cNvPr id="77" name="Picture box 77"/>
                    <pic:cNvPicPr/>
                  </pic:nvPicPr>
                  <pic:blipFill>
                    <a:blip r:embed="rId29"/>
                    <a:stretch/>
                  </pic:blipFill>
                  <pic:spPr>
                    <a:xfrm>
                      <a:ext cx="560705" cy="170815"/>
                    </a:xfrm>
                    <a:prstGeom prst="rect"/>
                  </pic:spPr>
                </pic:pic>
              </a:graphicData>
            </a:graphic>
          </wp:anchor>
        </w:drawing>
      </w:r>
      <w:r>
        <mc:AlternateContent>
          <mc:Choice Requires="wps">
            <w:drawing>
              <wp:anchor distT="193040" distB="3745865" distL="0" distR="0" simplePos="0" relativeHeight="125829404" behindDoc="0" locked="0" layoutInCell="1" allowOverlap="1">
                <wp:simplePos x="0" y="0"/>
                <wp:positionH relativeFrom="page">
                  <wp:posOffset>6940550</wp:posOffset>
                </wp:positionH>
                <wp:positionV relativeFrom="paragraph">
                  <wp:posOffset>193040</wp:posOffset>
                </wp:positionV>
                <wp:extent cx="393065" cy="121920"/>
                <wp:wrapTopAndBottom/>
                <wp:docPr id="78" name="Shape 78"/>
                <a:graphic xmlns:a="http://schemas.openxmlformats.org/drawingml/2006/main">
                  <a:graphicData uri="http://schemas.microsoft.com/office/word/2010/wordprocessingShape">
                    <wps:wsp>
                      <wps:cNvSpPr txBox="1"/>
                      <wps:spPr>
                        <a:xfrm>
                          <a:ext cx="393065" cy="12192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right"/>
                            </w:pPr>
                            <w:r>
                              <w:rPr>
                                <w:color w:val="666A6E"/>
                                <w:spacing w:val="0"/>
                                <w:w w:val="100"/>
                                <w:position w:val="0"/>
                              </w:rPr>
                              <w:t>保障体系</w:t>
                            </w:r>
                          </w:p>
                        </w:txbxContent>
                      </wps:txbx>
                      <wps:bodyPr wrap="none" lIns="0" tIns="0" rIns="0" bIns="0">
                        <a:noAutoFit/>
                      </wps:bodyPr>
                    </wps:wsp>
                  </a:graphicData>
                </a:graphic>
              </wp:anchor>
            </w:drawing>
          </mc:Choice>
          <mc:Fallback>
            <w:pict>
              <v:shape id="_x0000_s1104" type="#_x0000_t202" style="position:absolute;margin-left:546.5pt;margin-top:15.200000000000001pt;width:30.949999999999999pt;height:9.5999999999999996pt;z-index:-125829349;mso-wrap-distance-left:0;mso-wrap-distance-top:15.200000000000001pt;mso-wrap-distance-right:0;mso-wrap-distance-bottom:294.94999999999999pt;mso-position-horizontal-relative:page" filled="f" stroked="f">
                <v:textbox inset="0,0,0,0">
                  <w:txbxContent>
                    <w:p>
                      <w:pPr>
                        <w:pStyle w:val="Style54"/>
                        <w:keepNext w:val="0"/>
                        <w:keepLines w:val="0"/>
                        <w:widowControl w:val="0"/>
                        <w:shd w:val="clear" w:color="auto" w:fill="auto"/>
                        <w:bidi w:val="0"/>
                        <w:spacing w:before="0" w:after="0" w:line="240" w:lineRule="auto"/>
                        <w:ind w:left="0" w:right="0" w:firstLine="0"/>
                        <w:jc w:val="right"/>
                      </w:pPr>
                      <w:r>
                        <w:rPr>
                          <w:color w:val="666A6E"/>
                          <w:spacing w:val="0"/>
                          <w:w w:val="100"/>
                          <w:position w:val="0"/>
                        </w:rPr>
                        <w:t>保障体系</w:t>
                      </w:r>
                    </w:p>
                  </w:txbxContent>
                </v:textbox>
                <w10:wrap type="topAndBottom" anchorx="page"/>
              </v:shape>
            </w:pict>
          </mc:Fallback>
        </mc:AlternateContent>
      </w:r>
      <w:r>
        <mc:AlternateContent>
          <mc:Choice Requires="wps">
            <w:drawing>
              <wp:anchor distT="561975" distB="3218180" distL="0" distR="0" simplePos="0" relativeHeight="125829406" behindDoc="0" locked="0" layoutInCell="1" allowOverlap="1">
                <wp:simplePos x="0" y="0"/>
                <wp:positionH relativeFrom="page">
                  <wp:posOffset>7047230</wp:posOffset>
                </wp:positionH>
                <wp:positionV relativeFrom="paragraph">
                  <wp:posOffset>561975</wp:posOffset>
                </wp:positionV>
                <wp:extent cx="189230" cy="280670"/>
                <wp:wrapTopAndBottom/>
                <wp:docPr id="80" name="Shape 80"/>
                <a:graphic xmlns:a="http://schemas.openxmlformats.org/drawingml/2006/main">
                  <a:graphicData uri="http://schemas.microsoft.com/office/word/2010/wordprocessingShape">
                    <wps:wsp>
                      <wps:cNvSpPr txBox="1"/>
                      <wps:spPr>
                        <a:xfrm>
                          <a:ext cx="189230" cy="280670"/>
                        </a:xfrm>
                        <a:prstGeom prst="rect"/>
                        <a:noFill/>
                      </wps:spPr>
                      <wps:txbx>
                        <w:txbxContent>
                          <w:p>
                            <w:pPr>
                              <w:pStyle w:val="Style50"/>
                              <w:keepNext w:val="0"/>
                              <w:keepLines w:val="0"/>
                              <w:widowControl w:val="0"/>
                              <w:shd w:val="clear" w:color="auto" w:fill="auto"/>
                              <w:bidi w:val="0"/>
                              <w:spacing w:before="0" w:after="0" w:line="211" w:lineRule="exact"/>
                              <w:ind w:left="0" w:right="0" w:firstLine="0"/>
                              <w:jc w:val="left"/>
                            </w:pPr>
                            <w:r>
                              <w:rPr>
                                <w:spacing w:val="0"/>
                                <w:w w:val="100"/>
                                <w:position w:val="0"/>
                              </w:rPr>
                              <w:t>运缱 眼务</w:t>
                            </w:r>
                          </w:p>
                        </w:txbxContent>
                      </wps:txbx>
                      <wps:bodyPr lIns="0" tIns="0" rIns="0" bIns="0">
                        <a:noAutoFit/>
                      </wps:bodyPr>
                    </wps:wsp>
                  </a:graphicData>
                </a:graphic>
              </wp:anchor>
            </w:drawing>
          </mc:Choice>
          <mc:Fallback>
            <w:pict>
              <v:shape id="_x0000_s1106" type="#_x0000_t202" style="position:absolute;margin-left:554.89999999999998pt;margin-top:44.25pt;width:14.9pt;height:22.100000000000001pt;z-index:-125829347;mso-wrap-distance-left:0;mso-wrap-distance-top:44.25pt;mso-wrap-distance-right:0;mso-wrap-distance-bottom:253.40000000000001pt;mso-position-horizontal-relative:page" filled="f" stroked="f">
                <v:textbox inset="0,0,0,0">
                  <w:txbxContent>
                    <w:p>
                      <w:pPr>
                        <w:pStyle w:val="Style50"/>
                        <w:keepNext w:val="0"/>
                        <w:keepLines w:val="0"/>
                        <w:widowControl w:val="0"/>
                        <w:shd w:val="clear" w:color="auto" w:fill="auto"/>
                        <w:bidi w:val="0"/>
                        <w:spacing w:before="0" w:after="0" w:line="211" w:lineRule="exact"/>
                        <w:ind w:left="0" w:right="0" w:firstLine="0"/>
                        <w:jc w:val="left"/>
                      </w:pPr>
                      <w:r>
                        <w:rPr>
                          <w:spacing w:val="0"/>
                          <w:w w:val="100"/>
                          <w:position w:val="0"/>
                        </w:rPr>
                        <w:t>运缱 眼务</w:t>
                      </w:r>
                    </w:p>
                  </w:txbxContent>
                </v:textbox>
                <w10:wrap type="topAndBottom" anchorx="page"/>
              </v:shape>
            </w:pict>
          </mc:Fallback>
        </mc:AlternateContent>
      </w:r>
      <w:r>
        <w:drawing>
          <wp:anchor distT="2272030" distB="1621155" distL="0" distR="0" simplePos="0" relativeHeight="125829408" behindDoc="0" locked="0" layoutInCell="1" allowOverlap="1">
            <wp:simplePos x="0" y="0"/>
            <wp:positionH relativeFrom="page">
              <wp:posOffset>5401310</wp:posOffset>
            </wp:positionH>
            <wp:positionV relativeFrom="paragraph">
              <wp:posOffset>2272030</wp:posOffset>
            </wp:positionV>
            <wp:extent cx="567055" cy="170815"/>
            <wp:wrapTopAndBottom/>
            <wp:docPr id="82" name="Shape 82"/>
            <a:graphic xmlns:a="http://schemas.openxmlformats.org/drawingml/2006/main">
              <a:graphicData uri="http://schemas.openxmlformats.org/drawingml/2006/picture">
                <pic:pic xmlns:pic="http://schemas.openxmlformats.org/drawingml/2006/picture">
                  <pic:nvPicPr>
                    <pic:cNvPr id="83" name="Picture box 83"/>
                    <pic:cNvPicPr/>
                  </pic:nvPicPr>
                  <pic:blipFill>
                    <a:blip r:embed="rId31"/>
                    <a:stretch/>
                  </pic:blipFill>
                  <pic:spPr>
                    <a:xfrm>
                      <a:ext cx="567055" cy="170815"/>
                    </a:xfrm>
                    <a:prstGeom prst="rect"/>
                  </pic:spPr>
                </pic:pic>
              </a:graphicData>
            </a:graphic>
          </wp:anchor>
        </w:drawing>
      </w:r>
      <w:r>
        <w:drawing>
          <wp:anchor distT="2430145" distB="1176655" distL="0" distR="0" simplePos="0" relativeHeight="125829409" behindDoc="0" locked="0" layoutInCell="1" allowOverlap="1">
            <wp:simplePos x="0" y="0"/>
            <wp:positionH relativeFrom="page">
              <wp:posOffset>5401310</wp:posOffset>
            </wp:positionH>
            <wp:positionV relativeFrom="paragraph">
              <wp:posOffset>2430145</wp:posOffset>
            </wp:positionV>
            <wp:extent cx="567055" cy="457200"/>
            <wp:wrapTopAndBottom/>
            <wp:docPr id="84" name="Shape 84"/>
            <a:graphic xmlns:a="http://schemas.openxmlformats.org/drawingml/2006/main">
              <a:graphicData uri="http://schemas.openxmlformats.org/drawingml/2006/picture">
                <pic:pic xmlns:pic="http://schemas.openxmlformats.org/drawingml/2006/picture">
                  <pic:nvPicPr>
                    <pic:cNvPr id="85" name="Picture box 85"/>
                    <pic:cNvPicPr/>
                  </pic:nvPicPr>
                  <pic:blipFill>
                    <a:blip r:embed="rId33"/>
                    <a:stretch/>
                  </pic:blipFill>
                  <pic:spPr>
                    <a:xfrm>
                      <a:ext cx="567055" cy="457200"/>
                    </a:xfrm>
                    <a:prstGeom prst="rect"/>
                  </pic:spPr>
                </pic:pic>
              </a:graphicData>
            </a:graphic>
          </wp:anchor>
        </w:drawing>
      </w:r>
      <w:r>
        <mc:AlternateContent>
          <mc:Choice Requires="wps">
            <w:drawing>
              <wp:anchor distT="1869440" distB="1405255" distL="0" distR="0" simplePos="0" relativeHeight="125829410" behindDoc="0" locked="0" layoutInCell="1" allowOverlap="1">
                <wp:simplePos x="0" y="0"/>
                <wp:positionH relativeFrom="page">
                  <wp:posOffset>6303010</wp:posOffset>
                </wp:positionH>
                <wp:positionV relativeFrom="paragraph">
                  <wp:posOffset>1869440</wp:posOffset>
                </wp:positionV>
                <wp:extent cx="182880" cy="786130"/>
                <wp:wrapTopAndBottom/>
                <wp:docPr id="86" name="Shape 86"/>
                <a:graphic xmlns:a="http://schemas.openxmlformats.org/drawingml/2006/main">
                  <a:graphicData uri="http://schemas.microsoft.com/office/word/2010/wordprocessingShape">
                    <wps:wsp>
                      <wps:cNvSpPr txBox="1"/>
                      <wps:spPr>
                        <a:xfrm>
                          <a:ext cx="182880" cy="786130"/>
                        </a:xfrm>
                        <a:prstGeom prst="rect"/>
                        <a:noFill/>
                      </wps:spPr>
                      <wps:txbx>
                        <w:txbxContent>
                          <w:p>
                            <w:pPr>
                              <w:pStyle w:val="Style50"/>
                              <w:keepNext w:val="0"/>
                              <w:keepLines w:val="0"/>
                              <w:widowControl w:val="0"/>
                              <w:pBdr>
                                <w:top w:val="single" w:sz="0" w:space="0" w:color="27CBBE"/>
                                <w:left w:val="single" w:sz="0" w:space="0" w:color="27CBBE"/>
                                <w:bottom w:val="single" w:sz="0" w:space="0" w:color="27CBBE"/>
                                <w:right w:val="single" w:sz="0" w:space="0" w:color="27CBBE"/>
                              </w:pBdr>
                              <w:shd w:val="clear" w:color="auto" w:fill="27CBBE"/>
                              <w:bidi w:val="0"/>
                              <w:spacing w:before="0" w:after="0" w:line="246" w:lineRule="exact"/>
                              <w:ind w:left="0" w:right="0" w:firstLine="0"/>
                              <w:jc w:val="both"/>
                            </w:pPr>
                            <w:r>
                              <w:rPr>
                                <w:color w:val="AFF4F3"/>
                                <w:spacing w:val="0"/>
                                <w:w w:val="100"/>
                                <w:position w:val="0"/>
                              </w:rPr>
                              <w:t>报表 流程 表单</w:t>
                            </w:r>
                          </w:p>
                          <w:p>
                            <w:pPr>
                              <w:pStyle w:val="Style2"/>
                              <w:keepNext w:val="0"/>
                              <w:keepLines w:val="0"/>
                              <w:widowControl w:val="0"/>
                              <w:pBdr>
                                <w:top w:val="single" w:sz="0" w:space="0" w:color="27CBBE"/>
                                <w:left w:val="single" w:sz="0" w:space="0" w:color="27CBBE"/>
                                <w:bottom w:val="single" w:sz="0" w:space="0" w:color="27CBBE"/>
                                <w:right w:val="single" w:sz="0" w:space="0" w:color="27CBBE"/>
                              </w:pBdr>
                              <w:shd w:val="clear" w:color="auto" w:fill="27CBBE"/>
                              <w:bidi w:val="0"/>
                              <w:spacing w:before="0" w:after="0" w:line="246" w:lineRule="exact"/>
                              <w:ind w:left="0" w:right="0" w:firstLine="0"/>
                              <w:jc w:val="both"/>
                              <w:rPr>
                                <w:sz w:val="11"/>
                                <w:szCs w:val="11"/>
                              </w:rPr>
                            </w:pPr>
                            <w:r>
                              <w:rPr>
                                <w:rFonts w:ascii="Tahoma" w:eastAsia="Tahoma" w:hAnsi="Tahoma" w:cs="Tahoma"/>
                                <w:b/>
                                <w:bCs/>
                                <w:color w:val="AFF4F3"/>
                                <w:spacing w:val="0"/>
                                <w:w w:val="100"/>
                                <w:position w:val="0"/>
                                <w:sz w:val="11"/>
                                <w:szCs w:val="11"/>
                              </w:rPr>
                              <w:t xml:space="preserve">GIS </w:t>
                            </w:r>
                            <w:r>
                              <w:rPr>
                                <w:rFonts w:ascii="SimHei" w:eastAsia="SimHei" w:hAnsi="SimHei" w:cs="SimHei"/>
                                <w:color w:val="AFF4F3"/>
                                <w:spacing w:val="0"/>
                                <w:w w:val="100"/>
                                <w:position w:val="0"/>
                                <w:sz w:val="11"/>
                                <w:szCs w:val="11"/>
                              </w:rPr>
                              <w:t>打印</w:t>
                            </w:r>
                          </w:p>
                        </w:txbxContent>
                      </wps:txbx>
                      <wps:bodyPr lIns="0" tIns="0" rIns="0" bIns="0">
                        <a:noAutoFit/>
                      </wps:bodyPr>
                    </wps:wsp>
                  </a:graphicData>
                </a:graphic>
              </wp:anchor>
            </w:drawing>
          </mc:Choice>
          <mc:Fallback>
            <w:pict>
              <v:shape id="_x0000_s1112" type="#_x0000_t202" style="position:absolute;margin-left:496.30000000000001pt;margin-top:147.20000000000002pt;width:14.4pt;height:61.899999999999999pt;z-index:-125829343;mso-wrap-distance-left:0;mso-wrap-distance-top:147.20000000000002pt;mso-wrap-distance-right:0;mso-wrap-distance-bottom:110.65000000000001pt;mso-position-horizontal-relative:page" filled="f" stroked="f">
                <v:textbox inset="0,0,0,0">
                  <w:txbxContent>
                    <w:p>
                      <w:pPr>
                        <w:pStyle w:val="Style50"/>
                        <w:keepNext w:val="0"/>
                        <w:keepLines w:val="0"/>
                        <w:widowControl w:val="0"/>
                        <w:pBdr>
                          <w:top w:val="single" w:sz="0" w:space="0" w:color="27CBBE"/>
                          <w:left w:val="single" w:sz="0" w:space="0" w:color="27CBBE"/>
                          <w:bottom w:val="single" w:sz="0" w:space="0" w:color="27CBBE"/>
                          <w:right w:val="single" w:sz="0" w:space="0" w:color="27CBBE"/>
                        </w:pBdr>
                        <w:shd w:val="clear" w:color="auto" w:fill="27CBBE"/>
                        <w:bidi w:val="0"/>
                        <w:spacing w:before="0" w:after="0" w:line="246" w:lineRule="exact"/>
                        <w:ind w:left="0" w:right="0" w:firstLine="0"/>
                        <w:jc w:val="both"/>
                      </w:pPr>
                      <w:r>
                        <w:rPr>
                          <w:color w:val="AFF4F3"/>
                          <w:spacing w:val="0"/>
                          <w:w w:val="100"/>
                          <w:position w:val="0"/>
                        </w:rPr>
                        <w:t>报表 流程 表单</w:t>
                      </w:r>
                    </w:p>
                    <w:p>
                      <w:pPr>
                        <w:pStyle w:val="Style2"/>
                        <w:keepNext w:val="0"/>
                        <w:keepLines w:val="0"/>
                        <w:widowControl w:val="0"/>
                        <w:pBdr>
                          <w:top w:val="single" w:sz="0" w:space="0" w:color="27CBBE"/>
                          <w:left w:val="single" w:sz="0" w:space="0" w:color="27CBBE"/>
                          <w:bottom w:val="single" w:sz="0" w:space="0" w:color="27CBBE"/>
                          <w:right w:val="single" w:sz="0" w:space="0" w:color="27CBBE"/>
                        </w:pBdr>
                        <w:shd w:val="clear" w:color="auto" w:fill="27CBBE"/>
                        <w:bidi w:val="0"/>
                        <w:spacing w:before="0" w:after="0" w:line="246" w:lineRule="exact"/>
                        <w:ind w:left="0" w:right="0" w:firstLine="0"/>
                        <w:jc w:val="both"/>
                        <w:rPr>
                          <w:sz w:val="11"/>
                          <w:szCs w:val="11"/>
                        </w:rPr>
                      </w:pPr>
                      <w:r>
                        <w:rPr>
                          <w:rFonts w:ascii="Tahoma" w:eastAsia="Tahoma" w:hAnsi="Tahoma" w:cs="Tahoma"/>
                          <w:b/>
                          <w:bCs/>
                          <w:color w:val="AFF4F3"/>
                          <w:spacing w:val="0"/>
                          <w:w w:val="100"/>
                          <w:position w:val="0"/>
                          <w:sz w:val="11"/>
                          <w:szCs w:val="11"/>
                        </w:rPr>
                        <w:t xml:space="preserve">GIS </w:t>
                      </w:r>
                      <w:r>
                        <w:rPr>
                          <w:rFonts w:ascii="SimHei" w:eastAsia="SimHei" w:hAnsi="SimHei" w:cs="SimHei"/>
                          <w:color w:val="AFF4F3"/>
                          <w:spacing w:val="0"/>
                          <w:w w:val="100"/>
                          <w:position w:val="0"/>
                          <w:sz w:val="11"/>
                          <w:szCs w:val="11"/>
                        </w:rPr>
                        <w:t>打印</w:t>
                      </w:r>
                    </w:p>
                  </w:txbxContent>
                </v:textbox>
                <w10:wrap type="topAndBottom" anchorx="page"/>
              </v:shape>
            </w:pict>
          </mc:Fallback>
        </mc:AlternateContent>
      </w:r>
      <w:r>
        <mc:AlternateContent>
          <mc:Choice Requires="wps">
            <w:drawing>
              <wp:anchor distT="1738630" distB="2047875" distL="0" distR="0" simplePos="0" relativeHeight="125829412" behindDoc="0" locked="0" layoutInCell="1" allowOverlap="1">
                <wp:simplePos x="0" y="0"/>
                <wp:positionH relativeFrom="page">
                  <wp:posOffset>7047230</wp:posOffset>
                </wp:positionH>
                <wp:positionV relativeFrom="paragraph">
                  <wp:posOffset>1738630</wp:posOffset>
                </wp:positionV>
                <wp:extent cx="189230" cy="274320"/>
                <wp:wrapTopAndBottom/>
                <wp:docPr id="88" name="Shape 88"/>
                <a:graphic xmlns:a="http://schemas.openxmlformats.org/drawingml/2006/main">
                  <a:graphicData uri="http://schemas.microsoft.com/office/word/2010/wordprocessingShape">
                    <wps:wsp>
                      <wps:cNvSpPr txBox="1"/>
                      <wps:spPr>
                        <a:xfrm>
                          <a:ext cx="189230" cy="274320"/>
                        </a:xfrm>
                        <a:prstGeom prst="rect"/>
                        <a:noFill/>
                      </wps:spPr>
                      <wps:txbx>
                        <w:txbxContent>
                          <w:p>
                            <w:pPr>
                              <w:pStyle w:val="Style50"/>
                              <w:keepNext w:val="0"/>
                              <w:keepLines w:val="0"/>
                              <w:widowControl w:val="0"/>
                              <w:shd w:val="clear" w:color="auto" w:fill="auto"/>
                              <w:bidi w:val="0"/>
                              <w:spacing w:before="0" w:after="0" w:line="206" w:lineRule="exact"/>
                              <w:ind w:left="0" w:right="0" w:firstLine="0"/>
                              <w:jc w:val="left"/>
                            </w:pPr>
                            <w:r>
                              <w:rPr>
                                <w:spacing w:val="0"/>
                                <w:w w:val="100"/>
                                <w:position w:val="0"/>
                              </w:rPr>
                              <w:t>瞄 安全</w:t>
                            </w:r>
                          </w:p>
                        </w:txbxContent>
                      </wps:txbx>
                      <wps:bodyPr lIns="0" tIns="0" rIns="0" bIns="0">
                        <a:noAutoFit/>
                      </wps:bodyPr>
                    </wps:wsp>
                  </a:graphicData>
                </a:graphic>
              </wp:anchor>
            </w:drawing>
          </mc:Choice>
          <mc:Fallback>
            <w:pict>
              <v:shape id="_x0000_s1114" type="#_x0000_t202" style="position:absolute;margin-left:554.89999999999998pt;margin-top:136.90000000000001pt;width:14.9pt;height:21.600000000000001pt;z-index:-125829341;mso-wrap-distance-left:0;mso-wrap-distance-top:136.90000000000001pt;mso-wrap-distance-right:0;mso-wrap-distance-bottom:161.25pt;mso-position-horizontal-relative:page" filled="f" stroked="f">
                <v:textbox inset="0,0,0,0">
                  <w:txbxContent>
                    <w:p>
                      <w:pPr>
                        <w:pStyle w:val="Style50"/>
                        <w:keepNext w:val="0"/>
                        <w:keepLines w:val="0"/>
                        <w:widowControl w:val="0"/>
                        <w:shd w:val="clear" w:color="auto" w:fill="auto"/>
                        <w:bidi w:val="0"/>
                        <w:spacing w:before="0" w:after="0" w:line="206" w:lineRule="exact"/>
                        <w:ind w:left="0" w:right="0" w:firstLine="0"/>
                        <w:jc w:val="left"/>
                      </w:pPr>
                      <w:r>
                        <w:rPr>
                          <w:spacing w:val="0"/>
                          <w:w w:val="100"/>
                          <w:position w:val="0"/>
                        </w:rPr>
                        <w:t>瞄 安全</w:t>
                      </w:r>
                    </w:p>
                  </w:txbxContent>
                </v:textbox>
                <w10:wrap type="topAndBottom" anchorx="page"/>
              </v:shape>
            </w:pict>
          </mc:Fallback>
        </mc:AlternateContent>
      </w:r>
      <w:r>
        <mc:AlternateContent>
          <mc:Choice Requires="wps">
            <w:drawing>
              <wp:anchor distT="2326640" distB="1459865" distL="0" distR="0" simplePos="0" relativeHeight="125829414" behindDoc="0" locked="0" layoutInCell="1" allowOverlap="1">
                <wp:simplePos x="0" y="0"/>
                <wp:positionH relativeFrom="page">
                  <wp:posOffset>7047230</wp:posOffset>
                </wp:positionH>
                <wp:positionV relativeFrom="paragraph">
                  <wp:posOffset>2326640</wp:posOffset>
                </wp:positionV>
                <wp:extent cx="189230" cy="274320"/>
                <wp:wrapTopAndBottom/>
                <wp:docPr id="90" name="Shape 90"/>
                <a:graphic xmlns:a="http://schemas.openxmlformats.org/drawingml/2006/main">
                  <a:graphicData uri="http://schemas.microsoft.com/office/word/2010/wordprocessingShape">
                    <wps:wsp>
                      <wps:cNvSpPr txBox="1"/>
                      <wps:spPr>
                        <a:xfrm>
                          <a:ext cx="189230" cy="274320"/>
                        </a:xfrm>
                        <a:prstGeom prst="rect"/>
                        <a:noFill/>
                      </wps:spPr>
                      <wps:txbx>
                        <w:txbxContent>
                          <w:p>
                            <w:pPr>
                              <w:pStyle w:val="Style50"/>
                              <w:keepNext w:val="0"/>
                              <w:keepLines w:val="0"/>
                              <w:widowControl w:val="0"/>
                              <w:shd w:val="clear" w:color="auto" w:fill="auto"/>
                              <w:bidi w:val="0"/>
                              <w:spacing w:before="0" w:after="0" w:line="206" w:lineRule="exact"/>
                              <w:ind w:left="0" w:right="0" w:firstLine="0"/>
                              <w:jc w:val="left"/>
                            </w:pPr>
                            <w:r>
                              <w:rPr>
                                <w:spacing w:val="0"/>
                                <w:w w:val="100"/>
                                <w:position w:val="0"/>
                              </w:rPr>
                              <w:t>设备 安全</w:t>
                            </w:r>
                          </w:p>
                        </w:txbxContent>
                      </wps:txbx>
                      <wps:bodyPr lIns="0" tIns="0" rIns="0" bIns="0">
                        <a:noAutoFit/>
                      </wps:bodyPr>
                    </wps:wsp>
                  </a:graphicData>
                </a:graphic>
              </wp:anchor>
            </w:drawing>
          </mc:Choice>
          <mc:Fallback>
            <w:pict>
              <v:shape id="_x0000_s1116" type="#_x0000_t202" style="position:absolute;margin-left:554.89999999999998pt;margin-top:183.20000000000002pt;width:14.9pt;height:21.600000000000001pt;z-index:-125829339;mso-wrap-distance-left:0;mso-wrap-distance-top:183.20000000000002pt;mso-wrap-distance-right:0;mso-wrap-distance-bottom:114.95pt;mso-position-horizontal-relative:page" filled="f" stroked="f">
                <v:textbox inset="0,0,0,0">
                  <w:txbxContent>
                    <w:p>
                      <w:pPr>
                        <w:pStyle w:val="Style50"/>
                        <w:keepNext w:val="0"/>
                        <w:keepLines w:val="0"/>
                        <w:widowControl w:val="0"/>
                        <w:shd w:val="clear" w:color="auto" w:fill="auto"/>
                        <w:bidi w:val="0"/>
                        <w:spacing w:before="0" w:after="0" w:line="206" w:lineRule="exact"/>
                        <w:ind w:left="0" w:right="0" w:firstLine="0"/>
                        <w:jc w:val="left"/>
                      </w:pPr>
                      <w:r>
                        <w:rPr>
                          <w:spacing w:val="0"/>
                          <w:w w:val="100"/>
                          <w:position w:val="0"/>
                        </w:rPr>
                        <w:t>设备 安全</w:t>
                      </w:r>
                    </w:p>
                  </w:txbxContent>
                </v:textbox>
                <w10:wrap type="topAndBottom" anchorx="page"/>
              </v:shape>
            </w:pict>
          </mc:Fallback>
        </mc:AlternateContent>
      </w:r>
      <w:r>
        <mc:AlternateContent>
          <mc:Choice Requires="wps">
            <w:drawing>
              <wp:anchor distT="3125470" distB="36195" distL="0" distR="0" simplePos="0" relativeHeight="125829416" behindDoc="0" locked="0" layoutInCell="1" allowOverlap="1">
                <wp:simplePos x="0" y="0"/>
                <wp:positionH relativeFrom="page">
                  <wp:posOffset>335280</wp:posOffset>
                </wp:positionH>
                <wp:positionV relativeFrom="paragraph">
                  <wp:posOffset>3125470</wp:posOffset>
                </wp:positionV>
                <wp:extent cx="277495" cy="899160"/>
                <wp:wrapTopAndBottom/>
                <wp:docPr id="92" name="Shape 92"/>
                <a:graphic xmlns:a="http://schemas.openxmlformats.org/drawingml/2006/main">
                  <a:graphicData uri="http://schemas.microsoft.com/office/word/2010/wordprocessingShape">
                    <wps:wsp>
                      <wps:cNvSpPr txBox="1"/>
                      <wps:spPr>
                        <a:xfrm>
                          <a:ext cx="277495" cy="899160"/>
                        </a:xfrm>
                        <a:prstGeom prst="rect"/>
                        <a:noFill/>
                      </wps:spPr>
                      <wps:txbx>
                        <w:txbxContent>
                          <w:p>
                            <w:pPr>
                              <w:pStyle w:val="Style2"/>
                              <w:keepNext w:val="0"/>
                              <w:keepLines w:val="0"/>
                              <w:widowControl w:val="0"/>
                              <w:shd w:val="clear" w:color="auto" w:fill="auto"/>
                              <w:bidi w:val="0"/>
                              <w:spacing w:before="0" w:after="0" w:line="158" w:lineRule="exact"/>
                              <w:ind w:left="0" w:right="0" w:firstLine="0"/>
                              <w:jc w:val="left"/>
                              <w:rPr>
                                <w:sz w:val="24"/>
                                <w:szCs w:val="24"/>
                              </w:rPr>
                            </w:pPr>
                            <w:r>
                              <w:rPr>
                                <w:rFonts w:ascii="Times New Roman" w:eastAsia="Times New Roman" w:hAnsi="Times New Roman" w:cs="Times New Roman"/>
                                <w:color w:val="A0A0A0"/>
                                <w:spacing w:val="0"/>
                                <w:w w:val="100"/>
                                <w:position w:val="0"/>
                                <w:sz w:val="24"/>
                                <w:szCs w:val="24"/>
                                <w:shd w:val="clear" w:color="auto" w:fill="FFFFFF"/>
                              </w:rPr>
                              <w:t>8</w:t>
                            </w:r>
                          </w:p>
                          <w:p>
                            <w:pPr>
                              <w:pStyle w:val="Style2"/>
                              <w:keepNext w:val="0"/>
                              <w:keepLines w:val="0"/>
                              <w:widowControl w:val="0"/>
                              <w:shd w:val="clear" w:color="auto" w:fill="auto"/>
                              <w:bidi w:val="0"/>
                              <w:spacing w:before="0" w:after="120" w:line="158" w:lineRule="exact"/>
                              <w:ind w:left="0" w:right="0" w:firstLine="0"/>
                              <w:jc w:val="left"/>
                              <w:rPr>
                                <w:sz w:val="9"/>
                                <w:szCs w:val="9"/>
                              </w:rPr>
                            </w:pPr>
                            <w:r>
                              <w:rPr>
                                <w:rFonts w:ascii="SimHei" w:eastAsia="SimHei" w:hAnsi="SimHei" w:cs="SimHei"/>
                                <w:color w:val="A0A0A0"/>
                                <w:spacing w:val="0"/>
                                <w:w w:val="100"/>
                                <w:position w:val="0"/>
                                <w:sz w:val="9"/>
                                <w:szCs w:val="9"/>
                              </w:rPr>
                              <w:t>在校场质</w:t>
                            </w:r>
                          </w:p>
                          <w:p>
                            <w:pPr>
                              <w:pStyle w:val="Style2"/>
                              <w:keepNext w:val="0"/>
                              <w:keepLines w:val="0"/>
                              <w:widowControl w:val="0"/>
                              <w:shd w:val="clear" w:color="auto" w:fill="auto"/>
                              <w:bidi w:val="0"/>
                              <w:spacing w:before="0" w:after="340" w:line="240" w:lineRule="auto"/>
                              <w:ind w:left="0" w:right="0" w:firstLine="0"/>
                              <w:jc w:val="left"/>
                              <w:rPr>
                                <w:sz w:val="24"/>
                                <w:szCs w:val="24"/>
                              </w:rPr>
                            </w:pPr>
                            <w:r>
                              <w:rPr>
                                <w:rFonts w:ascii="Times New Roman" w:eastAsia="Times New Roman" w:hAnsi="Times New Roman" w:cs="Times New Roman"/>
                                <w:color w:val="A0A0A0"/>
                                <w:spacing w:val="0"/>
                                <w:w w:val="100"/>
                                <w:position w:val="0"/>
                                <w:sz w:val="24"/>
                                <w:szCs w:val="24"/>
                              </w:rPr>
                              <w:t>a</w:t>
                            </w:r>
                          </w:p>
                          <w:p>
                            <w:pPr>
                              <w:pStyle w:val="Style2"/>
                              <w:keepNext w:val="0"/>
                              <w:keepLines w:val="0"/>
                              <w:widowControl w:val="0"/>
                              <w:shd w:val="clear" w:color="auto" w:fill="auto"/>
                              <w:bidi w:val="0"/>
                              <w:spacing w:before="0" w:after="0" w:line="139" w:lineRule="exact"/>
                              <w:ind w:left="0" w:right="0" w:firstLine="0"/>
                              <w:jc w:val="left"/>
                              <w:rPr>
                                <w:sz w:val="24"/>
                                <w:szCs w:val="24"/>
                              </w:rPr>
                            </w:pPr>
                            <w:r>
                              <w:rPr>
                                <w:rFonts w:ascii="Times New Roman" w:eastAsia="Times New Roman" w:hAnsi="Times New Roman" w:cs="Times New Roman"/>
                                <w:color w:val="A0A0A0"/>
                                <w:spacing w:val="0"/>
                                <w:w w:val="100"/>
                                <w:position w:val="0"/>
                                <w:sz w:val="24"/>
                                <w:szCs w:val="24"/>
                                <w:shd w:val="clear" w:color="auto" w:fill="FFFFFF"/>
                              </w:rPr>
                              <w:t>88</w:t>
                            </w:r>
                          </w:p>
                          <w:p>
                            <w:pPr>
                              <w:pStyle w:val="Style2"/>
                              <w:keepNext w:val="0"/>
                              <w:keepLines w:val="0"/>
                              <w:widowControl w:val="0"/>
                              <w:shd w:val="clear" w:color="auto" w:fill="auto"/>
                              <w:bidi w:val="0"/>
                              <w:spacing w:before="0" w:after="80" w:line="139" w:lineRule="exact"/>
                              <w:ind w:left="0" w:right="0" w:firstLine="0"/>
                              <w:jc w:val="left"/>
                              <w:rPr>
                                <w:sz w:val="9"/>
                                <w:szCs w:val="9"/>
                              </w:rPr>
                            </w:pPr>
                            <w:r>
                              <w:rPr>
                                <w:rFonts w:ascii="SimHei" w:eastAsia="SimHei" w:hAnsi="SimHei" w:cs="SimHei"/>
                                <w:color w:val="A0A0A0"/>
                                <w:spacing w:val="0"/>
                                <w:w w:val="100"/>
                                <w:position w:val="0"/>
                                <w:sz w:val="9"/>
                                <w:szCs w:val="9"/>
                              </w:rPr>
                              <w:t>校友场毁</w:t>
                            </w:r>
                          </w:p>
                        </w:txbxContent>
                      </wps:txbx>
                      <wps:bodyPr lIns="0" tIns="0" rIns="0" bIns="0">
                        <a:noAutoFit/>
                      </wps:bodyPr>
                    </wps:wsp>
                  </a:graphicData>
                </a:graphic>
              </wp:anchor>
            </w:drawing>
          </mc:Choice>
          <mc:Fallback>
            <w:pict>
              <v:shape id="_x0000_s1118" type="#_x0000_t202" style="position:absolute;margin-left:26.400000000000002pt;margin-top:246.09999999999999pt;width:21.850000000000001pt;height:70.799999999999997pt;z-index:-125829337;mso-wrap-distance-left:0;mso-wrap-distance-top:246.09999999999999pt;mso-wrap-distance-right:0;mso-wrap-distance-bottom:2.8500000000000001pt;mso-position-horizontal-relative:page" filled="f" stroked="f">
                <v:textbox inset="0,0,0,0">
                  <w:txbxContent>
                    <w:p>
                      <w:pPr>
                        <w:pStyle w:val="Style2"/>
                        <w:keepNext w:val="0"/>
                        <w:keepLines w:val="0"/>
                        <w:widowControl w:val="0"/>
                        <w:shd w:val="clear" w:color="auto" w:fill="auto"/>
                        <w:bidi w:val="0"/>
                        <w:spacing w:before="0" w:after="0" w:line="158" w:lineRule="exact"/>
                        <w:ind w:left="0" w:right="0" w:firstLine="0"/>
                        <w:jc w:val="left"/>
                        <w:rPr>
                          <w:sz w:val="24"/>
                          <w:szCs w:val="24"/>
                        </w:rPr>
                      </w:pPr>
                      <w:r>
                        <w:rPr>
                          <w:rFonts w:ascii="Times New Roman" w:eastAsia="Times New Roman" w:hAnsi="Times New Roman" w:cs="Times New Roman"/>
                          <w:color w:val="A0A0A0"/>
                          <w:spacing w:val="0"/>
                          <w:w w:val="100"/>
                          <w:position w:val="0"/>
                          <w:sz w:val="24"/>
                          <w:szCs w:val="24"/>
                          <w:shd w:val="clear" w:color="auto" w:fill="FFFFFF"/>
                        </w:rPr>
                        <w:t>8</w:t>
                      </w:r>
                    </w:p>
                    <w:p>
                      <w:pPr>
                        <w:pStyle w:val="Style2"/>
                        <w:keepNext w:val="0"/>
                        <w:keepLines w:val="0"/>
                        <w:widowControl w:val="0"/>
                        <w:shd w:val="clear" w:color="auto" w:fill="auto"/>
                        <w:bidi w:val="0"/>
                        <w:spacing w:before="0" w:after="120" w:line="158" w:lineRule="exact"/>
                        <w:ind w:left="0" w:right="0" w:firstLine="0"/>
                        <w:jc w:val="left"/>
                        <w:rPr>
                          <w:sz w:val="9"/>
                          <w:szCs w:val="9"/>
                        </w:rPr>
                      </w:pPr>
                      <w:r>
                        <w:rPr>
                          <w:rFonts w:ascii="SimHei" w:eastAsia="SimHei" w:hAnsi="SimHei" w:cs="SimHei"/>
                          <w:color w:val="A0A0A0"/>
                          <w:spacing w:val="0"/>
                          <w:w w:val="100"/>
                          <w:position w:val="0"/>
                          <w:sz w:val="9"/>
                          <w:szCs w:val="9"/>
                        </w:rPr>
                        <w:t>在校场质</w:t>
                      </w:r>
                    </w:p>
                    <w:p>
                      <w:pPr>
                        <w:pStyle w:val="Style2"/>
                        <w:keepNext w:val="0"/>
                        <w:keepLines w:val="0"/>
                        <w:widowControl w:val="0"/>
                        <w:shd w:val="clear" w:color="auto" w:fill="auto"/>
                        <w:bidi w:val="0"/>
                        <w:spacing w:before="0" w:after="340" w:line="240" w:lineRule="auto"/>
                        <w:ind w:left="0" w:right="0" w:firstLine="0"/>
                        <w:jc w:val="left"/>
                        <w:rPr>
                          <w:sz w:val="24"/>
                          <w:szCs w:val="24"/>
                        </w:rPr>
                      </w:pPr>
                      <w:r>
                        <w:rPr>
                          <w:rFonts w:ascii="Times New Roman" w:eastAsia="Times New Roman" w:hAnsi="Times New Roman" w:cs="Times New Roman"/>
                          <w:color w:val="A0A0A0"/>
                          <w:spacing w:val="0"/>
                          <w:w w:val="100"/>
                          <w:position w:val="0"/>
                          <w:sz w:val="24"/>
                          <w:szCs w:val="24"/>
                        </w:rPr>
                        <w:t>a</w:t>
                      </w:r>
                    </w:p>
                    <w:p>
                      <w:pPr>
                        <w:pStyle w:val="Style2"/>
                        <w:keepNext w:val="0"/>
                        <w:keepLines w:val="0"/>
                        <w:widowControl w:val="0"/>
                        <w:shd w:val="clear" w:color="auto" w:fill="auto"/>
                        <w:bidi w:val="0"/>
                        <w:spacing w:before="0" w:after="0" w:line="139" w:lineRule="exact"/>
                        <w:ind w:left="0" w:right="0" w:firstLine="0"/>
                        <w:jc w:val="left"/>
                        <w:rPr>
                          <w:sz w:val="24"/>
                          <w:szCs w:val="24"/>
                        </w:rPr>
                      </w:pPr>
                      <w:r>
                        <w:rPr>
                          <w:rFonts w:ascii="Times New Roman" w:eastAsia="Times New Roman" w:hAnsi="Times New Roman" w:cs="Times New Roman"/>
                          <w:color w:val="A0A0A0"/>
                          <w:spacing w:val="0"/>
                          <w:w w:val="100"/>
                          <w:position w:val="0"/>
                          <w:sz w:val="24"/>
                          <w:szCs w:val="24"/>
                          <w:shd w:val="clear" w:color="auto" w:fill="FFFFFF"/>
                        </w:rPr>
                        <w:t>88</w:t>
                      </w:r>
                    </w:p>
                    <w:p>
                      <w:pPr>
                        <w:pStyle w:val="Style2"/>
                        <w:keepNext w:val="0"/>
                        <w:keepLines w:val="0"/>
                        <w:widowControl w:val="0"/>
                        <w:shd w:val="clear" w:color="auto" w:fill="auto"/>
                        <w:bidi w:val="0"/>
                        <w:spacing w:before="0" w:after="80" w:line="139" w:lineRule="exact"/>
                        <w:ind w:left="0" w:right="0" w:firstLine="0"/>
                        <w:jc w:val="left"/>
                        <w:rPr>
                          <w:sz w:val="9"/>
                          <w:szCs w:val="9"/>
                        </w:rPr>
                      </w:pPr>
                      <w:r>
                        <w:rPr>
                          <w:rFonts w:ascii="SimHei" w:eastAsia="SimHei" w:hAnsi="SimHei" w:cs="SimHei"/>
                          <w:color w:val="A0A0A0"/>
                          <w:spacing w:val="0"/>
                          <w:w w:val="100"/>
                          <w:position w:val="0"/>
                          <w:sz w:val="9"/>
                          <w:szCs w:val="9"/>
                        </w:rPr>
                        <w:t>校友场毁</w:t>
                      </w:r>
                    </w:p>
                  </w:txbxContent>
                </v:textbox>
                <w10:wrap type="topAndBottom" anchorx="page"/>
              </v:shape>
            </w:pict>
          </mc:Fallback>
        </mc:AlternateContent>
      </w:r>
      <w:r>
        <mc:AlternateContent>
          <mc:Choice Requires="wps">
            <w:drawing>
              <wp:anchor distT="2942590" distB="880745" distL="0" distR="0" simplePos="0" relativeHeight="125829418" behindDoc="0" locked="0" layoutInCell="1" allowOverlap="1">
                <wp:simplePos x="0" y="0"/>
                <wp:positionH relativeFrom="page">
                  <wp:posOffset>7047230</wp:posOffset>
                </wp:positionH>
                <wp:positionV relativeFrom="paragraph">
                  <wp:posOffset>2942590</wp:posOffset>
                </wp:positionV>
                <wp:extent cx="189230" cy="237490"/>
                <wp:wrapTopAndBottom/>
                <wp:docPr id="94" name="Shape 94"/>
                <a:graphic xmlns:a="http://schemas.openxmlformats.org/drawingml/2006/main">
                  <a:graphicData uri="http://schemas.microsoft.com/office/word/2010/wordprocessingShape">
                    <wps:wsp>
                      <wps:cNvSpPr txBox="1"/>
                      <wps:spPr>
                        <a:xfrm>
                          <a:ext cx="189230" cy="237490"/>
                        </a:xfrm>
                        <a:prstGeom prst="rect"/>
                        <a:noFill/>
                      </wps:spPr>
                      <wps:txbx>
                        <w:txbxContent>
                          <w:p>
                            <w:pPr>
                              <w:pStyle w:val="Style50"/>
                              <w:keepNext w:val="0"/>
                              <w:keepLines w:val="0"/>
                              <w:widowControl w:val="0"/>
                              <w:shd w:val="clear" w:color="auto" w:fill="auto"/>
                              <w:bidi w:val="0"/>
                              <w:spacing w:before="0" w:after="60" w:line="240" w:lineRule="auto"/>
                              <w:ind w:left="0" w:right="0" w:firstLine="0"/>
                              <w:jc w:val="left"/>
                            </w:pPr>
                            <w:r>
                              <w:rPr>
                                <w:spacing w:val="0"/>
                                <w:w w:val="100"/>
                                <w:position w:val="0"/>
                              </w:rPr>
                              <w:t>规童</w:t>
                            </w:r>
                          </w:p>
                          <w:p>
                            <w:pPr>
                              <w:pStyle w:val="Style50"/>
                              <w:keepNext w:val="0"/>
                              <w:keepLines w:val="0"/>
                              <w:widowControl w:val="0"/>
                              <w:shd w:val="clear" w:color="auto" w:fill="auto"/>
                              <w:bidi w:val="0"/>
                              <w:spacing w:before="0" w:after="0" w:line="240" w:lineRule="auto"/>
                              <w:ind w:left="0" w:right="0" w:firstLine="0"/>
                              <w:jc w:val="left"/>
                            </w:pPr>
                            <w:r>
                              <w:rPr>
                                <w:spacing w:val="0"/>
                                <w:w w:val="100"/>
                                <w:position w:val="0"/>
                              </w:rPr>
                              <w:t>制度</w:t>
                            </w:r>
                          </w:p>
                        </w:txbxContent>
                      </wps:txbx>
                      <wps:bodyPr lIns="0" tIns="0" rIns="0" bIns="0">
                        <a:noAutoFit/>
                      </wps:bodyPr>
                    </wps:wsp>
                  </a:graphicData>
                </a:graphic>
              </wp:anchor>
            </w:drawing>
          </mc:Choice>
          <mc:Fallback>
            <w:pict>
              <v:shape id="_x0000_s1120" type="#_x0000_t202" style="position:absolute;margin-left:554.89999999999998pt;margin-top:231.70000000000002pt;width:14.9pt;height:18.699999999999999pt;z-index:-125829335;mso-wrap-distance-left:0;mso-wrap-distance-top:231.70000000000002pt;mso-wrap-distance-right:0;mso-wrap-distance-bottom:69.350000000000009pt;mso-position-horizontal-relative:page" filled="f" stroked="f">
                <v:textbox inset="0,0,0,0">
                  <w:txbxContent>
                    <w:p>
                      <w:pPr>
                        <w:pStyle w:val="Style50"/>
                        <w:keepNext w:val="0"/>
                        <w:keepLines w:val="0"/>
                        <w:widowControl w:val="0"/>
                        <w:shd w:val="clear" w:color="auto" w:fill="auto"/>
                        <w:bidi w:val="0"/>
                        <w:spacing w:before="0" w:after="60" w:line="240" w:lineRule="auto"/>
                        <w:ind w:left="0" w:right="0" w:firstLine="0"/>
                        <w:jc w:val="left"/>
                      </w:pPr>
                      <w:r>
                        <w:rPr>
                          <w:spacing w:val="0"/>
                          <w:w w:val="100"/>
                          <w:position w:val="0"/>
                        </w:rPr>
                        <w:t>规童</w:t>
                      </w:r>
                    </w:p>
                    <w:p>
                      <w:pPr>
                        <w:pStyle w:val="Style50"/>
                        <w:keepNext w:val="0"/>
                        <w:keepLines w:val="0"/>
                        <w:widowControl w:val="0"/>
                        <w:shd w:val="clear" w:color="auto" w:fill="auto"/>
                        <w:bidi w:val="0"/>
                        <w:spacing w:before="0" w:after="0" w:line="240" w:lineRule="auto"/>
                        <w:ind w:left="0" w:right="0" w:firstLine="0"/>
                        <w:jc w:val="left"/>
                      </w:pPr>
                      <w:r>
                        <w:rPr>
                          <w:spacing w:val="0"/>
                          <w:w w:val="100"/>
                          <w:position w:val="0"/>
                        </w:rPr>
                        <w:t>制度</w:t>
                      </w:r>
                    </w:p>
                  </w:txbxContent>
                </v:textbox>
                <w10:wrap type="topAndBottom" anchorx="page"/>
              </v:shape>
            </w:pict>
          </mc:Fallback>
        </mc:AlternateContent>
      </w:r>
      <w:r>
        <mc:AlternateContent>
          <mc:Choice Requires="wps">
            <w:drawing>
              <wp:anchor distT="3567430" distB="0" distL="0" distR="0" simplePos="0" relativeHeight="125829420" behindDoc="0" locked="0" layoutInCell="1" allowOverlap="1">
                <wp:simplePos x="0" y="0"/>
                <wp:positionH relativeFrom="page">
                  <wp:posOffset>1987550</wp:posOffset>
                </wp:positionH>
                <wp:positionV relativeFrom="paragraph">
                  <wp:posOffset>3567430</wp:posOffset>
                </wp:positionV>
                <wp:extent cx="3959225" cy="494030"/>
                <wp:wrapTopAndBottom/>
                <wp:docPr id="96" name="Shape 96"/>
                <a:graphic xmlns:a="http://schemas.openxmlformats.org/drawingml/2006/main">
                  <a:graphicData uri="http://schemas.microsoft.com/office/word/2010/wordprocessingShape">
                    <wps:wsp>
                      <wps:cNvSpPr txBox="1"/>
                      <wps:spPr>
                        <a:xfrm>
                          <a:ext cx="3959225" cy="494030"/>
                        </a:xfrm>
                        <a:prstGeom prst="rect"/>
                        <a:noFill/>
                      </wps:spPr>
                      <wps:txbx>
                        <w:txbxContent>
                          <w:p>
                            <w:pPr>
                              <w:pStyle w:val="Style54"/>
                              <w:keepNext w:val="0"/>
                              <w:keepLines w:val="0"/>
                              <w:widowControl w:val="0"/>
                              <w:pBdr>
                                <w:top w:val="single" w:sz="0" w:space="0" w:color="8382FD"/>
                                <w:left w:val="single" w:sz="0" w:space="0" w:color="8382FD"/>
                                <w:bottom w:val="single" w:sz="0" w:space="0" w:color="8382FD"/>
                                <w:right w:val="single" w:sz="0" w:space="0" w:color="8382FD"/>
                              </w:pBdr>
                              <w:shd w:val="clear" w:color="auto" w:fill="8382FD"/>
                              <w:bidi w:val="0"/>
                              <w:spacing w:before="0" w:after="120" w:line="240" w:lineRule="auto"/>
                              <w:ind w:left="0" w:right="0" w:firstLine="0"/>
                              <w:jc w:val="center"/>
                            </w:pPr>
                            <w:r>
                              <w:rPr>
                                <w:color w:val="D6D7FC"/>
                                <w:spacing w:val="0"/>
                                <w:w w:val="100"/>
                                <w:position w:val="0"/>
                              </w:rPr>
                              <w:t>智慧校园</w:t>
                            </w:r>
                            <w:r>
                              <w:rPr>
                                <w:rFonts w:ascii="Arial" w:eastAsia="Arial" w:hAnsi="Arial" w:cs="Arial"/>
                                <w:color w:val="D6D7FC"/>
                                <w:spacing w:val="0"/>
                                <w:w w:val="100"/>
                                <w:position w:val="0"/>
                                <w:sz w:val="15"/>
                                <w:szCs w:val="15"/>
                              </w:rPr>
                              <w:t>-lass</w:t>
                            </w:r>
                            <w:r>
                              <w:rPr>
                                <w:color w:val="D6D7FC"/>
                                <w:spacing w:val="0"/>
                                <w:w w:val="100"/>
                                <w:position w:val="0"/>
                              </w:rPr>
                              <w:t>层</w:t>
                            </w:r>
                          </w:p>
                          <w:p>
                            <w:pPr>
                              <w:pStyle w:val="Style50"/>
                              <w:keepNext w:val="0"/>
                              <w:keepLines w:val="0"/>
                              <w:widowControl w:val="0"/>
                              <w:pBdr>
                                <w:top w:val="single" w:sz="0" w:space="0" w:color="8382FD"/>
                                <w:left w:val="single" w:sz="0" w:space="0" w:color="8382FD"/>
                                <w:bottom w:val="single" w:sz="0" w:space="0" w:color="8382FD"/>
                                <w:right w:val="single" w:sz="0" w:space="0" w:color="8382FD"/>
                              </w:pBdr>
                              <w:shd w:val="clear" w:color="auto" w:fill="8382FD"/>
                              <w:tabs>
                                <w:tab w:pos="1944" w:val="left"/>
                                <w:tab w:pos="3874" w:val="left"/>
                                <w:tab w:pos="5818" w:val="left"/>
                              </w:tabs>
                              <w:bidi w:val="0"/>
                              <w:spacing w:before="0" w:after="60" w:line="240" w:lineRule="auto"/>
                              <w:ind w:left="0" w:right="0" w:firstLine="0"/>
                              <w:jc w:val="both"/>
                            </w:pPr>
                            <w:r>
                              <w:rPr>
                                <w:rFonts w:ascii="Arial" w:eastAsia="Arial" w:hAnsi="Arial" w:cs="Arial"/>
                                <w:color w:val="D6D7FC"/>
                                <w:spacing w:val="0"/>
                                <w:w w:val="100"/>
                                <w:position w:val="0"/>
                                <w:sz w:val="15"/>
                                <w:szCs w:val="15"/>
                              </w:rPr>
                              <w:t>O</w:t>
                              <w:tab/>
                            </w:r>
                            <w:r>
                              <w:rPr>
                                <w:color w:val="D6D7FC"/>
                                <w:spacing w:val="0"/>
                                <w:w w:val="100"/>
                                <w:position w:val="0"/>
                              </w:rPr>
                              <w:t>冒</w:t>
                              <w:tab/>
                              <w:t>③</w:t>
                              <w:tab/>
                              <w:t>日</w:t>
                            </w:r>
                          </w:p>
                          <w:p>
                            <w:pPr>
                              <w:pStyle w:val="Style50"/>
                              <w:keepNext w:val="0"/>
                              <w:keepLines w:val="0"/>
                              <w:widowControl w:val="0"/>
                              <w:pBdr>
                                <w:top w:val="single" w:sz="0" w:space="0" w:color="8382FD"/>
                                <w:left w:val="single" w:sz="0" w:space="0" w:color="8382FD"/>
                                <w:bottom w:val="single" w:sz="0" w:space="0" w:color="8382FD"/>
                                <w:right w:val="single" w:sz="0" w:space="0" w:color="8382FD"/>
                              </w:pBdr>
                              <w:shd w:val="clear" w:color="auto" w:fill="8382FD"/>
                              <w:tabs>
                                <w:tab w:pos="1800" w:val="left"/>
                                <w:tab w:pos="3739" w:val="left"/>
                                <w:tab w:pos="5678" w:val="left"/>
                              </w:tabs>
                              <w:bidi w:val="0"/>
                              <w:spacing w:before="0" w:after="80" w:line="240" w:lineRule="auto"/>
                              <w:ind w:left="0" w:right="0" w:firstLine="0"/>
                              <w:jc w:val="left"/>
                            </w:pPr>
                            <w:r>
                              <w:rPr>
                                <w:color w:val="D6D7FC"/>
                                <w:spacing w:val="0"/>
                                <w:w w:val="100"/>
                                <w:position w:val="0"/>
                              </w:rPr>
                              <w:t>存储</w:t>
                              <w:tab/>
                              <w:t>网络设备</w:t>
                              <w:tab/>
                              <w:t>计鼻资源</w:t>
                              <w:tab/>
                              <w:t>其他硬件</w:t>
                            </w:r>
                          </w:p>
                        </w:txbxContent>
                      </wps:txbx>
                      <wps:bodyPr lIns="0" tIns="0" rIns="0" bIns="0">
                        <a:noAutoFit/>
                      </wps:bodyPr>
                    </wps:wsp>
                  </a:graphicData>
                </a:graphic>
              </wp:anchor>
            </w:drawing>
          </mc:Choice>
          <mc:Fallback>
            <w:pict>
              <v:shape id="_x0000_s1122" type="#_x0000_t202" style="position:absolute;margin-left:156.5pt;margin-top:280.90000000000003pt;width:311.75pt;height:38.899999999999999pt;z-index:-125829333;mso-wrap-distance-left:0;mso-wrap-distance-top:280.90000000000003pt;mso-wrap-distance-right:0;mso-position-horizontal-relative:page" filled="f" stroked="f">
                <v:textbox inset="0,0,0,0">
                  <w:txbxContent>
                    <w:p>
                      <w:pPr>
                        <w:pStyle w:val="Style54"/>
                        <w:keepNext w:val="0"/>
                        <w:keepLines w:val="0"/>
                        <w:widowControl w:val="0"/>
                        <w:pBdr>
                          <w:top w:val="single" w:sz="0" w:space="0" w:color="8382FD"/>
                          <w:left w:val="single" w:sz="0" w:space="0" w:color="8382FD"/>
                          <w:bottom w:val="single" w:sz="0" w:space="0" w:color="8382FD"/>
                          <w:right w:val="single" w:sz="0" w:space="0" w:color="8382FD"/>
                        </w:pBdr>
                        <w:shd w:val="clear" w:color="auto" w:fill="8382FD"/>
                        <w:bidi w:val="0"/>
                        <w:spacing w:before="0" w:after="120" w:line="240" w:lineRule="auto"/>
                        <w:ind w:left="0" w:right="0" w:firstLine="0"/>
                        <w:jc w:val="center"/>
                      </w:pPr>
                      <w:r>
                        <w:rPr>
                          <w:color w:val="D6D7FC"/>
                          <w:spacing w:val="0"/>
                          <w:w w:val="100"/>
                          <w:position w:val="0"/>
                        </w:rPr>
                        <w:t>智慧校园</w:t>
                      </w:r>
                      <w:r>
                        <w:rPr>
                          <w:rFonts w:ascii="Arial" w:eastAsia="Arial" w:hAnsi="Arial" w:cs="Arial"/>
                          <w:color w:val="D6D7FC"/>
                          <w:spacing w:val="0"/>
                          <w:w w:val="100"/>
                          <w:position w:val="0"/>
                          <w:sz w:val="15"/>
                          <w:szCs w:val="15"/>
                        </w:rPr>
                        <w:t>-lass</w:t>
                      </w:r>
                      <w:r>
                        <w:rPr>
                          <w:color w:val="D6D7FC"/>
                          <w:spacing w:val="0"/>
                          <w:w w:val="100"/>
                          <w:position w:val="0"/>
                        </w:rPr>
                        <w:t>层</w:t>
                      </w:r>
                    </w:p>
                    <w:p>
                      <w:pPr>
                        <w:pStyle w:val="Style50"/>
                        <w:keepNext w:val="0"/>
                        <w:keepLines w:val="0"/>
                        <w:widowControl w:val="0"/>
                        <w:pBdr>
                          <w:top w:val="single" w:sz="0" w:space="0" w:color="8382FD"/>
                          <w:left w:val="single" w:sz="0" w:space="0" w:color="8382FD"/>
                          <w:bottom w:val="single" w:sz="0" w:space="0" w:color="8382FD"/>
                          <w:right w:val="single" w:sz="0" w:space="0" w:color="8382FD"/>
                        </w:pBdr>
                        <w:shd w:val="clear" w:color="auto" w:fill="8382FD"/>
                        <w:tabs>
                          <w:tab w:pos="1944" w:val="left"/>
                          <w:tab w:pos="3874" w:val="left"/>
                          <w:tab w:pos="5818" w:val="left"/>
                        </w:tabs>
                        <w:bidi w:val="0"/>
                        <w:spacing w:before="0" w:after="60" w:line="240" w:lineRule="auto"/>
                        <w:ind w:left="0" w:right="0" w:firstLine="0"/>
                        <w:jc w:val="both"/>
                      </w:pPr>
                      <w:r>
                        <w:rPr>
                          <w:rFonts w:ascii="Arial" w:eastAsia="Arial" w:hAnsi="Arial" w:cs="Arial"/>
                          <w:color w:val="D6D7FC"/>
                          <w:spacing w:val="0"/>
                          <w:w w:val="100"/>
                          <w:position w:val="0"/>
                          <w:sz w:val="15"/>
                          <w:szCs w:val="15"/>
                        </w:rPr>
                        <w:t>O</w:t>
                        <w:tab/>
                      </w:r>
                      <w:r>
                        <w:rPr>
                          <w:color w:val="D6D7FC"/>
                          <w:spacing w:val="0"/>
                          <w:w w:val="100"/>
                          <w:position w:val="0"/>
                        </w:rPr>
                        <w:t>冒</w:t>
                        <w:tab/>
                        <w:t>③</w:t>
                        <w:tab/>
                        <w:t>日</w:t>
                      </w:r>
                    </w:p>
                    <w:p>
                      <w:pPr>
                        <w:pStyle w:val="Style50"/>
                        <w:keepNext w:val="0"/>
                        <w:keepLines w:val="0"/>
                        <w:widowControl w:val="0"/>
                        <w:pBdr>
                          <w:top w:val="single" w:sz="0" w:space="0" w:color="8382FD"/>
                          <w:left w:val="single" w:sz="0" w:space="0" w:color="8382FD"/>
                          <w:bottom w:val="single" w:sz="0" w:space="0" w:color="8382FD"/>
                          <w:right w:val="single" w:sz="0" w:space="0" w:color="8382FD"/>
                        </w:pBdr>
                        <w:shd w:val="clear" w:color="auto" w:fill="8382FD"/>
                        <w:tabs>
                          <w:tab w:pos="1800" w:val="left"/>
                          <w:tab w:pos="3739" w:val="left"/>
                          <w:tab w:pos="5678" w:val="left"/>
                        </w:tabs>
                        <w:bidi w:val="0"/>
                        <w:spacing w:before="0" w:after="80" w:line="240" w:lineRule="auto"/>
                        <w:ind w:left="0" w:right="0" w:firstLine="0"/>
                        <w:jc w:val="left"/>
                      </w:pPr>
                      <w:r>
                        <w:rPr>
                          <w:color w:val="D6D7FC"/>
                          <w:spacing w:val="0"/>
                          <w:w w:val="100"/>
                          <w:position w:val="0"/>
                        </w:rPr>
                        <w:t>存储</w:t>
                        <w:tab/>
                        <w:t>网络设备</w:t>
                        <w:tab/>
                        <w:t>计鼻资源</w:t>
                        <w:tab/>
                        <w:t>其他硬件</w:t>
                      </w:r>
                    </w:p>
                  </w:txbxContent>
                </v:textbox>
                <w10:wrap type="topAndBottom" anchorx="page"/>
              </v:shape>
            </w:pict>
          </mc:Fallback>
        </mc:AlternateContent>
      </w:r>
      <w:r>
        <mc:AlternateContent>
          <mc:Choice Requires="wps">
            <w:drawing>
              <wp:anchor distT="3524250" distB="292735" distL="0" distR="0" simplePos="0" relativeHeight="125829422" behindDoc="0" locked="0" layoutInCell="1" allowOverlap="1">
                <wp:simplePos x="0" y="0"/>
                <wp:positionH relativeFrom="page">
                  <wp:posOffset>7047230</wp:posOffset>
                </wp:positionH>
                <wp:positionV relativeFrom="paragraph">
                  <wp:posOffset>3524250</wp:posOffset>
                </wp:positionV>
                <wp:extent cx="189230" cy="243840"/>
                <wp:wrapTopAndBottom/>
                <wp:docPr id="98" name="Shape 98"/>
                <a:graphic xmlns:a="http://schemas.openxmlformats.org/drawingml/2006/main">
                  <a:graphicData uri="http://schemas.microsoft.com/office/word/2010/wordprocessingShape">
                    <wps:wsp>
                      <wps:cNvSpPr txBox="1"/>
                      <wps:spPr>
                        <a:xfrm>
                          <a:ext cx="189230" cy="243840"/>
                        </a:xfrm>
                        <a:prstGeom prst="rect"/>
                        <a:noFill/>
                      </wps:spPr>
                      <wps:txbx>
                        <w:txbxContent>
                          <w:p>
                            <w:pPr>
                              <w:pStyle w:val="Style50"/>
                              <w:keepNext w:val="0"/>
                              <w:keepLines w:val="0"/>
                              <w:widowControl w:val="0"/>
                              <w:shd w:val="clear" w:color="auto" w:fill="auto"/>
                              <w:bidi w:val="0"/>
                              <w:spacing w:before="0" w:after="80" w:line="240" w:lineRule="auto"/>
                              <w:ind w:left="0" w:right="0" w:firstLine="0"/>
                              <w:jc w:val="left"/>
                            </w:pPr>
                            <w:r>
                              <w:rPr>
                                <w:spacing w:val="0"/>
                                <w:w w:val="100"/>
                                <w:position w:val="0"/>
                              </w:rPr>
                              <w:t>标准</w:t>
                            </w:r>
                          </w:p>
                          <w:p>
                            <w:pPr>
                              <w:pStyle w:val="Style50"/>
                              <w:keepNext w:val="0"/>
                              <w:keepLines w:val="0"/>
                              <w:widowControl w:val="0"/>
                              <w:shd w:val="clear" w:color="auto" w:fill="auto"/>
                              <w:bidi w:val="0"/>
                              <w:spacing w:before="0" w:after="0" w:line="240" w:lineRule="auto"/>
                              <w:ind w:left="0" w:right="0" w:firstLine="0"/>
                              <w:jc w:val="left"/>
                            </w:pPr>
                            <w:r>
                              <w:rPr>
                                <w:spacing w:val="0"/>
                                <w:w w:val="100"/>
                                <w:position w:val="0"/>
                              </w:rPr>
                              <w:t>翅范</w:t>
                            </w:r>
                          </w:p>
                        </w:txbxContent>
                      </wps:txbx>
                      <wps:bodyPr lIns="0" tIns="0" rIns="0" bIns="0">
                        <a:noAutoFit/>
                      </wps:bodyPr>
                    </wps:wsp>
                  </a:graphicData>
                </a:graphic>
              </wp:anchor>
            </w:drawing>
          </mc:Choice>
          <mc:Fallback>
            <w:pict>
              <v:shape id="_x0000_s1124" type="#_x0000_t202" style="position:absolute;margin-left:554.89999999999998pt;margin-top:277.5pt;width:14.9pt;height:19.199999999999999pt;z-index:-125829331;mso-wrap-distance-left:0;mso-wrap-distance-top:277.5pt;mso-wrap-distance-right:0;mso-wrap-distance-bottom:23.050000000000001pt;mso-position-horizontal-relative:page" filled="f" stroked="f">
                <v:textbox inset="0,0,0,0">
                  <w:txbxContent>
                    <w:p>
                      <w:pPr>
                        <w:pStyle w:val="Style50"/>
                        <w:keepNext w:val="0"/>
                        <w:keepLines w:val="0"/>
                        <w:widowControl w:val="0"/>
                        <w:shd w:val="clear" w:color="auto" w:fill="auto"/>
                        <w:bidi w:val="0"/>
                        <w:spacing w:before="0" w:after="80" w:line="240" w:lineRule="auto"/>
                        <w:ind w:left="0" w:right="0" w:firstLine="0"/>
                        <w:jc w:val="left"/>
                      </w:pPr>
                      <w:r>
                        <w:rPr>
                          <w:spacing w:val="0"/>
                          <w:w w:val="100"/>
                          <w:position w:val="0"/>
                        </w:rPr>
                        <w:t>标准</w:t>
                      </w:r>
                    </w:p>
                    <w:p>
                      <w:pPr>
                        <w:pStyle w:val="Style50"/>
                        <w:keepNext w:val="0"/>
                        <w:keepLines w:val="0"/>
                        <w:widowControl w:val="0"/>
                        <w:shd w:val="clear" w:color="auto" w:fill="auto"/>
                        <w:bidi w:val="0"/>
                        <w:spacing w:before="0" w:after="0" w:line="240" w:lineRule="auto"/>
                        <w:ind w:left="0" w:right="0" w:firstLine="0"/>
                        <w:jc w:val="left"/>
                      </w:pPr>
                      <w:r>
                        <w:rPr>
                          <w:spacing w:val="0"/>
                          <w:w w:val="100"/>
                          <w:position w:val="0"/>
                        </w:rPr>
                        <w:t>翅范</w:t>
                      </w:r>
                    </w:p>
                  </w:txbxContent>
                </v:textbox>
                <w10:wrap type="topAndBottom" anchorx="page"/>
              </v:shape>
            </w:pict>
          </mc:Fallback>
        </mc:AlternateContent>
      </w:r>
    </w:p>
    <w:p>
      <w:pPr>
        <w:pStyle w:val="Style81"/>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图二智慧校园总体框架设计与解读</w:t>
      </w:r>
    </w:p>
    <w:p>
      <w:pPr>
        <w:pStyle w:val="Style40"/>
        <w:keepNext/>
        <w:keepLines/>
        <w:widowControl w:val="0"/>
        <w:shd w:val="clear" w:color="auto" w:fill="auto"/>
        <w:bidi w:val="0"/>
        <w:spacing w:before="0" w:after="0" w:line="469" w:lineRule="exact"/>
        <w:ind w:left="0" w:right="0"/>
        <w:jc w:val="both"/>
      </w:pPr>
      <w:bookmarkStart w:id="107" w:name="bookmark107"/>
      <w:bookmarkStart w:id="108" w:name="bookmark108"/>
      <w:bookmarkStart w:id="109" w:name="bookmark109"/>
      <w:bookmarkStart w:id="110" w:name="bookmark110"/>
      <w:r>
        <w:rPr>
          <w:rFonts w:ascii="Times New Roman" w:eastAsia="Times New Roman" w:hAnsi="Times New Roman" w:cs="Times New Roman"/>
          <w:color w:val="000000"/>
          <w:spacing w:val="0"/>
          <w:w w:val="100"/>
          <w:position w:val="0"/>
        </w:rPr>
        <w:t>1</w:t>
      </w:r>
      <w:bookmarkEnd w:id="109"/>
      <w:r>
        <w:rPr>
          <w:color w:val="000000"/>
          <w:spacing w:val="0"/>
          <w:w w:val="100"/>
          <w:position w:val="0"/>
        </w:rPr>
        <w:t>、智慧校园前台</w:t>
      </w:r>
      <w:bookmarkEnd w:id="107"/>
      <w:bookmarkEnd w:id="108"/>
      <w:bookmarkEnd w:id="110"/>
    </w:p>
    <w:p>
      <w:pPr>
        <w:pStyle w:val="Style81"/>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新开普智慧校园表现层即前台，主要包括校园融合服务平台、超级</w:t>
      </w:r>
      <w:r>
        <w:rPr>
          <w:rFonts w:ascii="Times New Roman" w:eastAsia="Times New Roman" w:hAnsi="Times New Roman" w:cs="Times New Roman"/>
          <w:color w:val="000000"/>
          <w:spacing w:val="0"/>
          <w:w w:val="100"/>
          <w:position w:val="0"/>
        </w:rPr>
        <w:t>APP</w:t>
      </w:r>
      <w:r>
        <w:rPr>
          <w:color w:val="000000"/>
          <w:spacing w:val="0"/>
          <w:w w:val="100"/>
          <w:position w:val="0"/>
        </w:rPr>
        <w:t>和智能终端设备，以统一的办 事大厅和学工服务大厅，立足于学生在校生活的全生命周期管理与服务，建立统一的移动入口，让手机客 户端成为师生共同使用的超级</w:t>
      </w:r>
      <w:r>
        <w:rPr>
          <w:rFonts w:ascii="Times New Roman" w:eastAsia="Times New Roman" w:hAnsi="Times New Roman" w:cs="Times New Roman"/>
          <w:color w:val="000000"/>
          <w:spacing w:val="0"/>
          <w:w w:val="100"/>
          <w:position w:val="0"/>
        </w:rPr>
        <w:t>app</w:t>
      </w:r>
      <w:r>
        <w:rPr>
          <w:color w:val="000000"/>
          <w:spacing w:val="0"/>
          <w:w w:val="100"/>
          <w:position w:val="0"/>
        </w:rPr>
        <w:t>，</w:t>
      </w:r>
      <w:r>
        <w:rPr>
          <w:color w:val="000000"/>
          <w:spacing w:val="0"/>
          <w:w w:val="100"/>
          <w:position w:val="0"/>
        </w:rPr>
        <w:t>一网通办、一码</w:t>
      </w:r>
      <w:r>
        <w:rPr>
          <w:rFonts w:ascii="Times New Roman" w:eastAsia="Times New Roman" w:hAnsi="Times New Roman" w:cs="Times New Roman"/>
          <w:color w:val="000000"/>
          <w:spacing w:val="0"/>
          <w:w w:val="100"/>
          <w:position w:val="0"/>
        </w:rPr>
        <w:t>/</w:t>
      </w:r>
      <w:r>
        <w:rPr>
          <w:color w:val="000000"/>
          <w:spacing w:val="0"/>
          <w:w w:val="100"/>
          <w:position w:val="0"/>
        </w:rPr>
        <w:t>脸通行，提供最佳的用户体验。同时，支持多端接入, 提供浏览器、桌面、</w:t>
      </w:r>
      <w:r>
        <w:rPr>
          <w:rFonts w:ascii="Times New Roman" w:eastAsia="Times New Roman" w:hAnsi="Times New Roman" w:cs="Times New Roman"/>
          <w:color w:val="000000"/>
          <w:spacing w:val="0"/>
          <w:w w:val="100"/>
          <w:position w:val="0"/>
        </w:rPr>
        <w:t>app</w:t>
      </w:r>
      <w:r>
        <w:rPr>
          <w:color w:val="000000"/>
          <w:spacing w:val="0"/>
          <w:w w:val="100"/>
          <w:position w:val="0"/>
        </w:rPr>
        <w:t>、</w:t>
      </w:r>
      <w:r>
        <w:rPr>
          <w:color w:val="000000"/>
          <w:spacing w:val="0"/>
          <w:w w:val="100"/>
          <w:position w:val="0"/>
        </w:rPr>
        <w:t>微信、钉钉、支付宝等服务入口，实现</w:t>
      </w:r>
      <w:r>
        <w:rPr>
          <w:rFonts w:ascii="Times New Roman" w:eastAsia="Times New Roman" w:hAnsi="Times New Roman" w:cs="Times New Roman"/>
          <w:color w:val="000000"/>
          <w:spacing w:val="0"/>
          <w:w w:val="100"/>
          <w:position w:val="0"/>
        </w:rPr>
        <w:t>“</w:t>
      </w:r>
      <w:r>
        <w:rPr>
          <w:color w:val="000000"/>
          <w:spacing w:val="0"/>
          <w:w w:val="100"/>
          <w:position w:val="0"/>
        </w:rPr>
        <w:t>一次开发、多端使用</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81"/>
        <w:keepNext w:val="0"/>
        <w:keepLines w:val="0"/>
        <w:widowControl w:val="0"/>
        <w:shd w:val="clear" w:color="auto" w:fill="auto"/>
        <w:tabs>
          <w:tab w:pos="863" w:val="left"/>
        </w:tabs>
        <w:bidi w:val="0"/>
        <w:spacing w:before="0" w:after="0" w:line="469" w:lineRule="exact"/>
        <w:ind w:left="0" w:right="0" w:firstLine="440"/>
        <w:jc w:val="both"/>
      </w:pPr>
      <w:bookmarkStart w:id="111" w:name="bookmark111"/>
      <w:r>
        <w:rPr>
          <w:color w:val="000000"/>
          <w:spacing w:val="0"/>
          <w:w w:val="100"/>
          <w:position w:val="0"/>
        </w:rPr>
        <w:t>（</w:t>
      </w:r>
      <w:bookmarkEnd w:id="111"/>
      <w:r>
        <w:rPr>
          <w:rFonts w:ascii="Times New Roman" w:eastAsia="Times New Roman" w:hAnsi="Times New Roman" w:cs="Times New Roman"/>
          <w:color w:val="000000"/>
          <w:spacing w:val="0"/>
          <w:w w:val="100"/>
          <w:position w:val="0"/>
        </w:rPr>
        <w:t>1</w:t>
      </w:r>
      <w:r>
        <w:rPr>
          <w:color w:val="000000"/>
          <w:spacing w:val="0"/>
          <w:w w:val="100"/>
          <w:position w:val="0"/>
        </w:rPr>
        <w:t>）</w:t>
        <w:tab/>
        <w:t>校园融合服务平台</w:t>
      </w:r>
    </w:p>
    <w:p>
      <w:pPr>
        <w:pStyle w:val="Style8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校园融合服务平台基于全用户视角，提供统一的校级综合服务平台，满足不同用户多样化体验、个性 化服务、专属业务的需求。面向访客用户，针对校外人员、临时访客提供门户访问，提炼有访客特征的服 务内容；面向学生用户，按照学生关注点提炼服务内容，提供个性化服务体验；面向教师用户，以教师个 人工作台为核心，提供工作相关服务，并支持服务的自定义扩展；面向管理员用户，针对服务平台管理员 和业务管理员提供统一管理入口；面向开发者用户，为第三方服务开发者提供开发服务窗口、支持服务在 线开发、发布。</w:t>
      </w:r>
    </w:p>
    <w:p>
      <w:pPr>
        <w:pStyle w:val="Style8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校园融合服务平台建设通过对校园网内的信息资源、应用系统进行管理和整合，实现数据、用户、权 限、应用、服务、流程、内容等各个方面的集成，根据用户需要的信息和服务组织内容，提供集成的、无 缝的、安全的、个性化的资源访问，为用户提供访问校园网资源的统一入口，为全校师生的工作生活带来 便利。</w:t>
      </w:r>
    </w:p>
    <w:p>
      <w:pPr>
        <w:pStyle w:val="Style81"/>
        <w:keepNext w:val="0"/>
        <w:keepLines w:val="0"/>
        <w:widowControl w:val="0"/>
        <w:shd w:val="clear" w:color="auto" w:fill="auto"/>
        <w:tabs>
          <w:tab w:pos="863" w:val="left"/>
        </w:tabs>
        <w:bidi w:val="0"/>
        <w:spacing w:before="0" w:after="0" w:line="469" w:lineRule="exact"/>
        <w:ind w:left="0" w:right="0" w:firstLine="440"/>
        <w:jc w:val="both"/>
      </w:pPr>
      <w:bookmarkStart w:id="112" w:name="bookmark112"/>
      <w:r>
        <w:rPr>
          <w:color w:val="000000"/>
          <w:spacing w:val="0"/>
          <w:w w:val="100"/>
          <w:position w:val="0"/>
        </w:rPr>
        <w:t>（</w:t>
      </w:r>
      <w:bookmarkEnd w:id="112"/>
      <w:r>
        <w:rPr>
          <w:rFonts w:ascii="Times New Roman" w:eastAsia="Times New Roman" w:hAnsi="Times New Roman" w:cs="Times New Roman"/>
          <w:color w:val="000000"/>
          <w:spacing w:val="0"/>
          <w:w w:val="100"/>
          <w:position w:val="0"/>
        </w:rPr>
        <w:t>2</w:t>
      </w:r>
      <w:r>
        <w:rPr>
          <w:color w:val="000000"/>
          <w:spacing w:val="0"/>
          <w:w w:val="100"/>
          <w:position w:val="0"/>
        </w:rPr>
        <w:t>）</w:t>
        <w:tab/>
        <w:t>超级</w:t>
      </w:r>
      <w:r>
        <w:rPr>
          <w:rFonts w:ascii="Times New Roman" w:eastAsia="Times New Roman" w:hAnsi="Times New Roman" w:cs="Times New Roman"/>
          <w:color w:val="000000"/>
          <w:spacing w:val="0"/>
          <w:w w:val="100"/>
          <w:position w:val="0"/>
        </w:rPr>
        <w:t>APP</w:t>
      </w:r>
    </w:p>
    <w:p>
      <w:pPr>
        <w:pStyle w:val="Style8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跟据教育部等八部门《关于引导规范教育移动互联网应用有序健康发展的意见》的要求，构建一个开 放、整合、可控的移动服务和运营环境，能够为师生提供统一移动应用入口、稳定的校内基础服务、优质 可信的第三方移动服务接入的综合</w:t>
      </w:r>
      <w:r>
        <w:rPr>
          <w:rFonts w:ascii="Times New Roman" w:eastAsia="Times New Roman" w:hAnsi="Times New Roman" w:cs="Times New Roman"/>
          <w:color w:val="000000"/>
          <w:spacing w:val="0"/>
          <w:w w:val="100"/>
          <w:position w:val="0"/>
        </w:rPr>
        <w:t>APP</w:t>
      </w:r>
      <w:r>
        <w:rPr>
          <w:color w:val="000000"/>
          <w:spacing w:val="0"/>
          <w:w w:val="100"/>
          <w:position w:val="0"/>
        </w:rPr>
        <w:t>成为技术发展趋势和学校的迫切需求。</w:t>
      </w:r>
    </w:p>
    <w:p>
      <w:pPr>
        <w:pStyle w:val="Style8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超级</w:t>
      </w:r>
      <w:r>
        <w:rPr>
          <w:rFonts w:ascii="Times New Roman" w:eastAsia="Times New Roman" w:hAnsi="Times New Roman" w:cs="Times New Roman"/>
          <w:color w:val="000000"/>
          <w:spacing w:val="0"/>
          <w:w w:val="100"/>
          <w:position w:val="0"/>
        </w:rPr>
        <w:t>APP</w:t>
      </w:r>
      <w:r>
        <w:rPr>
          <w:color w:val="000000"/>
          <w:spacing w:val="0"/>
          <w:w w:val="100"/>
          <w:position w:val="0"/>
        </w:rPr>
        <w:t>是一种能融合其他移动应用，并能够快速衍生出其他</w:t>
      </w:r>
      <w:r>
        <w:rPr>
          <w:rFonts w:ascii="Times New Roman" w:eastAsia="Times New Roman" w:hAnsi="Times New Roman" w:cs="Times New Roman"/>
          <w:color w:val="000000"/>
          <w:spacing w:val="0"/>
          <w:w w:val="100"/>
          <w:position w:val="0"/>
        </w:rPr>
        <w:t>APP</w:t>
      </w:r>
      <w:r>
        <w:rPr>
          <w:color w:val="000000"/>
          <w:spacing w:val="0"/>
          <w:w w:val="100"/>
          <w:position w:val="0"/>
        </w:rPr>
        <w:t>的超级工具，具有强大的融合能力， 能够改变传统的移动业务建设模式，为所有的高校移动建设提供最完整的互联网能力，能够满足高校所有 用户的需求，接入高校的一切用户，成为用户手机上的</w:t>
      </w:r>
      <w:r>
        <w:rPr>
          <w:rFonts w:ascii="Times New Roman" w:eastAsia="Times New Roman" w:hAnsi="Times New Roman" w:cs="Times New Roman"/>
          <w:color w:val="000000"/>
          <w:spacing w:val="0"/>
          <w:w w:val="100"/>
          <w:position w:val="0"/>
        </w:rPr>
        <w:t>“</w:t>
      </w:r>
      <w:r>
        <w:rPr>
          <w:color w:val="000000"/>
          <w:spacing w:val="0"/>
          <w:w w:val="100"/>
          <w:position w:val="0"/>
        </w:rPr>
        <w:t>必备</w:t>
      </w:r>
      <w:r>
        <w:rPr>
          <w:color w:val="000000"/>
          <w:spacing w:val="0"/>
          <w:w w:val="100"/>
          <w:position w:val="0"/>
        </w:rPr>
        <w:t>''</w:t>
      </w:r>
      <w:r>
        <w:rPr>
          <w:color w:val="000000"/>
          <w:spacing w:val="0"/>
          <w:w w:val="100"/>
          <w:position w:val="0"/>
        </w:rPr>
        <w:t>的基础应用。</w:t>
      </w:r>
    </w:p>
    <w:p>
      <w:pPr>
        <w:pStyle w:val="Style8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报告期间，公司为高校推出多端融合服务平台，从校级层面打通线上办事服务和线下办事业务，实现 校级事务的统一办理，同时深度融合用户个人中心、日程服务、消息服务、咨询服务等基础服务。校园融 合服务平台与超级</w:t>
      </w:r>
      <w:r>
        <w:rPr>
          <w:rFonts w:ascii="Times New Roman" w:eastAsia="Times New Roman" w:hAnsi="Times New Roman" w:cs="Times New Roman"/>
          <w:color w:val="000000"/>
          <w:spacing w:val="0"/>
          <w:w w:val="100"/>
          <w:position w:val="0"/>
        </w:rPr>
        <w:t>App</w:t>
      </w:r>
      <w:r>
        <w:rPr>
          <w:color w:val="000000"/>
          <w:spacing w:val="0"/>
          <w:w w:val="100"/>
          <w:position w:val="0"/>
        </w:rPr>
        <w:t>，首批接入并上线</w:t>
      </w:r>
      <w:r>
        <w:rPr>
          <w:rFonts w:ascii="Times New Roman" w:eastAsia="Times New Roman" w:hAnsi="Times New Roman" w:cs="Times New Roman"/>
          <w:color w:val="000000"/>
          <w:spacing w:val="0"/>
          <w:w w:val="100"/>
          <w:position w:val="0"/>
        </w:rPr>
        <w:t>20</w:t>
      </w:r>
      <w:r>
        <w:rPr>
          <w:color w:val="000000"/>
          <w:spacing w:val="0"/>
          <w:w w:val="100"/>
          <w:position w:val="0"/>
        </w:rPr>
        <w:t>余家国内重点高校，如西北工业大学、郑州大学、华中农业大 学、青海大学、河南科技大学等。目前已累计上线学生相关服务</w:t>
      </w:r>
      <w:r>
        <w:rPr>
          <w:rFonts w:ascii="Times New Roman" w:eastAsia="Times New Roman" w:hAnsi="Times New Roman" w:cs="Times New Roman"/>
          <w:color w:val="000000"/>
          <w:spacing w:val="0"/>
          <w:w w:val="100"/>
          <w:position w:val="0"/>
        </w:rPr>
        <w:t>100</w:t>
      </w:r>
      <w:r>
        <w:rPr>
          <w:color w:val="000000"/>
          <w:spacing w:val="0"/>
          <w:w w:val="100"/>
          <w:position w:val="0"/>
        </w:rPr>
        <w:t>余项，教职工相关服务</w:t>
      </w:r>
      <w:r>
        <w:rPr>
          <w:rFonts w:ascii="Times New Roman" w:eastAsia="Times New Roman" w:hAnsi="Times New Roman" w:cs="Times New Roman"/>
          <w:color w:val="000000"/>
          <w:spacing w:val="0"/>
          <w:w w:val="100"/>
          <w:position w:val="0"/>
        </w:rPr>
        <w:t>200</w:t>
      </w:r>
      <w:r>
        <w:rPr>
          <w:color w:val="000000"/>
          <w:spacing w:val="0"/>
          <w:w w:val="100"/>
          <w:position w:val="0"/>
        </w:rPr>
        <w:t>余项，极大 地方便了师生的工作、学习及生活。</w:t>
      </w:r>
    </w:p>
    <w:p>
      <w:pPr>
        <w:pStyle w:val="Style81"/>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同时公司推出数字桌面数据分析平台，打破了单一业务主题的数据壁垒，融合数据，对人（老师、学 生等）活动（教学、考务、消费、考勤等）对象（教室、餐厅、体育场馆等）等多维数据进行分析，满足 用户多维数据分析的诉求；以精细的角色划分分配数据权限及数据看板，呈现各角色关注的核心业务数据, 支持用户动态调整数字桌面看板，提供</w:t>
      </w:r>
      <w:r>
        <w:rPr>
          <w:rFonts w:ascii="Times New Roman" w:eastAsia="Times New Roman" w:hAnsi="Times New Roman" w:cs="Times New Roman"/>
          <w:color w:val="000000"/>
          <w:spacing w:val="0"/>
          <w:w w:val="100"/>
          <w:position w:val="0"/>
        </w:rPr>
        <w:t>“</w:t>
      </w:r>
      <w:r>
        <w:rPr>
          <w:color w:val="000000"/>
          <w:spacing w:val="0"/>
          <w:w w:val="100"/>
          <w:position w:val="0"/>
        </w:rPr>
        <w:t>千人千面</w:t>
      </w:r>
      <w:r>
        <w:rPr>
          <w:color w:val="000000"/>
          <w:spacing w:val="0"/>
          <w:w w:val="100"/>
          <w:position w:val="0"/>
        </w:rPr>
        <w:t>''</w:t>
      </w:r>
      <w:r>
        <w:rPr>
          <w:color w:val="000000"/>
          <w:spacing w:val="0"/>
          <w:w w:val="100"/>
          <w:position w:val="0"/>
        </w:rPr>
        <w:t>的数据应用；并基于开源</w:t>
      </w:r>
      <w:r>
        <w:rPr>
          <w:rFonts w:ascii="Times New Roman" w:eastAsia="Times New Roman" w:hAnsi="Times New Roman" w:cs="Times New Roman"/>
          <w:color w:val="000000"/>
          <w:spacing w:val="0"/>
          <w:w w:val="100"/>
          <w:position w:val="0"/>
        </w:rPr>
        <w:t>Hadoop</w:t>
      </w:r>
      <w:r>
        <w:rPr>
          <w:color w:val="000000"/>
          <w:spacing w:val="0"/>
          <w:w w:val="100"/>
          <w:position w:val="0"/>
        </w:rPr>
        <w:t xml:space="preserve">大数据架构，采用 </w:t>
      </w:r>
      <w:r>
        <w:rPr>
          <w:rFonts w:ascii="Times New Roman" w:eastAsia="Times New Roman" w:hAnsi="Times New Roman" w:cs="Times New Roman"/>
          <w:color w:val="000000"/>
          <w:spacing w:val="0"/>
          <w:w w:val="100"/>
          <w:position w:val="0"/>
        </w:rPr>
        <w:t>SpringCloud</w:t>
      </w:r>
      <w:r>
        <w:rPr>
          <w:color w:val="000000"/>
          <w:spacing w:val="0"/>
          <w:w w:val="100"/>
          <w:position w:val="0"/>
        </w:rPr>
        <w:t>微服务、</w:t>
      </w:r>
      <w:r>
        <w:rPr>
          <w:rFonts w:ascii="Times New Roman" w:eastAsia="Times New Roman" w:hAnsi="Times New Roman" w:cs="Times New Roman"/>
          <w:color w:val="000000"/>
          <w:spacing w:val="0"/>
          <w:w w:val="100"/>
          <w:position w:val="0"/>
        </w:rPr>
        <w:t>vue</w:t>
      </w:r>
      <w:r>
        <w:rPr>
          <w:color w:val="000000"/>
          <w:spacing w:val="0"/>
          <w:w w:val="100"/>
          <w:position w:val="0"/>
        </w:rPr>
        <w:t>前端架构、</w:t>
      </w:r>
      <w:r>
        <w:rPr>
          <w:rFonts w:ascii="Times New Roman" w:eastAsia="Times New Roman" w:hAnsi="Times New Roman" w:cs="Times New Roman"/>
          <w:color w:val="000000"/>
          <w:spacing w:val="0"/>
          <w:w w:val="100"/>
          <w:position w:val="0"/>
        </w:rPr>
        <w:t>ELK</w:t>
      </w:r>
      <w:r>
        <w:rPr>
          <w:color w:val="000000"/>
          <w:spacing w:val="0"/>
          <w:w w:val="100"/>
          <w:position w:val="0"/>
        </w:rPr>
        <w:t>、</w:t>
      </w:r>
      <w:r>
        <w:rPr>
          <w:rFonts w:ascii="Times New Roman" w:eastAsia="Times New Roman" w:hAnsi="Times New Roman" w:cs="Times New Roman"/>
          <w:color w:val="000000"/>
          <w:spacing w:val="0"/>
          <w:w w:val="100"/>
          <w:position w:val="0"/>
        </w:rPr>
        <w:t>Prometheus</w:t>
      </w:r>
      <w:r>
        <w:rPr>
          <w:color w:val="000000"/>
          <w:spacing w:val="0"/>
          <w:w w:val="100"/>
          <w:position w:val="0"/>
        </w:rPr>
        <w:t>、</w:t>
      </w:r>
      <w:r>
        <w:rPr>
          <w:rFonts w:ascii="Times New Roman" w:eastAsia="Times New Roman" w:hAnsi="Times New Roman" w:cs="Times New Roman"/>
          <w:color w:val="000000"/>
          <w:spacing w:val="0"/>
          <w:w w:val="100"/>
          <w:position w:val="0"/>
        </w:rPr>
        <w:t>Skywalking</w:t>
      </w:r>
      <w:r>
        <w:rPr>
          <w:color w:val="000000"/>
          <w:spacing w:val="0"/>
          <w:w w:val="100"/>
          <w:position w:val="0"/>
        </w:rPr>
        <w:t>等技术框架，各应用可按需灵活插拔， 扩展灵活。</w:t>
      </w:r>
    </w:p>
    <w:p>
      <w:pPr>
        <w:pStyle w:val="Style81"/>
        <w:keepNext w:val="0"/>
        <w:keepLines w:val="0"/>
        <w:widowControl w:val="0"/>
        <w:shd w:val="clear" w:color="auto" w:fill="auto"/>
        <w:bidi w:val="0"/>
        <w:spacing w:before="0" w:after="100" w:line="240" w:lineRule="auto"/>
        <w:ind w:left="0" w:right="0" w:firstLine="440"/>
        <w:jc w:val="both"/>
      </w:pPr>
      <w:bookmarkStart w:id="113" w:name="bookmark113"/>
      <w:r>
        <w:rPr>
          <w:rFonts w:ascii="Times New Roman" w:eastAsia="Times New Roman" w:hAnsi="Times New Roman" w:cs="Times New Roman"/>
          <w:b/>
          <w:bCs/>
          <w:color w:val="000000"/>
          <w:spacing w:val="0"/>
          <w:w w:val="100"/>
          <w:position w:val="0"/>
        </w:rPr>
        <w:t>2</w:t>
      </w:r>
      <w:bookmarkEnd w:id="113"/>
      <w:r>
        <w:rPr>
          <w:b/>
          <w:bCs/>
          <w:color w:val="000000"/>
          <w:spacing w:val="0"/>
          <w:w w:val="100"/>
          <w:position w:val="0"/>
        </w:rPr>
        <w:t>、智慧校园中台</w:t>
      </w:r>
      <w:r>
        <w:br w:type="page"/>
      </w:r>
    </w:p>
    <w:p>
      <w:pPr>
        <w:pStyle w:val="Style8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随着微服务、碎片化等技术的成熟，应用会以服务形式单独管理与维护，弱化高校对于大型系统的依 赖，新开普智慧校园遵循</w:t>
      </w:r>
      <w:r>
        <w:rPr>
          <w:rFonts w:ascii="Times New Roman" w:eastAsia="Times New Roman" w:hAnsi="Times New Roman" w:cs="Times New Roman"/>
          <w:color w:val="000000"/>
          <w:spacing w:val="0"/>
          <w:w w:val="100"/>
          <w:position w:val="0"/>
        </w:rPr>
        <w:t>“</w:t>
      </w:r>
      <w:r>
        <w:rPr>
          <w:color w:val="000000"/>
          <w:spacing w:val="0"/>
          <w:w w:val="100"/>
          <w:position w:val="0"/>
        </w:rPr>
        <w:t>开放、融合</w:t>
      </w:r>
      <w:r>
        <w:rPr>
          <w:color w:val="000000"/>
          <w:spacing w:val="0"/>
          <w:w w:val="100"/>
          <w:position w:val="0"/>
        </w:rPr>
        <w:t>''</w:t>
      </w:r>
      <w:r>
        <w:rPr>
          <w:color w:val="000000"/>
          <w:spacing w:val="0"/>
          <w:w w:val="100"/>
          <w:position w:val="0"/>
        </w:rPr>
        <w:t>的设计原则，实行高效的</w:t>
      </w:r>
      <w:r>
        <w:rPr>
          <w:rFonts w:ascii="Times New Roman" w:eastAsia="Times New Roman" w:hAnsi="Times New Roman" w:cs="Times New Roman"/>
          <w:color w:val="000000"/>
          <w:spacing w:val="0"/>
          <w:w w:val="100"/>
          <w:position w:val="0"/>
        </w:rPr>
        <w:t>“</w:t>
      </w:r>
      <w:r>
        <w:rPr>
          <w:color w:val="000000"/>
          <w:spacing w:val="0"/>
          <w:w w:val="100"/>
          <w:position w:val="0"/>
        </w:rPr>
        <w:t>双中台</w:t>
      </w:r>
      <w:r>
        <w:rPr>
          <w:color w:val="000000"/>
          <w:spacing w:val="0"/>
          <w:w w:val="100"/>
          <w:position w:val="0"/>
        </w:rPr>
        <w:t>''</w:t>
      </w:r>
      <w:r>
        <w:rPr>
          <w:color w:val="000000"/>
          <w:spacing w:val="0"/>
          <w:w w:val="100"/>
          <w:position w:val="0"/>
        </w:rPr>
        <w:t>战略，以数据中台和业务中台为 导向，进行数据共享和解耦重构，打造校园融合服务门户。中台是业务共同工具和技术的沉淀，新业务可 以直接调用中台的各个公共组件进行快速构建，只需要在前台系统投入少量的人力成本，就可以快速完成 新产品的研发和上线。公司采用</w:t>
      </w:r>
      <w:r>
        <w:rPr>
          <w:rFonts w:ascii="Times New Roman" w:eastAsia="Times New Roman" w:hAnsi="Times New Roman" w:cs="Times New Roman"/>
          <w:color w:val="000000"/>
          <w:spacing w:val="0"/>
          <w:w w:val="100"/>
          <w:position w:val="0"/>
        </w:rPr>
        <w:t>“</w:t>
      </w:r>
      <w:r>
        <w:rPr>
          <w:color w:val="000000"/>
          <w:spacing w:val="0"/>
          <w:w w:val="100"/>
          <w:position w:val="0"/>
        </w:rPr>
        <w:t>大中台，小前台</w:t>
      </w:r>
      <w:r>
        <w:rPr>
          <w:rFonts w:ascii="Times New Roman" w:eastAsia="Times New Roman" w:hAnsi="Times New Roman" w:cs="Times New Roman"/>
          <w:color w:val="000000"/>
          <w:spacing w:val="0"/>
          <w:w w:val="100"/>
          <w:position w:val="0"/>
        </w:rPr>
        <w:t>“</w:t>
      </w:r>
      <w:r>
        <w:rPr>
          <w:color w:val="000000"/>
          <w:spacing w:val="0"/>
          <w:w w:val="100"/>
          <w:position w:val="0"/>
        </w:rPr>
        <w:t>的架构，节省了前台系统的投入成本、缩短研发周期， 提交产品交付效率。</w:t>
      </w:r>
    </w:p>
    <w:p>
      <w:pPr>
        <w:pStyle w:val="Style8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报告期间，公司力推基于中台的智慧校园解决方案，坚持开放的理念，致力于为高校构建强大的中台 能力。业务中台提炼通用化、可复用的公共基础服务如用户、认证、权限、事务、消息等至中台层，各应 用都通过调用业务中台提供的统一服务来满足需要，实现全业务场景微应用的低成本快速迭代。数据中台 以</w:t>
      </w:r>
      <w:r>
        <w:rPr>
          <w:rFonts w:ascii="Times New Roman" w:eastAsia="Times New Roman" w:hAnsi="Times New Roman" w:cs="Times New Roman"/>
          <w:color w:val="000000"/>
          <w:spacing w:val="0"/>
          <w:w w:val="100"/>
          <w:position w:val="0"/>
        </w:rPr>
        <w:t>“</w:t>
      </w:r>
      <w:r>
        <w:rPr>
          <w:color w:val="000000"/>
          <w:spacing w:val="0"/>
          <w:w w:val="100"/>
          <w:position w:val="0"/>
        </w:rPr>
        <w:t>数据治理</w:t>
      </w:r>
      <w:r>
        <w:rPr>
          <w:color w:val="000000"/>
          <w:spacing w:val="0"/>
          <w:w w:val="100"/>
          <w:position w:val="0"/>
        </w:rPr>
        <w:t>''</w:t>
      </w:r>
      <w:r>
        <w:rPr>
          <w:color w:val="000000"/>
          <w:spacing w:val="0"/>
          <w:w w:val="100"/>
          <w:position w:val="0"/>
        </w:rPr>
        <w:t>为基石，为高校构建全域全量数据中心，治理数据从生产到消费的全生命周期，沉淀学校高 质量的数据资产，通过数据目录、数据</w:t>
      </w:r>
      <w:r>
        <w:rPr>
          <w:rFonts w:ascii="Times New Roman" w:eastAsia="Times New Roman" w:hAnsi="Times New Roman" w:cs="Times New Roman"/>
          <w:color w:val="000000"/>
          <w:spacing w:val="0"/>
          <w:w w:val="100"/>
          <w:position w:val="0"/>
        </w:rPr>
        <w:t>API</w:t>
      </w:r>
      <w:r>
        <w:rPr>
          <w:color w:val="000000"/>
          <w:spacing w:val="0"/>
          <w:w w:val="100"/>
          <w:position w:val="0"/>
        </w:rPr>
        <w:t>等能力快速满足全场景微应用对数据的需求。中台产品首批接 入西北工业大学、天津大学、河南科技大学、黄淮学院等</w:t>
      </w:r>
      <w:r>
        <w:rPr>
          <w:rFonts w:ascii="Times New Roman" w:eastAsia="Times New Roman" w:hAnsi="Times New Roman" w:cs="Times New Roman"/>
          <w:color w:val="000000"/>
          <w:spacing w:val="0"/>
          <w:w w:val="100"/>
          <w:position w:val="0"/>
        </w:rPr>
        <w:t>15</w:t>
      </w:r>
      <w:r>
        <w:rPr>
          <w:color w:val="000000"/>
          <w:spacing w:val="0"/>
          <w:w w:val="100"/>
          <w:position w:val="0"/>
        </w:rPr>
        <w:t>所院校，获得了客户一致好评。</w:t>
      </w:r>
    </w:p>
    <w:p>
      <w:pPr>
        <w:pStyle w:val="Style81"/>
        <w:keepNext w:val="0"/>
        <w:keepLines w:val="0"/>
        <w:widowControl w:val="0"/>
        <w:numPr>
          <w:ilvl w:val="0"/>
          <w:numId w:val="1"/>
        </w:numPr>
        <w:shd w:val="clear" w:color="auto" w:fill="auto"/>
        <w:bidi w:val="0"/>
        <w:spacing w:before="0" w:after="0" w:line="467" w:lineRule="exact"/>
        <w:ind w:left="0" w:right="0" w:firstLine="440"/>
        <w:jc w:val="both"/>
      </w:pPr>
      <w:bookmarkStart w:id="114" w:name="bookmark114"/>
      <w:bookmarkEnd w:id="114"/>
      <w:r>
        <w:rPr>
          <w:color w:val="000000"/>
          <w:spacing w:val="0"/>
          <w:w w:val="100"/>
          <w:position w:val="0"/>
        </w:rPr>
        <w:t>数据中台</w:t>
      </w:r>
    </w:p>
    <w:p>
      <w:pPr>
        <w:pStyle w:val="Style81"/>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数据中台以数据采集平台、数据治理平台、监控运维平台作为基础平台支撑整个高校数据从采集、治 理，再到服务整个周期的可视化管理。</w:t>
      </w:r>
    </w:p>
    <w:p>
      <w:pPr>
        <w:pStyle w:val="Style81"/>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数据中台建设的核心是业务导向的建设理念，将校方数据中心按照学校实际业务需求的逻辑进行组</w:t>
      </w:r>
    </w:p>
    <w:p>
      <w:pPr>
        <w:pStyle w:val="Style81"/>
        <w:keepNext w:val="0"/>
        <w:keepLines w:val="0"/>
        <w:widowControl w:val="0"/>
        <w:shd w:val="clear" w:color="auto" w:fill="auto"/>
        <w:bidi w:val="0"/>
        <w:spacing w:before="0" w:after="220" w:line="240" w:lineRule="auto"/>
        <w:ind w:left="0" w:right="0" w:firstLine="0"/>
        <w:jc w:val="both"/>
      </w:pPr>
      <w:r>
        <w:rPr>
          <w:color w:val="000000"/>
          <w:spacing w:val="0"/>
          <w:w w:val="100"/>
          <w:position w:val="0"/>
        </w:rPr>
        <w:t>织，通过现有的数据抽取、转换、清洗等手段，以业务为导向，形成高准确性的权威数据库并对外提供通</w:t>
      </w:r>
    </w:p>
    <w:p>
      <w:pPr>
        <w:pStyle w:val="Style81"/>
        <w:keepNext w:val="0"/>
        <w:keepLines w:val="0"/>
        <w:widowControl w:val="0"/>
        <w:shd w:val="clear" w:color="auto" w:fill="auto"/>
        <w:bidi w:val="0"/>
        <w:spacing w:before="0" w:after="540" w:line="240" w:lineRule="auto"/>
        <w:ind w:left="0" w:right="0" w:firstLine="0"/>
        <w:jc w:val="both"/>
      </w:pPr>
      <w:r>
        <w:rPr>
          <w:color w:val="000000"/>
          <w:spacing w:val="0"/>
          <w:w w:val="100"/>
          <w:position w:val="0"/>
        </w:rPr>
        <w:t>用的数据服务。</w:t>
      </w:r>
    </w:p>
    <w:p>
      <w:pPr>
        <w:widowControl w:val="0"/>
        <w:spacing w:line="1" w:lineRule="exact"/>
      </w:pPr>
      <w:r>
        <w:drawing>
          <wp:anchor distT="228600" distB="20955" distL="0" distR="0" simplePos="0" relativeHeight="125829424" behindDoc="0" locked="0" layoutInCell="1" allowOverlap="1">
            <wp:simplePos x="0" y="0"/>
            <wp:positionH relativeFrom="page">
              <wp:posOffset>1452245</wp:posOffset>
            </wp:positionH>
            <wp:positionV relativeFrom="paragraph">
              <wp:posOffset>228600</wp:posOffset>
            </wp:positionV>
            <wp:extent cx="201295" cy="311150"/>
            <wp:wrapTopAndBottom/>
            <wp:docPr id="100" name="Shape 100"/>
            <a:graphic xmlns:a="http://schemas.openxmlformats.org/drawingml/2006/main">
              <a:graphicData uri="http://schemas.openxmlformats.org/drawingml/2006/picture">
                <pic:pic xmlns:pic="http://schemas.openxmlformats.org/drawingml/2006/picture">
                  <pic:nvPicPr>
                    <pic:cNvPr id="101" name="Picture box 101"/>
                    <pic:cNvPicPr/>
                  </pic:nvPicPr>
                  <pic:blipFill>
                    <a:blip r:embed="rId35"/>
                    <a:stretch/>
                  </pic:blipFill>
                  <pic:spPr>
                    <a:xfrm>
                      <a:ext cx="201295" cy="311150"/>
                    </a:xfrm>
                    <a:prstGeom prst="rect"/>
                  </pic:spPr>
                </pic:pic>
              </a:graphicData>
            </a:graphic>
          </wp:anchor>
        </w:drawing>
      </w:r>
      <w:r>
        <w:drawing>
          <wp:anchor distT="252730" distB="0" distL="0" distR="0" simplePos="0" relativeHeight="125829425" behindDoc="0" locked="0" layoutInCell="1" allowOverlap="1">
            <wp:simplePos x="0" y="0"/>
            <wp:positionH relativeFrom="page">
              <wp:posOffset>1784350</wp:posOffset>
            </wp:positionH>
            <wp:positionV relativeFrom="paragraph">
              <wp:posOffset>252730</wp:posOffset>
            </wp:positionV>
            <wp:extent cx="3054350" cy="304800"/>
            <wp:wrapTopAndBottom/>
            <wp:docPr id="102" name="Shape 102"/>
            <a:graphic xmlns:a="http://schemas.openxmlformats.org/drawingml/2006/main">
              <a:graphicData uri="http://schemas.openxmlformats.org/drawingml/2006/picture">
                <pic:pic xmlns:pic="http://schemas.openxmlformats.org/drawingml/2006/picture">
                  <pic:nvPicPr>
                    <pic:cNvPr id="103" name="Picture box 103"/>
                    <pic:cNvPicPr/>
                  </pic:nvPicPr>
                  <pic:blipFill>
                    <a:blip r:embed="rId37"/>
                    <a:stretch/>
                  </pic:blipFill>
                  <pic:spPr>
                    <a:xfrm>
                      <a:ext cx="3054350" cy="304800"/>
                    </a:xfrm>
                    <a:prstGeom prst="rect"/>
                  </pic:spPr>
                </pic:pic>
              </a:graphicData>
            </a:graphic>
          </wp:anchor>
        </w:drawing>
      </w:r>
    </w:p>
    <w:tbl>
      <w:tblPr>
        <w:tblOverlap w:val="never"/>
        <w:jc w:val="center"/>
        <w:tblLayout w:type="fixed"/>
      </w:tblPr>
      <w:tblGrid>
        <w:gridCol w:w="1454"/>
        <w:gridCol w:w="1061"/>
        <w:gridCol w:w="1320"/>
        <w:gridCol w:w="1056"/>
        <w:gridCol w:w="2760"/>
        <w:gridCol w:w="139"/>
        <w:gridCol w:w="1080"/>
      </w:tblGrid>
      <w:tr>
        <w:trPr>
          <w:trHeight w:val="43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6"/>
                <w:szCs w:val="26"/>
              </w:rPr>
            </w:pPr>
            <w:r>
              <w:rPr>
                <w:rFonts w:ascii="Times New Roman" w:eastAsia="Times New Roman" w:hAnsi="Times New Roman" w:cs="Times New Roman"/>
                <w:color w:val="56A3CA"/>
                <w:spacing w:val="0"/>
                <w:w w:val="100"/>
                <w:position w:val="0"/>
                <w:sz w:val="26"/>
                <w:szCs w:val="26"/>
              </w:rPr>
              <w:t>&lt;3$&gt;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Hei" w:eastAsia="SimHei" w:hAnsi="SimHei" w:cs="SimHei"/>
                <w:color w:val="78AEC2"/>
                <w:spacing w:val="0"/>
                <w:w w:val="100"/>
                <w:position w:val="0"/>
                <w:sz w:val="17"/>
                <w:szCs w:val="17"/>
                <w:u w:val="single"/>
              </w:rPr>
              <w:t>网</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6"/>
                <w:szCs w:val="26"/>
              </w:rPr>
            </w:pPr>
            <w:r>
              <w:rPr>
                <w:rFonts w:ascii="Times New Roman" w:eastAsia="Times New Roman" w:hAnsi="Times New Roman" w:cs="Times New Roman"/>
                <w:color w:val="56A3CA"/>
                <w:spacing w:val="0"/>
                <w:w w:val="100"/>
                <w:position w:val="0"/>
                <w:sz w:val="26"/>
                <w:szCs w:val="26"/>
              </w:rPr>
              <w:t>X</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BF5"/>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535C64"/>
                <w:spacing w:val="0"/>
                <w:w w:val="100"/>
                <w:position w:val="0"/>
                <w:sz w:val="18"/>
                <w:szCs w:val="18"/>
              </w:rPr>
              <w:t>数据</w:t>
            </w:r>
          </w:p>
        </w:tc>
      </w:tr>
      <w:tr>
        <w:trPr>
          <w:trHeight w:val="19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1"/>
                <w:szCs w:val="11"/>
              </w:rPr>
            </w:pPr>
            <w:r>
              <w:rPr>
                <w:rFonts w:ascii="SimHei" w:eastAsia="SimHei" w:hAnsi="SimHei" w:cs="SimHei"/>
                <w:color w:val="A0A0A0"/>
                <w:spacing w:val="0"/>
                <w:w w:val="100"/>
                <w:position w:val="0"/>
                <w:sz w:val="11"/>
                <w:szCs w:val="11"/>
              </w:rPr>
              <w:t>信息标准</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1"/>
                <w:szCs w:val="11"/>
              </w:rPr>
            </w:pPr>
            <w:r>
              <w:rPr>
                <w:rFonts w:ascii="SimHei" w:eastAsia="SimHei" w:hAnsi="SimHei" w:cs="SimHei"/>
                <w:color w:val="A0A0A0"/>
                <w:spacing w:val="0"/>
                <w:w w:val="100"/>
                <w:position w:val="0"/>
                <w:sz w:val="11"/>
                <w:szCs w:val="11"/>
              </w:rPr>
              <w:t>敢据资源</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1"/>
                <w:szCs w:val="11"/>
              </w:rPr>
            </w:pPr>
            <w:r>
              <w:rPr>
                <w:rFonts w:ascii="Tahoma" w:eastAsia="Tahoma" w:hAnsi="Tahoma" w:cs="Tahoma"/>
                <w:b/>
                <w:bCs/>
                <w:color w:val="A0A0A0"/>
                <w:spacing w:val="0"/>
                <w:w w:val="100"/>
                <w:position w:val="0"/>
                <w:sz w:val="11"/>
                <w:szCs w:val="11"/>
              </w:rPr>
              <w:t>U</w:t>
            </w:r>
            <w:r>
              <w:rPr>
                <w:rFonts w:ascii="SimHei" w:eastAsia="SimHei" w:hAnsi="SimHei" w:cs="SimHei"/>
                <w:color w:val="A0A0A0"/>
                <w:spacing w:val="0"/>
                <w:w w:val="100"/>
                <w:position w:val="0"/>
                <w:sz w:val="11"/>
                <w:szCs w:val="11"/>
              </w:rPr>
              <w:t>据可棍</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A0A0A0"/>
                <w:spacing w:val="0"/>
                <w:w w:val="100"/>
                <w:position w:val="0"/>
                <w:sz w:val="11"/>
                <w:szCs w:val="11"/>
              </w:rPr>
              <w:t>数露弥签</w:t>
            </w:r>
          </w:p>
        </w:tc>
        <w:tc>
          <w:tcPr>
            <w:tcBorders/>
            <w:shd w:val="clear" w:color="auto" w:fill="FFFFFF"/>
            <w:vAlign w:val="bottom"/>
          </w:tcPr>
          <w:p>
            <w:pPr>
              <w:pStyle w:val="Style2"/>
              <w:keepNext w:val="0"/>
              <w:keepLines w:val="0"/>
              <w:widowControl w:val="0"/>
              <w:shd w:val="clear" w:color="auto" w:fill="auto"/>
              <w:tabs>
                <w:tab w:pos="1651" w:val="left"/>
              </w:tabs>
              <w:bidi w:val="0"/>
              <w:spacing w:before="0" w:after="0" w:line="240" w:lineRule="auto"/>
              <w:ind w:left="0" w:right="0" w:firstLine="480"/>
              <w:jc w:val="both"/>
              <w:rPr>
                <w:sz w:val="11"/>
                <w:szCs w:val="11"/>
              </w:rPr>
            </w:pPr>
            <w:r>
              <w:rPr>
                <w:rFonts w:ascii="Tahoma" w:eastAsia="Tahoma" w:hAnsi="Tahoma" w:cs="Tahoma"/>
                <w:b/>
                <w:bCs/>
                <w:color w:val="A0A0A0"/>
                <w:spacing w:val="0"/>
                <w:w w:val="100"/>
                <w:position w:val="0"/>
                <w:sz w:val="11"/>
                <w:szCs w:val="11"/>
              </w:rPr>
              <w:t>•SfiAPI</w:t>
              <w:tab/>
            </w:r>
            <w:r>
              <w:rPr>
                <w:rFonts w:ascii="SimHei" w:eastAsia="SimHei" w:hAnsi="SimHei" w:cs="SimHei"/>
                <w:color w:val="A0A0A0"/>
                <w:spacing w:val="0"/>
                <w:w w:val="100"/>
                <w:position w:val="0"/>
                <w:sz w:val="11"/>
                <w:szCs w:val="11"/>
              </w:rPr>
              <w:t>大敷据挖</w:t>
            </w:r>
          </w:p>
        </w:tc>
        <w:tc>
          <w:tcPr>
            <w:tcBorders/>
            <w:shd w:val="clear" w:color="auto" w:fill="FFFFFF"/>
            <w:vAlign w:val="top"/>
          </w:tcPr>
          <w:p>
            <w:pPr>
              <w:widowControl w:val="0"/>
              <w:rPr>
                <w:sz w:val="10"/>
                <w:szCs w:val="10"/>
              </w:rPr>
            </w:pPr>
          </w:p>
        </w:tc>
        <w:tc>
          <w:tcPr>
            <w:tcBorders/>
            <w:shd w:val="clear" w:color="auto" w:fill="DEEBF5"/>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535C64"/>
                <w:spacing w:val="0"/>
                <w:w w:val="100"/>
                <w:position w:val="0"/>
                <w:sz w:val="18"/>
                <w:szCs w:val="18"/>
              </w:rPr>
              <w:t>服务</w:t>
            </w:r>
          </w:p>
        </w:tc>
      </w:tr>
      <w:tr>
        <w:trPr>
          <w:trHeight w:val="25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1"/>
                <w:szCs w:val="11"/>
              </w:rPr>
            </w:pPr>
            <w:r>
              <w:rPr>
                <w:rFonts w:ascii="SimHei" w:eastAsia="SimHei" w:hAnsi="SimHei" w:cs="SimHei"/>
                <w:color w:val="A0A0A0"/>
                <w:spacing w:val="0"/>
                <w:w w:val="100"/>
                <w:position w:val="0"/>
                <w:sz w:val="11"/>
                <w:szCs w:val="11"/>
              </w:rPr>
              <w:t>目鼠服凳</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A0A0A0"/>
                <w:spacing w:val="0"/>
                <w:w w:val="100"/>
                <w:position w:val="0"/>
                <w:sz w:val="11"/>
                <w:szCs w:val="11"/>
              </w:rPr>
              <w:t>化</w:t>
            </w:r>
            <w:r>
              <w:rPr>
                <w:rFonts w:ascii="Tahoma" w:eastAsia="Tahoma" w:hAnsi="Tahoma" w:cs="Tahoma"/>
                <w:b/>
                <w:bCs/>
                <w:color w:val="A0A0A0"/>
                <w:spacing w:val="0"/>
                <w:w w:val="100"/>
                <w:position w:val="0"/>
                <w:sz w:val="11"/>
                <w:szCs w:val="11"/>
              </w:rPr>
              <w:t>JK</w:t>
            </w:r>
            <w:r>
              <w:rPr>
                <w:rFonts w:ascii="SimHei" w:eastAsia="SimHei" w:hAnsi="SimHei" w:cs="SimHei"/>
                <w:color w:val="A0A0A0"/>
                <w:spacing w:val="0"/>
                <w:w w:val="100"/>
                <w:position w:val="0"/>
                <w:sz w:val="11"/>
                <w:szCs w:val="11"/>
              </w:rPr>
              <w:t>努</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DEEBF5"/>
            <w:vAlign w:val="top"/>
          </w:tcPr>
          <w:p>
            <w:pPr>
              <w:widowControl w:val="0"/>
              <w:rPr>
                <w:sz w:val="10"/>
                <w:szCs w:val="10"/>
              </w:rPr>
            </w:pPr>
          </w:p>
        </w:tc>
      </w:tr>
    </w:tbl>
    <w:p>
      <w:pPr>
        <w:sectPr>
          <w:footnotePr>
            <w:pos w:val="pageBottom"/>
            <w:numFmt w:val="decimal"/>
            <w:numRestart w:val="continuous"/>
          </w:footnotePr>
          <w:pgSz w:w="11900" w:h="16840"/>
          <w:pgMar w:top="1316" w:right="1016" w:bottom="1431" w:left="1097" w:header="0" w:footer="3" w:gutter="0"/>
          <w:cols w:space="720"/>
          <w:noEndnote/>
          <w:rtlGutter w:val="0"/>
          <w:docGrid w:linePitch="360"/>
        </w:sectPr>
      </w:pPr>
    </w:p>
    <w:p>
      <w:pPr>
        <w:widowControl w:val="0"/>
        <w:spacing w:line="239" w:lineRule="exact"/>
        <w:rPr>
          <w:sz w:val="19"/>
          <w:szCs w:val="19"/>
        </w:rPr>
      </w:pPr>
    </w:p>
    <w:p>
      <w:pPr>
        <w:widowControl w:val="0"/>
        <w:spacing w:line="1" w:lineRule="exact"/>
        <w:sectPr>
          <w:footnotePr>
            <w:pos w:val="pageBottom"/>
            <w:numFmt w:val="decimal"/>
            <w:numRestart w:val="continuous"/>
          </w:footnotePr>
          <w:type w:val="continuous"/>
          <w:pgSz w:w="11900" w:h="16840"/>
          <w:pgMar w:top="1316" w:right="0" w:bottom="1436" w:left="0" w:header="0" w:footer="3" w:gutter="0"/>
          <w:cols w:space="720"/>
          <w:noEndnote/>
          <w:rtlGutter w:val="0"/>
          <w:docGrid w:linePitch="360"/>
        </w:sectPr>
      </w:pPr>
    </w:p>
    <w:tbl>
      <w:tblPr>
        <w:tblOverlap w:val="never"/>
        <w:jc w:val="left"/>
        <w:tblLayout w:type="fixed"/>
      </w:tblPr>
      <w:tblGrid>
        <w:gridCol w:w="2808"/>
        <w:gridCol w:w="2208"/>
        <w:gridCol w:w="2635"/>
        <w:gridCol w:w="139"/>
        <w:gridCol w:w="1075"/>
      </w:tblGrid>
      <w:tr>
        <w:trPr>
          <w:trHeight w:val="182" w:hRule="exact"/>
        </w:trPr>
        <w:tc>
          <w:tcPr>
            <w:tcBorders/>
            <w:shd w:val="clear" w:color="auto" w:fill="DEEBF5"/>
            <w:vAlign w:val="top"/>
          </w:tcPr>
          <w:p>
            <w:pPr>
              <w:framePr w:w="8866" w:h="1315" w:vSpace="715" w:wrap="notBeside" w:vAnchor="text" w:hAnchor="text" w:x="471" w:y="1"/>
              <w:widowControl w:val="0"/>
              <w:rPr>
                <w:sz w:val="10"/>
                <w:szCs w:val="10"/>
              </w:rPr>
            </w:pPr>
          </w:p>
        </w:tc>
        <w:tc>
          <w:tcPr>
            <w:tcBorders/>
            <w:shd w:val="clear" w:color="auto" w:fill="DEEBF5"/>
            <w:vAlign w:val="top"/>
          </w:tcPr>
          <w:p>
            <w:pPr>
              <w:framePr w:w="8866" w:h="1315" w:vSpace="715" w:wrap="notBeside" w:vAnchor="text" w:hAnchor="text" w:x="471" w:y="1"/>
              <w:widowControl w:val="0"/>
              <w:rPr>
                <w:sz w:val="10"/>
                <w:szCs w:val="10"/>
              </w:rPr>
            </w:pPr>
          </w:p>
        </w:tc>
        <w:tc>
          <w:tcPr>
            <w:tcBorders/>
            <w:shd w:val="clear" w:color="auto" w:fill="DEEBF5"/>
            <w:vAlign w:val="top"/>
          </w:tcPr>
          <w:p>
            <w:pPr>
              <w:framePr w:w="8866" w:h="1315" w:vSpace="715" w:wrap="notBeside" w:vAnchor="text" w:hAnchor="text" w:x="471" w:y="1"/>
              <w:widowControl w:val="0"/>
              <w:rPr>
                <w:sz w:val="10"/>
                <w:szCs w:val="10"/>
              </w:rPr>
            </w:pPr>
          </w:p>
        </w:tc>
        <w:tc>
          <w:tcPr>
            <w:tcBorders/>
            <w:shd w:val="clear" w:color="auto" w:fill="FFFFFF"/>
            <w:vAlign w:val="top"/>
          </w:tcPr>
          <w:p>
            <w:pPr>
              <w:framePr w:w="8866" w:h="1315" w:vSpace="715" w:wrap="notBeside" w:vAnchor="text" w:hAnchor="text" w:x="471" w:y="1"/>
              <w:widowControl w:val="0"/>
              <w:rPr>
                <w:sz w:val="10"/>
                <w:szCs w:val="10"/>
              </w:rPr>
            </w:pPr>
          </w:p>
        </w:tc>
        <w:tc>
          <w:tcPr>
            <w:tcBorders>
              <w:top w:val="single" w:sz="4"/>
            </w:tcBorders>
            <w:shd w:val="clear" w:color="auto" w:fill="DEEBF5"/>
            <w:vAlign w:val="top"/>
          </w:tcPr>
          <w:p>
            <w:pPr>
              <w:pStyle w:val="Style2"/>
              <w:keepNext w:val="0"/>
              <w:keepLines w:val="0"/>
              <w:framePr w:w="8866" w:h="1315" w:vSpace="715" w:wrap="notBeside" w:vAnchor="text" w:hAnchor="text" w:x="471" w:y="1"/>
              <w:widowControl w:val="0"/>
              <w:shd w:val="clear" w:color="auto" w:fill="auto"/>
              <w:tabs>
                <w:tab w:pos="970" w:val="left"/>
              </w:tabs>
              <w:bidi w:val="0"/>
              <w:spacing w:before="0" w:after="0" w:line="240" w:lineRule="auto"/>
              <w:ind w:left="0" w:right="0" w:firstLine="0"/>
              <w:jc w:val="center"/>
              <w:rPr>
                <w:sz w:val="50"/>
                <w:szCs w:val="50"/>
              </w:rPr>
            </w:pPr>
            <w:r>
              <w:rPr>
                <w:rFonts w:ascii="Times New Roman" w:eastAsia="Times New Roman" w:hAnsi="Times New Roman" w:cs="Times New Roman"/>
                <w:b/>
                <w:bCs/>
                <w:color w:val="4CADA5"/>
                <w:spacing w:val="0"/>
                <w:w w:val="100"/>
                <w:position w:val="0"/>
                <w:sz w:val="24"/>
                <w:szCs w:val="24"/>
              </w:rPr>
              <w:t>r</w:t>
              <w:tab/>
            </w:r>
            <w:r>
              <w:rPr>
                <w:color w:val="4CADA5"/>
                <w:spacing w:val="0"/>
                <w:w w:val="100"/>
                <w:position w:val="0"/>
                <w:sz w:val="50"/>
                <w:szCs w:val="50"/>
              </w:rPr>
              <w:t>、</w:t>
            </w:r>
          </w:p>
        </w:tc>
      </w:tr>
      <w:tr>
        <w:trPr>
          <w:trHeight w:val="269" w:hRule="exact"/>
        </w:trPr>
        <w:tc>
          <w:tcPr>
            <w:tcBorders/>
            <w:shd w:val="clear" w:color="auto" w:fill="DEEBF5"/>
            <w:vAlign w:val="top"/>
          </w:tcPr>
          <w:p>
            <w:pPr>
              <w:pStyle w:val="Style2"/>
              <w:keepNext w:val="0"/>
              <w:keepLines w:val="0"/>
              <w:framePr w:w="8866" w:h="1315" w:vSpace="715" w:wrap="notBeside" w:vAnchor="text" w:hAnchor="text" w:x="471" w:y="1"/>
              <w:widowControl w:val="0"/>
              <w:shd w:val="clear" w:color="auto" w:fill="auto"/>
              <w:bidi w:val="0"/>
              <w:spacing w:before="0" w:after="0" w:line="240" w:lineRule="auto"/>
              <w:ind w:left="0" w:right="0" w:firstLine="0"/>
              <w:jc w:val="center"/>
              <w:rPr>
                <w:sz w:val="18"/>
                <w:szCs w:val="18"/>
              </w:rPr>
            </w:pPr>
            <w:r>
              <w:rPr>
                <w:b/>
                <w:bCs/>
                <w:color w:val="535C64"/>
                <w:spacing w:val="0"/>
                <w:w w:val="100"/>
                <w:position w:val="0"/>
                <w:sz w:val="18"/>
                <w:szCs w:val="18"/>
              </w:rPr>
              <w:t>数据治理平台</w:t>
            </w:r>
          </w:p>
        </w:tc>
        <w:tc>
          <w:tcPr>
            <w:tcBorders/>
            <w:shd w:val="clear" w:color="auto" w:fill="DEEBF5"/>
            <w:vAlign w:val="top"/>
          </w:tcPr>
          <w:p>
            <w:pPr>
              <w:pStyle w:val="Style2"/>
              <w:keepNext w:val="0"/>
              <w:keepLines w:val="0"/>
              <w:framePr w:w="8866" w:h="1315" w:vSpace="715" w:wrap="notBeside" w:vAnchor="text" w:hAnchor="text" w:x="471" w:y="1"/>
              <w:widowControl w:val="0"/>
              <w:shd w:val="clear" w:color="auto" w:fill="auto"/>
              <w:bidi w:val="0"/>
              <w:spacing w:before="0" w:after="0" w:line="240" w:lineRule="auto"/>
              <w:ind w:left="0" w:right="0" w:firstLine="0"/>
              <w:jc w:val="center"/>
              <w:rPr>
                <w:sz w:val="18"/>
                <w:szCs w:val="18"/>
              </w:rPr>
            </w:pPr>
            <w:r>
              <w:rPr>
                <w:b/>
                <w:bCs/>
                <w:color w:val="535C64"/>
                <w:spacing w:val="0"/>
                <w:w w:val="100"/>
                <w:position w:val="0"/>
                <w:sz w:val="18"/>
                <w:szCs w:val="18"/>
              </w:rPr>
              <w:t>数据采集平台</w:t>
            </w:r>
          </w:p>
        </w:tc>
        <w:tc>
          <w:tcPr>
            <w:tcBorders/>
            <w:shd w:val="clear" w:color="auto" w:fill="DEEBF5"/>
            <w:vAlign w:val="top"/>
          </w:tcPr>
          <w:p>
            <w:pPr>
              <w:pStyle w:val="Style2"/>
              <w:keepNext w:val="0"/>
              <w:keepLines w:val="0"/>
              <w:framePr w:w="8866" w:h="1315" w:vSpace="715" w:wrap="notBeside" w:vAnchor="text" w:hAnchor="text" w:x="471" w:y="1"/>
              <w:widowControl w:val="0"/>
              <w:shd w:val="clear" w:color="auto" w:fill="auto"/>
              <w:bidi w:val="0"/>
              <w:spacing w:before="0" w:after="0" w:line="240" w:lineRule="auto"/>
              <w:ind w:left="0" w:right="0" w:firstLine="520"/>
              <w:jc w:val="left"/>
              <w:rPr>
                <w:sz w:val="18"/>
                <w:szCs w:val="18"/>
              </w:rPr>
            </w:pPr>
            <w:r>
              <w:rPr>
                <w:b/>
                <w:bCs/>
                <w:color w:val="535C64"/>
                <w:spacing w:val="0"/>
                <w:w w:val="100"/>
                <w:position w:val="0"/>
                <w:sz w:val="18"/>
                <w:szCs w:val="18"/>
              </w:rPr>
              <w:t>监控运维平台</w:t>
            </w:r>
          </w:p>
        </w:tc>
        <w:tc>
          <w:tcPr>
            <w:tcBorders/>
            <w:shd w:val="clear" w:color="auto" w:fill="FFFFFF"/>
            <w:vAlign w:val="top"/>
          </w:tcPr>
          <w:p>
            <w:pPr>
              <w:framePr w:w="8866" w:h="1315" w:vSpace="715" w:wrap="notBeside" w:vAnchor="text" w:hAnchor="text" w:x="471" w:y="1"/>
              <w:widowControl w:val="0"/>
              <w:rPr>
                <w:sz w:val="10"/>
                <w:szCs w:val="10"/>
              </w:rPr>
            </w:pPr>
          </w:p>
        </w:tc>
        <w:tc>
          <w:tcPr>
            <w:tcBorders/>
            <w:shd w:val="clear" w:color="auto" w:fill="DEEBF5"/>
            <w:vAlign w:val="top"/>
          </w:tcPr>
          <w:p>
            <w:pPr>
              <w:framePr w:w="8866" w:h="1315" w:vSpace="715" w:wrap="notBeside" w:vAnchor="text" w:hAnchor="text" w:x="471" w:y="1"/>
              <w:widowControl w:val="0"/>
              <w:rPr>
                <w:sz w:val="10"/>
                <w:szCs w:val="10"/>
              </w:rPr>
            </w:pPr>
          </w:p>
        </w:tc>
      </w:tr>
      <w:tr>
        <w:trPr>
          <w:trHeight w:val="230" w:hRule="exact"/>
        </w:trPr>
        <w:tc>
          <w:tcPr>
            <w:tcBorders/>
            <w:shd w:val="clear" w:color="auto" w:fill="DEEBF5"/>
            <w:vAlign w:val="bottom"/>
          </w:tcPr>
          <w:p>
            <w:pPr>
              <w:pStyle w:val="Style2"/>
              <w:keepNext w:val="0"/>
              <w:keepLines w:val="0"/>
              <w:framePr w:w="8866" w:h="1315" w:vSpace="715" w:wrap="notBeside" w:vAnchor="text" w:hAnchor="text" w:x="471" w:y="1"/>
              <w:widowControl w:val="0"/>
              <w:shd w:val="clear" w:color="auto" w:fill="auto"/>
              <w:bidi w:val="0"/>
              <w:spacing w:before="0" w:after="0" w:line="240" w:lineRule="auto"/>
              <w:ind w:left="1140" w:right="0" w:firstLine="0"/>
              <w:jc w:val="left"/>
              <w:rPr>
                <w:sz w:val="11"/>
                <w:szCs w:val="11"/>
              </w:rPr>
            </w:pPr>
            <w:r>
              <w:rPr>
                <w:rFonts w:ascii="SimHei" w:eastAsia="SimHei" w:hAnsi="SimHei" w:cs="SimHei"/>
                <w:color w:val="3D3F45"/>
                <w:spacing w:val="0"/>
                <w:w w:val="100"/>
                <w:position w:val="0"/>
                <w:sz w:val="11"/>
                <w:szCs w:val="11"/>
              </w:rPr>
              <w:t>・</w:t>
            </w:r>
            <w:r>
              <w:rPr>
                <w:rFonts w:ascii="SimHei" w:eastAsia="SimHei" w:hAnsi="SimHei" w:cs="SimHei"/>
                <w:color w:val="848589"/>
                <w:spacing w:val="0"/>
                <w:w w:val="100"/>
                <w:position w:val="0"/>
                <w:sz w:val="11"/>
                <w:szCs w:val="11"/>
              </w:rPr>
              <w:t>标准管理</w:t>
            </w:r>
          </w:p>
        </w:tc>
        <w:tc>
          <w:tcPr>
            <w:tcBorders/>
            <w:shd w:val="clear" w:color="auto" w:fill="DEEBF5"/>
            <w:vAlign w:val="bottom"/>
          </w:tcPr>
          <w:p>
            <w:pPr>
              <w:pStyle w:val="Style2"/>
              <w:keepNext w:val="0"/>
              <w:keepLines w:val="0"/>
              <w:framePr w:w="8866" w:h="1315" w:vSpace="715" w:wrap="notBeside" w:vAnchor="text" w:hAnchor="text" w:x="471" w:y="1"/>
              <w:widowControl w:val="0"/>
              <w:shd w:val="clear" w:color="auto" w:fill="auto"/>
              <w:bidi w:val="0"/>
              <w:spacing w:before="0" w:after="0" w:line="240" w:lineRule="auto"/>
              <w:ind w:left="0" w:right="0" w:firstLine="640"/>
              <w:jc w:val="left"/>
              <w:rPr>
                <w:sz w:val="11"/>
                <w:szCs w:val="11"/>
              </w:rPr>
            </w:pPr>
            <w:r>
              <w:rPr>
                <w:rFonts w:ascii="SimHei" w:eastAsia="SimHei" w:hAnsi="SimHei" w:cs="SimHei"/>
                <w:color w:val="3D3F45"/>
                <w:spacing w:val="0"/>
                <w:w w:val="100"/>
                <w:position w:val="0"/>
                <w:sz w:val="11"/>
                <w:szCs w:val="11"/>
              </w:rPr>
              <w:t>・</w:t>
            </w:r>
            <w:r>
              <w:rPr>
                <w:rFonts w:ascii="SimHei" w:eastAsia="SimHei" w:hAnsi="SimHei" w:cs="SimHei"/>
                <w:color w:val="848589"/>
                <w:spacing w:val="0"/>
                <w:w w:val="100"/>
                <w:position w:val="0"/>
                <w:sz w:val="11"/>
                <w:szCs w:val="11"/>
              </w:rPr>
              <w:t>数据交换</w:t>
            </w:r>
          </w:p>
        </w:tc>
        <w:tc>
          <w:tcPr>
            <w:tcBorders/>
            <w:shd w:val="clear" w:color="auto" w:fill="DEEBF5"/>
            <w:vAlign w:val="bottom"/>
          </w:tcPr>
          <w:p>
            <w:pPr>
              <w:pStyle w:val="Style2"/>
              <w:keepNext w:val="0"/>
              <w:keepLines w:val="0"/>
              <w:framePr w:w="8866" w:h="1315" w:vSpace="715" w:wrap="notBeside" w:vAnchor="text" w:hAnchor="text" w:x="471" w:y="1"/>
              <w:widowControl w:val="0"/>
              <w:shd w:val="clear" w:color="auto" w:fill="auto"/>
              <w:bidi w:val="0"/>
              <w:spacing w:before="0" w:after="0" w:line="240" w:lineRule="auto"/>
              <w:ind w:left="0" w:right="0" w:firstLine="600"/>
              <w:jc w:val="both"/>
              <w:rPr>
                <w:sz w:val="11"/>
                <w:szCs w:val="11"/>
              </w:rPr>
            </w:pPr>
            <w:r>
              <w:rPr>
                <w:rFonts w:ascii="SimHei" w:eastAsia="SimHei" w:hAnsi="SimHei" w:cs="SimHei"/>
                <w:color w:val="3D3F45"/>
                <w:spacing w:val="0"/>
                <w:w w:val="100"/>
                <w:position w:val="0"/>
                <w:sz w:val="11"/>
                <w:szCs w:val="11"/>
              </w:rPr>
              <w:t>・</w:t>
            </w:r>
            <w:r>
              <w:rPr>
                <w:rFonts w:ascii="SimHei" w:eastAsia="SimHei" w:hAnsi="SimHei" w:cs="SimHei"/>
                <w:color w:val="848589"/>
                <w:spacing w:val="0"/>
                <w:w w:val="100"/>
                <w:position w:val="0"/>
                <w:sz w:val="11"/>
                <w:szCs w:val="11"/>
              </w:rPr>
              <w:t>数握流向监投</w:t>
            </w:r>
          </w:p>
        </w:tc>
        <w:tc>
          <w:tcPr>
            <w:tcBorders/>
            <w:shd w:val="clear" w:color="auto" w:fill="FFFFFF"/>
            <w:vAlign w:val="top"/>
          </w:tcPr>
          <w:p>
            <w:pPr>
              <w:framePr w:w="8866" w:h="1315" w:vSpace="715" w:wrap="notBeside" w:vAnchor="text" w:hAnchor="text" w:x="471" w:y="1"/>
              <w:widowControl w:val="0"/>
              <w:rPr>
                <w:sz w:val="10"/>
                <w:szCs w:val="10"/>
              </w:rPr>
            </w:pPr>
          </w:p>
        </w:tc>
        <w:tc>
          <w:tcPr>
            <w:tcBorders/>
            <w:shd w:val="clear" w:color="auto" w:fill="DEEBF5"/>
            <w:vAlign w:val="bottom"/>
          </w:tcPr>
          <w:p>
            <w:pPr>
              <w:pStyle w:val="Style2"/>
              <w:keepNext w:val="0"/>
              <w:keepLines w:val="0"/>
              <w:framePr w:w="8866" w:h="1315" w:vSpace="715" w:wrap="notBeside" w:vAnchor="text" w:hAnchor="text" w:x="471" w:y="1"/>
              <w:widowControl w:val="0"/>
              <w:shd w:val="clear" w:color="auto" w:fill="auto"/>
              <w:bidi w:val="0"/>
              <w:spacing w:before="0" w:after="0" w:line="240" w:lineRule="auto"/>
              <w:ind w:left="0" w:right="0" w:firstLine="0"/>
              <w:jc w:val="center"/>
              <w:rPr>
                <w:sz w:val="18"/>
                <w:szCs w:val="18"/>
              </w:rPr>
            </w:pPr>
            <w:r>
              <w:rPr>
                <w:b/>
                <w:bCs/>
                <w:color w:val="535C64"/>
                <w:spacing w:val="0"/>
                <w:w w:val="100"/>
                <w:position w:val="0"/>
                <w:sz w:val="18"/>
                <w:szCs w:val="18"/>
              </w:rPr>
              <w:t>数据</w:t>
            </w:r>
          </w:p>
        </w:tc>
      </w:tr>
      <w:tr>
        <w:trPr>
          <w:trHeight w:val="211" w:hRule="exact"/>
        </w:trPr>
        <w:tc>
          <w:tcPr>
            <w:tcBorders/>
            <w:shd w:val="clear" w:color="auto" w:fill="DEEBF5"/>
            <w:vAlign w:val="top"/>
          </w:tcPr>
          <w:p>
            <w:pPr>
              <w:pStyle w:val="Style2"/>
              <w:keepNext w:val="0"/>
              <w:keepLines w:val="0"/>
              <w:framePr w:w="8866" w:h="1315" w:vSpace="715" w:wrap="notBeside" w:vAnchor="text" w:hAnchor="text" w:x="471" w:y="1"/>
              <w:widowControl w:val="0"/>
              <w:shd w:val="clear" w:color="auto" w:fill="auto"/>
              <w:bidi w:val="0"/>
              <w:spacing w:before="0" w:after="0" w:line="240" w:lineRule="auto"/>
              <w:ind w:left="1140" w:right="0" w:firstLine="0"/>
              <w:jc w:val="left"/>
              <w:rPr>
                <w:sz w:val="11"/>
                <w:szCs w:val="11"/>
              </w:rPr>
            </w:pPr>
            <w:r>
              <w:rPr>
                <w:rFonts w:ascii="SimHei" w:eastAsia="SimHei" w:hAnsi="SimHei" w:cs="SimHei"/>
                <w:color w:val="1F2630"/>
                <w:spacing w:val="0"/>
                <w:w w:val="100"/>
                <w:position w:val="0"/>
                <w:sz w:val="11"/>
                <w:szCs w:val="11"/>
              </w:rPr>
              <w:t>・</w:t>
            </w:r>
            <w:r>
              <w:rPr>
                <w:rFonts w:ascii="SimHei" w:eastAsia="SimHei" w:hAnsi="SimHei" w:cs="SimHei"/>
                <w:color w:val="848589"/>
                <w:spacing w:val="0"/>
                <w:w w:val="100"/>
                <w:position w:val="0"/>
                <w:sz w:val="11"/>
                <w:szCs w:val="11"/>
              </w:rPr>
              <w:t>元故明萱理</w:t>
            </w:r>
          </w:p>
        </w:tc>
        <w:tc>
          <w:tcPr>
            <w:tcBorders/>
            <w:shd w:val="clear" w:color="auto" w:fill="DEEBF5"/>
            <w:vAlign w:val="top"/>
          </w:tcPr>
          <w:p>
            <w:pPr>
              <w:pStyle w:val="Style2"/>
              <w:keepNext w:val="0"/>
              <w:keepLines w:val="0"/>
              <w:framePr w:w="8866" w:h="1315" w:vSpace="715" w:wrap="notBeside" w:vAnchor="text" w:hAnchor="text" w:x="471" w:y="1"/>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3D3F45"/>
                <w:spacing w:val="0"/>
                <w:w w:val="100"/>
                <w:position w:val="0"/>
                <w:sz w:val="11"/>
                <w:szCs w:val="11"/>
              </w:rPr>
              <w:t>・</w:t>
            </w:r>
            <w:r>
              <w:rPr>
                <w:rFonts w:ascii="SimHei" w:eastAsia="SimHei" w:hAnsi="SimHei" w:cs="SimHei"/>
                <w:color w:val="848589"/>
                <w:spacing w:val="0"/>
                <w:w w:val="100"/>
                <w:position w:val="0"/>
                <w:sz w:val="11"/>
                <w:szCs w:val="11"/>
              </w:rPr>
              <w:t>数据传蝙服务</w:t>
            </w:r>
          </w:p>
        </w:tc>
        <w:tc>
          <w:tcPr>
            <w:tcBorders/>
            <w:shd w:val="clear" w:color="auto" w:fill="DEEBF5"/>
            <w:vAlign w:val="top"/>
          </w:tcPr>
          <w:p>
            <w:pPr>
              <w:pStyle w:val="Style2"/>
              <w:keepNext w:val="0"/>
              <w:keepLines w:val="0"/>
              <w:framePr w:w="8866" w:h="1315" w:vSpace="715" w:wrap="notBeside" w:vAnchor="text" w:hAnchor="text" w:x="471" w:y="1"/>
              <w:widowControl w:val="0"/>
              <w:shd w:val="clear" w:color="auto" w:fill="auto"/>
              <w:bidi w:val="0"/>
              <w:spacing w:before="0" w:after="0" w:line="240" w:lineRule="auto"/>
              <w:ind w:left="0" w:right="0" w:firstLine="600"/>
              <w:jc w:val="both"/>
              <w:rPr>
                <w:sz w:val="11"/>
                <w:szCs w:val="11"/>
              </w:rPr>
            </w:pPr>
            <w:r>
              <w:rPr>
                <w:rFonts w:ascii="SimHei" w:eastAsia="SimHei" w:hAnsi="SimHei" w:cs="SimHei"/>
                <w:color w:val="1F2630"/>
                <w:spacing w:val="0"/>
                <w:w w:val="100"/>
                <w:position w:val="0"/>
                <w:sz w:val="11"/>
                <w:szCs w:val="11"/>
              </w:rPr>
              <w:t>・</w:t>
            </w:r>
            <w:r>
              <w:rPr>
                <w:rFonts w:ascii="SimHei" w:eastAsia="SimHei" w:hAnsi="SimHei" w:cs="SimHei"/>
                <w:color w:val="848589"/>
                <w:spacing w:val="0"/>
                <w:w w:val="100"/>
                <w:position w:val="0"/>
                <w:sz w:val="11"/>
                <w:szCs w:val="11"/>
              </w:rPr>
              <w:t>数锯采集监税</w:t>
            </w:r>
          </w:p>
        </w:tc>
        <w:tc>
          <w:tcPr>
            <w:tcBorders/>
            <w:shd w:val="clear" w:color="auto" w:fill="FFFFFF"/>
            <w:vAlign w:val="top"/>
          </w:tcPr>
          <w:p>
            <w:pPr>
              <w:framePr w:w="8866" w:h="1315" w:vSpace="715" w:wrap="notBeside" w:vAnchor="text" w:hAnchor="text" w:x="471" w:y="1"/>
              <w:widowControl w:val="0"/>
              <w:rPr>
                <w:sz w:val="10"/>
                <w:szCs w:val="10"/>
              </w:rPr>
            </w:pPr>
          </w:p>
        </w:tc>
        <w:tc>
          <w:tcPr>
            <w:tcBorders/>
            <w:shd w:val="clear" w:color="auto" w:fill="DEEBF5"/>
            <w:vAlign w:val="top"/>
          </w:tcPr>
          <w:p>
            <w:pPr>
              <w:pStyle w:val="Style2"/>
              <w:keepNext w:val="0"/>
              <w:keepLines w:val="0"/>
              <w:framePr w:w="8866" w:h="1315" w:vSpace="715" w:wrap="notBeside" w:vAnchor="text" w:hAnchor="text" w:x="471" w:y="1"/>
              <w:widowControl w:val="0"/>
              <w:shd w:val="clear" w:color="auto" w:fill="auto"/>
              <w:bidi w:val="0"/>
              <w:spacing w:before="0" w:after="0" w:line="240" w:lineRule="auto"/>
              <w:ind w:left="0" w:right="0" w:firstLine="0"/>
              <w:jc w:val="center"/>
              <w:rPr>
                <w:sz w:val="18"/>
                <w:szCs w:val="18"/>
              </w:rPr>
            </w:pPr>
            <w:r>
              <w:rPr>
                <w:b/>
                <w:bCs/>
                <w:color w:val="535C64"/>
                <w:spacing w:val="0"/>
                <w:w w:val="100"/>
                <w:position w:val="0"/>
                <w:sz w:val="18"/>
                <w:szCs w:val="18"/>
              </w:rPr>
              <w:t>治理</w:t>
            </w:r>
          </w:p>
        </w:tc>
      </w:tr>
      <w:tr>
        <w:trPr>
          <w:trHeight w:val="202" w:hRule="exact"/>
        </w:trPr>
        <w:tc>
          <w:tcPr>
            <w:tcBorders/>
            <w:shd w:val="clear" w:color="auto" w:fill="DEEBF5"/>
            <w:vAlign w:val="top"/>
          </w:tcPr>
          <w:p>
            <w:pPr>
              <w:pStyle w:val="Style2"/>
              <w:keepNext w:val="0"/>
              <w:keepLines w:val="0"/>
              <w:framePr w:w="8866" w:h="1315" w:vSpace="715" w:wrap="notBeside" w:vAnchor="text" w:hAnchor="text" w:x="471" w:y="1"/>
              <w:widowControl w:val="0"/>
              <w:shd w:val="clear" w:color="auto" w:fill="auto"/>
              <w:bidi w:val="0"/>
              <w:spacing w:before="0" w:after="0" w:line="240" w:lineRule="auto"/>
              <w:ind w:left="1140" w:right="0" w:firstLine="0"/>
              <w:jc w:val="left"/>
              <w:rPr>
                <w:sz w:val="11"/>
                <w:szCs w:val="11"/>
              </w:rPr>
            </w:pPr>
            <w:r>
              <w:rPr>
                <w:rFonts w:ascii="SimHei" w:eastAsia="SimHei" w:hAnsi="SimHei" w:cs="SimHei"/>
                <w:color w:val="1F2630"/>
                <w:spacing w:val="0"/>
                <w:w w:val="100"/>
                <w:position w:val="0"/>
                <w:sz w:val="11"/>
                <w:szCs w:val="11"/>
              </w:rPr>
              <w:t>・</w:t>
            </w:r>
            <w:r>
              <w:rPr>
                <w:rFonts w:ascii="SimHei" w:eastAsia="SimHei" w:hAnsi="SimHei" w:cs="SimHei"/>
                <w:color w:val="848589"/>
                <w:spacing w:val="0"/>
                <w:w w:val="100"/>
                <w:position w:val="0"/>
                <w:sz w:val="11"/>
                <w:szCs w:val="11"/>
              </w:rPr>
              <w:t>数据质■管理</w:t>
            </w:r>
          </w:p>
        </w:tc>
        <w:tc>
          <w:tcPr>
            <w:tcBorders/>
            <w:shd w:val="clear" w:color="auto" w:fill="DEEBF5"/>
            <w:vAlign w:val="top"/>
          </w:tcPr>
          <w:p>
            <w:pPr>
              <w:pStyle w:val="Style2"/>
              <w:keepNext w:val="0"/>
              <w:keepLines w:val="0"/>
              <w:framePr w:w="8866" w:h="1315" w:vSpace="715" w:wrap="notBeside" w:vAnchor="text" w:hAnchor="text" w:x="471" w:y="1"/>
              <w:widowControl w:val="0"/>
              <w:shd w:val="clear" w:color="auto" w:fill="auto"/>
              <w:bidi w:val="0"/>
              <w:spacing w:before="0" w:after="0" w:line="240" w:lineRule="auto"/>
              <w:ind w:left="0" w:right="0" w:firstLine="640"/>
              <w:jc w:val="left"/>
              <w:rPr>
                <w:sz w:val="11"/>
                <w:szCs w:val="11"/>
              </w:rPr>
            </w:pPr>
            <w:r>
              <w:rPr>
                <w:rFonts w:ascii="SimHei" w:eastAsia="SimHei" w:hAnsi="SimHei" w:cs="SimHei"/>
                <w:color w:val="3D3F45"/>
                <w:spacing w:val="0"/>
                <w:w w:val="100"/>
                <w:position w:val="0"/>
                <w:sz w:val="11"/>
                <w:szCs w:val="11"/>
              </w:rPr>
              <w:t>・</w:t>
            </w:r>
            <w:r>
              <w:rPr>
                <w:rFonts w:ascii="SimHei" w:eastAsia="SimHei" w:hAnsi="SimHei" w:cs="SimHei"/>
                <w:color w:val="848589"/>
                <w:spacing w:val="0"/>
                <w:w w:val="100"/>
                <w:position w:val="0"/>
                <w:sz w:val="11"/>
                <w:szCs w:val="11"/>
              </w:rPr>
              <w:t>爬虫工员</w:t>
            </w:r>
          </w:p>
        </w:tc>
        <w:tc>
          <w:tcPr>
            <w:tcBorders/>
            <w:shd w:val="clear" w:color="auto" w:fill="DEEBF5"/>
            <w:vAlign w:val="top"/>
          </w:tcPr>
          <w:p>
            <w:pPr>
              <w:pStyle w:val="Style2"/>
              <w:keepNext w:val="0"/>
              <w:keepLines w:val="0"/>
              <w:framePr w:w="8866" w:h="1315" w:vSpace="715" w:wrap="notBeside" w:vAnchor="text" w:hAnchor="text" w:x="471" w:y="1"/>
              <w:widowControl w:val="0"/>
              <w:shd w:val="clear" w:color="auto" w:fill="auto"/>
              <w:bidi w:val="0"/>
              <w:spacing w:before="0" w:after="0" w:line="240" w:lineRule="auto"/>
              <w:ind w:left="0" w:right="0" w:firstLine="600"/>
              <w:jc w:val="both"/>
              <w:rPr>
                <w:sz w:val="11"/>
                <w:szCs w:val="11"/>
              </w:rPr>
            </w:pPr>
            <w:r>
              <w:rPr>
                <w:rFonts w:ascii="SimHei" w:eastAsia="SimHei" w:hAnsi="SimHei" w:cs="SimHei"/>
                <w:color w:val="1F2630"/>
                <w:spacing w:val="0"/>
                <w:w w:val="100"/>
                <w:position w:val="0"/>
                <w:sz w:val="11"/>
                <w:szCs w:val="11"/>
              </w:rPr>
              <w:t>・</w:t>
            </w:r>
            <w:r>
              <w:rPr>
                <w:rFonts w:ascii="SimHei" w:eastAsia="SimHei" w:hAnsi="SimHei" w:cs="SimHei"/>
                <w:color w:val="848589"/>
                <w:spacing w:val="0"/>
                <w:w w:val="100"/>
                <w:position w:val="0"/>
                <w:sz w:val="11"/>
                <w:szCs w:val="11"/>
              </w:rPr>
              <w:t>数瑕访问监投</w:t>
            </w:r>
          </w:p>
        </w:tc>
        <w:tc>
          <w:tcPr>
            <w:tcBorders/>
            <w:shd w:val="clear" w:color="auto" w:fill="FFFFFF"/>
            <w:vAlign w:val="top"/>
          </w:tcPr>
          <w:p>
            <w:pPr>
              <w:framePr w:w="8866" w:h="1315" w:vSpace="715" w:wrap="notBeside" w:vAnchor="text" w:hAnchor="text" w:x="471" w:y="1"/>
              <w:widowControl w:val="0"/>
              <w:rPr>
                <w:sz w:val="10"/>
                <w:szCs w:val="10"/>
              </w:rPr>
            </w:pPr>
          </w:p>
        </w:tc>
        <w:tc>
          <w:tcPr>
            <w:tcBorders/>
            <w:shd w:val="clear" w:color="auto" w:fill="DEEBF5"/>
            <w:vAlign w:val="top"/>
          </w:tcPr>
          <w:p>
            <w:pPr>
              <w:framePr w:w="8866" w:h="1315" w:vSpace="715" w:wrap="notBeside" w:vAnchor="text" w:hAnchor="text" w:x="471" w:y="1"/>
              <w:widowControl w:val="0"/>
              <w:rPr>
                <w:sz w:val="10"/>
                <w:szCs w:val="10"/>
              </w:rPr>
            </w:pPr>
          </w:p>
        </w:tc>
      </w:tr>
      <w:tr>
        <w:trPr>
          <w:trHeight w:val="221" w:hRule="exact"/>
        </w:trPr>
        <w:tc>
          <w:tcPr>
            <w:tcBorders/>
            <w:shd w:val="clear" w:color="auto" w:fill="DEEBF5"/>
            <w:vAlign w:val="top"/>
          </w:tcPr>
          <w:p>
            <w:pPr>
              <w:pStyle w:val="Style2"/>
              <w:keepNext w:val="0"/>
              <w:keepLines w:val="0"/>
              <w:framePr w:w="8866" w:h="1315" w:vSpace="715" w:wrap="notBeside" w:vAnchor="text" w:hAnchor="text" w:x="471" w:y="1"/>
              <w:widowControl w:val="0"/>
              <w:shd w:val="clear" w:color="auto" w:fill="auto"/>
              <w:bidi w:val="0"/>
              <w:spacing w:before="0" w:after="0" w:line="240" w:lineRule="auto"/>
              <w:ind w:left="1140" w:right="0" w:firstLine="0"/>
              <w:jc w:val="left"/>
              <w:rPr>
                <w:sz w:val="11"/>
                <w:szCs w:val="11"/>
              </w:rPr>
            </w:pPr>
            <w:r>
              <w:rPr>
                <w:rFonts w:ascii="SimHei" w:eastAsia="SimHei" w:hAnsi="SimHei" w:cs="SimHei"/>
                <w:color w:val="1F2630"/>
                <w:spacing w:val="0"/>
                <w:w w:val="100"/>
                <w:position w:val="0"/>
                <w:sz w:val="11"/>
                <w:szCs w:val="11"/>
              </w:rPr>
              <w:t>-</w:t>
            </w:r>
            <w:r>
              <w:rPr>
                <w:rFonts w:ascii="SimHei" w:eastAsia="SimHei" w:hAnsi="SimHei" w:cs="SimHei"/>
                <w:color w:val="848589"/>
                <w:spacing w:val="0"/>
                <w:w w:val="100"/>
                <w:position w:val="0"/>
                <w:sz w:val="11"/>
                <w:szCs w:val="11"/>
              </w:rPr>
              <w:t>数曲管理</w:t>
            </w:r>
          </w:p>
        </w:tc>
        <w:tc>
          <w:tcPr>
            <w:tcBorders/>
            <w:shd w:val="clear" w:color="auto" w:fill="DEEBF5"/>
            <w:vAlign w:val="top"/>
          </w:tcPr>
          <w:p>
            <w:pPr>
              <w:framePr w:w="8866" w:h="1315" w:vSpace="715" w:wrap="notBeside" w:vAnchor="text" w:hAnchor="text" w:x="471" w:y="1"/>
              <w:widowControl w:val="0"/>
              <w:rPr>
                <w:sz w:val="10"/>
                <w:szCs w:val="10"/>
              </w:rPr>
            </w:pPr>
          </w:p>
        </w:tc>
        <w:tc>
          <w:tcPr>
            <w:tcBorders/>
            <w:shd w:val="clear" w:color="auto" w:fill="DEEBF5"/>
            <w:vAlign w:val="top"/>
          </w:tcPr>
          <w:p>
            <w:pPr>
              <w:pStyle w:val="Style2"/>
              <w:keepNext w:val="0"/>
              <w:keepLines w:val="0"/>
              <w:framePr w:w="8866" w:h="1315" w:vSpace="715" w:wrap="notBeside" w:vAnchor="text" w:hAnchor="text" w:x="471" w:y="1"/>
              <w:widowControl w:val="0"/>
              <w:shd w:val="clear" w:color="auto" w:fill="auto"/>
              <w:bidi w:val="0"/>
              <w:spacing w:before="0" w:after="0" w:line="240" w:lineRule="auto"/>
              <w:ind w:left="0" w:right="0" w:firstLine="600"/>
              <w:jc w:val="both"/>
              <w:rPr>
                <w:sz w:val="11"/>
                <w:szCs w:val="11"/>
              </w:rPr>
            </w:pPr>
            <w:r>
              <w:rPr>
                <w:rFonts w:ascii="SimHei" w:eastAsia="SimHei" w:hAnsi="SimHei" w:cs="SimHei"/>
                <w:color w:val="1F2630"/>
                <w:spacing w:val="0"/>
                <w:w w:val="100"/>
                <w:position w:val="0"/>
                <w:sz w:val="11"/>
                <w:szCs w:val="11"/>
              </w:rPr>
              <w:t>-</w:t>
            </w:r>
            <w:r>
              <w:rPr>
                <w:rFonts w:ascii="SimHei" w:eastAsia="SimHei" w:hAnsi="SimHei" w:cs="SimHei"/>
                <w:color w:val="848589"/>
                <w:spacing w:val="0"/>
                <w:w w:val="100"/>
                <w:position w:val="0"/>
                <w:sz w:val="11"/>
                <w:szCs w:val="11"/>
              </w:rPr>
              <w:t>数!</w:t>
            </w:r>
            <w:r>
              <w:rPr>
                <w:rFonts w:ascii="Tahoma" w:eastAsia="Tahoma" w:hAnsi="Tahoma" w:cs="Tahoma"/>
                <w:b/>
                <w:bCs/>
                <w:color w:val="848589"/>
                <w:spacing w:val="0"/>
                <w:w w:val="100"/>
                <w:position w:val="0"/>
                <w:sz w:val="11"/>
                <w:szCs w:val="11"/>
              </w:rPr>
              <w:t>8</w:t>
            </w:r>
            <w:r>
              <w:rPr>
                <w:rFonts w:ascii="SimHei" w:eastAsia="SimHei" w:hAnsi="SimHei" w:cs="SimHei"/>
                <w:color w:val="848589"/>
                <w:spacing w:val="0"/>
                <w:w w:val="100"/>
                <w:position w:val="0"/>
                <w:sz w:val="11"/>
                <w:szCs w:val="11"/>
              </w:rPr>
              <w:t>安全监控</w:t>
            </w:r>
          </w:p>
        </w:tc>
        <w:tc>
          <w:tcPr>
            <w:tcBorders/>
            <w:shd w:val="clear" w:color="auto" w:fill="FFFFFF"/>
            <w:vAlign w:val="top"/>
          </w:tcPr>
          <w:p>
            <w:pPr>
              <w:framePr w:w="8866" w:h="1315" w:vSpace="715" w:wrap="notBeside" w:vAnchor="text" w:hAnchor="text" w:x="471" w:y="1"/>
              <w:widowControl w:val="0"/>
              <w:rPr>
                <w:sz w:val="10"/>
                <w:szCs w:val="10"/>
              </w:rPr>
            </w:pPr>
          </w:p>
        </w:tc>
        <w:tc>
          <w:tcPr>
            <w:tcBorders/>
            <w:shd w:val="clear" w:color="auto" w:fill="DEEBF5"/>
            <w:vAlign w:val="top"/>
          </w:tcPr>
          <w:p>
            <w:pPr>
              <w:framePr w:w="8866" w:h="1315" w:vSpace="715" w:wrap="notBeside" w:vAnchor="text" w:hAnchor="text" w:x="471" w:y="1"/>
              <w:widowControl w:val="0"/>
              <w:rPr>
                <w:sz w:val="10"/>
                <w:szCs w:val="10"/>
              </w:rPr>
            </w:pPr>
          </w:p>
        </w:tc>
      </w:tr>
    </w:tbl>
    <w:p>
      <w:pPr>
        <w:pStyle w:val="Style33"/>
        <w:keepNext w:val="0"/>
        <w:keepLines w:val="0"/>
        <w:framePr w:w="941" w:h="235" w:hSpace="470" w:wrap="notBeside" w:vAnchor="text" w:hAnchor="text" w:x="2449" w:y="1796"/>
        <w:widowControl w:val="0"/>
        <w:shd w:val="clear" w:color="auto" w:fill="auto"/>
        <w:bidi w:val="0"/>
        <w:spacing w:before="0" w:after="0" w:line="240" w:lineRule="auto"/>
        <w:ind w:left="0" w:right="0" w:firstLine="0"/>
        <w:jc w:val="left"/>
      </w:pPr>
      <w:r>
        <w:rPr>
          <w:b/>
          <w:bCs/>
          <w:color w:val="535C64"/>
          <w:spacing w:val="0"/>
          <w:w w:val="100"/>
          <w:position w:val="0"/>
        </w:rPr>
        <w:t>应用业务库</w:t>
      </w:r>
    </w:p>
    <w:p>
      <w:pPr>
        <w:pStyle w:val="Style33"/>
        <w:keepNext w:val="0"/>
        <w:keepLines w:val="0"/>
        <w:framePr w:w="1133" w:h="230" w:hSpace="470" w:wrap="notBeside" w:vAnchor="text" w:hAnchor="text" w:x="6178" w:y="1796"/>
        <w:widowControl w:val="0"/>
        <w:shd w:val="clear" w:color="auto" w:fill="auto"/>
        <w:bidi w:val="0"/>
        <w:spacing w:before="0" w:after="0" w:line="240" w:lineRule="auto"/>
        <w:ind w:left="0" w:right="0" w:firstLine="0"/>
        <w:jc w:val="left"/>
      </w:pPr>
      <w:r>
        <w:rPr>
          <w:b/>
          <w:bCs/>
          <w:color w:val="535C64"/>
          <w:spacing w:val="0"/>
          <w:w w:val="100"/>
          <w:position w:val="0"/>
        </w:rPr>
        <w:t>非关系型数据</w:t>
      </w:r>
    </w:p>
    <w:p>
      <w:pPr>
        <w:widowControl w:val="0"/>
        <w:spacing w:line="1" w:lineRule="exact"/>
      </w:pPr>
      <w:r>
        <mc:AlternateContent>
          <mc:Choice Requires="wps">
            <w:drawing>
              <wp:anchor distT="255905" distB="43180" distL="114300" distR="3674745" simplePos="0" relativeHeight="125829426" behindDoc="0" locked="0" layoutInCell="1" allowOverlap="1">
                <wp:simplePos x="0" y="0"/>
                <wp:positionH relativeFrom="page">
                  <wp:posOffset>2488565</wp:posOffset>
                </wp:positionH>
                <wp:positionV relativeFrom="margin">
                  <wp:posOffset>8629015</wp:posOffset>
                </wp:positionV>
                <wp:extent cx="252730" cy="103505"/>
                <wp:wrapTopAndBottom/>
                <wp:docPr id="104" name="Shape 104"/>
                <a:graphic xmlns:a="http://schemas.openxmlformats.org/drawingml/2006/main">
                  <a:graphicData uri="http://schemas.microsoft.com/office/word/2010/wordprocessingShape">
                    <wps:wsp>
                      <wps:cNvSpPr txBox="1"/>
                      <wps:spPr>
                        <a:xfrm>
                          <a:ext cx="252730" cy="10350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spacing w:val="0"/>
                                <w:w w:val="100"/>
                                <w:position w:val="0"/>
                              </w:rPr>
                              <w:t>资产座</w:t>
                            </w:r>
                          </w:p>
                        </w:txbxContent>
                      </wps:txbx>
                      <wps:bodyPr wrap="none" lIns="0" tIns="0" rIns="0" bIns="0">
                        <a:noAutoFit/>
                      </wps:bodyPr>
                    </wps:wsp>
                  </a:graphicData>
                </a:graphic>
              </wp:anchor>
            </w:drawing>
          </mc:Choice>
          <mc:Fallback>
            <w:pict>
              <v:shape id="_x0000_s1130" type="#_x0000_t202" style="position:absolute;margin-left:195.95000000000002pt;margin-top:679.45000000000005pt;width:19.900000000000002pt;height:8.1500000000000004pt;z-index:-125829327;mso-wrap-distance-left:9.pt;mso-wrap-distance-top:20.150000000000002pt;mso-wrap-distance-right:289.35000000000002pt;mso-wrap-distance-bottom:3.3999999999999999pt;mso-position-horizontal-relative:page;mso-position-vertical-relative:margin" filled="f" stroked="f">
                <v:textbox inset="0,0,0,0">
                  <w:txbxContent>
                    <w:p>
                      <w:pPr>
                        <w:pStyle w:val="Style50"/>
                        <w:keepNext w:val="0"/>
                        <w:keepLines w:val="0"/>
                        <w:widowControl w:val="0"/>
                        <w:shd w:val="clear" w:color="auto" w:fill="auto"/>
                        <w:bidi w:val="0"/>
                        <w:spacing w:before="0" w:after="0" w:line="240" w:lineRule="auto"/>
                        <w:ind w:left="0" w:right="0" w:firstLine="0"/>
                        <w:jc w:val="left"/>
                      </w:pPr>
                      <w:r>
                        <w:rPr>
                          <w:spacing w:val="0"/>
                          <w:w w:val="100"/>
                          <w:position w:val="0"/>
                        </w:rPr>
                        <w:t>资产座</w:t>
                      </w:r>
                    </w:p>
                  </w:txbxContent>
                </v:textbox>
                <w10:wrap type="topAndBottom" anchorx="page" anchory="margin"/>
              </v:shape>
            </w:pict>
          </mc:Fallback>
        </mc:AlternateContent>
      </w:r>
      <w:r>
        <mc:AlternateContent>
          <mc:Choice Requires="wps">
            <w:drawing>
              <wp:anchor distT="255905" distB="43180" distL="1851660" distR="1937385" simplePos="0" relativeHeight="125829428" behindDoc="0" locked="0" layoutInCell="1" allowOverlap="1">
                <wp:simplePos x="0" y="0"/>
                <wp:positionH relativeFrom="page">
                  <wp:posOffset>4225925</wp:posOffset>
                </wp:positionH>
                <wp:positionV relativeFrom="margin">
                  <wp:posOffset>8629015</wp:posOffset>
                </wp:positionV>
                <wp:extent cx="252730" cy="103505"/>
                <wp:wrapTopAndBottom/>
                <wp:docPr id="106" name="Shape 106"/>
                <a:graphic xmlns:a="http://schemas.openxmlformats.org/drawingml/2006/main">
                  <a:graphicData uri="http://schemas.microsoft.com/office/word/2010/wordprocessingShape">
                    <wps:wsp>
                      <wps:cNvSpPr txBox="1"/>
                      <wps:spPr>
                        <a:xfrm>
                          <a:ext cx="252730" cy="10350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spacing w:val="0"/>
                                <w:w w:val="100"/>
                                <w:position w:val="0"/>
                              </w:rPr>
                              <w:t>资源原</w:t>
                            </w:r>
                          </w:p>
                        </w:txbxContent>
                      </wps:txbx>
                      <wps:bodyPr wrap="none" lIns="0" tIns="0" rIns="0" bIns="0">
                        <a:noAutoFit/>
                      </wps:bodyPr>
                    </wps:wsp>
                  </a:graphicData>
                </a:graphic>
              </wp:anchor>
            </w:drawing>
          </mc:Choice>
          <mc:Fallback>
            <w:pict>
              <v:shape id="_x0000_s1132" type="#_x0000_t202" style="position:absolute;margin-left:332.75pt;margin-top:679.45000000000005pt;width:19.900000000000002pt;height:8.1500000000000004pt;z-index:-125829325;mso-wrap-distance-left:145.80000000000001pt;mso-wrap-distance-top:20.150000000000002pt;mso-wrap-distance-right:152.55000000000001pt;mso-wrap-distance-bottom:3.3999999999999999pt;mso-position-horizontal-relative:page;mso-position-vertical-relative:margin" filled="f" stroked="f">
                <v:textbox inset="0,0,0,0">
                  <w:txbxContent>
                    <w:p>
                      <w:pPr>
                        <w:pStyle w:val="Style50"/>
                        <w:keepNext w:val="0"/>
                        <w:keepLines w:val="0"/>
                        <w:widowControl w:val="0"/>
                        <w:shd w:val="clear" w:color="auto" w:fill="auto"/>
                        <w:bidi w:val="0"/>
                        <w:spacing w:before="0" w:after="0" w:line="240" w:lineRule="auto"/>
                        <w:ind w:left="0" w:right="0" w:firstLine="0"/>
                        <w:jc w:val="left"/>
                      </w:pPr>
                      <w:r>
                        <w:rPr>
                          <w:spacing w:val="0"/>
                          <w:w w:val="100"/>
                          <w:position w:val="0"/>
                        </w:rPr>
                        <w:t>资源原</w:t>
                      </w:r>
                    </w:p>
                  </w:txbxContent>
                </v:textbox>
                <w10:wrap type="topAndBottom" anchorx="page" anchory="margin"/>
              </v:shape>
            </w:pict>
          </mc:Fallback>
        </mc:AlternateContent>
      </w:r>
      <w:r>
        <mc:AlternateContent>
          <mc:Choice Requires="wps">
            <w:drawing>
              <wp:anchor distT="213360" distB="0" distL="2324100" distR="1385570" simplePos="0" relativeHeight="125829430" behindDoc="0" locked="0" layoutInCell="1" allowOverlap="1">
                <wp:simplePos x="0" y="0"/>
                <wp:positionH relativeFrom="page">
                  <wp:posOffset>4698365</wp:posOffset>
                </wp:positionH>
                <wp:positionV relativeFrom="margin">
                  <wp:posOffset>8586470</wp:posOffset>
                </wp:positionV>
                <wp:extent cx="332105" cy="189230"/>
                <wp:wrapTopAndBottom/>
                <wp:docPr id="108" name="Shape 108"/>
                <a:graphic xmlns:a="http://schemas.openxmlformats.org/drawingml/2006/main">
                  <a:graphicData uri="http://schemas.microsoft.com/office/word/2010/wordprocessingShape">
                    <wps:wsp>
                      <wps:cNvSpPr txBox="1"/>
                      <wps:spPr>
                        <a:xfrm>
                          <a:ext cx="332105" cy="189230"/>
                        </a:xfrm>
                        <a:prstGeom prst="rect"/>
                        <a:noFill/>
                      </wps:spPr>
                      <wps:txbx>
                        <w:txbxContent>
                          <w:p>
                            <w:pPr>
                              <w:pStyle w:val="Style50"/>
                              <w:keepNext w:val="0"/>
                              <w:keepLines w:val="0"/>
                              <w:widowControl w:val="0"/>
                              <w:shd w:val="clear" w:color="auto" w:fill="auto"/>
                              <w:bidi w:val="0"/>
                              <w:spacing w:before="0" w:after="0" w:line="134" w:lineRule="exact"/>
                              <w:ind w:left="0" w:right="0" w:firstLine="0"/>
                              <w:jc w:val="left"/>
                            </w:pPr>
                            <w:r>
                              <w:rPr>
                                <w:spacing w:val="0"/>
                                <w:w w:val="100"/>
                                <w:position w:val="0"/>
                              </w:rPr>
                              <w:t>机器日志 义件瞄</w:t>
                            </w:r>
                          </w:p>
                        </w:txbxContent>
                      </wps:txbx>
                      <wps:bodyPr lIns="0" tIns="0" rIns="0" bIns="0">
                        <a:noAutoFit/>
                      </wps:bodyPr>
                    </wps:wsp>
                  </a:graphicData>
                </a:graphic>
              </wp:anchor>
            </w:drawing>
          </mc:Choice>
          <mc:Fallback>
            <w:pict>
              <v:shape id="_x0000_s1134" type="#_x0000_t202" style="position:absolute;margin-left:369.94999999999999pt;margin-top:676.10000000000002pt;width:26.150000000000002pt;height:14.9pt;z-index:-125829323;mso-wrap-distance-left:183.pt;mso-wrap-distance-top:16.800000000000001pt;mso-wrap-distance-right:109.10000000000001pt;mso-position-horizontal-relative:page;mso-position-vertical-relative:margin" filled="f" stroked="f">
                <v:textbox inset="0,0,0,0">
                  <w:txbxContent>
                    <w:p>
                      <w:pPr>
                        <w:pStyle w:val="Style50"/>
                        <w:keepNext w:val="0"/>
                        <w:keepLines w:val="0"/>
                        <w:widowControl w:val="0"/>
                        <w:shd w:val="clear" w:color="auto" w:fill="auto"/>
                        <w:bidi w:val="0"/>
                        <w:spacing w:before="0" w:after="0" w:line="134" w:lineRule="exact"/>
                        <w:ind w:left="0" w:right="0" w:firstLine="0"/>
                        <w:jc w:val="left"/>
                      </w:pPr>
                      <w:r>
                        <w:rPr>
                          <w:spacing w:val="0"/>
                          <w:w w:val="100"/>
                          <w:position w:val="0"/>
                        </w:rPr>
                        <w:t>机器日志 义件瞄</w:t>
                      </w:r>
                    </w:p>
                  </w:txbxContent>
                </v:textbox>
                <w10:wrap type="topAndBottom" anchorx="page" anchory="margin"/>
              </v:shape>
            </w:pict>
          </mc:Fallback>
        </mc:AlternateContent>
      </w:r>
      <w:r>
        <mc:AlternateContent>
          <mc:Choice Requires="wps">
            <w:drawing>
              <wp:anchor distT="0" distB="97790" distL="3668395" distR="114300" simplePos="0" relativeHeight="125829432" behindDoc="0" locked="0" layoutInCell="1" allowOverlap="1">
                <wp:simplePos x="0" y="0"/>
                <wp:positionH relativeFrom="page">
                  <wp:posOffset>6042660</wp:posOffset>
                </wp:positionH>
                <wp:positionV relativeFrom="margin">
                  <wp:posOffset>8373110</wp:posOffset>
                </wp:positionV>
                <wp:extent cx="259080" cy="304800"/>
                <wp:wrapTopAndBottom/>
                <wp:docPr id="110" name="Shape 110"/>
                <a:graphic xmlns:a="http://schemas.openxmlformats.org/drawingml/2006/main">
                  <a:graphicData uri="http://schemas.microsoft.com/office/word/2010/wordprocessingShape">
                    <wps:wsp>
                      <wps:cNvSpPr txBox="1"/>
                      <wps:spPr>
                        <a:xfrm>
                          <a:ext cx="259080" cy="304800"/>
                        </a:xfrm>
                        <a:prstGeom prst="rect"/>
                        <a:noFill/>
                      </wps:spPr>
                      <wps:txbx>
                        <w:txbxContent>
                          <w:p>
                            <w:pPr>
                              <w:pStyle w:val="Style31"/>
                              <w:keepNext w:val="0"/>
                              <w:keepLines w:val="0"/>
                              <w:widowControl w:val="0"/>
                              <w:shd w:val="clear" w:color="auto" w:fill="auto"/>
                              <w:bidi w:val="0"/>
                              <w:spacing w:before="0" w:after="0" w:line="230" w:lineRule="exact"/>
                              <w:ind w:left="0" w:right="0" w:firstLine="0"/>
                              <w:jc w:val="left"/>
                            </w:pPr>
                            <w:r>
                              <w:rPr>
                                <w:b/>
                                <w:bCs/>
                                <w:color w:val="535C64"/>
                                <w:spacing w:val="0"/>
                                <w:w w:val="100"/>
                                <w:position w:val="0"/>
                              </w:rPr>
                              <w:t>生产 数据</w:t>
                            </w:r>
                          </w:p>
                        </w:txbxContent>
                      </wps:txbx>
                      <wps:bodyPr lIns="0" tIns="0" rIns="0" bIns="0">
                        <a:noAutoFit/>
                      </wps:bodyPr>
                    </wps:wsp>
                  </a:graphicData>
                </a:graphic>
              </wp:anchor>
            </w:drawing>
          </mc:Choice>
          <mc:Fallback>
            <w:pict>
              <v:shape id="_x0000_s1136" type="#_x0000_t202" style="position:absolute;margin-left:475.80000000000001pt;margin-top:659.30000000000007pt;width:20.400000000000002pt;height:24.pt;z-index:-125829321;mso-wrap-distance-left:288.85000000000002pt;mso-wrap-distance-right:9.pt;mso-wrap-distance-bottom:7.7000000000000002pt;mso-position-horizontal-relative:page;mso-position-vertical-relative:margin" filled="f" stroked="f">
                <v:textbox inset="0,0,0,0">
                  <w:txbxContent>
                    <w:p>
                      <w:pPr>
                        <w:pStyle w:val="Style31"/>
                        <w:keepNext w:val="0"/>
                        <w:keepLines w:val="0"/>
                        <w:widowControl w:val="0"/>
                        <w:shd w:val="clear" w:color="auto" w:fill="auto"/>
                        <w:bidi w:val="0"/>
                        <w:spacing w:before="0" w:after="0" w:line="230" w:lineRule="exact"/>
                        <w:ind w:left="0" w:right="0" w:firstLine="0"/>
                        <w:jc w:val="left"/>
                      </w:pPr>
                      <w:r>
                        <w:rPr>
                          <w:b/>
                          <w:bCs/>
                          <w:color w:val="535C64"/>
                          <w:spacing w:val="0"/>
                          <w:w w:val="100"/>
                          <w:position w:val="0"/>
                        </w:rPr>
                        <w:t>生产 数据</w:t>
                      </w:r>
                    </w:p>
                  </w:txbxContent>
                </v:textbox>
                <w10:wrap type="topAndBottom" anchorx="page" anchory="margin"/>
              </v:shape>
            </w:pict>
          </mc:Fallback>
        </mc:AlternateContent>
      </w:r>
    </w:p>
    <w:p>
      <w:pPr>
        <w:pStyle w:val="Style81"/>
        <w:keepNext w:val="0"/>
        <w:keepLines w:val="0"/>
        <w:widowControl w:val="0"/>
        <w:shd w:val="clear" w:color="auto" w:fill="auto"/>
        <w:bidi w:val="0"/>
        <w:spacing w:before="0" w:after="280" w:line="240" w:lineRule="auto"/>
        <w:ind w:left="0" w:right="0" w:firstLine="0"/>
        <w:jc w:val="center"/>
      </w:pPr>
      <w:r>
        <w:rPr>
          <w:color w:val="000000"/>
          <w:spacing w:val="0"/>
          <w:w w:val="100"/>
          <w:position w:val="0"/>
        </w:rPr>
        <w:t>图三数据中台</w:t>
      </w:r>
    </w:p>
    <w:p>
      <w:pPr>
        <w:pStyle w:val="Style81"/>
        <w:keepNext w:val="0"/>
        <w:keepLines w:val="0"/>
        <w:widowControl w:val="0"/>
        <w:shd w:val="clear" w:color="auto" w:fill="auto"/>
        <w:bidi w:val="0"/>
        <w:spacing w:before="0" w:after="200" w:line="240" w:lineRule="auto"/>
        <w:ind w:left="0" w:right="0"/>
        <w:jc w:val="both"/>
      </w:pPr>
      <w:bookmarkStart w:id="115" w:name="bookmark115"/>
      <w:r>
        <w:rPr>
          <w:color w:val="000000"/>
          <w:spacing w:val="0"/>
          <w:w w:val="100"/>
          <w:position w:val="0"/>
        </w:rPr>
        <w:t>（</w:t>
      </w:r>
      <w:bookmarkEnd w:id="115"/>
      <w:r>
        <w:rPr>
          <w:rFonts w:ascii="Times New Roman" w:eastAsia="Times New Roman" w:hAnsi="Times New Roman" w:cs="Times New Roman"/>
          <w:color w:val="000000"/>
          <w:spacing w:val="0"/>
          <w:w w:val="100"/>
          <w:position w:val="0"/>
        </w:rPr>
        <w:t>2</w:t>
      </w:r>
      <w:r>
        <w:rPr>
          <w:color w:val="000000"/>
          <w:spacing w:val="0"/>
          <w:w w:val="100"/>
          <w:position w:val="0"/>
        </w:rPr>
        <w:t>）业务中台</w:t>
      </w:r>
    </w:p>
    <w:p>
      <w:pPr>
        <w:pStyle w:val="Style81"/>
        <w:keepNext w:val="0"/>
        <w:keepLines w:val="0"/>
        <w:widowControl w:val="0"/>
        <w:shd w:val="clear" w:color="auto" w:fill="auto"/>
        <w:bidi w:val="0"/>
        <w:spacing w:before="0" w:after="200" w:line="240" w:lineRule="auto"/>
        <w:ind w:left="0" w:right="0"/>
        <w:jc w:val="both"/>
      </w:pPr>
      <w:r>
        <w:rPr>
          <w:color w:val="000000"/>
          <w:spacing w:val="0"/>
          <w:w w:val="100"/>
          <w:position w:val="0"/>
        </w:rPr>
        <w:t xml:space="preserve">业务中台以开放应用管理平台、开放物联管理平台为管理核心，辅以快速开发工具，将各种类型的应 </w:t>
      </w:r>
      <w:r>
        <w:rPr>
          <w:color w:val="000000"/>
          <w:spacing w:val="0"/>
          <w:w w:val="100"/>
          <w:position w:val="0"/>
        </w:rPr>
        <w:t>用以微服务的形式单独维护，达到快速迭代、升级和维护的目的。通过将各个应用系统高频需求或不可或 缺的系统基础功能剥离沉淀至业务中台，可大大减少重复劳动，使得业务开发者聚焦于业务逻辑本身，并 极大降低校方对信息系统管理的复杂度。</w:t>
      </w:r>
    </w:p>
    <w:p>
      <w:pPr>
        <w:widowControl w:val="0"/>
        <w:jc w:val="center"/>
        <w:rPr>
          <w:sz w:val="2"/>
          <w:szCs w:val="2"/>
        </w:rPr>
      </w:pPr>
      <w:r>
        <w:drawing>
          <wp:inline>
            <wp:extent cx="5723890" cy="938530"/>
            <wp:docPr id="112" name="Picutre 112"/>
            <a:graphic xmlns:a="http://schemas.openxmlformats.org/drawingml/2006/main">
              <a:graphicData uri="http://schemas.openxmlformats.org/drawingml/2006/picture">
                <pic:pic xmlns:pic="http://schemas.openxmlformats.org/drawingml/2006/picture">
                  <pic:nvPicPr>
                    <pic:cNvPr id="112" name="Picture 112"/>
                    <pic:cNvPicPr/>
                  </pic:nvPicPr>
                  <pic:blipFill>
                    <a:blip r:embed="rId39"/>
                    <a:stretch/>
                  </pic:blipFill>
                  <pic:spPr>
                    <a:xfrm>
                      <a:ext cx="5723890" cy="938530"/>
                    </a:xfrm>
                    <a:prstGeom prst="rect"/>
                  </pic:spPr>
                </pic:pic>
              </a:graphicData>
            </a:graphic>
          </wp:inline>
        </w:drawing>
      </w:r>
    </w:p>
    <w:p>
      <w:pPr>
        <w:widowControl w:val="0"/>
        <w:spacing w:line="1" w:lineRule="exact"/>
      </w:pPr>
    </w:p>
    <w:tbl>
      <w:tblPr>
        <w:tblOverlap w:val="never"/>
        <w:jc w:val="center"/>
        <w:tblLayout w:type="fixed"/>
      </w:tblPr>
      <w:tblGrid>
        <w:gridCol w:w="2011"/>
        <w:gridCol w:w="1771"/>
        <w:gridCol w:w="1771"/>
        <w:gridCol w:w="2515"/>
        <w:gridCol w:w="1282"/>
      </w:tblGrid>
      <w:tr>
        <w:trPr>
          <w:trHeight w:val="787" w:hRule="exact"/>
        </w:trPr>
        <w:tc>
          <w:tcPr>
            <w:tcBorders/>
            <w:shd w:val="clear" w:color="auto" w:fill="DEEBF5"/>
            <w:vAlign w:val="top"/>
          </w:tcPr>
          <w:p>
            <w:pPr>
              <w:widowControl w:val="0"/>
              <w:rPr>
                <w:sz w:val="10"/>
                <w:szCs w:val="10"/>
              </w:rPr>
            </w:pPr>
          </w:p>
        </w:tc>
        <w:tc>
          <w:tcPr>
            <w:tcBorders/>
            <w:shd w:val="clear" w:color="auto" w:fill="DEEBF5"/>
            <w:vAlign w:val="top"/>
          </w:tcPr>
          <w:p>
            <w:pPr>
              <w:widowControl w:val="0"/>
              <w:rPr>
                <w:sz w:val="10"/>
                <w:szCs w:val="10"/>
              </w:rPr>
            </w:pPr>
          </w:p>
        </w:tc>
        <w:tc>
          <w:tcPr>
            <w:tcBorders/>
            <w:shd w:val="clear" w:color="auto" w:fill="DEEBF5"/>
            <w:vAlign w:val="top"/>
          </w:tcPr>
          <w:p>
            <w:pPr>
              <w:widowControl w:val="0"/>
              <w:rPr>
                <w:sz w:val="10"/>
                <w:szCs w:val="10"/>
              </w:rPr>
            </w:pPr>
          </w:p>
        </w:tc>
        <w:tc>
          <w:tcPr>
            <w:tcBorders/>
            <w:shd w:val="clear" w:color="auto" w:fill="DEEBF5"/>
            <w:vAlign w:val="center"/>
          </w:tcPr>
          <w:p>
            <w:pPr>
              <w:pStyle w:val="Style2"/>
              <w:keepNext w:val="0"/>
              <w:keepLines w:val="0"/>
              <w:widowControl w:val="0"/>
              <w:shd w:val="clear" w:color="auto" w:fill="auto"/>
              <w:bidi w:val="0"/>
              <w:spacing w:before="0" w:after="0" w:line="240" w:lineRule="auto"/>
              <w:ind w:left="0" w:right="0" w:firstLine="0"/>
              <w:jc w:val="center"/>
              <w:rPr>
                <w:sz w:val="50"/>
                <w:szCs w:val="50"/>
              </w:rPr>
            </w:pPr>
            <w:r>
              <w:rPr>
                <w:color w:val="4094C2"/>
                <w:spacing w:val="0"/>
                <w:w w:val="100"/>
                <w:position w:val="0"/>
                <w:sz w:val="50"/>
                <w:szCs w:val="50"/>
              </w:rPr>
              <w:t>□</w:t>
            </w:r>
          </w:p>
        </w:tc>
        <w:tc>
          <w:tcPr>
            <w:vMerge w:val="restart"/>
            <w:tcBorders>
              <w:top w:val="single" w:sz="4"/>
            </w:tcBorders>
            <w:shd w:val="clear" w:color="auto" w:fill="DEEBF5"/>
            <w:vAlign w:val="top"/>
          </w:tcPr>
          <w:p>
            <w:pPr>
              <w:pStyle w:val="Style2"/>
              <w:keepNext w:val="0"/>
              <w:keepLines w:val="0"/>
              <w:widowControl w:val="0"/>
              <w:shd w:val="clear" w:color="auto" w:fill="auto"/>
              <w:tabs>
                <w:tab w:pos="1032" w:val="left"/>
              </w:tabs>
              <w:bidi w:val="0"/>
              <w:spacing w:before="0" w:after="140" w:line="235" w:lineRule="exact"/>
              <w:ind w:left="0" w:right="0" w:firstLine="0"/>
              <w:jc w:val="center"/>
              <w:rPr>
                <w:sz w:val="19"/>
                <w:szCs w:val="19"/>
              </w:rPr>
            </w:pPr>
            <w:r>
              <w:rPr>
                <w:rFonts w:ascii="Arial" w:eastAsia="Arial" w:hAnsi="Arial" w:cs="Arial"/>
                <w:i/>
                <w:iCs/>
                <w:color w:val="4CADA5"/>
                <w:spacing w:val="0"/>
                <w:w w:val="100"/>
                <w:position w:val="0"/>
                <w:sz w:val="20"/>
                <w:szCs w:val="20"/>
              </w:rPr>
              <w:t>r</w:t>
            </w:r>
            <w:r>
              <w:rPr>
                <w:rFonts w:ascii="SimHei" w:eastAsia="SimHei" w:hAnsi="SimHei" w:cs="SimHei"/>
                <w:color w:val="4CADA5"/>
                <w:spacing w:val="0"/>
                <w:w w:val="100"/>
                <w:position w:val="0"/>
                <w:sz w:val="19"/>
                <w:szCs w:val="19"/>
              </w:rPr>
              <w:tab/>
            </w:r>
            <w:r>
              <w:rPr>
                <w:rFonts w:ascii="SimHei" w:eastAsia="SimHei" w:hAnsi="SimHei" w:cs="SimHei"/>
                <w:color w:val="4CADA5"/>
                <w:spacing w:val="0"/>
                <w:w w:val="100"/>
                <w:position w:val="0"/>
                <w:sz w:val="19"/>
                <w:szCs w:val="19"/>
              </w:rPr>
              <w:t>、</w:t>
            </w:r>
          </w:p>
          <w:p>
            <w:pPr>
              <w:pStyle w:val="Style2"/>
              <w:keepNext w:val="0"/>
              <w:keepLines w:val="0"/>
              <w:widowControl w:val="0"/>
              <w:shd w:val="clear" w:color="auto" w:fill="auto"/>
              <w:bidi w:val="0"/>
              <w:spacing w:before="0" w:after="0" w:line="235" w:lineRule="exact"/>
              <w:ind w:left="0" w:right="0" w:firstLine="0"/>
              <w:jc w:val="center"/>
              <w:rPr>
                <w:sz w:val="19"/>
                <w:szCs w:val="19"/>
              </w:rPr>
            </w:pPr>
            <w:r>
              <w:rPr>
                <w:rFonts w:ascii="SimHei" w:eastAsia="SimHei" w:hAnsi="SimHei" w:cs="SimHei"/>
                <w:color w:val="535C64"/>
                <w:spacing w:val="0"/>
                <w:w w:val="100"/>
                <w:position w:val="0"/>
                <w:sz w:val="19"/>
                <w:szCs w:val="19"/>
              </w:rPr>
              <w:t>融合微 应用</w:t>
            </w:r>
          </w:p>
        </w:tc>
      </w:tr>
      <w:tr>
        <w:trPr>
          <w:trHeight w:val="418" w:hRule="exact"/>
        </w:trPr>
        <w:tc>
          <w:tcPr>
            <w:tcBorders/>
            <w:shd w:val="clear" w:color="auto" w:fill="DEEBF5"/>
            <w:vAlign w:val="center"/>
          </w:tcPr>
          <w:p>
            <w:pPr>
              <w:pStyle w:val="Style2"/>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848589"/>
                <w:spacing w:val="0"/>
                <w:w w:val="100"/>
                <w:position w:val="0"/>
                <w:sz w:val="11"/>
                <w:szCs w:val="11"/>
              </w:rPr>
              <w:t>迎新场</w:t>
            </w:r>
            <w:r>
              <w:rPr>
                <w:rFonts w:ascii="SimHei" w:eastAsia="SimHei" w:hAnsi="SimHei" w:cs="SimHei"/>
                <w:color w:val="848589"/>
                <w:spacing w:val="0"/>
                <w:w w:val="100"/>
                <w:position w:val="0"/>
                <w:sz w:val="11"/>
                <w:szCs w:val="11"/>
              </w:rPr>
              <w:t>■</w:t>
            </w:r>
          </w:p>
        </w:tc>
        <w:tc>
          <w:tcPr>
            <w:tcBorders/>
            <w:shd w:val="clear" w:color="auto" w:fill="DEEBF5"/>
            <w:vAlign w:val="center"/>
          </w:tcPr>
          <w:p>
            <w:pPr>
              <w:pStyle w:val="Style2"/>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848589"/>
                <w:spacing w:val="0"/>
                <w:w w:val="100"/>
                <w:position w:val="0"/>
                <w:sz w:val="11"/>
                <w:szCs w:val="11"/>
              </w:rPr>
              <w:t>选课场</w:t>
            </w:r>
            <w:r>
              <w:rPr>
                <w:rFonts w:ascii="SimHei" w:eastAsia="SimHei" w:hAnsi="SimHei" w:cs="SimHei"/>
                <w:color w:val="848589"/>
                <w:spacing w:val="0"/>
                <w:w w:val="100"/>
                <w:position w:val="0"/>
                <w:sz w:val="11"/>
                <w:szCs w:val="11"/>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848589"/>
                <w:spacing w:val="0"/>
                <w:w w:val="100"/>
                <w:position w:val="0"/>
                <w:sz w:val="11"/>
                <w:szCs w:val="11"/>
              </w:rPr>
              <w:t>福校场</w:t>
            </w:r>
            <w:r>
              <w:rPr>
                <w:rFonts w:ascii="SimHei" w:eastAsia="SimHei" w:hAnsi="SimHei" w:cs="SimHei"/>
                <w:color w:val="848589"/>
                <w:spacing w:val="0"/>
                <w:w w:val="100"/>
                <w:position w:val="0"/>
                <w:sz w:val="11"/>
                <w:szCs w:val="11"/>
              </w:rPr>
              <w:t>■</w:t>
            </w:r>
          </w:p>
        </w:tc>
        <w:tc>
          <w:tcPr>
            <w:tcBorders/>
            <w:shd w:val="clear" w:color="auto" w:fill="DEEBF5"/>
            <w:vAlign w:val="center"/>
          </w:tcPr>
          <w:p>
            <w:pPr>
              <w:pStyle w:val="Style2"/>
              <w:keepNext w:val="0"/>
              <w:keepLines w:val="0"/>
              <w:widowControl w:val="0"/>
              <w:shd w:val="clear" w:color="auto" w:fill="auto"/>
              <w:bidi w:val="0"/>
              <w:spacing w:before="0" w:after="0" w:line="240" w:lineRule="auto"/>
              <w:ind w:left="0" w:right="0" w:firstLine="620"/>
              <w:jc w:val="left"/>
              <w:rPr>
                <w:sz w:val="11"/>
                <w:szCs w:val="11"/>
              </w:rPr>
            </w:pPr>
            <w:r>
              <w:rPr>
                <w:rFonts w:ascii="SimHei" w:eastAsia="SimHei" w:hAnsi="SimHei" w:cs="SimHei"/>
                <w:color w:val="848589"/>
                <w:spacing w:val="0"/>
                <w:w w:val="100"/>
                <w:position w:val="0"/>
                <w:sz w:val="11"/>
                <w:szCs w:val="11"/>
              </w:rPr>
              <w:t>具他业务应用场</w:t>
            </w:r>
            <w:r>
              <w:rPr>
                <w:rFonts w:ascii="SimHei" w:eastAsia="SimHei" w:hAnsi="SimHei" w:cs="SimHei"/>
                <w:color w:val="848589"/>
                <w:spacing w:val="0"/>
                <w:w w:val="100"/>
                <w:position w:val="0"/>
                <w:sz w:val="11"/>
                <w:szCs w:val="11"/>
              </w:rPr>
              <w:t>■</w:t>
            </w:r>
          </w:p>
        </w:tc>
        <w:tc>
          <w:tcPr>
            <w:vMerge/>
            <w:tcBorders/>
            <w:shd w:val="clear" w:color="auto" w:fill="DEEBF5"/>
            <w:vAlign w:val="top"/>
          </w:tcPr>
          <w:p>
            <w:pPr/>
          </w:p>
        </w:tc>
      </w:tr>
    </w:tbl>
    <w:p>
      <w:pPr>
        <w:widowControl w:val="0"/>
        <w:spacing w:line="1" w:lineRule="exact"/>
      </w:pPr>
    </w:p>
    <w:p>
      <w:pPr>
        <w:framePr w:w="9014" w:h="2875" w:vSpace="5" w:wrap="notBeside" w:vAnchor="text" w:hAnchor="text" w:x="397" w:y="1"/>
        <w:widowControl w:val="0"/>
        <w:rPr>
          <w:sz w:val="2"/>
          <w:szCs w:val="2"/>
        </w:rPr>
      </w:pPr>
      <w:r>
        <w:drawing>
          <wp:inline>
            <wp:extent cx="5723890" cy="1828800"/>
            <wp:docPr id="113" name="Picutre 113"/>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41"/>
                    <a:stretch/>
                  </pic:blipFill>
                  <pic:spPr>
                    <a:xfrm>
                      <a:ext cx="5723890" cy="1828800"/>
                    </a:xfrm>
                    <a:prstGeom prst="rect"/>
                  </pic:spPr>
                </pic:pic>
              </a:graphicData>
            </a:graphic>
          </wp:inline>
        </w:drawing>
      </w:r>
    </w:p>
    <w:p>
      <w:pPr>
        <w:widowControl w:val="0"/>
        <w:spacing w:line="1" w:lineRule="exact"/>
      </w:pPr>
      <w:r>
        <mc:AlternateContent>
          <mc:Choice Requires="wps">
            <w:drawing>
              <wp:anchor distT="0" distB="0" distL="251460" distR="5307965" simplePos="0" relativeHeight="125829434" behindDoc="0" locked="0" layoutInCell="1" allowOverlap="1">
                <wp:simplePos x="0" y="0"/>
                <wp:positionH relativeFrom="column">
                  <wp:posOffset>461645</wp:posOffset>
                </wp:positionH>
                <wp:positionV relativeFrom="paragraph">
                  <wp:posOffset>1456690</wp:posOffset>
                </wp:positionV>
                <wp:extent cx="667385" cy="109855"/>
                <wp:wrapTopAndBottom/>
                <wp:docPr id="114" name="Shape 114"/>
                <a:graphic xmlns:a="http://schemas.openxmlformats.org/drawingml/2006/main">
                  <a:graphicData uri="http://schemas.microsoft.com/office/word/2010/wordprocessingShape">
                    <wps:wsp>
                      <wps:cNvSpPr txBox="1"/>
                      <wps:spPr>
                        <a:xfrm>
                          <a:ext cx="667385" cy="10985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848589"/>
                                <w:spacing w:val="0"/>
                                <w:w w:val="100"/>
                                <w:position w:val="0"/>
                                <w:sz w:val="11"/>
                                <w:szCs w:val="11"/>
                              </w:rPr>
                              <w:t>开放应用■理平台</w:t>
                            </w:r>
                          </w:p>
                        </w:txbxContent>
                      </wps:txbx>
                      <wps:bodyPr lIns="0" tIns="0" rIns="0" bIns="0">
                        <a:noAutoFit/>
                      </wps:bodyPr>
                    </wps:wsp>
                  </a:graphicData>
                </a:graphic>
              </wp:anchor>
            </w:drawing>
          </mc:Choice>
          <mc:Fallback>
            <w:pict>
              <v:shape id="_x0000_s1140" type="#_x0000_t202" style="position:absolute;margin-left:36.350000000000001pt;margin-top:114.7pt;width:52.550000000000004pt;height:8.6500000000000004pt;z-index:-125829319;mso-wrap-distance-left:19.800000000000001pt;mso-wrap-distance-right:417.94999999999999pt" filled="f" stroked="f">
                <v:textbox inset="0,0,0,0">
                  <w:txbxContent>
                    <w:p>
                      <w:pPr>
                        <w:pStyle w:val="Style43"/>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848589"/>
                          <w:spacing w:val="0"/>
                          <w:w w:val="100"/>
                          <w:position w:val="0"/>
                          <w:sz w:val="11"/>
                          <w:szCs w:val="11"/>
                        </w:rPr>
                        <w:t>开放应用■理平台</w:t>
                      </w:r>
                    </w:p>
                  </w:txbxContent>
                </v:textbox>
                <w10:wrap type="topAndBottom"/>
              </v:shape>
            </w:pict>
          </mc:Fallback>
        </mc:AlternateContent>
      </w:r>
      <w:r>
        <mc:AlternateContent>
          <mc:Choice Requires="wps">
            <w:drawing>
              <wp:anchor distT="0" distB="0" distL="251460" distR="5298440" simplePos="0" relativeHeight="125829436" behindDoc="0" locked="0" layoutInCell="1" allowOverlap="1">
                <wp:simplePos x="0" y="0"/>
                <wp:positionH relativeFrom="column">
                  <wp:posOffset>2259965</wp:posOffset>
                </wp:positionH>
                <wp:positionV relativeFrom="paragraph">
                  <wp:posOffset>1456690</wp:posOffset>
                </wp:positionV>
                <wp:extent cx="676910" cy="109855"/>
                <wp:wrapTopAndBottom/>
                <wp:docPr id="116" name="Shape 116"/>
                <a:graphic xmlns:a="http://schemas.openxmlformats.org/drawingml/2006/main">
                  <a:graphicData uri="http://schemas.microsoft.com/office/word/2010/wordprocessingShape">
                    <wps:wsp>
                      <wps:cNvSpPr txBox="1"/>
                      <wps:spPr>
                        <a:xfrm>
                          <a:ext cx="676910" cy="10985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848589"/>
                                <w:spacing w:val="0"/>
                                <w:w w:val="100"/>
                                <w:position w:val="0"/>
                                <w:sz w:val="11"/>
                                <w:szCs w:val="11"/>
                              </w:rPr>
                              <w:t>开放初</w:t>
                            </w:r>
                            <w:r>
                              <w:rPr>
                                <w:rFonts w:ascii="Tahoma" w:eastAsia="Tahoma" w:hAnsi="Tahoma" w:cs="Tahoma"/>
                                <w:b/>
                                <w:bCs/>
                                <w:color w:val="848589"/>
                                <w:spacing w:val="0"/>
                                <w:w w:val="100"/>
                                <w:position w:val="0"/>
                                <w:sz w:val="11"/>
                                <w:szCs w:val="11"/>
                              </w:rPr>
                              <w:t>W</w:t>
                            </w:r>
                            <w:r>
                              <w:rPr>
                                <w:rFonts w:ascii="SimHei" w:eastAsia="SimHei" w:hAnsi="SimHei" w:cs="SimHei"/>
                                <w:color w:val="848589"/>
                                <w:spacing w:val="0"/>
                                <w:w w:val="100"/>
                                <w:position w:val="0"/>
                                <w:sz w:val="11"/>
                                <w:szCs w:val="11"/>
                              </w:rPr>
                              <w:t>理平台</w:t>
                            </w:r>
                          </w:p>
                        </w:txbxContent>
                      </wps:txbx>
                      <wps:bodyPr lIns="0" tIns="0" rIns="0" bIns="0">
                        <a:noAutoFit/>
                      </wps:bodyPr>
                    </wps:wsp>
                  </a:graphicData>
                </a:graphic>
              </wp:anchor>
            </w:drawing>
          </mc:Choice>
          <mc:Fallback>
            <w:pict>
              <v:shape id="_x0000_s1142" type="#_x0000_t202" style="position:absolute;margin-left:177.95000000000002pt;margin-top:114.7pt;width:53.300000000000004pt;height:8.6500000000000004pt;z-index:-125829317;mso-wrap-distance-left:19.800000000000001pt;mso-wrap-distance-right:417.19999999999999pt" filled="f" stroked="f">
                <v:textbox inset="0,0,0,0">
                  <w:txbxContent>
                    <w:p>
                      <w:pPr>
                        <w:pStyle w:val="Style43"/>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848589"/>
                          <w:spacing w:val="0"/>
                          <w:w w:val="100"/>
                          <w:position w:val="0"/>
                          <w:sz w:val="11"/>
                          <w:szCs w:val="11"/>
                        </w:rPr>
                        <w:t>开放初</w:t>
                      </w:r>
                      <w:r>
                        <w:rPr>
                          <w:rFonts w:ascii="Tahoma" w:eastAsia="Tahoma" w:hAnsi="Tahoma" w:cs="Tahoma"/>
                          <w:b/>
                          <w:bCs/>
                          <w:color w:val="848589"/>
                          <w:spacing w:val="0"/>
                          <w:w w:val="100"/>
                          <w:position w:val="0"/>
                          <w:sz w:val="11"/>
                          <w:szCs w:val="11"/>
                        </w:rPr>
                        <w:t>W</w:t>
                      </w:r>
                      <w:r>
                        <w:rPr>
                          <w:rFonts w:ascii="SimHei" w:eastAsia="SimHei" w:hAnsi="SimHei" w:cs="SimHei"/>
                          <w:color w:val="848589"/>
                          <w:spacing w:val="0"/>
                          <w:w w:val="100"/>
                          <w:position w:val="0"/>
                          <w:sz w:val="11"/>
                          <w:szCs w:val="11"/>
                        </w:rPr>
                        <w:t>理平台</w:t>
                      </w:r>
                    </w:p>
                  </w:txbxContent>
                </v:textbox>
                <w10:wrap type="topAndBottom"/>
              </v:shape>
            </w:pict>
          </mc:Fallback>
        </mc:AlternateContent>
      </w:r>
      <w:r>
        <mc:AlternateContent>
          <mc:Choice Requires="wps">
            <w:drawing>
              <wp:anchor distT="0" distB="0" distL="251460" distR="5003165" simplePos="0" relativeHeight="125829438" behindDoc="0" locked="0" layoutInCell="1" allowOverlap="1">
                <wp:simplePos x="0" y="0"/>
                <wp:positionH relativeFrom="column">
                  <wp:posOffset>306070</wp:posOffset>
                </wp:positionH>
                <wp:positionV relativeFrom="paragraph">
                  <wp:posOffset>1645920</wp:posOffset>
                </wp:positionV>
                <wp:extent cx="972185" cy="182880"/>
                <wp:wrapTopAndBottom/>
                <wp:docPr id="118" name="Shape 118"/>
                <a:graphic xmlns:a="http://schemas.openxmlformats.org/drawingml/2006/main">
                  <a:graphicData uri="http://schemas.microsoft.com/office/word/2010/wordprocessingShape">
                    <wps:wsp>
                      <wps:cNvSpPr txBox="1"/>
                      <wps:spPr>
                        <a:xfrm>
                          <a:ext cx="972185" cy="182880"/>
                        </a:xfrm>
                        <a:prstGeom prst="rect"/>
                        <a:noFill/>
                      </wps:spPr>
                      <wps:txbx>
                        <w:txbxContent>
                          <w:p>
                            <w:pPr>
                              <w:pStyle w:val="Style43"/>
                              <w:keepNext w:val="0"/>
                              <w:keepLines w:val="0"/>
                              <w:widowControl w:val="0"/>
                              <w:shd w:val="clear" w:color="auto" w:fill="auto"/>
                              <w:bidi w:val="0"/>
                              <w:spacing w:before="0" w:after="0" w:line="120" w:lineRule="exact"/>
                              <w:ind w:left="0" w:right="0" w:firstLine="0"/>
                              <w:jc w:val="left"/>
                              <w:rPr>
                                <w:sz w:val="13"/>
                                <w:szCs w:val="13"/>
                              </w:rPr>
                            </w:pPr>
                            <w:r>
                              <w:rPr>
                                <w:rFonts w:ascii="SimHei" w:eastAsia="SimHei" w:hAnsi="SimHei" w:cs="SimHei"/>
                                <w:color w:val="848589"/>
                                <w:spacing w:val="0"/>
                                <w:w w:val="100"/>
                                <w:position w:val="0"/>
                                <w:sz w:val="9"/>
                                <w:szCs w:val="9"/>
                              </w:rPr>
                              <w:t>鹿用■务曾</w:t>
                            </w:r>
                            <w:r>
                              <w:rPr>
                                <w:rFonts w:ascii="Arial" w:eastAsia="Arial" w:hAnsi="Arial" w:cs="Arial"/>
                                <w:b/>
                                <w:bCs/>
                                <w:color w:val="848589"/>
                                <w:spacing w:val="0"/>
                                <w:w w:val="100"/>
                                <w:position w:val="0"/>
                                <w:sz w:val="13"/>
                                <w:szCs w:val="13"/>
                              </w:rPr>
                              <w:t xml:space="preserve">H, </w:t>
                            </w:r>
                            <w:r>
                              <w:rPr>
                                <w:rFonts w:ascii="SimHei" w:eastAsia="SimHei" w:hAnsi="SimHei" w:cs="SimHei"/>
                                <w:color w:val="848589"/>
                                <w:spacing w:val="0"/>
                                <w:w w:val="100"/>
                                <w:position w:val="0"/>
                                <w:sz w:val="9"/>
                                <w:szCs w:val="9"/>
                              </w:rPr>
                              <w:t xml:space="preserve">■口■理 </w:t>
                            </w:r>
                            <w:r>
                              <w:rPr>
                                <w:rFonts w:ascii="Arial" w:eastAsia="Arial" w:hAnsi="Arial" w:cs="Arial"/>
                                <w:b/>
                                <w:bCs/>
                                <w:color w:val="848589"/>
                                <w:spacing w:val="0"/>
                                <w:w w:val="100"/>
                                <w:position w:val="0"/>
                                <w:sz w:val="13"/>
                                <w:szCs w:val="13"/>
                              </w:rPr>
                              <w:t>NBIkN (MQ) .</w:t>
                            </w:r>
                          </w:p>
                        </w:txbxContent>
                      </wps:txbx>
                      <wps:bodyPr lIns="0" tIns="0" rIns="0" bIns="0">
                        <a:noAutoFit/>
                      </wps:bodyPr>
                    </wps:wsp>
                  </a:graphicData>
                </a:graphic>
              </wp:anchor>
            </w:drawing>
          </mc:Choice>
          <mc:Fallback>
            <w:pict>
              <v:shape id="_x0000_s1144" type="#_x0000_t202" style="position:absolute;margin-left:24.100000000000001pt;margin-top:129.59999999999999pt;width:76.549999999999997pt;height:14.4pt;z-index:-125829315;mso-wrap-distance-left:19.800000000000001pt;mso-wrap-distance-right:393.94999999999999pt" filled="f" stroked="f">
                <v:textbox inset="0,0,0,0">
                  <w:txbxContent>
                    <w:p>
                      <w:pPr>
                        <w:pStyle w:val="Style43"/>
                        <w:keepNext w:val="0"/>
                        <w:keepLines w:val="0"/>
                        <w:widowControl w:val="0"/>
                        <w:shd w:val="clear" w:color="auto" w:fill="auto"/>
                        <w:bidi w:val="0"/>
                        <w:spacing w:before="0" w:after="0" w:line="120" w:lineRule="exact"/>
                        <w:ind w:left="0" w:right="0" w:firstLine="0"/>
                        <w:jc w:val="left"/>
                        <w:rPr>
                          <w:sz w:val="13"/>
                          <w:szCs w:val="13"/>
                        </w:rPr>
                      </w:pPr>
                      <w:r>
                        <w:rPr>
                          <w:rFonts w:ascii="SimHei" w:eastAsia="SimHei" w:hAnsi="SimHei" w:cs="SimHei"/>
                          <w:color w:val="848589"/>
                          <w:spacing w:val="0"/>
                          <w:w w:val="100"/>
                          <w:position w:val="0"/>
                          <w:sz w:val="9"/>
                          <w:szCs w:val="9"/>
                        </w:rPr>
                        <w:t>鹿用■务曾</w:t>
                      </w:r>
                      <w:r>
                        <w:rPr>
                          <w:rFonts w:ascii="Arial" w:eastAsia="Arial" w:hAnsi="Arial" w:cs="Arial"/>
                          <w:b/>
                          <w:bCs/>
                          <w:color w:val="848589"/>
                          <w:spacing w:val="0"/>
                          <w:w w:val="100"/>
                          <w:position w:val="0"/>
                          <w:sz w:val="13"/>
                          <w:szCs w:val="13"/>
                        </w:rPr>
                        <w:t xml:space="preserve">H, </w:t>
                      </w:r>
                      <w:r>
                        <w:rPr>
                          <w:rFonts w:ascii="SimHei" w:eastAsia="SimHei" w:hAnsi="SimHei" w:cs="SimHei"/>
                          <w:color w:val="848589"/>
                          <w:spacing w:val="0"/>
                          <w:w w:val="100"/>
                          <w:position w:val="0"/>
                          <w:sz w:val="9"/>
                          <w:szCs w:val="9"/>
                        </w:rPr>
                        <w:t xml:space="preserve">■口■理 </w:t>
                      </w:r>
                      <w:r>
                        <w:rPr>
                          <w:rFonts w:ascii="Arial" w:eastAsia="Arial" w:hAnsi="Arial" w:cs="Arial"/>
                          <w:b/>
                          <w:bCs/>
                          <w:color w:val="848589"/>
                          <w:spacing w:val="0"/>
                          <w:w w:val="100"/>
                          <w:position w:val="0"/>
                          <w:sz w:val="13"/>
                          <w:szCs w:val="13"/>
                        </w:rPr>
                        <w:t>NBIkN (MQ) .</w:t>
                      </w:r>
                    </w:p>
                  </w:txbxContent>
                </v:textbox>
                <w10:wrap type="topAndBottom"/>
              </v:shape>
            </w:pict>
          </mc:Fallback>
        </mc:AlternateContent>
      </w:r>
      <w:r>
        <mc:AlternateContent>
          <mc:Choice Requires="wps">
            <w:drawing>
              <wp:anchor distT="0" distB="0" distL="251460" distR="5636895" simplePos="0" relativeHeight="125829440" behindDoc="0" locked="0" layoutInCell="1" allowOverlap="1">
                <wp:simplePos x="0" y="0"/>
                <wp:positionH relativeFrom="column">
                  <wp:posOffset>2753995</wp:posOffset>
                </wp:positionH>
                <wp:positionV relativeFrom="paragraph">
                  <wp:posOffset>1645920</wp:posOffset>
                </wp:positionV>
                <wp:extent cx="338455" cy="130810"/>
                <wp:wrapTopAndBottom/>
                <wp:docPr id="120" name="Shape 120"/>
                <a:graphic xmlns:a="http://schemas.openxmlformats.org/drawingml/2006/main">
                  <a:graphicData uri="http://schemas.microsoft.com/office/word/2010/wordprocessingShape">
                    <wps:wsp>
                      <wps:cNvSpPr txBox="1"/>
                      <wps:spPr>
                        <a:xfrm>
                          <a:ext cx="338455" cy="13081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right"/>
                              <w:rPr>
                                <w:sz w:val="13"/>
                                <w:szCs w:val="13"/>
                              </w:rPr>
                            </w:pPr>
                            <w:r>
                              <w:rPr>
                                <w:rFonts w:ascii="SimHei" w:eastAsia="SimHei" w:hAnsi="SimHei" w:cs="SimHei"/>
                                <w:color w:val="848589"/>
                                <w:spacing w:val="0"/>
                                <w:w w:val="100"/>
                                <w:position w:val="0"/>
                                <w:sz w:val="9"/>
                                <w:szCs w:val="9"/>
                              </w:rPr>
                              <w:t>没</w:t>
                            </w:r>
                            <w:r>
                              <w:rPr>
                                <w:rFonts w:ascii="Arial" w:eastAsia="Arial" w:hAnsi="Arial" w:cs="Arial"/>
                                <w:b/>
                                <w:bCs/>
                                <w:color w:val="848589"/>
                                <w:spacing w:val="0"/>
                                <w:w w:val="100"/>
                                <w:position w:val="0"/>
                                <w:sz w:val="13"/>
                                <w:szCs w:val="13"/>
                              </w:rPr>
                              <w:t>♦mac</w:t>
                            </w:r>
                          </w:p>
                        </w:txbxContent>
                      </wps:txbx>
                      <wps:bodyPr lIns="0" tIns="0" rIns="0" bIns="0">
                        <a:noAutoFit/>
                      </wps:bodyPr>
                    </wps:wsp>
                  </a:graphicData>
                </a:graphic>
              </wp:anchor>
            </w:drawing>
          </mc:Choice>
          <mc:Fallback>
            <w:pict>
              <v:shape id="_x0000_s1146" type="#_x0000_t202" style="position:absolute;margin-left:216.84999999999999pt;margin-top:129.59999999999999pt;width:26.650000000000002pt;height:10.300000000000001pt;z-index:-125829313;mso-wrap-distance-left:19.800000000000001pt;mso-wrap-distance-right:443.85000000000002pt" filled="f" stroked="f">
                <v:textbox inset="0,0,0,0">
                  <w:txbxContent>
                    <w:p>
                      <w:pPr>
                        <w:pStyle w:val="Style43"/>
                        <w:keepNext w:val="0"/>
                        <w:keepLines w:val="0"/>
                        <w:widowControl w:val="0"/>
                        <w:shd w:val="clear" w:color="auto" w:fill="auto"/>
                        <w:bidi w:val="0"/>
                        <w:spacing w:before="0" w:after="0" w:line="240" w:lineRule="auto"/>
                        <w:ind w:left="0" w:right="0" w:firstLine="0"/>
                        <w:jc w:val="right"/>
                        <w:rPr>
                          <w:sz w:val="13"/>
                          <w:szCs w:val="13"/>
                        </w:rPr>
                      </w:pPr>
                      <w:r>
                        <w:rPr>
                          <w:rFonts w:ascii="SimHei" w:eastAsia="SimHei" w:hAnsi="SimHei" w:cs="SimHei"/>
                          <w:color w:val="848589"/>
                          <w:spacing w:val="0"/>
                          <w:w w:val="100"/>
                          <w:position w:val="0"/>
                          <w:sz w:val="9"/>
                          <w:szCs w:val="9"/>
                        </w:rPr>
                        <w:t>没</w:t>
                      </w:r>
                      <w:r>
                        <w:rPr>
                          <w:rFonts w:ascii="Arial" w:eastAsia="Arial" w:hAnsi="Arial" w:cs="Arial"/>
                          <w:b/>
                          <w:bCs/>
                          <w:color w:val="848589"/>
                          <w:spacing w:val="0"/>
                          <w:w w:val="100"/>
                          <w:position w:val="0"/>
                          <w:sz w:val="13"/>
                          <w:szCs w:val="13"/>
                        </w:rPr>
                        <w:t>♦mac</w:t>
                      </w:r>
                    </w:p>
                  </w:txbxContent>
                </v:textbox>
                <w10:wrap type="topAndBottom"/>
              </v:shape>
            </w:pict>
          </mc:Fallback>
        </mc:AlternateContent>
      </w:r>
    </w:p>
    <w:p>
      <w:pPr>
        <w:pStyle w:val="Style81"/>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图四业务中台</w:t>
      </w:r>
    </w:p>
    <w:p>
      <w:pPr>
        <w:pStyle w:val="Style81"/>
        <w:keepNext w:val="0"/>
        <w:keepLines w:val="0"/>
        <w:widowControl w:val="0"/>
        <w:shd w:val="clear" w:color="auto" w:fill="auto"/>
        <w:bidi w:val="0"/>
        <w:spacing w:before="0" w:after="0" w:line="468" w:lineRule="exact"/>
        <w:ind w:left="0" w:right="0" w:firstLine="420"/>
        <w:jc w:val="both"/>
      </w:pPr>
      <w:r>
        <w:rPr>
          <w:color w:val="000000"/>
          <w:spacing w:val="0"/>
          <w:w w:val="100"/>
          <w:position w:val="0"/>
        </w:rPr>
        <w:t>校园开放平台包括供开发者和业务管理员使用的开放平台前台（开发者中心），以及供管理员使用的 后台（管理中心），并提供相关的文档管理、用户管理、认证服务、消息中心等功能。</w:t>
      </w:r>
    </w:p>
    <w:p>
      <w:pPr>
        <w:pStyle w:val="Style81"/>
        <w:keepNext w:val="0"/>
        <w:keepLines w:val="0"/>
        <w:widowControl w:val="0"/>
        <w:shd w:val="clear" w:color="auto" w:fill="auto"/>
        <w:bidi w:val="0"/>
        <w:spacing w:before="0" w:after="0" w:line="468" w:lineRule="exact"/>
        <w:ind w:left="0" w:right="0" w:firstLine="420"/>
        <w:jc w:val="both"/>
      </w:pPr>
      <w:r>
        <w:rPr>
          <w:color w:val="000000"/>
          <w:spacing w:val="0"/>
          <w:w w:val="100"/>
          <w:position w:val="0"/>
        </w:rPr>
        <w:t>物联网管理平台提供对校方各类物联网设备的统一管理能力的平台，可通过协议转换和设备认证将各 种设备纳入统一管控，如监控设备、门禁设备、水电表等，并可在后台实时获取设备信息、设备日志，并 对相关设备进行启用、停用等操作，极大提高校方对所有联网设备的管理能力。</w:t>
      </w:r>
    </w:p>
    <w:p>
      <w:pPr>
        <w:pStyle w:val="Style81"/>
        <w:keepNext w:val="0"/>
        <w:keepLines w:val="0"/>
        <w:widowControl w:val="0"/>
        <w:shd w:val="clear" w:color="auto" w:fill="auto"/>
        <w:bidi w:val="0"/>
        <w:spacing w:before="0" w:after="200" w:line="468" w:lineRule="exact"/>
        <w:ind w:left="0" w:right="0" w:firstLine="420"/>
        <w:jc w:val="both"/>
      </w:pPr>
      <w:r>
        <w:rPr>
          <w:color w:val="000000"/>
          <w:spacing w:val="0"/>
          <w:w w:val="100"/>
          <w:position w:val="0"/>
        </w:rPr>
        <w:t>为快速响应高校业务变动需求，降低日常使用中校方对厂商的依赖，公司提供了一套可以通过低代码 或无代码方式快速构建高校常见业务应用的工具包，即快速开发工具，主要包括表单工具、流程工具、报 表工具等。快速开发工具可以在现有业务系统中以快速构建各类流程，也可以由第三方开发者在新增系统 中使用从而提升用户体验的一致性。</w:t>
      </w:r>
    </w:p>
    <w:p>
      <w:pPr>
        <w:pStyle w:val="Style81"/>
        <w:keepNext w:val="0"/>
        <w:keepLines w:val="0"/>
        <w:widowControl w:val="0"/>
        <w:shd w:val="clear" w:color="auto" w:fill="auto"/>
        <w:bidi w:val="0"/>
        <w:spacing w:before="0" w:after="200" w:line="240" w:lineRule="auto"/>
        <w:ind w:left="0" w:right="0" w:firstLine="420"/>
        <w:jc w:val="both"/>
      </w:pPr>
      <w:bookmarkStart w:id="116" w:name="bookmark116"/>
      <w:r>
        <w:rPr>
          <w:rFonts w:ascii="Times New Roman" w:eastAsia="Times New Roman" w:hAnsi="Times New Roman" w:cs="Times New Roman"/>
          <w:b/>
          <w:bCs/>
          <w:color w:val="000000"/>
          <w:spacing w:val="0"/>
          <w:w w:val="100"/>
          <w:position w:val="0"/>
        </w:rPr>
        <w:t>3</w:t>
      </w:r>
      <w:bookmarkEnd w:id="116"/>
      <w:r>
        <w:rPr>
          <w:b/>
          <w:bCs/>
          <w:color w:val="000000"/>
          <w:spacing w:val="0"/>
          <w:w w:val="100"/>
          <w:position w:val="0"/>
        </w:rPr>
        <w:t>、基于云原生的微服务</w:t>
      </w:r>
      <w:r>
        <w:rPr>
          <w:rFonts w:ascii="Times New Roman" w:eastAsia="Times New Roman" w:hAnsi="Times New Roman" w:cs="Times New Roman"/>
          <w:b/>
          <w:bCs/>
          <w:color w:val="000000"/>
          <w:spacing w:val="0"/>
          <w:w w:val="100"/>
          <w:position w:val="0"/>
        </w:rPr>
        <w:t>Paas</w:t>
      </w:r>
      <w:r>
        <w:rPr>
          <w:b/>
          <w:bCs/>
          <w:color w:val="000000"/>
          <w:spacing w:val="0"/>
          <w:w w:val="100"/>
          <w:position w:val="0"/>
        </w:rPr>
        <w:t>运行平台</w:t>
      </w:r>
    </w:p>
    <w:p>
      <w:pPr>
        <w:pStyle w:val="Style8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基于微服务架构的智慧校园解决方案，为校园业务提供了更为灵活开放的服务构建能力，云原生技术 架构使应用能够更好地利用云计算优势，让业务更敏捷、成本更低的同时又可伸缩性更灵活。报告期内， 公司通过技术升级和管理创新双抓手，实现一体化的管理、运维新模式，打破系统级边界，借助微服务、 中台、云原生、容器化、开放平台、体验设计等新技术、新理念打造好用、好管和可持续开发生态的智慧 校园。</w:t>
      </w:r>
    </w:p>
    <w:p>
      <w:pPr>
        <w:pStyle w:val="Style8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公司通过建立稳定高效、资源灵活调配、快速扩容、维护便捷的容器云平台，实现应用部署和平台架 构的透明化，以支撑应用的快速开发部署，提高应用生命周期管理和运维效率。容器服务简化了容器管理 集群的搭建工作，整合了虚拟化、存储、网络和安全能力，打造</w:t>
      </w:r>
      <w:r>
        <w:rPr>
          <w:rFonts w:ascii="Times New Roman" w:eastAsia="Times New Roman" w:hAnsi="Times New Roman" w:cs="Times New Roman"/>
          <w:color w:val="000000"/>
          <w:spacing w:val="0"/>
          <w:w w:val="100"/>
          <w:position w:val="0"/>
        </w:rPr>
        <w:t>Docker</w:t>
      </w:r>
      <w:r>
        <w:rPr>
          <w:color w:val="000000"/>
          <w:spacing w:val="0"/>
          <w:w w:val="100"/>
          <w:position w:val="0"/>
        </w:rPr>
        <w:t>云端最佳运行环境。同时，借助中 台和快速开发工具，大大的降低了开发门槛，能够基于平台逐步组建技术团队，通过开放平台，让各部门、 师生、厂商成为建设者，形成技术团队生态。</w:t>
      </w:r>
    </w:p>
    <w:p>
      <w:pPr>
        <w:pStyle w:val="Style8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新开普基于容器的原生云平台，涵盖基础架构层，服务层，数据层，运维管理层和平台层，客户可以 通过服务的方式使用资源、环境、平台和服务目录。定制化的微服务框架，低门槛，高可靠，可兼容不同 的开发模式，可以承载客户新的基于微服务的开发和原有应用基于微服务的改造；通过持续集成和持续交 付的开发运维一体化流水线，客户可逐步形成</w:t>
      </w:r>
      <w:r>
        <w:rPr>
          <w:rFonts w:ascii="Times New Roman" w:eastAsia="Times New Roman" w:hAnsi="Times New Roman" w:cs="Times New Roman"/>
          <w:color w:val="000000"/>
          <w:spacing w:val="0"/>
          <w:w w:val="100"/>
          <w:position w:val="0"/>
        </w:rPr>
        <w:t>DevOps</w:t>
      </w:r>
      <w:r>
        <w:rPr>
          <w:color w:val="000000"/>
          <w:spacing w:val="0"/>
          <w:w w:val="100"/>
          <w:position w:val="0"/>
        </w:rPr>
        <w:t>的能力框架；基于智慧校园应用解决方案，为客户定 制应用商店，可实现智慧校园的应用交付和快速部署能力。</w:t>
      </w:r>
    </w:p>
    <w:p>
      <w:pPr>
        <w:pStyle w:val="Style81"/>
        <w:keepNext w:val="0"/>
        <w:keepLines w:val="0"/>
        <w:widowControl w:val="0"/>
        <w:shd w:val="clear" w:color="auto" w:fill="auto"/>
        <w:bidi w:val="0"/>
        <w:spacing w:before="0" w:after="140" w:line="468" w:lineRule="exact"/>
        <w:ind w:left="0" w:right="0" w:firstLine="440"/>
        <w:jc w:val="both"/>
      </w:pPr>
      <w:r>
        <w:rPr>
          <w:color w:val="000000"/>
          <w:spacing w:val="0"/>
          <w:w w:val="100"/>
          <w:position w:val="0"/>
        </w:rPr>
        <w:t>公司使用微服务技术架构和技术中台的思想，将共享技术组件进行抽象，在原有应用系统改造中复用 共享技术组件，实现融合业务的快速迭代实现，满足智慧校园框架下的持续要求。报告期内，公司为多个 高校建设面向师生的</w:t>
      </w:r>
      <w:r>
        <w:rPr>
          <w:rFonts w:ascii="Times New Roman" w:eastAsia="Times New Roman" w:hAnsi="Times New Roman" w:cs="Times New Roman"/>
          <w:color w:val="000000"/>
          <w:spacing w:val="0"/>
          <w:w w:val="100"/>
          <w:position w:val="0"/>
        </w:rPr>
        <w:t>“</w:t>
      </w:r>
      <w:r>
        <w:rPr>
          <w:color w:val="000000"/>
          <w:spacing w:val="0"/>
          <w:w w:val="100"/>
          <w:position w:val="0"/>
        </w:rPr>
        <w:t>一站式''服务大厅，以服务师生为核心，推动管理优化、组织架构和服务理念的转变。 在西北工业大学，通过碎片化、微服务解耦应用系统，建立互联网式的需求快速迭代能力，满足个性化的 信息化需求，同时结合学校已有移动服务的集成和新建微服务两种方式并行的模式构建学校专属移动</w:t>
      </w:r>
      <w:r>
        <w:rPr>
          <w:rFonts w:ascii="Times New Roman" w:eastAsia="Times New Roman" w:hAnsi="Times New Roman" w:cs="Times New Roman"/>
          <w:color w:val="000000"/>
          <w:spacing w:val="0"/>
          <w:w w:val="100"/>
          <w:position w:val="0"/>
        </w:rPr>
        <w:t>APP</w:t>
      </w:r>
      <w:r>
        <w:rPr>
          <w:color w:val="000000"/>
          <w:spacing w:val="0"/>
          <w:w w:val="100"/>
          <w:position w:val="0"/>
        </w:rPr>
        <w:t xml:space="preserve">， </w:t>
      </w:r>
      <w:r>
        <w:rPr>
          <w:color w:val="000000"/>
          <w:spacing w:val="0"/>
          <w:w w:val="100"/>
          <w:position w:val="0"/>
        </w:rPr>
        <w:t>采用一云多端技术，支撑一次发布，微信、钉钉、支付宝、</w:t>
      </w:r>
      <w:r>
        <w:rPr>
          <w:rFonts w:ascii="Times New Roman" w:eastAsia="Times New Roman" w:hAnsi="Times New Roman" w:cs="Times New Roman"/>
          <w:color w:val="000000"/>
          <w:spacing w:val="0"/>
          <w:w w:val="100"/>
          <w:position w:val="0"/>
        </w:rPr>
        <w:t>APP</w:t>
      </w:r>
      <w:r>
        <w:rPr>
          <w:color w:val="000000"/>
          <w:spacing w:val="0"/>
          <w:w w:val="100"/>
          <w:position w:val="0"/>
        </w:rPr>
        <w:t>内多端访问的模式，满足不同用户的使用 习惯问题。</w:t>
      </w:r>
    </w:p>
    <w:p>
      <w:pPr>
        <w:pStyle w:val="Style40"/>
        <w:keepNext/>
        <w:keepLines/>
        <w:widowControl w:val="0"/>
        <w:shd w:val="clear" w:color="auto" w:fill="auto"/>
        <w:bidi w:val="0"/>
        <w:spacing w:before="0"/>
        <w:ind w:left="0" w:right="0"/>
        <w:jc w:val="both"/>
      </w:pPr>
      <w:bookmarkStart w:id="117" w:name="bookmark117"/>
      <w:bookmarkStart w:id="118" w:name="bookmark118"/>
      <w:bookmarkStart w:id="119" w:name="bookmark119"/>
      <w:bookmarkStart w:id="120" w:name="bookmark120"/>
      <w:r>
        <w:rPr>
          <w:color w:val="000000"/>
          <w:spacing w:val="0"/>
          <w:w w:val="100"/>
          <w:position w:val="0"/>
        </w:rPr>
        <w:t>（</w:t>
      </w:r>
      <w:bookmarkEnd w:id="119"/>
      <w:r>
        <w:rPr>
          <w:color w:val="000000"/>
          <w:spacing w:val="0"/>
          <w:w w:val="100"/>
          <w:position w:val="0"/>
        </w:rPr>
        <w:t>二）大数据</w:t>
      </w:r>
      <w:bookmarkEnd w:id="117"/>
      <w:bookmarkEnd w:id="118"/>
      <w:bookmarkEnd w:id="120"/>
    </w:p>
    <w:p>
      <w:pPr>
        <w:pStyle w:val="Style81"/>
        <w:keepNext w:val="0"/>
        <w:keepLines w:val="0"/>
        <w:widowControl w:val="0"/>
        <w:shd w:val="clear" w:color="auto" w:fill="auto"/>
        <w:bidi w:val="0"/>
        <w:spacing w:before="0" w:after="0" w:line="464" w:lineRule="exact"/>
        <w:ind w:left="0" w:right="0" w:firstLine="440"/>
        <w:jc w:val="both"/>
      </w:pPr>
      <w:r>
        <w:rPr>
          <w:color w:val="000000"/>
          <w:spacing w:val="0"/>
          <w:w w:val="100"/>
          <w:position w:val="0"/>
        </w:rPr>
        <w:t>随着大数据在高校的应用不断深入，高校各级管理者对数据指标的应用价值、数据产品体验、融合多 业务数据分析应用的要求不断提升。公司</w:t>
      </w:r>
      <w:r>
        <w:rPr>
          <w:rFonts w:ascii="Times New Roman" w:eastAsia="Times New Roman" w:hAnsi="Times New Roman" w:cs="Times New Roman"/>
          <w:color w:val="000000"/>
          <w:spacing w:val="0"/>
          <w:w w:val="100"/>
          <w:position w:val="0"/>
        </w:rPr>
        <w:t>“</w:t>
      </w:r>
      <w:r>
        <w:rPr>
          <w:color w:val="000000"/>
          <w:spacing w:val="0"/>
          <w:w w:val="100"/>
          <w:position w:val="0"/>
        </w:rPr>
        <w:t>高校大数据</w:t>
      </w:r>
      <w:r>
        <w:rPr>
          <w:color w:val="000000"/>
          <w:spacing w:val="0"/>
          <w:w w:val="100"/>
          <w:position w:val="0"/>
        </w:rPr>
        <w:t>''</w:t>
      </w:r>
      <w:r>
        <w:rPr>
          <w:color w:val="000000"/>
          <w:spacing w:val="0"/>
          <w:w w:val="100"/>
          <w:position w:val="0"/>
        </w:rPr>
        <w:t>产品致力于以数字辅助决策和提升数据产品用户体 验。随着数据应用不断丰富、数据价值不断被挖掘，业务数据将沉淀为数据资产，数据应用也会</w:t>
      </w:r>
      <w:r>
        <w:rPr>
          <w:rFonts w:ascii="Times New Roman" w:eastAsia="Times New Roman" w:hAnsi="Times New Roman" w:cs="Times New Roman"/>
          <w:color w:val="000000"/>
          <w:spacing w:val="0"/>
          <w:w w:val="100"/>
          <w:position w:val="0"/>
        </w:rPr>
        <w:t>“</w:t>
      </w:r>
      <w:r>
        <w:rPr>
          <w:color w:val="000000"/>
          <w:spacing w:val="0"/>
          <w:w w:val="100"/>
          <w:position w:val="0"/>
        </w:rPr>
        <w:t>反哺</w:t>
      </w:r>
      <w:r>
        <w:rPr>
          <w:color w:val="000000"/>
          <w:spacing w:val="0"/>
          <w:w w:val="100"/>
          <w:position w:val="0"/>
        </w:rPr>
        <w:t>''</w:t>
      </w:r>
      <w:r>
        <w:rPr>
          <w:color w:val="000000"/>
          <w:spacing w:val="0"/>
          <w:w w:val="100"/>
          <w:position w:val="0"/>
        </w:rPr>
        <w:t>业 务发展，助力高校迈向数字智能时代。</w:t>
      </w:r>
    </w:p>
    <w:p>
      <w:pPr>
        <w:pStyle w:val="Style81"/>
        <w:keepNext w:val="0"/>
        <w:keepLines w:val="0"/>
        <w:widowControl w:val="0"/>
        <w:shd w:val="clear" w:color="auto" w:fill="auto"/>
        <w:bidi w:val="0"/>
        <w:spacing w:before="0" w:after="140" w:line="464" w:lineRule="exact"/>
        <w:ind w:left="0" w:right="0" w:firstLine="440"/>
        <w:jc w:val="both"/>
      </w:pPr>
      <w:r>
        <w:rPr>
          <w:color w:val="000000"/>
          <w:spacing w:val="0"/>
          <w:w w:val="100"/>
          <w:position w:val="0"/>
        </w:rPr>
        <w:t>公司自研</w:t>
      </w:r>
      <w:r>
        <w:rPr>
          <w:rFonts w:ascii="Times New Roman" w:eastAsia="Times New Roman" w:hAnsi="Times New Roman" w:cs="Times New Roman"/>
          <w:color w:val="000000"/>
          <w:spacing w:val="0"/>
          <w:w w:val="100"/>
          <w:position w:val="0"/>
        </w:rPr>
        <w:t>“</w:t>
      </w:r>
      <w:r>
        <w:rPr>
          <w:color w:val="000000"/>
          <w:spacing w:val="0"/>
          <w:w w:val="100"/>
          <w:position w:val="0"/>
        </w:rPr>
        <w:t>数智汇''产品，具备一体化的数据集成、治理、开放和服务能力，广泛集成校园业务系统、 设备日志、音视频文件、电子资源等数据资源，建立统一数据标准消除</w:t>
      </w:r>
      <w:r>
        <w:rPr>
          <w:rFonts w:ascii="Times New Roman" w:eastAsia="Times New Roman" w:hAnsi="Times New Roman" w:cs="Times New Roman"/>
          <w:color w:val="000000"/>
          <w:spacing w:val="0"/>
          <w:w w:val="100"/>
          <w:position w:val="0"/>
        </w:rPr>
        <w:t>“</w:t>
      </w:r>
      <w:r>
        <w:rPr>
          <w:color w:val="000000"/>
          <w:spacing w:val="0"/>
          <w:w w:val="100"/>
          <w:position w:val="0"/>
        </w:rPr>
        <w:t>信息孤岛</w:t>
      </w:r>
      <w:r>
        <w:rPr>
          <w:color w:val="000000"/>
          <w:spacing w:val="0"/>
          <w:w w:val="100"/>
          <w:position w:val="0"/>
        </w:rPr>
        <w:t>''，</w:t>
      </w:r>
      <w:r>
        <w:rPr>
          <w:color w:val="000000"/>
          <w:spacing w:val="0"/>
          <w:w w:val="100"/>
          <w:position w:val="0"/>
        </w:rPr>
        <w:t xml:space="preserve">形成完善、高质、立 </w:t>
      </w:r>
      <w:r>
        <w:rPr>
          <w:color w:val="000000"/>
          <w:spacing w:val="0"/>
          <w:w w:val="100"/>
          <w:position w:val="0"/>
        </w:rPr>
        <w:t>体的数据资源体系。面向师生个人，提供个人数字档案、智能表单填报、一网通办相关个人业务办理服务; 面向学院和业务部门，提供数据交换共享、年度绩效考核、可视化数据分析产品协助部门业务管理；面向 校级管理者提供年度报表上报、综合校情分析产品，动态呈现校级指标动态，辅助宏观决策。通过对校园 数据资产的完全整合和利用，促进校内设备、信息化应用和人之间的连通和联动，为校内师生提供丰富、 便捷的信息化服务，利用</w:t>
      </w:r>
      <w:r>
        <w:rPr>
          <w:rFonts w:ascii="Times New Roman" w:eastAsia="Times New Roman" w:hAnsi="Times New Roman" w:cs="Times New Roman"/>
          <w:color w:val="000000"/>
          <w:spacing w:val="0"/>
          <w:w w:val="100"/>
          <w:position w:val="0"/>
        </w:rPr>
        <w:t>“</w:t>
      </w:r>
      <w:r>
        <w:rPr>
          <w:color w:val="000000"/>
          <w:spacing w:val="0"/>
          <w:w w:val="100"/>
          <w:position w:val="0"/>
        </w:rPr>
        <w:t>数字高速公路''全面提升高校教学、科研、管理、办事、决策效率，帮助高校不 断完善现代化的校园治理体系，提升校园治理能力。</w:t>
      </w:r>
    </w:p>
    <w:p>
      <w:pPr>
        <w:pStyle w:val="Style40"/>
        <w:keepNext/>
        <w:keepLines/>
        <w:widowControl w:val="0"/>
        <w:shd w:val="clear" w:color="auto" w:fill="auto"/>
        <w:tabs>
          <w:tab w:pos="983" w:val="left"/>
        </w:tabs>
        <w:bidi w:val="0"/>
        <w:spacing w:before="0" w:line="469" w:lineRule="exact"/>
        <w:ind w:left="0" w:right="0"/>
        <w:jc w:val="both"/>
      </w:pPr>
      <w:bookmarkStart w:id="121" w:name="bookmark121"/>
      <w:bookmarkStart w:id="122" w:name="bookmark122"/>
      <w:bookmarkStart w:id="123" w:name="bookmark123"/>
      <w:bookmarkStart w:id="124" w:name="bookmark124"/>
      <w:r>
        <w:rPr>
          <w:color w:val="000000"/>
          <w:spacing w:val="0"/>
          <w:w w:val="100"/>
          <w:position w:val="0"/>
        </w:rPr>
        <w:t>（</w:t>
      </w:r>
      <w:bookmarkEnd w:id="123"/>
      <w:r>
        <w:rPr>
          <w:color w:val="000000"/>
          <w:spacing w:val="0"/>
          <w:w w:val="100"/>
          <w:position w:val="0"/>
        </w:rPr>
        <w:t>三）</w:t>
        <w:tab/>
        <w:t>行业云</w:t>
      </w:r>
      <w:bookmarkEnd w:id="121"/>
      <w:bookmarkEnd w:id="122"/>
      <w:bookmarkEnd w:id="124"/>
    </w:p>
    <w:p>
      <w:pPr>
        <w:pStyle w:val="Style81"/>
        <w:keepNext w:val="0"/>
        <w:keepLines w:val="0"/>
        <w:widowControl w:val="0"/>
        <w:shd w:val="clear" w:color="auto" w:fill="auto"/>
        <w:bidi w:val="0"/>
        <w:spacing w:before="0" w:after="140" w:line="469" w:lineRule="exact"/>
        <w:ind w:left="0" w:right="0" w:firstLine="440"/>
        <w:jc w:val="both"/>
      </w:pPr>
      <w:r>
        <w:rPr>
          <w:color w:val="000000"/>
          <w:spacing w:val="0"/>
          <w:w w:val="100"/>
          <w:position w:val="0"/>
        </w:rPr>
        <w:t>报告期内，公司为多个国有商业银行总行及部分省级分行打造基于银行金融科技能力的智慧校园普惠 服务云平台，融合学校生活、学习服务领域私有云服务应用和新开普公有云</w:t>
      </w:r>
      <w:r>
        <w:rPr>
          <w:rFonts w:ascii="Times New Roman" w:eastAsia="Times New Roman" w:hAnsi="Times New Roman" w:cs="Times New Roman"/>
          <w:color w:val="000000"/>
          <w:spacing w:val="0"/>
          <w:w w:val="100"/>
          <w:position w:val="0"/>
        </w:rPr>
        <w:t>SaaS</w:t>
      </w:r>
      <w:r>
        <w:rPr>
          <w:color w:val="000000"/>
          <w:spacing w:val="0"/>
          <w:w w:val="100"/>
          <w:position w:val="0"/>
        </w:rPr>
        <w:t>服务群以及银行普惠金融 服务能力（聚合支付、二三类账户、</w:t>
      </w:r>
      <w:r>
        <w:rPr>
          <w:rFonts w:ascii="Times New Roman" w:eastAsia="Times New Roman" w:hAnsi="Times New Roman" w:cs="Times New Roman"/>
          <w:color w:val="000000"/>
          <w:spacing w:val="0"/>
          <w:w w:val="100"/>
          <w:position w:val="0"/>
        </w:rPr>
        <w:t>B2C</w:t>
      </w:r>
      <w:r>
        <w:rPr>
          <w:color w:val="000000"/>
          <w:spacing w:val="0"/>
          <w:w w:val="100"/>
          <w:position w:val="0"/>
        </w:rPr>
        <w:t>、</w:t>
      </w:r>
      <w:r>
        <w:rPr>
          <w:rFonts w:ascii="Times New Roman" w:eastAsia="Times New Roman" w:hAnsi="Times New Roman" w:cs="Times New Roman"/>
          <w:color w:val="000000"/>
          <w:spacing w:val="0"/>
          <w:w w:val="100"/>
          <w:position w:val="0"/>
        </w:rPr>
        <w:t>B2B</w:t>
      </w:r>
      <w:r>
        <w:rPr>
          <w:color w:val="000000"/>
          <w:spacing w:val="0"/>
          <w:w w:val="100"/>
          <w:position w:val="0"/>
        </w:rPr>
        <w:t>），</w:t>
      </w:r>
      <w:r>
        <w:rPr>
          <w:color w:val="000000"/>
          <w:spacing w:val="0"/>
          <w:w w:val="100"/>
          <w:position w:val="0"/>
        </w:rPr>
        <w:t>为教育信息化行业云产品服务模式提出了新的解决方 案。该模式为银行带来了学校、企业等</w:t>
      </w:r>
      <w:r>
        <w:rPr>
          <w:rFonts w:ascii="Times New Roman" w:eastAsia="Times New Roman" w:hAnsi="Times New Roman" w:cs="Times New Roman"/>
          <w:color w:val="000000"/>
          <w:spacing w:val="0"/>
          <w:w w:val="100"/>
          <w:position w:val="0"/>
        </w:rPr>
        <w:t>B</w:t>
      </w:r>
      <w:r>
        <w:rPr>
          <w:color w:val="000000"/>
          <w:spacing w:val="0"/>
          <w:w w:val="100"/>
          <w:position w:val="0"/>
        </w:rPr>
        <w:t>端的持续连接和师生等</w:t>
      </w:r>
      <w:r>
        <w:rPr>
          <w:rFonts w:ascii="Times New Roman" w:eastAsia="Times New Roman" w:hAnsi="Times New Roman" w:cs="Times New Roman"/>
          <w:color w:val="000000"/>
          <w:spacing w:val="0"/>
          <w:w w:val="100"/>
          <w:position w:val="0"/>
        </w:rPr>
        <w:t>C</w:t>
      </w:r>
      <w:r>
        <w:rPr>
          <w:color w:val="000000"/>
          <w:spacing w:val="0"/>
          <w:w w:val="100"/>
          <w:position w:val="0"/>
        </w:rPr>
        <w:t>端拓客的场景，也有利于银行客户和高校 客户保持长久粘性提供了合作空间，助力银行数字化转型战略落地和行业投资结构优化，联合银行覆盖智 慧校园支付主题全场景，实现三赢。同时为新开普逐渐由教育行业信息化产品供应商向教育信息化行业产 业互联网科技服务公司转型奠定了坚实的基础。</w:t>
      </w:r>
    </w:p>
    <w:p>
      <w:pPr>
        <w:pStyle w:val="Style40"/>
        <w:keepNext/>
        <w:keepLines/>
        <w:widowControl w:val="0"/>
        <w:shd w:val="clear" w:color="auto" w:fill="auto"/>
        <w:tabs>
          <w:tab w:pos="983" w:val="left"/>
        </w:tabs>
        <w:bidi w:val="0"/>
        <w:spacing w:before="0" w:line="469" w:lineRule="exact"/>
        <w:ind w:left="0" w:right="0"/>
        <w:jc w:val="both"/>
      </w:pPr>
      <w:bookmarkStart w:id="125" w:name="bookmark125"/>
      <w:bookmarkStart w:id="126" w:name="bookmark126"/>
      <w:bookmarkStart w:id="127" w:name="bookmark127"/>
      <w:bookmarkStart w:id="128" w:name="bookmark128"/>
      <w:r>
        <w:rPr>
          <w:color w:val="000000"/>
          <w:spacing w:val="0"/>
          <w:w w:val="100"/>
          <w:position w:val="0"/>
        </w:rPr>
        <w:t>（</w:t>
      </w:r>
      <w:bookmarkEnd w:id="127"/>
      <w:r>
        <w:rPr>
          <w:color w:val="000000"/>
          <w:spacing w:val="0"/>
          <w:w w:val="100"/>
          <w:position w:val="0"/>
        </w:rPr>
        <w:t>四）</w:t>
        <w:tab/>
        <w:t>物联网校园一体化</w:t>
      </w:r>
      <w:bookmarkEnd w:id="125"/>
      <w:bookmarkEnd w:id="126"/>
      <w:bookmarkEnd w:id="128"/>
    </w:p>
    <w:p>
      <w:pPr>
        <w:pStyle w:val="Style8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物联网连接多种设备数据孤岛，掌控数据资产，呈现数据价值。新开普智慧校园通过物联网技术改变 师生和校园资源相互交互的方式，以提高交互的明确性、灵活性和响应速度，从而实现智慧化服务和管理 的校园模式。智慧校园把感应器嵌入和装备到食堂、教室、图书馆、供水系统、实验室等各种物体中，并 被普遍连接，形成</w:t>
      </w:r>
      <w:r>
        <w:rPr>
          <w:rFonts w:ascii="Times New Roman" w:eastAsia="Times New Roman" w:hAnsi="Times New Roman" w:cs="Times New Roman"/>
          <w:color w:val="000000"/>
          <w:spacing w:val="0"/>
          <w:w w:val="100"/>
          <w:position w:val="0"/>
        </w:rPr>
        <w:t>“</w:t>
      </w:r>
      <w:r>
        <w:rPr>
          <w:color w:val="000000"/>
          <w:spacing w:val="0"/>
          <w:w w:val="100"/>
          <w:position w:val="0"/>
        </w:rPr>
        <w:t>物联网</w:t>
      </w:r>
      <w:r>
        <w:rPr>
          <w:color w:val="000000"/>
          <w:spacing w:val="0"/>
          <w:w w:val="100"/>
          <w:position w:val="0"/>
        </w:rPr>
        <w:t>''，</w:t>
      </w:r>
      <w:r>
        <w:rPr>
          <w:color w:val="000000"/>
          <w:spacing w:val="0"/>
          <w:w w:val="100"/>
          <w:position w:val="0"/>
        </w:rPr>
        <w:t>将</w:t>
      </w:r>
      <w:r>
        <w:rPr>
          <w:rFonts w:ascii="Times New Roman" w:eastAsia="Times New Roman" w:hAnsi="Times New Roman" w:cs="Times New Roman"/>
          <w:color w:val="000000"/>
          <w:spacing w:val="0"/>
          <w:w w:val="100"/>
          <w:position w:val="0"/>
        </w:rPr>
        <w:t>“</w:t>
      </w:r>
      <w:r>
        <w:rPr>
          <w:color w:val="000000"/>
          <w:spacing w:val="0"/>
          <w:w w:val="100"/>
          <w:position w:val="0"/>
        </w:rPr>
        <w:t>物联网''与现有的互联网整合起来，实现教学、生活与校园资源和系统的 整合</w:t>
      </w:r>
      <w:r>
        <w:rPr>
          <w:color w:val="000000"/>
          <w:spacing w:val="0"/>
          <w:w w:val="100"/>
          <w:position w:val="0"/>
        </w:rPr>
        <w:t>，</w:t>
      </w:r>
      <w:r>
        <w:rPr>
          <w:color w:val="000000"/>
          <w:spacing w:val="0"/>
          <w:w w:val="100"/>
          <w:position w:val="0"/>
        </w:rPr>
        <w:t>实现了校园内任何人、任何物、任何信息载体、任何时间、任何地点的互联互通，海量信息在物联网 平台聚合而产生新的信息，从而给广大师生提供智慧化的业务和服务模式。</w:t>
      </w:r>
    </w:p>
    <w:p>
      <w:pPr>
        <w:pStyle w:val="Style81"/>
        <w:keepNext w:val="0"/>
        <w:keepLines w:val="0"/>
        <w:widowControl w:val="0"/>
        <w:shd w:val="clear" w:color="auto" w:fill="auto"/>
        <w:bidi w:val="0"/>
        <w:spacing w:before="0" w:after="140" w:line="469"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年度，公司物联网平台取得了</w:t>
      </w:r>
      <w:r>
        <w:rPr>
          <w:rFonts w:ascii="Times New Roman" w:eastAsia="Times New Roman" w:hAnsi="Times New Roman" w:cs="Times New Roman"/>
          <w:color w:val="000000"/>
          <w:spacing w:val="0"/>
          <w:w w:val="100"/>
          <w:position w:val="0"/>
        </w:rPr>
        <w:t>3</w:t>
      </w:r>
      <w:r>
        <w:rPr>
          <w:color w:val="000000"/>
          <w:spacing w:val="0"/>
          <w:w w:val="100"/>
          <w:position w:val="0"/>
        </w:rPr>
        <w:t>个专利、</w:t>
      </w:r>
      <w:r>
        <w:rPr>
          <w:rFonts w:ascii="Times New Roman" w:eastAsia="Times New Roman" w:hAnsi="Times New Roman" w:cs="Times New Roman"/>
          <w:color w:val="000000"/>
          <w:spacing w:val="0"/>
          <w:w w:val="100"/>
          <w:position w:val="0"/>
        </w:rPr>
        <w:t>2</w:t>
      </w:r>
      <w:r>
        <w:rPr>
          <w:color w:val="000000"/>
          <w:spacing w:val="0"/>
          <w:w w:val="100"/>
          <w:position w:val="0"/>
        </w:rPr>
        <w:t>个软件著作权，持续优化</w:t>
      </w:r>
      <w:r>
        <w:rPr>
          <w:rFonts w:ascii="Times New Roman" w:eastAsia="Times New Roman" w:hAnsi="Times New Roman" w:cs="Times New Roman"/>
          <w:color w:val="000000"/>
          <w:spacing w:val="0"/>
          <w:w w:val="100"/>
          <w:position w:val="0"/>
        </w:rPr>
        <w:t>M2M</w:t>
      </w:r>
      <w:r>
        <w:rPr>
          <w:color w:val="000000"/>
          <w:spacing w:val="0"/>
          <w:w w:val="100"/>
          <w:position w:val="0"/>
        </w:rPr>
        <w:t>技术，使所有设备之间可 以进行智能化、交互化的通信，深入探索边缘计算技术，即通过在靠近离线终端设备的地方建立边缘节点， 将云端计算能力延伸到靠近终端设备的边缘节点。物联网平台与产品线紧密协同，落地物联应用，全年累 计接入</w:t>
      </w:r>
      <w:r>
        <w:rPr>
          <w:rFonts w:ascii="Times New Roman" w:eastAsia="Times New Roman" w:hAnsi="Times New Roman" w:cs="Times New Roman"/>
          <w:color w:val="000000"/>
          <w:spacing w:val="0"/>
          <w:w w:val="100"/>
          <w:position w:val="0"/>
        </w:rPr>
        <w:t>60</w:t>
      </w:r>
      <w:r>
        <w:rPr>
          <w:color w:val="000000"/>
          <w:spacing w:val="0"/>
          <w:w w:val="100"/>
          <w:position w:val="0"/>
        </w:rPr>
        <w:t>余类产品，</w:t>
      </w:r>
      <w:r>
        <w:rPr>
          <w:rFonts w:ascii="Times New Roman" w:eastAsia="Times New Roman" w:hAnsi="Times New Roman" w:cs="Times New Roman"/>
          <w:color w:val="000000"/>
          <w:spacing w:val="0"/>
          <w:w w:val="100"/>
          <w:position w:val="0"/>
        </w:rPr>
        <w:t>30</w:t>
      </w:r>
      <w:r>
        <w:rPr>
          <w:color w:val="000000"/>
          <w:spacing w:val="0"/>
          <w:w w:val="100"/>
          <w:position w:val="0"/>
        </w:rPr>
        <w:t>多类业务应用，登记</w:t>
      </w:r>
      <w:r>
        <w:rPr>
          <w:rFonts w:ascii="Times New Roman" w:eastAsia="Times New Roman" w:hAnsi="Times New Roman" w:cs="Times New Roman"/>
          <w:color w:val="000000"/>
          <w:spacing w:val="0"/>
          <w:w w:val="100"/>
          <w:position w:val="0"/>
        </w:rPr>
        <w:t>50</w:t>
      </w:r>
      <w:r>
        <w:rPr>
          <w:color w:val="000000"/>
          <w:spacing w:val="0"/>
          <w:w w:val="100"/>
          <w:position w:val="0"/>
        </w:rPr>
        <w:t>多款硬件；通过技术和流程改造，提升客服实施体验，降低 了公司实施成本；通过新技术应用和交互设计，提升用户使用体验，降低了公司维护成本。</w:t>
      </w:r>
    </w:p>
    <w:p>
      <w:pPr>
        <w:pStyle w:val="Style40"/>
        <w:keepNext/>
        <w:keepLines/>
        <w:widowControl w:val="0"/>
        <w:shd w:val="clear" w:color="auto" w:fill="auto"/>
        <w:tabs>
          <w:tab w:pos="983" w:val="left"/>
        </w:tabs>
        <w:bidi w:val="0"/>
        <w:spacing w:before="0" w:line="469" w:lineRule="exact"/>
        <w:ind w:left="0" w:right="0"/>
        <w:jc w:val="both"/>
      </w:pPr>
      <w:bookmarkStart w:id="129" w:name="bookmark129"/>
      <w:bookmarkStart w:id="130" w:name="bookmark130"/>
      <w:bookmarkStart w:id="131" w:name="bookmark131"/>
      <w:bookmarkStart w:id="132" w:name="bookmark132"/>
      <w:r>
        <w:rPr>
          <w:color w:val="000000"/>
          <w:spacing w:val="0"/>
          <w:w w:val="100"/>
          <w:position w:val="0"/>
        </w:rPr>
        <w:t>（</w:t>
      </w:r>
      <w:bookmarkEnd w:id="131"/>
      <w:r>
        <w:rPr>
          <w:color w:val="000000"/>
          <w:spacing w:val="0"/>
          <w:w w:val="100"/>
          <w:position w:val="0"/>
        </w:rPr>
        <w:t>五）</w:t>
        <w:tab/>
        <w:t>完美校园</w:t>
      </w:r>
      <w:bookmarkEnd w:id="129"/>
      <w:bookmarkEnd w:id="130"/>
      <w:bookmarkEnd w:id="132"/>
    </w:p>
    <w:p>
      <w:pPr>
        <w:pStyle w:val="Style8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公司基于</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 xml:space="preserve">教育''理念，依托智慧校园平台，以校区服务为基础，围绕素质画像，提供精准实 </w:t>
      </w:r>
      <w:r>
        <w:rPr>
          <w:color w:val="000000"/>
          <w:spacing w:val="0"/>
          <w:w w:val="100"/>
          <w:position w:val="0"/>
        </w:rPr>
        <w:t>习、就业、培训及成长规划服务，校园普惠金融服务，校园大数据服务。凭借丰富的场景化服务、全方位 客户用户服务、自驱式产品优化能力、金融级安全服务能力、聚合移动支付服务一站式满足等优势，助力 高校提供更优质的生活管理、教学管理、人才成长管理服务，帮助大学生提升校园生活质量、提升就业能 力和素质，为高校、企业与社会提供有效的连接平台，成为高校信息化生态共建者。</w:t>
      </w:r>
    </w:p>
    <w:p>
      <w:pPr>
        <w:pStyle w:val="Style8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服务大学生的移动互联网产品</w:t>
      </w:r>
      <w:r>
        <w:rPr>
          <w:rFonts w:ascii="Times New Roman" w:eastAsia="Times New Roman" w:hAnsi="Times New Roman" w:cs="Times New Roman"/>
          <w:color w:val="000000"/>
          <w:spacing w:val="0"/>
          <w:w w:val="100"/>
          <w:position w:val="0"/>
        </w:rPr>
        <w:t>“</w:t>
      </w:r>
      <w:r>
        <w:rPr>
          <w:color w:val="000000"/>
          <w:spacing w:val="0"/>
          <w:w w:val="100"/>
          <w:position w:val="0"/>
        </w:rPr>
        <w:t>完美校园</w:t>
      </w:r>
      <w:r>
        <w:rPr>
          <w:color w:val="000000"/>
          <w:spacing w:val="0"/>
          <w:w w:val="100"/>
          <w:position w:val="0"/>
        </w:rPr>
        <w:t>''，</w:t>
      </w:r>
      <w:r>
        <w:rPr>
          <w:color w:val="000000"/>
          <w:spacing w:val="0"/>
          <w:w w:val="100"/>
          <w:position w:val="0"/>
        </w:rPr>
        <w:t>截至报告期末已累计接入国内</w:t>
      </w:r>
      <w:r>
        <w:rPr>
          <w:rFonts w:ascii="Times New Roman" w:eastAsia="Times New Roman" w:hAnsi="Times New Roman" w:cs="Times New Roman"/>
          <w:color w:val="000000"/>
          <w:spacing w:val="0"/>
          <w:w w:val="100"/>
          <w:position w:val="0"/>
        </w:rPr>
        <w:t>1,400</w:t>
      </w:r>
      <w:r>
        <w:rPr>
          <w:color w:val="000000"/>
          <w:spacing w:val="0"/>
          <w:w w:val="100"/>
          <w:position w:val="0"/>
        </w:rPr>
        <w:t>多所院校，累计上线注 册近</w:t>
      </w:r>
      <w:r>
        <w:rPr>
          <w:rFonts w:ascii="Times New Roman" w:eastAsia="Times New Roman" w:hAnsi="Times New Roman" w:cs="Times New Roman"/>
          <w:color w:val="000000"/>
          <w:spacing w:val="0"/>
          <w:w w:val="100"/>
          <w:position w:val="0"/>
        </w:rPr>
        <w:t>1,700</w:t>
      </w:r>
      <w:r>
        <w:rPr>
          <w:color w:val="000000"/>
          <w:spacing w:val="0"/>
          <w:w w:val="100"/>
          <w:position w:val="0"/>
        </w:rPr>
        <w:t>万大学生用户，累计实名认证用户数量接近</w:t>
      </w:r>
      <w:r>
        <w:rPr>
          <w:rFonts w:ascii="Times New Roman" w:eastAsia="Times New Roman" w:hAnsi="Times New Roman" w:cs="Times New Roman"/>
          <w:color w:val="000000"/>
          <w:spacing w:val="0"/>
          <w:w w:val="100"/>
          <w:position w:val="0"/>
        </w:rPr>
        <w:t>1,300</w:t>
      </w:r>
      <w:r>
        <w:rPr>
          <w:color w:val="000000"/>
          <w:spacing w:val="0"/>
          <w:w w:val="100"/>
          <w:position w:val="0"/>
        </w:rPr>
        <w:t>万人。平均周活跃度保持在</w:t>
      </w:r>
      <w:r>
        <w:rPr>
          <w:rFonts w:ascii="Times New Roman" w:eastAsia="Times New Roman" w:hAnsi="Times New Roman" w:cs="Times New Roman"/>
          <w:color w:val="000000"/>
          <w:spacing w:val="0"/>
          <w:w w:val="100"/>
          <w:position w:val="0"/>
        </w:rPr>
        <w:t>20%</w:t>
      </w:r>
      <w:r>
        <w:rPr>
          <w:color w:val="000000"/>
          <w:spacing w:val="0"/>
          <w:w w:val="100"/>
          <w:position w:val="0"/>
        </w:rPr>
        <w:t>以上，平均月活 跃度为</w:t>
      </w:r>
      <w:r>
        <w:rPr>
          <w:rFonts w:ascii="Times New Roman" w:eastAsia="Times New Roman" w:hAnsi="Times New Roman" w:cs="Times New Roman"/>
          <w:color w:val="000000"/>
          <w:spacing w:val="0"/>
          <w:w w:val="100"/>
          <w:position w:val="0"/>
        </w:rPr>
        <w:t>55%</w:t>
      </w:r>
      <w:r>
        <w:rPr>
          <w:color w:val="000000"/>
          <w:spacing w:val="0"/>
          <w:w w:val="100"/>
          <w:position w:val="0"/>
        </w:rPr>
        <w:t>左右，日活跃度保持在</w:t>
      </w:r>
      <w:r>
        <w:rPr>
          <w:rFonts w:ascii="Times New Roman" w:eastAsia="Times New Roman" w:hAnsi="Times New Roman" w:cs="Times New Roman"/>
          <w:color w:val="000000"/>
          <w:spacing w:val="0"/>
          <w:w w:val="100"/>
          <w:position w:val="0"/>
        </w:rPr>
        <w:t>15%</w:t>
      </w:r>
      <w:r>
        <w:rPr>
          <w:color w:val="000000"/>
          <w:spacing w:val="0"/>
          <w:w w:val="100"/>
          <w:position w:val="0"/>
        </w:rPr>
        <w:t>。每天有</w:t>
      </w:r>
      <w:r>
        <w:rPr>
          <w:rFonts w:ascii="Times New Roman" w:eastAsia="Times New Roman" w:hAnsi="Times New Roman" w:cs="Times New Roman"/>
          <w:color w:val="000000"/>
          <w:spacing w:val="0"/>
          <w:w w:val="100"/>
          <w:position w:val="0"/>
        </w:rPr>
        <w:t>100</w:t>
      </w:r>
      <w:r>
        <w:rPr>
          <w:color w:val="000000"/>
          <w:spacing w:val="0"/>
          <w:w w:val="100"/>
          <w:position w:val="0"/>
        </w:rPr>
        <w:t>多万学生通过</w:t>
      </w:r>
      <w:r>
        <w:rPr>
          <w:rFonts w:ascii="Times New Roman" w:eastAsia="Times New Roman" w:hAnsi="Times New Roman" w:cs="Times New Roman"/>
          <w:color w:val="000000"/>
          <w:spacing w:val="0"/>
          <w:w w:val="100"/>
          <w:position w:val="0"/>
        </w:rPr>
        <w:t>“</w:t>
      </w:r>
      <w:r>
        <w:rPr>
          <w:color w:val="000000"/>
          <w:spacing w:val="0"/>
          <w:w w:val="100"/>
          <w:position w:val="0"/>
        </w:rPr>
        <w:t>完美校园</w:t>
      </w:r>
      <w:r>
        <w:rPr>
          <w:rFonts w:ascii="Times New Roman" w:eastAsia="Times New Roman" w:hAnsi="Times New Roman" w:cs="Times New Roman"/>
          <w:color w:val="000000"/>
          <w:spacing w:val="0"/>
          <w:w w:val="100"/>
          <w:position w:val="0"/>
        </w:rPr>
        <w:t>”</w:t>
      </w:r>
      <w:r>
        <w:rPr>
          <w:color w:val="000000"/>
          <w:spacing w:val="0"/>
          <w:w w:val="100"/>
          <w:position w:val="0"/>
        </w:rPr>
        <w:t>获取多种多样的校园支付、学 习生活、人才成长等各种各样的创新服务。完美校园也不断在提升自身的平台能力建设和服务质量。</w:t>
      </w:r>
    </w:p>
    <w:p>
      <w:pPr>
        <w:pStyle w:val="Style8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w:t>
      </w:r>
      <w:r>
        <w:rPr>
          <w:rFonts w:ascii="Times New Roman" w:eastAsia="Times New Roman" w:hAnsi="Times New Roman" w:cs="Times New Roman"/>
          <w:color w:val="000000"/>
          <w:spacing w:val="0"/>
          <w:w w:val="100"/>
          <w:position w:val="0"/>
        </w:rPr>
        <w:t>“</w:t>
      </w:r>
      <w:r>
        <w:rPr>
          <w:color w:val="000000"/>
          <w:spacing w:val="0"/>
          <w:w w:val="100"/>
          <w:position w:val="0"/>
        </w:rPr>
        <w:t>完美校园</w:t>
      </w:r>
      <w:r>
        <w:rPr>
          <w:color w:val="000000"/>
          <w:spacing w:val="0"/>
          <w:w w:val="100"/>
          <w:position w:val="0"/>
        </w:rPr>
        <w:t>''</w:t>
      </w:r>
      <w:r>
        <w:rPr>
          <w:color w:val="000000"/>
          <w:spacing w:val="0"/>
          <w:w w:val="100"/>
          <w:position w:val="0"/>
        </w:rPr>
        <w:t>持续深化服务学生的学习生活、校园生活、教育培训、实习就业、社区服务等 方面，积极探索校园商圈，致力于打造解决学校采、领、售、送等诉求的混合型商圈。通过部署上线云</w:t>
      </w:r>
      <w:r>
        <w:rPr>
          <w:rFonts w:ascii="Times New Roman" w:eastAsia="Times New Roman" w:hAnsi="Times New Roman" w:cs="Times New Roman"/>
          <w:color w:val="000000"/>
          <w:spacing w:val="0"/>
          <w:w w:val="100"/>
          <w:position w:val="0"/>
        </w:rPr>
        <w:t xml:space="preserve">+ </w:t>
      </w:r>
      <w:r>
        <w:rPr>
          <w:color w:val="000000"/>
          <w:spacing w:val="0"/>
          <w:w w:val="100"/>
          <w:position w:val="0"/>
        </w:rPr>
        <w:t>端产品，提升学校管控能力，建立</w:t>
      </w:r>
      <w:r>
        <w:rPr>
          <w:rFonts w:ascii="Times New Roman" w:eastAsia="Times New Roman" w:hAnsi="Times New Roman" w:cs="Times New Roman"/>
          <w:color w:val="000000"/>
          <w:spacing w:val="0"/>
          <w:w w:val="100"/>
          <w:position w:val="0"/>
        </w:rPr>
        <w:t>B</w:t>
      </w:r>
      <w:r>
        <w:rPr>
          <w:color w:val="000000"/>
          <w:spacing w:val="0"/>
          <w:w w:val="100"/>
          <w:position w:val="0"/>
        </w:rPr>
        <w:t>端运营通道，同时提升拓展了运维效率，此外，公司推出了完美校园 人才服务校招新产品一校招</w:t>
      </w:r>
      <w:r>
        <w:rPr>
          <w:rFonts w:ascii="Times New Roman" w:eastAsia="Times New Roman" w:hAnsi="Times New Roman" w:cs="Times New Roman"/>
          <w:color w:val="000000"/>
          <w:spacing w:val="0"/>
          <w:w w:val="100"/>
          <w:position w:val="0"/>
        </w:rPr>
        <w:t>365</w:t>
      </w:r>
      <w:r>
        <w:rPr>
          <w:color w:val="000000"/>
          <w:spacing w:val="0"/>
          <w:w w:val="100"/>
          <w:position w:val="0"/>
        </w:rPr>
        <w:t>平台，目前</w:t>
      </w:r>
      <w:r>
        <w:rPr>
          <w:rFonts w:ascii="Times New Roman" w:eastAsia="Times New Roman" w:hAnsi="Times New Roman" w:cs="Times New Roman"/>
          <w:color w:val="000000"/>
          <w:spacing w:val="0"/>
          <w:w w:val="100"/>
          <w:position w:val="0"/>
        </w:rPr>
        <w:t>“</w:t>
      </w:r>
      <w:r>
        <w:rPr>
          <w:color w:val="000000"/>
          <w:spacing w:val="0"/>
          <w:w w:val="100"/>
          <w:position w:val="0"/>
        </w:rPr>
        <w:t>完美校园</w:t>
      </w:r>
      <w:r>
        <w:rPr>
          <w:color w:val="000000"/>
          <w:spacing w:val="0"/>
          <w:w w:val="100"/>
          <w:position w:val="0"/>
        </w:rPr>
        <w:t>''</w:t>
      </w:r>
      <w:r>
        <w:rPr>
          <w:color w:val="000000"/>
          <w:spacing w:val="0"/>
          <w:w w:val="100"/>
          <w:position w:val="0"/>
        </w:rPr>
        <w:t>人才服务业务已覆盖</w:t>
      </w:r>
      <w:r>
        <w:rPr>
          <w:rFonts w:ascii="Times New Roman" w:eastAsia="Times New Roman" w:hAnsi="Times New Roman" w:cs="Times New Roman"/>
          <w:color w:val="000000"/>
          <w:spacing w:val="0"/>
          <w:w w:val="100"/>
          <w:position w:val="0"/>
        </w:rPr>
        <w:t>699</w:t>
      </w:r>
      <w:r>
        <w:rPr>
          <w:color w:val="000000"/>
          <w:spacing w:val="0"/>
          <w:w w:val="100"/>
          <w:position w:val="0"/>
        </w:rPr>
        <w:t xml:space="preserve">所高校，共计召开双选会 </w:t>
      </w:r>
      <w:r>
        <w:rPr>
          <w:rFonts w:ascii="Times New Roman" w:eastAsia="Times New Roman" w:hAnsi="Times New Roman" w:cs="Times New Roman"/>
          <w:color w:val="000000"/>
          <w:spacing w:val="0"/>
          <w:w w:val="100"/>
          <w:position w:val="0"/>
        </w:rPr>
        <w:t>2,300</w:t>
      </w:r>
      <w:r>
        <w:rPr>
          <w:color w:val="000000"/>
          <w:spacing w:val="0"/>
          <w:w w:val="100"/>
          <w:position w:val="0"/>
        </w:rPr>
        <w:t>余场，用户投递</w:t>
      </w:r>
      <w:r>
        <w:rPr>
          <w:rFonts w:ascii="Times New Roman" w:eastAsia="Times New Roman" w:hAnsi="Times New Roman" w:cs="Times New Roman"/>
          <w:color w:val="000000"/>
          <w:spacing w:val="0"/>
          <w:w w:val="100"/>
          <w:position w:val="0"/>
        </w:rPr>
        <w:t>93</w:t>
      </w:r>
      <w:r>
        <w:rPr>
          <w:color w:val="000000"/>
          <w:spacing w:val="0"/>
          <w:w w:val="100"/>
          <w:position w:val="0"/>
        </w:rPr>
        <w:t>万余次，投递人数达</w:t>
      </w:r>
      <w:r>
        <w:rPr>
          <w:rFonts w:ascii="Times New Roman" w:eastAsia="Times New Roman" w:hAnsi="Times New Roman" w:cs="Times New Roman"/>
          <w:color w:val="000000"/>
          <w:spacing w:val="0"/>
          <w:w w:val="100"/>
          <w:position w:val="0"/>
        </w:rPr>
        <w:t>10</w:t>
      </w:r>
      <w:r>
        <w:rPr>
          <w:color w:val="000000"/>
          <w:spacing w:val="0"/>
          <w:w w:val="100"/>
          <w:position w:val="0"/>
        </w:rPr>
        <w:t>万余人，校招</w:t>
      </w:r>
      <w:r>
        <w:rPr>
          <w:rFonts w:ascii="Times New Roman" w:eastAsia="Times New Roman" w:hAnsi="Times New Roman" w:cs="Times New Roman"/>
          <w:color w:val="000000"/>
          <w:spacing w:val="0"/>
          <w:w w:val="100"/>
          <w:position w:val="0"/>
        </w:rPr>
        <w:t>365</w:t>
      </w:r>
      <w:r>
        <w:rPr>
          <w:color w:val="000000"/>
          <w:spacing w:val="0"/>
          <w:w w:val="100"/>
          <w:position w:val="0"/>
        </w:rPr>
        <w:t>平台合作企业超</w:t>
      </w:r>
      <w:r>
        <w:rPr>
          <w:rFonts w:ascii="Times New Roman" w:eastAsia="Times New Roman" w:hAnsi="Times New Roman" w:cs="Times New Roman"/>
          <w:color w:val="000000"/>
          <w:spacing w:val="0"/>
          <w:w w:val="100"/>
          <w:position w:val="0"/>
        </w:rPr>
        <w:t>15</w:t>
      </w:r>
      <w:r>
        <w:rPr>
          <w:color w:val="000000"/>
          <w:spacing w:val="0"/>
          <w:w w:val="100"/>
          <w:position w:val="0"/>
        </w:rPr>
        <w:t xml:space="preserve">万余家，提供职位共计 </w:t>
      </w:r>
      <w:r>
        <w:rPr>
          <w:rFonts w:ascii="Times New Roman" w:eastAsia="Times New Roman" w:hAnsi="Times New Roman" w:cs="Times New Roman"/>
          <w:color w:val="000000"/>
          <w:spacing w:val="0"/>
          <w:w w:val="100"/>
          <w:position w:val="0"/>
        </w:rPr>
        <w:t>35</w:t>
      </w:r>
      <w:r>
        <w:rPr>
          <w:color w:val="000000"/>
          <w:spacing w:val="0"/>
          <w:w w:val="100"/>
          <w:position w:val="0"/>
        </w:rPr>
        <w:t>万余个。</w:t>
      </w:r>
    </w:p>
    <w:p>
      <w:pPr>
        <w:pStyle w:val="Style81"/>
        <w:keepNext w:val="0"/>
        <w:keepLines w:val="0"/>
        <w:widowControl w:val="0"/>
        <w:shd w:val="clear" w:color="auto" w:fill="auto"/>
        <w:bidi w:val="0"/>
        <w:spacing w:before="0" w:after="140" w:line="468" w:lineRule="exact"/>
        <w:ind w:left="0" w:right="0" w:firstLine="440"/>
        <w:jc w:val="both"/>
      </w:pPr>
      <w:r>
        <w:rPr>
          <w:color w:val="000000"/>
          <w:spacing w:val="0"/>
          <w:w w:val="100"/>
          <w:position w:val="0"/>
        </w:rPr>
        <w:t>疫情期间，</w:t>
      </w:r>
      <w:r>
        <w:rPr>
          <w:rFonts w:ascii="Times New Roman" w:eastAsia="Times New Roman" w:hAnsi="Times New Roman" w:cs="Times New Roman"/>
          <w:color w:val="000000"/>
          <w:spacing w:val="0"/>
          <w:w w:val="100"/>
          <w:position w:val="0"/>
        </w:rPr>
        <w:t>“</w:t>
      </w:r>
      <w:r>
        <w:rPr>
          <w:color w:val="000000"/>
          <w:spacing w:val="0"/>
          <w:w w:val="100"/>
          <w:position w:val="0"/>
        </w:rPr>
        <w:t>完美校园</w:t>
      </w:r>
      <w:r>
        <w:rPr>
          <w:rFonts w:ascii="Times New Roman" w:eastAsia="Times New Roman" w:hAnsi="Times New Roman" w:cs="Times New Roman"/>
          <w:color w:val="000000"/>
          <w:spacing w:val="0"/>
          <w:w w:val="100"/>
          <w:position w:val="0"/>
        </w:rPr>
        <w:t>”</w:t>
      </w:r>
      <w:r>
        <w:rPr>
          <w:color w:val="000000"/>
          <w:spacing w:val="0"/>
          <w:w w:val="100"/>
          <w:position w:val="0"/>
        </w:rPr>
        <w:t>第一时间上线疫情防控系统等健康系列产品，从打卡出发，形成学生返校后的 常态化服务（预约、访客、请假、身份核验），沉淀技术基础能力，向学工线学生管理服务延伸。健康系 列服务作为学校强管理服务，采用实名认证，权威数据源，为完美校园用户增加认证通道。通过集团一体 化运营经验及能力复用，完美校园实现了快速覆盖疫情下校园服务全场景。目前，</w:t>
      </w:r>
      <w:r>
        <w:rPr>
          <w:rFonts w:ascii="Times New Roman" w:eastAsia="Times New Roman" w:hAnsi="Times New Roman" w:cs="Times New Roman"/>
          <w:color w:val="000000"/>
          <w:spacing w:val="0"/>
          <w:w w:val="100"/>
          <w:position w:val="0"/>
        </w:rPr>
        <w:t>“</w:t>
      </w:r>
      <w:r>
        <w:rPr>
          <w:color w:val="000000"/>
          <w:spacing w:val="0"/>
          <w:w w:val="100"/>
          <w:position w:val="0"/>
        </w:rPr>
        <w:t>完美校园''已经从单一 轻服务走向综合服务、纯线上服务走向云</w:t>
      </w:r>
      <w:r>
        <w:rPr>
          <w:rFonts w:ascii="Times New Roman" w:eastAsia="Times New Roman" w:hAnsi="Times New Roman" w:cs="Times New Roman"/>
          <w:color w:val="000000"/>
          <w:spacing w:val="0"/>
          <w:w w:val="100"/>
          <w:position w:val="0"/>
        </w:rPr>
        <w:t>+</w:t>
      </w:r>
      <w:r>
        <w:rPr>
          <w:color w:val="000000"/>
          <w:spacing w:val="0"/>
          <w:w w:val="100"/>
          <w:position w:val="0"/>
        </w:rPr>
        <w:t>端服务，从健康打卡、疫情防控服务、健康校园码、云</w:t>
      </w:r>
      <w:r>
        <w:rPr>
          <w:rFonts w:ascii="Times New Roman" w:eastAsia="Times New Roman" w:hAnsi="Times New Roman" w:cs="Times New Roman"/>
          <w:color w:val="000000"/>
          <w:spacing w:val="0"/>
          <w:w w:val="100"/>
          <w:position w:val="0"/>
        </w:rPr>
        <w:t>+</w:t>
      </w:r>
      <w:r>
        <w:rPr>
          <w:color w:val="000000"/>
          <w:spacing w:val="0"/>
          <w:w w:val="100"/>
          <w:position w:val="0"/>
        </w:rPr>
        <w:t>端综合 解决方案构建完美校园商业化服务体系。</w:t>
      </w:r>
      <w:r>
        <w:rPr>
          <w:rFonts w:ascii="Times New Roman" w:eastAsia="Times New Roman" w:hAnsi="Times New Roman" w:cs="Times New Roman"/>
          <w:color w:val="000000"/>
          <w:spacing w:val="0"/>
          <w:w w:val="100"/>
          <w:position w:val="0"/>
        </w:rPr>
        <w:t>“</w:t>
      </w:r>
      <w:r>
        <w:rPr>
          <w:color w:val="000000"/>
          <w:spacing w:val="0"/>
          <w:w w:val="100"/>
          <w:position w:val="0"/>
        </w:rPr>
        <w:t>完美校园</w:t>
      </w:r>
      <w:r>
        <w:rPr>
          <w:color w:val="000000"/>
          <w:spacing w:val="0"/>
          <w:w w:val="100"/>
          <w:position w:val="0"/>
        </w:rPr>
        <w:t>''</w:t>
      </w:r>
      <w:r>
        <w:rPr>
          <w:color w:val="000000"/>
          <w:spacing w:val="0"/>
          <w:w w:val="100"/>
          <w:position w:val="0"/>
        </w:rPr>
        <w:t>公有云与线下智慧校园私有云为学校提供一体化服务， 优质的公有云服务体验，提升了公司智慧校园解决方案的竞争力。</w:t>
      </w:r>
    </w:p>
    <w:p>
      <w:pPr>
        <w:pStyle w:val="Style40"/>
        <w:keepNext/>
        <w:keepLines/>
        <w:widowControl w:val="0"/>
        <w:shd w:val="clear" w:color="auto" w:fill="auto"/>
        <w:bidi w:val="0"/>
        <w:spacing w:before="0" w:line="468" w:lineRule="exact"/>
        <w:ind w:left="0" w:right="0"/>
        <w:jc w:val="both"/>
      </w:pPr>
      <w:bookmarkStart w:id="133" w:name="bookmark133"/>
      <w:bookmarkStart w:id="134" w:name="bookmark134"/>
      <w:bookmarkStart w:id="135" w:name="bookmark135"/>
      <w:bookmarkStart w:id="136" w:name="bookmark136"/>
      <w:r>
        <w:rPr>
          <w:color w:val="000000"/>
          <w:spacing w:val="0"/>
          <w:w w:val="100"/>
          <w:position w:val="0"/>
        </w:rPr>
        <w:t>三</w:t>
      </w:r>
      <w:bookmarkEnd w:id="135"/>
      <w:r>
        <w:rPr>
          <w:color w:val="000000"/>
          <w:spacing w:val="0"/>
          <w:w w:val="100"/>
          <w:position w:val="0"/>
        </w:rPr>
        <w:t>、智慧政企应用解决方案</w:t>
      </w:r>
      <w:bookmarkEnd w:id="133"/>
      <w:bookmarkEnd w:id="134"/>
      <w:bookmarkEnd w:id="136"/>
    </w:p>
    <w:p>
      <w:pPr>
        <w:pStyle w:val="Style8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智慧政企应用解决方案以数字化智慧企业为建设目标，从园区安防、人员管理、后勤服务、能耗监控 分析、办公信息化等应用场景为入口，为企业提供全方位的智慧化、数字化运营保障服务。基于</w:t>
      </w:r>
      <w:r>
        <w:rPr>
          <w:rFonts w:ascii="Times New Roman" w:eastAsia="Times New Roman" w:hAnsi="Times New Roman" w:cs="Times New Roman"/>
          <w:color w:val="000000"/>
          <w:spacing w:val="0"/>
          <w:w w:val="100"/>
          <w:position w:val="0"/>
        </w:rPr>
        <w:t>“</w:t>
      </w:r>
      <w:r>
        <w:rPr>
          <w:color w:val="000000"/>
          <w:spacing w:val="0"/>
          <w:w w:val="100"/>
          <w:position w:val="0"/>
        </w:rPr>
        <w:t>智能物 联、移动互联、数据决策、开放融合</w:t>
      </w:r>
      <w:r>
        <w:rPr>
          <w:color w:val="000000"/>
          <w:spacing w:val="0"/>
          <w:w w:val="100"/>
          <w:position w:val="0"/>
        </w:rPr>
        <w:t>''</w:t>
      </w:r>
      <w:r>
        <w:rPr>
          <w:color w:val="000000"/>
          <w:spacing w:val="0"/>
          <w:w w:val="100"/>
          <w:position w:val="0"/>
        </w:rPr>
        <w:t>的总体设计思路理念，以</w:t>
      </w:r>
      <w:r>
        <w:rPr>
          <w:rFonts w:ascii="Times New Roman" w:eastAsia="Times New Roman" w:hAnsi="Times New Roman" w:cs="Times New Roman"/>
          <w:color w:val="000000"/>
          <w:spacing w:val="0"/>
          <w:w w:val="100"/>
          <w:position w:val="0"/>
        </w:rPr>
        <w:t>“</w:t>
      </w:r>
      <w:r>
        <w:rPr>
          <w:color w:val="000000"/>
          <w:spacing w:val="0"/>
          <w:w w:val="100"/>
          <w:position w:val="0"/>
        </w:rPr>
        <w:t>建设互联互通的全应用综合后勤服务、开 放融合的高效管理服务、全员参与的人性化自助服务、打造以流程场景和数据分析为核心的企业运营保障 体系''为出发点，通过多种智慧应用有效实现立体安防、高效办公、智慧生活、绿色节能的企业管理。</w:t>
      </w:r>
    </w:p>
    <w:p>
      <w:pPr>
        <w:pStyle w:val="Style81"/>
        <w:keepNext w:val="0"/>
        <w:keepLines w:val="0"/>
        <w:widowControl w:val="0"/>
        <w:shd w:val="clear" w:color="auto" w:fill="auto"/>
        <w:bidi w:val="0"/>
        <w:spacing w:before="0" w:after="140" w:line="470"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年度，公司围绕年初制定的行业细分发展战略，坚持</w:t>
      </w:r>
      <w:r>
        <w:rPr>
          <w:rFonts w:ascii="Times New Roman" w:eastAsia="Times New Roman" w:hAnsi="Times New Roman" w:cs="Times New Roman"/>
          <w:color w:val="000000"/>
          <w:spacing w:val="0"/>
          <w:w w:val="100"/>
          <w:position w:val="0"/>
        </w:rPr>
        <w:t>“</w:t>
      </w:r>
      <w:r>
        <w:rPr>
          <w:color w:val="000000"/>
          <w:spacing w:val="0"/>
          <w:w w:val="100"/>
          <w:position w:val="0"/>
        </w:rPr>
        <w:t>集团性总部企业、多租户产业园区</w:t>
      </w:r>
      <w:r>
        <w:rPr>
          <w:rFonts w:ascii="Times New Roman" w:eastAsia="Times New Roman" w:hAnsi="Times New Roman" w:cs="Times New Roman"/>
          <w:color w:val="000000"/>
          <w:spacing w:val="0"/>
          <w:w w:val="100"/>
          <w:position w:val="0"/>
        </w:rPr>
        <w:t>+</w:t>
      </w:r>
      <w:r>
        <w:rPr>
          <w:color w:val="000000"/>
          <w:spacing w:val="0"/>
          <w:w w:val="100"/>
          <w:position w:val="0"/>
        </w:rPr>
        <w:t>汽车工 业、钢铁冶金、食品工业、能源化工、公共交通、政府机关、智慧医院等细分行业领域</w:t>
      </w:r>
      <w:r>
        <w:rPr>
          <w:rFonts w:ascii="Times New Roman" w:eastAsia="Times New Roman" w:hAnsi="Times New Roman" w:cs="Times New Roman"/>
          <w:color w:val="000000"/>
          <w:spacing w:val="0"/>
          <w:w w:val="100"/>
          <w:position w:val="0"/>
        </w:rPr>
        <w:t>+</w:t>
      </w:r>
      <w:r>
        <w:rPr>
          <w:color w:val="000000"/>
          <w:spacing w:val="0"/>
          <w:w w:val="100"/>
          <w:position w:val="0"/>
        </w:rPr>
        <w:t>政企行业云''的市</w:t>
        <w:br w:type="page"/>
      </w:r>
      <w:r>
        <w:rPr>
          <w:color w:val="000000"/>
          <w:spacing w:val="0"/>
          <w:w w:val="100"/>
          <w:position w:val="0"/>
        </w:rPr>
        <w:t>场营销策略，及</w:t>
      </w:r>
      <w:r>
        <w:rPr>
          <w:rFonts w:ascii="Times New Roman" w:eastAsia="Times New Roman" w:hAnsi="Times New Roman" w:cs="Times New Roman"/>
          <w:color w:val="000000"/>
          <w:spacing w:val="0"/>
          <w:w w:val="100"/>
          <w:position w:val="0"/>
        </w:rPr>
        <w:t>“</w:t>
      </w:r>
      <w:r>
        <w:rPr>
          <w:color w:val="000000"/>
          <w:spacing w:val="0"/>
          <w:w w:val="100"/>
          <w:position w:val="0"/>
        </w:rPr>
        <w:t>同一行业加客户、同一客户加内容''的市场路径，积极拓展多行业企业信息化建设业务。 截止目前，新开普服务的企业客户主要有华为、腾讯、中兴、中国核电、特变电工、南方航空、长城汽车、 郑煤机、宇通集团等。</w:t>
      </w:r>
    </w:p>
    <w:p>
      <w:pPr>
        <w:pStyle w:val="Style81"/>
        <w:keepNext w:val="0"/>
        <w:keepLines w:val="0"/>
        <w:widowControl w:val="0"/>
        <w:shd w:val="clear" w:color="auto" w:fill="auto"/>
        <w:bidi w:val="0"/>
        <w:spacing w:before="0" w:after="0" w:line="468" w:lineRule="exact"/>
        <w:ind w:left="0" w:right="0" w:firstLine="0"/>
        <w:jc w:val="left"/>
      </w:pPr>
      <w:bookmarkStart w:id="137" w:name="bookmark137"/>
      <w:r>
        <w:rPr>
          <w:b/>
          <w:bCs/>
          <w:color w:val="000000"/>
          <w:spacing w:val="0"/>
          <w:w w:val="100"/>
          <w:position w:val="0"/>
        </w:rPr>
        <w:t>（</w:t>
      </w:r>
      <w:bookmarkEnd w:id="137"/>
      <w:r>
        <w:rPr>
          <w:b/>
          <w:bCs/>
          <w:color w:val="000000"/>
          <w:spacing w:val="0"/>
          <w:w w:val="100"/>
          <w:position w:val="0"/>
        </w:rPr>
        <w:t>一）智慧政企解决方案整体架构</w:t>
      </w:r>
    </w:p>
    <w:p>
      <w:pPr>
        <w:widowControl w:val="0"/>
        <w:spacing w:line="1" w:lineRule="exact"/>
      </w:pPr>
      <w:r>
        <w:drawing>
          <wp:anchor distT="177800" distB="228600" distL="0" distR="0" simplePos="0" relativeHeight="125829442" behindDoc="0" locked="0" layoutInCell="1" allowOverlap="1">
            <wp:simplePos x="0" y="0"/>
            <wp:positionH relativeFrom="page">
              <wp:posOffset>394335</wp:posOffset>
            </wp:positionH>
            <wp:positionV relativeFrom="paragraph">
              <wp:posOffset>177800</wp:posOffset>
            </wp:positionV>
            <wp:extent cx="6675120" cy="4047490"/>
            <wp:wrapTopAndBottom/>
            <wp:docPr id="122" name="Shape 122"/>
            <a:graphic xmlns:a="http://schemas.openxmlformats.org/drawingml/2006/main">
              <a:graphicData uri="http://schemas.openxmlformats.org/drawingml/2006/picture">
                <pic:pic xmlns:pic="http://schemas.openxmlformats.org/drawingml/2006/picture">
                  <pic:nvPicPr>
                    <pic:cNvPr id="123" name="Picture box 123"/>
                    <pic:cNvPicPr/>
                  </pic:nvPicPr>
                  <pic:blipFill>
                    <a:blip r:embed="rId43"/>
                    <a:stretch/>
                  </pic:blipFill>
                  <pic:spPr>
                    <a:xfrm>
                      <a:ext cx="6675120" cy="4047490"/>
                    </a:xfrm>
                    <a:prstGeom prst="rect"/>
                  </pic:spPr>
                </pic:pic>
              </a:graphicData>
            </a:graphic>
          </wp:anchor>
        </w:drawing>
      </w:r>
      <w:r>
        <mc:AlternateContent>
          <mc:Choice Requires="wps">
            <w:drawing>
              <wp:anchor distT="0" distB="0" distL="0" distR="0" simplePos="0" relativeHeight="503316512" behindDoc="0" locked="0" layoutInCell="1" allowOverlap="1">
                <wp:simplePos x="0" y="0"/>
                <wp:positionH relativeFrom="page">
                  <wp:posOffset>1826895</wp:posOffset>
                </wp:positionH>
                <wp:positionV relativeFrom="paragraph">
                  <wp:posOffset>287655</wp:posOffset>
                </wp:positionV>
                <wp:extent cx="560705" cy="130810"/>
                <wp:wrapNone/>
                <wp:docPr id="124" name="Shape 124"/>
                <a:graphic xmlns:a="http://schemas.openxmlformats.org/drawingml/2006/main">
                  <a:graphicData uri="http://schemas.microsoft.com/office/word/2010/wordprocessingShape">
                    <wps:wsp>
                      <wps:cNvSpPr txBox="1"/>
                      <wps:spPr>
                        <a:xfrm>
                          <a:ext cx="560705" cy="13081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b/>
                                <w:bCs/>
                                <w:color w:val="3D3F45"/>
                                <w:spacing w:val="0"/>
                                <w:w w:val="100"/>
                                <w:position w:val="0"/>
                                <w:sz w:val="15"/>
                                <w:szCs w:val="15"/>
                              </w:rPr>
                              <w:t>场景系统化</w:t>
                            </w:r>
                          </w:p>
                        </w:txbxContent>
                      </wps:txbx>
                      <wps:bodyPr lIns="0" tIns="0" rIns="0" bIns="0">
                        <a:noAutoFit/>
                      </wps:bodyPr>
                    </wps:wsp>
                  </a:graphicData>
                </a:graphic>
              </wp:anchor>
            </w:drawing>
          </mc:Choice>
          <mc:Fallback>
            <w:pict>
              <v:shape id="_x0000_s1150" type="#_x0000_t202" style="position:absolute;margin-left:143.84999999999999pt;margin-top:22.650000000000002pt;width:44.149999999999999pt;height:10.300000000000001pt;z-index:251657759;mso-wrap-distance-left:0;mso-wrap-distance-right:0;mso-position-horizontal-relative:page" filled="f" stroked="f">
                <v:textbox inset="0,0,0,0">
                  <w:txbxContent>
                    <w:p>
                      <w:pPr>
                        <w:pStyle w:val="Style43"/>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b/>
                          <w:bCs/>
                          <w:color w:val="3D3F45"/>
                          <w:spacing w:val="0"/>
                          <w:w w:val="100"/>
                          <w:position w:val="0"/>
                          <w:sz w:val="15"/>
                          <w:szCs w:val="15"/>
                        </w:rPr>
                        <w:t>场景系统化</w:t>
                      </w:r>
                    </w:p>
                  </w:txbxContent>
                </v:textbox>
                <w10:wrap anchorx="page"/>
              </v:shape>
            </w:pict>
          </mc:Fallback>
        </mc:AlternateContent>
      </w:r>
      <w:r>
        <mc:AlternateContent>
          <mc:Choice Requires="wps">
            <w:drawing>
              <wp:anchor distT="0" distB="0" distL="0" distR="0" simplePos="0" relativeHeight="503316514" behindDoc="0" locked="0" layoutInCell="1" allowOverlap="1">
                <wp:simplePos x="0" y="0"/>
                <wp:positionH relativeFrom="page">
                  <wp:posOffset>4173855</wp:posOffset>
                </wp:positionH>
                <wp:positionV relativeFrom="paragraph">
                  <wp:posOffset>287655</wp:posOffset>
                </wp:positionV>
                <wp:extent cx="560705" cy="133985"/>
                <wp:wrapNone/>
                <wp:docPr id="126" name="Shape 126"/>
                <a:graphic xmlns:a="http://schemas.openxmlformats.org/drawingml/2006/main">
                  <a:graphicData uri="http://schemas.microsoft.com/office/word/2010/wordprocessingShape">
                    <wps:wsp>
                      <wps:cNvSpPr txBox="1"/>
                      <wps:spPr>
                        <a:xfrm>
                          <a:ext cx="560705" cy="13398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b/>
                                <w:bCs/>
                                <w:color w:val="3D3F45"/>
                                <w:spacing w:val="0"/>
                                <w:w w:val="100"/>
                                <w:position w:val="0"/>
                                <w:sz w:val="15"/>
                                <w:szCs w:val="15"/>
                              </w:rPr>
                              <w:t>交付服务化</w:t>
                            </w:r>
                          </w:p>
                        </w:txbxContent>
                      </wps:txbx>
                      <wps:bodyPr lIns="0" tIns="0" rIns="0" bIns="0">
                        <a:noAutoFit/>
                      </wps:bodyPr>
                    </wps:wsp>
                  </a:graphicData>
                </a:graphic>
              </wp:anchor>
            </w:drawing>
          </mc:Choice>
          <mc:Fallback>
            <w:pict>
              <v:shape id="_x0000_s1152" type="#_x0000_t202" style="position:absolute;margin-left:328.65000000000003pt;margin-top:22.650000000000002pt;width:44.149999999999999pt;height:10.550000000000001pt;z-index:251657761;mso-wrap-distance-left:0;mso-wrap-distance-right:0;mso-position-horizontal-relative:page" filled="f" stroked="f">
                <v:textbox inset="0,0,0,0">
                  <w:txbxContent>
                    <w:p>
                      <w:pPr>
                        <w:pStyle w:val="Style43"/>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b/>
                          <w:bCs/>
                          <w:color w:val="3D3F45"/>
                          <w:spacing w:val="0"/>
                          <w:w w:val="100"/>
                          <w:position w:val="0"/>
                          <w:sz w:val="15"/>
                          <w:szCs w:val="15"/>
                        </w:rPr>
                        <w:t>交付服务化</w:t>
                      </w:r>
                    </w:p>
                  </w:txbxContent>
                </v:textbox>
                <w10:wrap anchorx="page"/>
              </v:shape>
            </w:pict>
          </mc:Fallback>
        </mc:AlternateContent>
      </w:r>
      <w:r>
        <mc:AlternateContent>
          <mc:Choice Requires="wps">
            <w:drawing>
              <wp:anchor distT="0" distB="0" distL="0" distR="0" simplePos="0" relativeHeight="503316516" behindDoc="0" locked="0" layoutInCell="1" allowOverlap="1">
                <wp:simplePos x="0" y="0"/>
                <wp:positionH relativeFrom="page">
                  <wp:posOffset>4375150</wp:posOffset>
                </wp:positionH>
                <wp:positionV relativeFrom="paragraph">
                  <wp:posOffset>561975</wp:posOffset>
                </wp:positionV>
                <wp:extent cx="609600" cy="125095"/>
                <wp:wrapNone/>
                <wp:docPr id="128" name="Shape 128"/>
                <a:graphic xmlns:a="http://schemas.openxmlformats.org/drawingml/2006/main">
                  <a:graphicData uri="http://schemas.microsoft.com/office/word/2010/wordprocessingShape">
                    <wps:wsp>
                      <wps:cNvSpPr txBox="1"/>
                      <wps:spPr>
                        <a:xfrm>
                          <a:ext cx="609600" cy="12509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666A6E"/>
                                <w:spacing w:val="0"/>
                                <w:w w:val="100"/>
                                <w:position w:val="0"/>
                                <w:sz w:val="14"/>
                                <w:szCs w:val="14"/>
                              </w:rPr>
                              <w:t>移动融合门户</w:t>
                            </w:r>
                          </w:p>
                        </w:txbxContent>
                      </wps:txbx>
                      <wps:bodyPr lIns="0" tIns="0" rIns="0" bIns="0">
                        <a:noAutoFit/>
                      </wps:bodyPr>
                    </wps:wsp>
                  </a:graphicData>
                </a:graphic>
              </wp:anchor>
            </w:drawing>
          </mc:Choice>
          <mc:Fallback>
            <w:pict>
              <v:shape id="_x0000_s1154" type="#_x0000_t202" style="position:absolute;margin-left:344.5pt;margin-top:44.25pt;width:48.pt;height:9.8499999999999996pt;z-index:251657763;mso-wrap-distance-left:0;mso-wrap-distance-right:0;mso-position-horizontal-relative:page" filled="f" stroked="f">
                <v:textbox inset="0,0,0,0">
                  <w:txbxContent>
                    <w:p>
                      <w:pPr>
                        <w:pStyle w:val="Style43"/>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666A6E"/>
                          <w:spacing w:val="0"/>
                          <w:w w:val="100"/>
                          <w:position w:val="0"/>
                          <w:sz w:val="14"/>
                          <w:szCs w:val="14"/>
                        </w:rPr>
                        <w:t>移动融合门户</w:t>
                      </w:r>
                    </w:p>
                  </w:txbxContent>
                </v:textbox>
                <w10:wrap anchorx="page"/>
              </v:shape>
            </w:pict>
          </mc:Fallback>
        </mc:AlternateContent>
      </w:r>
      <w:r>
        <mc:AlternateContent>
          <mc:Choice Requires="wps">
            <w:drawing>
              <wp:anchor distT="0" distB="0" distL="0" distR="0" simplePos="0" relativeHeight="503316518" behindDoc="0" locked="0" layoutInCell="1" allowOverlap="1">
                <wp:simplePos x="0" y="0"/>
                <wp:positionH relativeFrom="page">
                  <wp:posOffset>2738120</wp:posOffset>
                </wp:positionH>
                <wp:positionV relativeFrom="paragraph">
                  <wp:posOffset>4286250</wp:posOffset>
                </wp:positionV>
                <wp:extent cx="2078990" cy="164465"/>
                <wp:wrapNone/>
                <wp:docPr id="130" name="Shape 130"/>
                <a:graphic xmlns:a="http://schemas.openxmlformats.org/drawingml/2006/main">
                  <a:graphicData uri="http://schemas.microsoft.com/office/word/2010/wordprocessingShape">
                    <wps:wsp>
                      <wps:cNvSpPr txBox="1"/>
                      <wps:spPr>
                        <a:xfrm>
                          <a:ext cx="2078990" cy="16446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图五智慧政企解决方案整体架构图</w:t>
                            </w:r>
                          </w:p>
                        </w:txbxContent>
                      </wps:txbx>
                      <wps:bodyPr lIns="0" tIns="0" rIns="0" bIns="0">
                        <a:noAutoFit/>
                      </wps:bodyPr>
                    </wps:wsp>
                  </a:graphicData>
                </a:graphic>
              </wp:anchor>
            </w:drawing>
          </mc:Choice>
          <mc:Fallback>
            <w:pict>
              <v:shape id="_x0000_s1156" type="#_x0000_t202" style="position:absolute;margin-left:215.59999999999999pt;margin-top:337.5pt;width:163.70000000000002pt;height:12.950000000000001pt;z-index:251657765;mso-wrap-distance-left:0;mso-wrap-distance-right:0;mso-position-horizontal-relative:page" filled="f" stroked="f">
                <v:textbox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图五智慧政企解决方案整体架构图</w:t>
                      </w:r>
                    </w:p>
                  </w:txbxContent>
                </v:textbox>
                <w10:wrap anchorx="page"/>
              </v:shape>
            </w:pict>
          </mc:Fallback>
        </mc:AlternateContent>
      </w:r>
      <w:r>
        <mc:AlternateContent>
          <mc:Choice Requires="wps">
            <w:drawing>
              <wp:anchor distT="939800" distB="3279775" distL="0" distR="0" simplePos="0" relativeHeight="125829443" behindDoc="0" locked="0" layoutInCell="1" allowOverlap="1">
                <wp:simplePos x="0" y="0"/>
                <wp:positionH relativeFrom="page">
                  <wp:posOffset>6429375</wp:posOffset>
                </wp:positionH>
                <wp:positionV relativeFrom="paragraph">
                  <wp:posOffset>939800</wp:posOffset>
                </wp:positionV>
                <wp:extent cx="475615" cy="231775"/>
                <wp:wrapTopAndBottom/>
                <wp:docPr id="132" name="Shape 132"/>
                <a:graphic xmlns:a="http://schemas.openxmlformats.org/drawingml/2006/main">
                  <a:graphicData uri="http://schemas.microsoft.com/office/word/2010/wordprocessingShape">
                    <wps:wsp>
                      <wps:cNvSpPr txBox="1"/>
                      <wps:spPr>
                        <a:xfrm>
                          <a:ext cx="475615" cy="231775"/>
                        </a:xfrm>
                        <a:prstGeom prst="rect"/>
                        <a:noFill/>
                      </wps:spPr>
                      <wps:txbx>
                        <w:txbxContent>
                          <w:p>
                            <w:pPr>
                              <w:pStyle w:val="Style54"/>
                              <w:keepNext w:val="0"/>
                              <w:keepLines w:val="0"/>
                              <w:widowControl w:val="0"/>
                              <w:pBdr>
                                <w:top w:val="single" w:sz="0" w:space="31" w:color="D8ECFB"/>
                                <w:left w:val="single" w:sz="0" w:space="7" w:color="D8ECFB"/>
                                <w:bottom w:val="single" w:sz="0" w:space="14" w:color="D8ECFB"/>
                                <w:right w:val="single" w:sz="0" w:space="7" w:color="D8ECFB"/>
                              </w:pBdr>
                              <w:shd w:val="clear" w:color="auto" w:fill="D8ECFB"/>
                              <w:bidi w:val="0"/>
                              <w:spacing w:before="0" w:after="0" w:line="173" w:lineRule="exact"/>
                              <w:ind w:left="0" w:right="0" w:firstLine="0"/>
                              <w:jc w:val="center"/>
                            </w:pPr>
                            <w:r>
                              <w:rPr>
                                <w:spacing w:val="0"/>
                                <w:w w:val="100"/>
                                <w:position w:val="0"/>
                              </w:rPr>
                              <w:t>总部企业</w:t>
                              <w:br/>
                              <w:t>多租户园区</w:t>
                            </w:r>
                          </w:p>
                        </w:txbxContent>
                      </wps:txbx>
                      <wps:bodyPr lIns="0" tIns="0" rIns="0" bIns="0">
                        <a:noAutoFit/>
                      </wps:bodyPr>
                    </wps:wsp>
                  </a:graphicData>
                </a:graphic>
              </wp:anchor>
            </w:drawing>
          </mc:Choice>
          <mc:Fallback>
            <w:pict>
              <v:shape id="_x0000_s1158" type="#_x0000_t202" style="position:absolute;margin-left:506.25pt;margin-top:74.pt;width:37.450000000000003pt;height:18.25pt;z-index:-125829310;mso-wrap-distance-left:0;mso-wrap-distance-top:74.pt;mso-wrap-distance-right:0;mso-wrap-distance-bottom:258.25pt;mso-position-horizontal-relative:page" filled="f" stroked="f">
                <v:textbox inset="0,0,0,0">
                  <w:txbxContent>
                    <w:p>
                      <w:pPr>
                        <w:pStyle w:val="Style54"/>
                        <w:keepNext w:val="0"/>
                        <w:keepLines w:val="0"/>
                        <w:widowControl w:val="0"/>
                        <w:pBdr>
                          <w:top w:val="single" w:sz="0" w:space="31" w:color="D8ECFB"/>
                          <w:left w:val="single" w:sz="0" w:space="7" w:color="D8ECFB"/>
                          <w:bottom w:val="single" w:sz="0" w:space="14" w:color="D8ECFB"/>
                          <w:right w:val="single" w:sz="0" w:space="7" w:color="D8ECFB"/>
                        </w:pBdr>
                        <w:shd w:val="clear" w:color="auto" w:fill="D8ECFB"/>
                        <w:bidi w:val="0"/>
                        <w:spacing w:before="0" w:after="0" w:line="173" w:lineRule="exact"/>
                        <w:ind w:left="0" w:right="0" w:firstLine="0"/>
                        <w:jc w:val="center"/>
                      </w:pPr>
                      <w:r>
                        <w:rPr>
                          <w:spacing w:val="0"/>
                          <w:w w:val="100"/>
                          <w:position w:val="0"/>
                        </w:rPr>
                        <w:t>总部企业</w:t>
                        <w:br/>
                        <w:t>多租户园区</w:t>
                      </w:r>
                    </w:p>
                  </w:txbxContent>
                </v:textbox>
                <w10:wrap type="topAndBottom" anchorx="page"/>
              </v:shape>
            </w:pict>
          </mc:Fallback>
        </mc:AlternateContent>
      </w:r>
      <w:r>
        <mc:AlternateContent>
          <mc:Choice Requires="wps">
            <w:drawing>
              <wp:anchor distT="1845310" distB="2502535" distL="0" distR="0" simplePos="0" relativeHeight="125829445" behindDoc="0" locked="0" layoutInCell="1" allowOverlap="1">
                <wp:simplePos x="0" y="0"/>
                <wp:positionH relativeFrom="page">
                  <wp:posOffset>1235710</wp:posOffset>
                </wp:positionH>
                <wp:positionV relativeFrom="paragraph">
                  <wp:posOffset>1845310</wp:posOffset>
                </wp:positionV>
                <wp:extent cx="328930" cy="103505"/>
                <wp:wrapTopAndBottom/>
                <wp:docPr id="134" name="Shape 134"/>
                <a:graphic xmlns:a="http://schemas.openxmlformats.org/drawingml/2006/main">
                  <a:graphicData uri="http://schemas.microsoft.com/office/word/2010/wordprocessingShape">
                    <wps:wsp>
                      <wps:cNvSpPr txBox="1"/>
                      <wps:spPr>
                        <a:xfrm>
                          <a:ext cx="328930" cy="103505"/>
                        </a:xfrm>
                        <a:prstGeom prst="rect"/>
                        <a:noFill/>
                      </wps:spPr>
                      <wps:txbx>
                        <w:txbxContent>
                          <w:p>
                            <w:pPr>
                              <w:pStyle w:val="Style50"/>
                              <w:keepNext w:val="0"/>
                              <w:keepLines w:val="0"/>
                              <w:widowControl w:val="0"/>
                              <w:pBdr>
                                <w:top w:val="single" w:sz="0" w:space="0" w:color="0793D8"/>
                                <w:left w:val="single" w:sz="0" w:space="0" w:color="0793D8"/>
                                <w:bottom w:val="single" w:sz="0" w:space="0" w:color="0793D8"/>
                                <w:right w:val="single" w:sz="0" w:space="0" w:color="0793D8"/>
                              </w:pBdr>
                              <w:shd w:val="clear" w:color="auto" w:fill="0793D8"/>
                              <w:bidi w:val="0"/>
                              <w:spacing w:before="0" w:after="0" w:line="240" w:lineRule="auto"/>
                              <w:ind w:left="0" w:right="0" w:firstLine="0"/>
                              <w:jc w:val="left"/>
                            </w:pPr>
                            <w:r>
                              <w:rPr>
                                <w:color w:val="7FD3E6"/>
                                <w:spacing w:val="0"/>
                                <w:w w:val="100"/>
                                <w:position w:val="0"/>
                              </w:rPr>
                              <w:t>道闸岐动</w:t>
                            </w:r>
                          </w:p>
                        </w:txbxContent>
                      </wps:txbx>
                      <wps:bodyPr wrap="none" lIns="0" tIns="0" rIns="0" bIns="0">
                        <a:noAutoFit/>
                      </wps:bodyPr>
                    </wps:wsp>
                  </a:graphicData>
                </a:graphic>
              </wp:anchor>
            </w:drawing>
          </mc:Choice>
          <mc:Fallback>
            <w:pict>
              <v:shape id="_x0000_s1160" type="#_x0000_t202" style="position:absolute;margin-left:97.299999999999997pt;margin-top:145.30000000000001pt;width:25.900000000000002pt;height:8.1500000000000004pt;z-index:-125829308;mso-wrap-distance-left:0;mso-wrap-distance-top:145.30000000000001pt;mso-wrap-distance-right:0;mso-wrap-distance-bottom:197.05000000000001pt;mso-position-horizontal-relative:page" filled="f" stroked="f">
                <v:textbox inset="0,0,0,0">
                  <w:txbxContent>
                    <w:p>
                      <w:pPr>
                        <w:pStyle w:val="Style50"/>
                        <w:keepNext w:val="0"/>
                        <w:keepLines w:val="0"/>
                        <w:widowControl w:val="0"/>
                        <w:pBdr>
                          <w:top w:val="single" w:sz="0" w:space="0" w:color="0793D8"/>
                          <w:left w:val="single" w:sz="0" w:space="0" w:color="0793D8"/>
                          <w:bottom w:val="single" w:sz="0" w:space="0" w:color="0793D8"/>
                          <w:right w:val="single" w:sz="0" w:space="0" w:color="0793D8"/>
                        </w:pBdr>
                        <w:shd w:val="clear" w:color="auto" w:fill="0793D8"/>
                        <w:bidi w:val="0"/>
                        <w:spacing w:before="0" w:after="0" w:line="240" w:lineRule="auto"/>
                        <w:ind w:left="0" w:right="0" w:firstLine="0"/>
                        <w:jc w:val="left"/>
                      </w:pPr>
                      <w:r>
                        <w:rPr>
                          <w:color w:val="7FD3E6"/>
                          <w:spacing w:val="0"/>
                          <w:w w:val="100"/>
                          <w:position w:val="0"/>
                        </w:rPr>
                        <w:t>道闸岐动</w:t>
                      </w:r>
                    </w:p>
                  </w:txbxContent>
                </v:textbox>
                <w10:wrap type="topAndBottom" anchorx="page"/>
              </v:shape>
            </w:pict>
          </mc:Fallback>
        </mc:AlternateContent>
      </w:r>
      <w:r>
        <mc:AlternateContent>
          <mc:Choice Requires="wps">
            <w:drawing>
              <wp:anchor distT="1845310" distB="2502535" distL="0" distR="0" simplePos="0" relativeHeight="125829447" behindDoc="0" locked="0" layoutInCell="1" allowOverlap="1">
                <wp:simplePos x="0" y="0"/>
                <wp:positionH relativeFrom="page">
                  <wp:posOffset>4289425</wp:posOffset>
                </wp:positionH>
                <wp:positionV relativeFrom="paragraph">
                  <wp:posOffset>1845310</wp:posOffset>
                </wp:positionV>
                <wp:extent cx="328930" cy="103505"/>
                <wp:wrapTopAndBottom/>
                <wp:docPr id="136" name="Shape 136"/>
                <a:graphic xmlns:a="http://schemas.openxmlformats.org/drawingml/2006/main">
                  <a:graphicData uri="http://schemas.microsoft.com/office/word/2010/wordprocessingShape">
                    <wps:wsp>
                      <wps:cNvSpPr txBox="1"/>
                      <wps:spPr>
                        <a:xfrm>
                          <a:ext cx="328930" cy="103505"/>
                        </a:xfrm>
                        <a:prstGeom prst="rect"/>
                        <a:noFill/>
                      </wps:spPr>
                      <wps:txbx>
                        <w:txbxContent>
                          <w:p>
                            <w:pPr>
                              <w:pStyle w:val="Style50"/>
                              <w:keepNext w:val="0"/>
                              <w:keepLines w:val="0"/>
                              <w:widowControl w:val="0"/>
                              <w:pBdr>
                                <w:top w:val="single" w:sz="0" w:space="0" w:color="0592DB"/>
                                <w:left w:val="single" w:sz="0" w:space="0" w:color="0592DB"/>
                                <w:bottom w:val="single" w:sz="0" w:space="0" w:color="0592DB"/>
                                <w:right w:val="single" w:sz="0" w:space="0" w:color="0592DB"/>
                              </w:pBdr>
                              <w:shd w:val="clear" w:color="auto" w:fill="0592DB"/>
                              <w:bidi w:val="0"/>
                              <w:spacing w:before="0" w:after="0" w:line="240" w:lineRule="auto"/>
                              <w:ind w:left="0" w:right="0" w:firstLine="0"/>
                              <w:jc w:val="left"/>
                            </w:pPr>
                            <w:r>
                              <w:rPr>
                                <w:color w:val="7FD3E6"/>
                                <w:spacing w:val="0"/>
                                <w:w w:val="100"/>
                                <w:position w:val="0"/>
                              </w:rPr>
                              <w:t>补助管理</w:t>
                            </w:r>
                          </w:p>
                        </w:txbxContent>
                      </wps:txbx>
                      <wps:bodyPr wrap="none" lIns="0" tIns="0" rIns="0" bIns="0">
                        <a:noAutoFit/>
                      </wps:bodyPr>
                    </wps:wsp>
                  </a:graphicData>
                </a:graphic>
              </wp:anchor>
            </w:drawing>
          </mc:Choice>
          <mc:Fallback>
            <w:pict>
              <v:shape id="_x0000_s1162" type="#_x0000_t202" style="position:absolute;margin-left:337.75pt;margin-top:145.30000000000001pt;width:25.900000000000002pt;height:8.1500000000000004pt;z-index:-125829306;mso-wrap-distance-left:0;mso-wrap-distance-top:145.30000000000001pt;mso-wrap-distance-right:0;mso-wrap-distance-bottom:197.05000000000001pt;mso-position-horizontal-relative:page" filled="f" stroked="f">
                <v:textbox inset="0,0,0,0">
                  <w:txbxContent>
                    <w:p>
                      <w:pPr>
                        <w:pStyle w:val="Style50"/>
                        <w:keepNext w:val="0"/>
                        <w:keepLines w:val="0"/>
                        <w:widowControl w:val="0"/>
                        <w:pBdr>
                          <w:top w:val="single" w:sz="0" w:space="0" w:color="0592DB"/>
                          <w:left w:val="single" w:sz="0" w:space="0" w:color="0592DB"/>
                          <w:bottom w:val="single" w:sz="0" w:space="0" w:color="0592DB"/>
                          <w:right w:val="single" w:sz="0" w:space="0" w:color="0592DB"/>
                        </w:pBdr>
                        <w:shd w:val="clear" w:color="auto" w:fill="0592DB"/>
                        <w:bidi w:val="0"/>
                        <w:spacing w:before="0" w:after="0" w:line="240" w:lineRule="auto"/>
                        <w:ind w:left="0" w:right="0" w:firstLine="0"/>
                        <w:jc w:val="left"/>
                      </w:pPr>
                      <w:r>
                        <w:rPr>
                          <w:color w:val="7FD3E6"/>
                          <w:spacing w:val="0"/>
                          <w:w w:val="100"/>
                          <w:position w:val="0"/>
                        </w:rPr>
                        <w:t>补助管理</w:t>
                      </w:r>
                    </w:p>
                  </w:txbxContent>
                </v:textbox>
                <w10:wrap type="topAndBottom" anchorx="page"/>
              </v:shape>
            </w:pict>
          </mc:Fallback>
        </mc:AlternateContent>
      </w:r>
      <w:r>
        <mc:AlternateContent>
          <mc:Choice Requires="wps">
            <w:drawing>
              <wp:anchor distT="1845310" distB="2499360" distL="0" distR="0" simplePos="0" relativeHeight="125829449" behindDoc="0" locked="0" layoutInCell="1" allowOverlap="1">
                <wp:simplePos x="0" y="0"/>
                <wp:positionH relativeFrom="page">
                  <wp:posOffset>4826000</wp:posOffset>
                </wp:positionH>
                <wp:positionV relativeFrom="paragraph">
                  <wp:posOffset>1845310</wp:posOffset>
                </wp:positionV>
                <wp:extent cx="323215" cy="106680"/>
                <wp:wrapTopAndBottom/>
                <wp:docPr id="138" name="Shape 138"/>
                <a:graphic xmlns:a="http://schemas.openxmlformats.org/drawingml/2006/main">
                  <a:graphicData uri="http://schemas.microsoft.com/office/word/2010/wordprocessingShape">
                    <wps:wsp>
                      <wps:cNvSpPr txBox="1"/>
                      <wps:spPr>
                        <a:xfrm>
                          <a:ext cx="323215" cy="106680"/>
                        </a:xfrm>
                        <a:prstGeom prst="rect"/>
                        <a:noFill/>
                      </wps:spPr>
                      <wps:txbx>
                        <w:txbxContent>
                          <w:p>
                            <w:pPr>
                              <w:pStyle w:val="Style50"/>
                              <w:keepNext w:val="0"/>
                              <w:keepLines w:val="0"/>
                              <w:widowControl w:val="0"/>
                              <w:pBdr>
                                <w:top w:val="single" w:sz="0" w:space="0" w:color="0692DB"/>
                                <w:left w:val="single" w:sz="0" w:space="0" w:color="0692DB"/>
                                <w:bottom w:val="single" w:sz="0" w:space="0" w:color="0692DB"/>
                                <w:right w:val="single" w:sz="0" w:space="0" w:color="0692DB"/>
                              </w:pBdr>
                              <w:shd w:val="clear" w:color="auto" w:fill="0692DB"/>
                              <w:bidi w:val="0"/>
                              <w:spacing w:before="0" w:after="0" w:line="240" w:lineRule="auto"/>
                              <w:ind w:left="0" w:right="0" w:firstLine="0"/>
                              <w:jc w:val="left"/>
                            </w:pPr>
                            <w:r>
                              <w:rPr>
                                <w:color w:val="7FD3E6"/>
                                <w:spacing w:val="0"/>
                                <w:w w:val="100"/>
                                <w:position w:val="0"/>
                              </w:rPr>
                              <w:t>费用代蹴</w:t>
                            </w:r>
                          </w:p>
                        </w:txbxContent>
                      </wps:txbx>
                      <wps:bodyPr wrap="none" lIns="0" tIns="0" rIns="0" bIns="0">
                        <a:noAutoFit/>
                      </wps:bodyPr>
                    </wps:wsp>
                  </a:graphicData>
                </a:graphic>
              </wp:anchor>
            </w:drawing>
          </mc:Choice>
          <mc:Fallback>
            <w:pict>
              <v:shape id="_x0000_s1164" type="#_x0000_t202" style="position:absolute;margin-left:380.pt;margin-top:145.30000000000001pt;width:25.449999999999999pt;height:8.4000000000000004pt;z-index:-125829304;mso-wrap-distance-left:0;mso-wrap-distance-top:145.30000000000001pt;mso-wrap-distance-right:0;mso-wrap-distance-bottom:196.80000000000001pt;mso-position-horizontal-relative:page" filled="f" stroked="f">
                <v:textbox inset="0,0,0,0">
                  <w:txbxContent>
                    <w:p>
                      <w:pPr>
                        <w:pStyle w:val="Style50"/>
                        <w:keepNext w:val="0"/>
                        <w:keepLines w:val="0"/>
                        <w:widowControl w:val="0"/>
                        <w:pBdr>
                          <w:top w:val="single" w:sz="0" w:space="0" w:color="0692DB"/>
                          <w:left w:val="single" w:sz="0" w:space="0" w:color="0692DB"/>
                          <w:bottom w:val="single" w:sz="0" w:space="0" w:color="0692DB"/>
                          <w:right w:val="single" w:sz="0" w:space="0" w:color="0692DB"/>
                        </w:pBdr>
                        <w:shd w:val="clear" w:color="auto" w:fill="0692DB"/>
                        <w:bidi w:val="0"/>
                        <w:spacing w:before="0" w:after="0" w:line="240" w:lineRule="auto"/>
                        <w:ind w:left="0" w:right="0" w:firstLine="0"/>
                        <w:jc w:val="left"/>
                      </w:pPr>
                      <w:r>
                        <w:rPr>
                          <w:color w:val="7FD3E6"/>
                          <w:spacing w:val="0"/>
                          <w:w w:val="100"/>
                          <w:position w:val="0"/>
                        </w:rPr>
                        <w:t>费用代蹴</w:t>
                      </w:r>
                    </w:p>
                  </w:txbxContent>
                </v:textbox>
                <w10:wrap type="topAndBottom" anchorx="page"/>
              </v:shape>
            </w:pict>
          </mc:Fallback>
        </mc:AlternateContent>
      </w:r>
      <w:r>
        <mc:AlternateContent>
          <mc:Choice Requires="wps">
            <w:drawing>
              <wp:anchor distT="2089150" distB="2258695" distL="0" distR="0" simplePos="0" relativeHeight="125829451" behindDoc="0" locked="0" layoutInCell="1" allowOverlap="1">
                <wp:simplePos x="0" y="0"/>
                <wp:positionH relativeFrom="page">
                  <wp:posOffset>699135</wp:posOffset>
                </wp:positionH>
                <wp:positionV relativeFrom="paragraph">
                  <wp:posOffset>2089150</wp:posOffset>
                </wp:positionV>
                <wp:extent cx="328930" cy="103505"/>
                <wp:wrapTopAndBottom/>
                <wp:docPr id="140" name="Shape 140"/>
                <a:graphic xmlns:a="http://schemas.openxmlformats.org/drawingml/2006/main">
                  <a:graphicData uri="http://schemas.microsoft.com/office/word/2010/wordprocessingShape">
                    <wps:wsp>
                      <wps:cNvSpPr txBox="1"/>
                      <wps:spPr>
                        <a:xfrm>
                          <a:ext cx="328930" cy="103505"/>
                        </a:xfrm>
                        <a:prstGeom prst="rect"/>
                        <a:noFill/>
                      </wps:spPr>
                      <wps:txbx>
                        <w:txbxContent>
                          <w:p>
                            <w:pPr>
                              <w:pStyle w:val="Style50"/>
                              <w:keepNext w:val="0"/>
                              <w:keepLines w:val="0"/>
                              <w:widowControl w:val="0"/>
                              <w:pBdr>
                                <w:top w:val="single" w:sz="0" w:space="0" w:color="0792DB"/>
                                <w:left w:val="single" w:sz="0" w:space="0" w:color="0792DB"/>
                                <w:bottom w:val="single" w:sz="0" w:space="0" w:color="0792DB"/>
                                <w:right w:val="single" w:sz="0" w:space="0" w:color="0792DB"/>
                              </w:pBdr>
                              <w:shd w:val="clear" w:color="auto" w:fill="0792DB"/>
                              <w:bidi w:val="0"/>
                              <w:spacing w:before="0" w:after="0" w:line="240" w:lineRule="auto"/>
                              <w:ind w:left="0" w:right="0" w:firstLine="0"/>
                              <w:jc w:val="left"/>
                            </w:pPr>
                            <w:r>
                              <w:rPr>
                                <w:color w:val="7FD3E6"/>
                                <w:spacing w:val="0"/>
                                <w:w w:val="100"/>
                                <w:position w:val="0"/>
                              </w:rPr>
                              <w:t>访客管理</w:t>
                            </w:r>
                          </w:p>
                        </w:txbxContent>
                      </wps:txbx>
                      <wps:bodyPr wrap="none" lIns="0" tIns="0" rIns="0" bIns="0">
                        <a:noAutoFit/>
                      </wps:bodyPr>
                    </wps:wsp>
                  </a:graphicData>
                </a:graphic>
              </wp:anchor>
            </w:drawing>
          </mc:Choice>
          <mc:Fallback>
            <w:pict>
              <v:shape id="_x0000_s1166" type="#_x0000_t202" style="position:absolute;margin-left:55.050000000000004pt;margin-top:164.5pt;width:25.900000000000002pt;height:8.1500000000000004pt;z-index:-125829302;mso-wrap-distance-left:0;mso-wrap-distance-top:164.5pt;mso-wrap-distance-right:0;mso-wrap-distance-bottom:177.84999999999999pt;mso-position-horizontal-relative:page" filled="f" stroked="f">
                <v:textbox inset="0,0,0,0">
                  <w:txbxContent>
                    <w:p>
                      <w:pPr>
                        <w:pStyle w:val="Style50"/>
                        <w:keepNext w:val="0"/>
                        <w:keepLines w:val="0"/>
                        <w:widowControl w:val="0"/>
                        <w:pBdr>
                          <w:top w:val="single" w:sz="0" w:space="0" w:color="0792DB"/>
                          <w:left w:val="single" w:sz="0" w:space="0" w:color="0792DB"/>
                          <w:bottom w:val="single" w:sz="0" w:space="0" w:color="0792DB"/>
                          <w:right w:val="single" w:sz="0" w:space="0" w:color="0792DB"/>
                        </w:pBdr>
                        <w:shd w:val="clear" w:color="auto" w:fill="0792DB"/>
                        <w:bidi w:val="0"/>
                        <w:spacing w:before="0" w:after="0" w:line="240" w:lineRule="auto"/>
                        <w:ind w:left="0" w:right="0" w:firstLine="0"/>
                        <w:jc w:val="left"/>
                      </w:pPr>
                      <w:r>
                        <w:rPr>
                          <w:color w:val="7FD3E6"/>
                          <w:spacing w:val="0"/>
                          <w:w w:val="100"/>
                          <w:position w:val="0"/>
                        </w:rPr>
                        <w:t>访客管理</w:t>
                      </w:r>
                    </w:p>
                  </w:txbxContent>
                </v:textbox>
                <w10:wrap type="topAndBottom" anchorx="page"/>
              </v:shape>
            </w:pict>
          </mc:Fallback>
        </mc:AlternateContent>
      </w:r>
      <w:r>
        <mc:AlternateContent>
          <mc:Choice Requires="wps">
            <w:drawing>
              <wp:anchor distT="2089150" distB="2258695" distL="0" distR="0" simplePos="0" relativeHeight="125829453" behindDoc="0" locked="0" layoutInCell="1" allowOverlap="1">
                <wp:simplePos x="0" y="0"/>
                <wp:positionH relativeFrom="page">
                  <wp:posOffset>1180465</wp:posOffset>
                </wp:positionH>
                <wp:positionV relativeFrom="paragraph">
                  <wp:posOffset>2089150</wp:posOffset>
                </wp:positionV>
                <wp:extent cx="438785" cy="103505"/>
                <wp:wrapTopAndBottom/>
                <wp:docPr id="142" name="Shape 142"/>
                <a:graphic xmlns:a="http://schemas.openxmlformats.org/drawingml/2006/main">
                  <a:graphicData uri="http://schemas.microsoft.com/office/word/2010/wordprocessingShape">
                    <wps:wsp>
                      <wps:cNvSpPr txBox="1"/>
                      <wps:spPr>
                        <a:xfrm>
                          <a:ext cx="438785" cy="103505"/>
                        </a:xfrm>
                        <a:prstGeom prst="rect"/>
                        <a:noFill/>
                      </wps:spPr>
                      <wps:txbx>
                        <w:txbxContent>
                          <w:p>
                            <w:pPr>
                              <w:pStyle w:val="Style50"/>
                              <w:keepNext w:val="0"/>
                              <w:keepLines w:val="0"/>
                              <w:widowControl w:val="0"/>
                              <w:pBdr>
                                <w:top w:val="single" w:sz="0" w:space="0" w:color="0693DB"/>
                                <w:left w:val="single" w:sz="0" w:space="0" w:color="0693DB"/>
                                <w:bottom w:val="single" w:sz="0" w:space="0" w:color="0693DB"/>
                                <w:right w:val="single" w:sz="0" w:space="0" w:color="0693DB"/>
                              </w:pBdr>
                              <w:shd w:val="clear" w:color="auto" w:fill="0693DB"/>
                              <w:bidi w:val="0"/>
                              <w:spacing w:before="0" w:after="0" w:line="240" w:lineRule="auto"/>
                              <w:ind w:left="0" w:right="0" w:firstLine="0"/>
                              <w:jc w:val="left"/>
                            </w:pPr>
                            <w:r>
                              <w:rPr>
                                <w:color w:val="7FD3E6"/>
                                <w:spacing w:val="0"/>
                                <w:w w:val="100"/>
                                <w:position w:val="0"/>
                              </w:rPr>
                              <w:t>人/车彻出入</w:t>
                            </w:r>
                          </w:p>
                        </w:txbxContent>
                      </wps:txbx>
                      <wps:bodyPr wrap="none" lIns="0" tIns="0" rIns="0" bIns="0">
                        <a:noAutoFit/>
                      </wps:bodyPr>
                    </wps:wsp>
                  </a:graphicData>
                </a:graphic>
              </wp:anchor>
            </w:drawing>
          </mc:Choice>
          <mc:Fallback>
            <w:pict>
              <v:shape id="_x0000_s1168" type="#_x0000_t202" style="position:absolute;margin-left:92.950000000000003pt;margin-top:164.5pt;width:34.550000000000004pt;height:8.1500000000000004pt;z-index:-125829300;mso-wrap-distance-left:0;mso-wrap-distance-top:164.5pt;mso-wrap-distance-right:0;mso-wrap-distance-bottom:177.84999999999999pt;mso-position-horizontal-relative:page" filled="f" stroked="f">
                <v:textbox inset="0,0,0,0">
                  <w:txbxContent>
                    <w:p>
                      <w:pPr>
                        <w:pStyle w:val="Style50"/>
                        <w:keepNext w:val="0"/>
                        <w:keepLines w:val="0"/>
                        <w:widowControl w:val="0"/>
                        <w:pBdr>
                          <w:top w:val="single" w:sz="0" w:space="0" w:color="0693DB"/>
                          <w:left w:val="single" w:sz="0" w:space="0" w:color="0693DB"/>
                          <w:bottom w:val="single" w:sz="0" w:space="0" w:color="0693DB"/>
                          <w:right w:val="single" w:sz="0" w:space="0" w:color="0693DB"/>
                        </w:pBdr>
                        <w:shd w:val="clear" w:color="auto" w:fill="0693DB"/>
                        <w:bidi w:val="0"/>
                        <w:spacing w:before="0" w:after="0" w:line="240" w:lineRule="auto"/>
                        <w:ind w:left="0" w:right="0" w:firstLine="0"/>
                        <w:jc w:val="left"/>
                      </w:pPr>
                      <w:r>
                        <w:rPr>
                          <w:color w:val="7FD3E6"/>
                          <w:spacing w:val="0"/>
                          <w:w w:val="100"/>
                          <w:position w:val="0"/>
                        </w:rPr>
                        <w:t>人/车彻出入</w:t>
                      </w:r>
                    </w:p>
                  </w:txbxContent>
                </v:textbox>
                <w10:wrap type="topAndBottom" anchorx="page"/>
              </v:shape>
            </w:pict>
          </mc:Fallback>
        </mc:AlternateContent>
      </w:r>
      <w:r>
        <mc:AlternateContent>
          <mc:Choice Requires="wps">
            <w:drawing>
              <wp:anchor distT="2089150" distB="2258695" distL="0" distR="0" simplePos="0" relativeHeight="125829455" behindDoc="0" locked="0" layoutInCell="1" allowOverlap="1">
                <wp:simplePos x="0" y="0"/>
                <wp:positionH relativeFrom="page">
                  <wp:posOffset>3228975</wp:posOffset>
                </wp:positionH>
                <wp:positionV relativeFrom="paragraph">
                  <wp:posOffset>2089150</wp:posOffset>
                </wp:positionV>
                <wp:extent cx="328930" cy="103505"/>
                <wp:wrapTopAndBottom/>
                <wp:docPr id="144" name="Shape 144"/>
                <a:graphic xmlns:a="http://schemas.openxmlformats.org/drawingml/2006/main">
                  <a:graphicData uri="http://schemas.microsoft.com/office/word/2010/wordprocessingShape">
                    <wps:wsp>
                      <wps:cNvSpPr txBox="1"/>
                      <wps:spPr>
                        <a:xfrm>
                          <a:ext cx="328930" cy="103505"/>
                        </a:xfrm>
                        <a:prstGeom prst="rect"/>
                        <a:noFill/>
                      </wps:spPr>
                      <wps:txbx>
                        <w:txbxContent>
                          <w:p>
                            <w:pPr>
                              <w:pStyle w:val="Style50"/>
                              <w:keepNext w:val="0"/>
                              <w:keepLines w:val="0"/>
                              <w:widowControl w:val="0"/>
                              <w:pBdr>
                                <w:top w:val="single" w:sz="0" w:space="0" w:color="0692DA"/>
                                <w:left w:val="single" w:sz="0" w:space="0" w:color="0692DA"/>
                                <w:bottom w:val="single" w:sz="0" w:space="0" w:color="0692DA"/>
                                <w:right w:val="single" w:sz="0" w:space="0" w:color="0692DA"/>
                              </w:pBdr>
                              <w:shd w:val="clear" w:color="auto" w:fill="0692DA"/>
                              <w:bidi w:val="0"/>
                              <w:spacing w:before="0" w:after="0" w:line="240" w:lineRule="auto"/>
                              <w:ind w:left="0" w:right="0" w:firstLine="0"/>
                              <w:jc w:val="left"/>
                            </w:pPr>
                            <w:r>
                              <w:rPr>
                                <w:color w:val="7FD3E6"/>
                                <w:spacing w:val="0"/>
                                <w:w w:val="100"/>
                                <w:position w:val="0"/>
                              </w:rPr>
                              <w:t>跳车用车</w:t>
                            </w:r>
                          </w:p>
                        </w:txbxContent>
                      </wps:txbx>
                      <wps:bodyPr wrap="none" lIns="0" tIns="0" rIns="0" bIns="0">
                        <a:noAutoFit/>
                      </wps:bodyPr>
                    </wps:wsp>
                  </a:graphicData>
                </a:graphic>
              </wp:anchor>
            </w:drawing>
          </mc:Choice>
          <mc:Fallback>
            <w:pict>
              <v:shape id="_x0000_s1170" type="#_x0000_t202" style="position:absolute;margin-left:254.25pt;margin-top:164.5pt;width:25.900000000000002pt;height:8.1500000000000004pt;z-index:-125829298;mso-wrap-distance-left:0;mso-wrap-distance-top:164.5pt;mso-wrap-distance-right:0;mso-wrap-distance-bottom:177.84999999999999pt;mso-position-horizontal-relative:page" filled="f" stroked="f">
                <v:textbox inset="0,0,0,0">
                  <w:txbxContent>
                    <w:p>
                      <w:pPr>
                        <w:pStyle w:val="Style50"/>
                        <w:keepNext w:val="0"/>
                        <w:keepLines w:val="0"/>
                        <w:widowControl w:val="0"/>
                        <w:pBdr>
                          <w:top w:val="single" w:sz="0" w:space="0" w:color="0692DA"/>
                          <w:left w:val="single" w:sz="0" w:space="0" w:color="0692DA"/>
                          <w:bottom w:val="single" w:sz="0" w:space="0" w:color="0692DA"/>
                          <w:right w:val="single" w:sz="0" w:space="0" w:color="0692DA"/>
                        </w:pBdr>
                        <w:shd w:val="clear" w:color="auto" w:fill="0692DA"/>
                        <w:bidi w:val="0"/>
                        <w:spacing w:before="0" w:after="0" w:line="240" w:lineRule="auto"/>
                        <w:ind w:left="0" w:right="0" w:firstLine="0"/>
                        <w:jc w:val="left"/>
                      </w:pPr>
                      <w:r>
                        <w:rPr>
                          <w:color w:val="7FD3E6"/>
                          <w:spacing w:val="0"/>
                          <w:w w:val="100"/>
                          <w:position w:val="0"/>
                        </w:rPr>
                        <w:t>跳车用车</w:t>
                      </w:r>
                    </w:p>
                  </w:txbxContent>
                </v:textbox>
                <w10:wrap type="topAndBottom" anchorx="page"/>
              </v:shape>
            </w:pict>
          </mc:Fallback>
        </mc:AlternateContent>
      </w:r>
      <w:r>
        <mc:AlternateContent>
          <mc:Choice Requires="wps">
            <w:drawing>
              <wp:anchor distT="2338705" distB="2012315" distL="0" distR="0" simplePos="0" relativeHeight="125829457" behindDoc="0" locked="0" layoutInCell="1" allowOverlap="1">
                <wp:simplePos x="0" y="0"/>
                <wp:positionH relativeFrom="page">
                  <wp:posOffset>3228975</wp:posOffset>
                </wp:positionH>
                <wp:positionV relativeFrom="paragraph">
                  <wp:posOffset>2338705</wp:posOffset>
                </wp:positionV>
                <wp:extent cx="328930" cy="100330"/>
                <wp:wrapTopAndBottom/>
                <wp:docPr id="146" name="Shape 146"/>
                <a:graphic xmlns:a="http://schemas.openxmlformats.org/drawingml/2006/main">
                  <a:graphicData uri="http://schemas.microsoft.com/office/word/2010/wordprocessingShape">
                    <wps:wsp>
                      <wps:cNvSpPr txBox="1"/>
                      <wps:spPr>
                        <a:xfrm>
                          <a:ext cx="328930" cy="100330"/>
                        </a:xfrm>
                        <a:prstGeom prst="rect"/>
                        <a:noFill/>
                      </wps:spPr>
                      <wps:txbx>
                        <w:txbxContent>
                          <w:p>
                            <w:pPr>
                              <w:pStyle w:val="Style50"/>
                              <w:keepNext w:val="0"/>
                              <w:keepLines w:val="0"/>
                              <w:widowControl w:val="0"/>
                              <w:pBdr>
                                <w:top w:val="single" w:sz="0" w:space="0" w:color="0594DA"/>
                                <w:left w:val="single" w:sz="0" w:space="0" w:color="0594DA"/>
                                <w:bottom w:val="single" w:sz="0" w:space="0" w:color="0594DA"/>
                                <w:right w:val="single" w:sz="0" w:space="0" w:color="0594DA"/>
                              </w:pBdr>
                              <w:shd w:val="clear" w:color="auto" w:fill="0594DA"/>
                              <w:bidi w:val="0"/>
                              <w:spacing w:before="0" w:after="0" w:line="240" w:lineRule="auto"/>
                              <w:ind w:left="0" w:right="0" w:firstLine="0"/>
                              <w:jc w:val="left"/>
                            </w:pPr>
                            <w:r>
                              <w:rPr>
                                <w:color w:val="7FD3E6"/>
                                <w:spacing w:val="0"/>
                                <w:w w:val="100"/>
                                <w:position w:val="0"/>
                              </w:rPr>
                              <w:t>水控淋浴</w:t>
                            </w:r>
                          </w:p>
                        </w:txbxContent>
                      </wps:txbx>
                      <wps:bodyPr wrap="none" lIns="0" tIns="0" rIns="0" bIns="0">
                        <a:noAutoFit/>
                      </wps:bodyPr>
                    </wps:wsp>
                  </a:graphicData>
                </a:graphic>
              </wp:anchor>
            </w:drawing>
          </mc:Choice>
          <mc:Fallback>
            <w:pict>
              <v:shape id="_x0000_s1172" type="#_x0000_t202" style="position:absolute;margin-left:254.25pt;margin-top:184.15000000000001pt;width:25.900000000000002pt;height:7.9000000000000004pt;z-index:-125829296;mso-wrap-distance-left:0;mso-wrap-distance-top:184.15000000000001pt;mso-wrap-distance-right:0;mso-wrap-distance-bottom:158.45000000000002pt;mso-position-horizontal-relative:page" filled="f" stroked="f">
                <v:textbox inset="0,0,0,0">
                  <w:txbxContent>
                    <w:p>
                      <w:pPr>
                        <w:pStyle w:val="Style50"/>
                        <w:keepNext w:val="0"/>
                        <w:keepLines w:val="0"/>
                        <w:widowControl w:val="0"/>
                        <w:pBdr>
                          <w:top w:val="single" w:sz="0" w:space="0" w:color="0594DA"/>
                          <w:left w:val="single" w:sz="0" w:space="0" w:color="0594DA"/>
                          <w:bottom w:val="single" w:sz="0" w:space="0" w:color="0594DA"/>
                          <w:right w:val="single" w:sz="0" w:space="0" w:color="0594DA"/>
                        </w:pBdr>
                        <w:shd w:val="clear" w:color="auto" w:fill="0594DA"/>
                        <w:bidi w:val="0"/>
                        <w:spacing w:before="0" w:after="0" w:line="240" w:lineRule="auto"/>
                        <w:ind w:left="0" w:right="0" w:firstLine="0"/>
                        <w:jc w:val="left"/>
                      </w:pPr>
                      <w:r>
                        <w:rPr>
                          <w:color w:val="7FD3E6"/>
                          <w:spacing w:val="0"/>
                          <w:w w:val="100"/>
                          <w:position w:val="0"/>
                        </w:rPr>
                        <w:t>水控淋浴</w:t>
                      </w:r>
                    </w:p>
                  </w:txbxContent>
                </v:textbox>
                <w10:wrap type="topAndBottom" anchorx="page"/>
              </v:shape>
            </w:pict>
          </mc:Fallback>
        </mc:AlternateContent>
      </w:r>
      <w:r>
        <mc:AlternateContent>
          <mc:Choice Requires="wps">
            <w:drawing>
              <wp:anchor distT="2338705" distB="2012315" distL="0" distR="0" simplePos="0" relativeHeight="125829459" behindDoc="0" locked="0" layoutInCell="1" allowOverlap="1">
                <wp:simplePos x="0" y="0"/>
                <wp:positionH relativeFrom="page">
                  <wp:posOffset>4295775</wp:posOffset>
                </wp:positionH>
                <wp:positionV relativeFrom="paragraph">
                  <wp:posOffset>2338705</wp:posOffset>
                </wp:positionV>
                <wp:extent cx="323215" cy="100330"/>
                <wp:wrapTopAndBottom/>
                <wp:docPr id="148" name="Shape 148"/>
                <a:graphic xmlns:a="http://schemas.openxmlformats.org/drawingml/2006/main">
                  <a:graphicData uri="http://schemas.microsoft.com/office/word/2010/wordprocessingShape">
                    <wps:wsp>
                      <wps:cNvSpPr txBox="1"/>
                      <wps:spPr>
                        <a:xfrm>
                          <a:ext cx="323215" cy="100330"/>
                        </a:xfrm>
                        <a:prstGeom prst="rect"/>
                        <a:noFill/>
                      </wps:spPr>
                      <wps:txbx>
                        <w:txbxContent>
                          <w:p>
                            <w:pPr>
                              <w:pStyle w:val="Style50"/>
                              <w:keepNext w:val="0"/>
                              <w:keepLines w:val="0"/>
                              <w:widowControl w:val="0"/>
                              <w:pBdr>
                                <w:top w:val="single" w:sz="0" w:space="0" w:color="0594DE"/>
                                <w:left w:val="single" w:sz="0" w:space="0" w:color="0594DE"/>
                                <w:bottom w:val="single" w:sz="0" w:space="0" w:color="0594DE"/>
                                <w:right w:val="single" w:sz="0" w:space="0" w:color="0594DE"/>
                              </w:pBdr>
                              <w:shd w:val="clear" w:color="auto" w:fill="0594DE"/>
                              <w:bidi w:val="0"/>
                              <w:spacing w:before="0" w:after="0" w:line="240" w:lineRule="auto"/>
                              <w:ind w:left="0" w:right="0" w:firstLine="0"/>
                              <w:jc w:val="left"/>
                            </w:pPr>
                            <w:r>
                              <w:rPr>
                                <w:color w:val="7FD3E6"/>
                                <w:spacing w:val="0"/>
                                <w:w w:val="100"/>
                                <w:position w:val="0"/>
                              </w:rPr>
                              <w:t>自助充启</w:t>
                            </w:r>
                          </w:p>
                        </w:txbxContent>
                      </wps:txbx>
                      <wps:bodyPr wrap="none" lIns="0" tIns="0" rIns="0" bIns="0">
                        <a:noAutoFit/>
                      </wps:bodyPr>
                    </wps:wsp>
                  </a:graphicData>
                </a:graphic>
              </wp:anchor>
            </w:drawing>
          </mc:Choice>
          <mc:Fallback>
            <w:pict>
              <v:shape id="_x0000_s1174" type="#_x0000_t202" style="position:absolute;margin-left:338.25pt;margin-top:184.15000000000001pt;width:25.449999999999999pt;height:7.9000000000000004pt;z-index:-125829294;mso-wrap-distance-left:0;mso-wrap-distance-top:184.15000000000001pt;mso-wrap-distance-right:0;mso-wrap-distance-bottom:158.45000000000002pt;mso-position-horizontal-relative:page" filled="f" stroked="f">
                <v:textbox inset="0,0,0,0">
                  <w:txbxContent>
                    <w:p>
                      <w:pPr>
                        <w:pStyle w:val="Style50"/>
                        <w:keepNext w:val="0"/>
                        <w:keepLines w:val="0"/>
                        <w:widowControl w:val="0"/>
                        <w:pBdr>
                          <w:top w:val="single" w:sz="0" w:space="0" w:color="0594DE"/>
                          <w:left w:val="single" w:sz="0" w:space="0" w:color="0594DE"/>
                          <w:bottom w:val="single" w:sz="0" w:space="0" w:color="0594DE"/>
                          <w:right w:val="single" w:sz="0" w:space="0" w:color="0594DE"/>
                        </w:pBdr>
                        <w:shd w:val="clear" w:color="auto" w:fill="0594DE"/>
                        <w:bidi w:val="0"/>
                        <w:spacing w:before="0" w:after="0" w:line="240" w:lineRule="auto"/>
                        <w:ind w:left="0" w:right="0" w:firstLine="0"/>
                        <w:jc w:val="left"/>
                      </w:pPr>
                      <w:r>
                        <w:rPr>
                          <w:color w:val="7FD3E6"/>
                          <w:spacing w:val="0"/>
                          <w:w w:val="100"/>
                          <w:position w:val="0"/>
                        </w:rPr>
                        <w:t>自助充启</w:t>
                      </w:r>
                    </w:p>
                  </w:txbxContent>
                </v:textbox>
                <w10:wrap type="topAndBottom" anchorx="page"/>
              </v:shape>
            </w:pict>
          </mc:Fallback>
        </mc:AlternateContent>
      </w:r>
      <w:r>
        <w:drawing>
          <wp:anchor distT="1765935" distB="1853565" distL="0" distR="0" simplePos="0" relativeHeight="125829461" behindDoc="0" locked="0" layoutInCell="1" allowOverlap="1">
            <wp:simplePos x="0" y="0"/>
            <wp:positionH relativeFrom="page">
              <wp:posOffset>5472430</wp:posOffset>
            </wp:positionH>
            <wp:positionV relativeFrom="paragraph">
              <wp:posOffset>1765935</wp:posOffset>
            </wp:positionV>
            <wp:extent cx="567055" cy="835025"/>
            <wp:wrapTopAndBottom/>
            <wp:docPr id="150" name="Shape 150"/>
            <a:graphic xmlns:a="http://schemas.openxmlformats.org/drawingml/2006/main">
              <a:graphicData uri="http://schemas.openxmlformats.org/drawingml/2006/picture">
                <pic:pic xmlns:pic="http://schemas.openxmlformats.org/drawingml/2006/picture">
                  <pic:nvPicPr>
                    <pic:cNvPr id="151" name="Picture box 151"/>
                    <pic:cNvPicPr/>
                  </pic:nvPicPr>
                  <pic:blipFill>
                    <a:blip r:embed="rId45"/>
                    <a:stretch/>
                  </pic:blipFill>
                  <pic:spPr>
                    <a:xfrm>
                      <a:ext cx="567055" cy="835025"/>
                    </a:xfrm>
                    <a:prstGeom prst="rect"/>
                  </pic:spPr>
                </pic:pic>
              </a:graphicData>
            </a:graphic>
          </wp:anchor>
        </w:drawing>
      </w:r>
      <w:r>
        <mc:AlternateContent>
          <mc:Choice Requires="wps">
            <w:drawing>
              <wp:anchor distT="2061210" distB="1564005" distL="0" distR="0" simplePos="0" relativeHeight="125829462" behindDoc="0" locked="0" layoutInCell="1" allowOverlap="1">
                <wp:simplePos x="0" y="0"/>
                <wp:positionH relativeFrom="page">
                  <wp:posOffset>6429375</wp:posOffset>
                </wp:positionH>
                <wp:positionV relativeFrom="paragraph">
                  <wp:posOffset>2061210</wp:posOffset>
                </wp:positionV>
                <wp:extent cx="457200" cy="826135"/>
                <wp:wrapTopAndBottom/>
                <wp:docPr id="152" name="Shape 152"/>
                <a:graphic xmlns:a="http://schemas.openxmlformats.org/drawingml/2006/main">
                  <a:graphicData uri="http://schemas.microsoft.com/office/word/2010/wordprocessingShape">
                    <wps:wsp>
                      <wps:cNvSpPr txBox="1"/>
                      <wps:spPr>
                        <a:xfrm>
                          <a:ext cx="457200" cy="826135"/>
                        </a:xfrm>
                        <a:prstGeom prst="rect"/>
                        <a:noFill/>
                      </wps:spPr>
                      <wps:txbx>
                        <w:txbxContent>
                          <w:p>
                            <w:pPr>
                              <w:pStyle w:val="Style54"/>
                              <w:keepNext w:val="0"/>
                              <w:keepLines w:val="0"/>
                              <w:widowControl w:val="0"/>
                              <w:pBdr>
                                <w:top w:val="single" w:sz="0" w:space="31" w:color="D8ECFB"/>
                                <w:left w:val="single" w:sz="0" w:space="7" w:color="D8ECFB"/>
                                <w:bottom w:val="single" w:sz="0" w:space="14" w:color="D8ECFB"/>
                                <w:right w:val="single" w:sz="0" w:space="7" w:color="D8ECFB"/>
                              </w:pBdr>
                              <w:shd w:val="clear" w:color="auto" w:fill="D8ECFB"/>
                              <w:bidi w:val="0"/>
                              <w:spacing w:before="0" w:after="0" w:line="183" w:lineRule="exact"/>
                              <w:ind w:left="0" w:right="0" w:firstLine="0"/>
                              <w:jc w:val="both"/>
                            </w:pPr>
                            <w:r>
                              <w:rPr>
                                <w:rFonts w:ascii="Arial" w:eastAsia="Arial" w:hAnsi="Arial" w:cs="Arial"/>
                                <w:color w:val="1F2630"/>
                                <w:spacing w:val="0"/>
                                <w:w w:val="100"/>
                                <w:position w:val="0"/>
                                <w:sz w:val="12"/>
                                <w:szCs w:val="12"/>
                              </w:rPr>
                              <w:t>・</w:t>
                            </w:r>
                            <w:r>
                              <w:rPr>
                                <w:spacing w:val="0"/>
                                <w:w w:val="100"/>
                                <w:position w:val="0"/>
                              </w:rPr>
                              <w:t xml:space="preserve">公共交通 </w:t>
                            </w:r>
                            <w:r>
                              <w:rPr>
                                <w:rFonts w:ascii="Arial" w:eastAsia="Arial" w:hAnsi="Arial" w:cs="Arial"/>
                                <w:color w:val="1F2630"/>
                                <w:spacing w:val="0"/>
                                <w:w w:val="100"/>
                                <w:position w:val="0"/>
                                <w:sz w:val="12"/>
                                <w:szCs w:val="12"/>
                              </w:rPr>
                              <w:t>・</w:t>
                            </w:r>
                            <w:r>
                              <w:rPr>
                                <w:spacing w:val="0"/>
                                <w:w w:val="100"/>
                                <w:position w:val="0"/>
                              </w:rPr>
                              <w:t xml:space="preserve">钢铁冶金 </w:t>
                            </w:r>
                            <w:r>
                              <w:rPr>
                                <w:rFonts w:ascii="Arial" w:eastAsia="Arial" w:hAnsi="Arial" w:cs="Arial"/>
                                <w:spacing w:val="0"/>
                                <w:w w:val="100"/>
                                <w:position w:val="0"/>
                                <w:sz w:val="12"/>
                                <w:szCs w:val="12"/>
                              </w:rPr>
                              <w:t>•</w:t>
                            </w:r>
                            <w:r>
                              <w:rPr>
                                <w:spacing w:val="0"/>
                                <w:w w:val="100"/>
                                <w:position w:val="0"/>
                              </w:rPr>
                              <w:t xml:space="preserve">汽车工业 </w:t>
                            </w:r>
                            <w:r>
                              <w:rPr>
                                <w:color w:val="1F2630"/>
                                <w:spacing w:val="0"/>
                                <w:w w:val="100"/>
                                <w:position w:val="0"/>
                              </w:rPr>
                              <w:t>,</w:t>
                            </w:r>
                            <w:r>
                              <w:rPr>
                                <w:spacing w:val="0"/>
                                <w:w w:val="100"/>
                                <w:position w:val="0"/>
                              </w:rPr>
                              <w:t xml:space="preserve">政府机关 </w:t>
                            </w:r>
                            <w:r>
                              <w:rPr>
                                <w:rFonts w:ascii="Arial" w:eastAsia="Arial" w:hAnsi="Arial" w:cs="Arial"/>
                                <w:color w:val="1F2630"/>
                                <w:spacing w:val="0"/>
                                <w:w w:val="100"/>
                                <w:position w:val="0"/>
                                <w:sz w:val="12"/>
                                <w:szCs w:val="12"/>
                              </w:rPr>
                              <w:t>•</w:t>
                            </w:r>
                            <w:r>
                              <w:rPr>
                                <w:spacing w:val="0"/>
                                <w:w w:val="100"/>
                                <w:position w:val="0"/>
                              </w:rPr>
                              <w:t xml:space="preserve">智慧医院 </w:t>
                            </w:r>
                            <w:r>
                              <w:rPr>
                                <w:rFonts w:ascii="Arial" w:eastAsia="Arial" w:hAnsi="Arial" w:cs="Arial"/>
                                <w:color w:val="1F2630"/>
                                <w:spacing w:val="0"/>
                                <w:w w:val="100"/>
                                <w:position w:val="0"/>
                                <w:sz w:val="12"/>
                                <w:szCs w:val="12"/>
                              </w:rPr>
                              <w:t>・</w:t>
                            </w:r>
                            <w:r>
                              <w:rPr>
                                <w:spacing w:val="0"/>
                                <w:w w:val="100"/>
                                <w:position w:val="0"/>
                              </w:rPr>
                              <w:t xml:space="preserve">食品工业 </w:t>
                            </w:r>
                            <w:r>
                              <w:rPr>
                                <w:rFonts w:ascii="Arial" w:eastAsia="Arial" w:hAnsi="Arial" w:cs="Arial"/>
                                <w:color w:val="1F2630"/>
                                <w:spacing w:val="0"/>
                                <w:w w:val="100"/>
                                <w:position w:val="0"/>
                                <w:sz w:val="12"/>
                                <w:szCs w:val="12"/>
                              </w:rPr>
                              <w:t>・</w:t>
                            </w:r>
                            <w:r>
                              <w:rPr>
                                <w:spacing w:val="0"/>
                                <w:w w:val="100"/>
                                <w:position w:val="0"/>
                              </w:rPr>
                              <w:t>能源化工</w:t>
                            </w:r>
                          </w:p>
                        </w:txbxContent>
                      </wps:txbx>
                      <wps:bodyPr lIns="0" tIns="0" rIns="0" bIns="0">
                        <a:noAutoFit/>
                      </wps:bodyPr>
                    </wps:wsp>
                  </a:graphicData>
                </a:graphic>
              </wp:anchor>
            </w:drawing>
          </mc:Choice>
          <mc:Fallback>
            <w:pict>
              <v:shape id="_x0000_s1178" type="#_x0000_t202" style="position:absolute;margin-left:506.25pt;margin-top:162.30000000000001pt;width:36.pt;height:65.049999999999997pt;z-index:-125829291;mso-wrap-distance-left:0;mso-wrap-distance-top:162.30000000000001pt;mso-wrap-distance-right:0;mso-wrap-distance-bottom:123.15000000000001pt;mso-position-horizontal-relative:page" filled="f" stroked="f">
                <v:textbox inset="0,0,0,0">
                  <w:txbxContent>
                    <w:p>
                      <w:pPr>
                        <w:pStyle w:val="Style54"/>
                        <w:keepNext w:val="0"/>
                        <w:keepLines w:val="0"/>
                        <w:widowControl w:val="0"/>
                        <w:pBdr>
                          <w:top w:val="single" w:sz="0" w:space="31" w:color="D8ECFB"/>
                          <w:left w:val="single" w:sz="0" w:space="7" w:color="D8ECFB"/>
                          <w:bottom w:val="single" w:sz="0" w:space="14" w:color="D8ECFB"/>
                          <w:right w:val="single" w:sz="0" w:space="7" w:color="D8ECFB"/>
                        </w:pBdr>
                        <w:shd w:val="clear" w:color="auto" w:fill="D8ECFB"/>
                        <w:bidi w:val="0"/>
                        <w:spacing w:before="0" w:after="0" w:line="183" w:lineRule="exact"/>
                        <w:ind w:left="0" w:right="0" w:firstLine="0"/>
                        <w:jc w:val="both"/>
                      </w:pPr>
                      <w:r>
                        <w:rPr>
                          <w:rFonts w:ascii="Arial" w:eastAsia="Arial" w:hAnsi="Arial" w:cs="Arial"/>
                          <w:color w:val="1F2630"/>
                          <w:spacing w:val="0"/>
                          <w:w w:val="100"/>
                          <w:position w:val="0"/>
                          <w:sz w:val="12"/>
                          <w:szCs w:val="12"/>
                        </w:rPr>
                        <w:t>・</w:t>
                      </w:r>
                      <w:r>
                        <w:rPr>
                          <w:spacing w:val="0"/>
                          <w:w w:val="100"/>
                          <w:position w:val="0"/>
                        </w:rPr>
                        <w:t xml:space="preserve">公共交通 </w:t>
                      </w:r>
                      <w:r>
                        <w:rPr>
                          <w:rFonts w:ascii="Arial" w:eastAsia="Arial" w:hAnsi="Arial" w:cs="Arial"/>
                          <w:color w:val="1F2630"/>
                          <w:spacing w:val="0"/>
                          <w:w w:val="100"/>
                          <w:position w:val="0"/>
                          <w:sz w:val="12"/>
                          <w:szCs w:val="12"/>
                        </w:rPr>
                        <w:t>・</w:t>
                      </w:r>
                      <w:r>
                        <w:rPr>
                          <w:spacing w:val="0"/>
                          <w:w w:val="100"/>
                          <w:position w:val="0"/>
                        </w:rPr>
                        <w:t xml:space="preserve">钢铁冶金 </w:t>
                      </w:r>
                      <w:r>
                        <w:rPr>
                          <w:rFonts w:ascii="Arial" w:eastAsia="Arial" w:hAnsi="Arial" w:cs="Arial"/>
                          <w:spacing w:val="0"/>
                          <w:w w:val="100"/>
                          <w:position w:val="0"/>
                          <w:sz w:val="12"/>
                          <w:szCs w:val="12"/>
                        </w:rPr>
                        <w:t>•</w:t>
                      </w:r>
                      <w:r>
                        <w:rPr>
                          <w:spacing w:val="0"/>
                          <w:w w:val="100"/>
                          <w:position w:val="0"/>
                        </w:rPr>
                        <w:t xml:space="preserve">汽车工业 </w:t>
                      </w:r>
                      <w:r>
                        <w:rPr>
                          <w:color w:val="1F2630"/>
                          <w:spacing w:val="0"/>
                          <w:w w:val="100"/>
                          <w:position w:val="0"/>
                        </w:rPr>
                        <w:t>,</w:t>
                      </w:r>
                      <w:r>
                        <w:rPr>
                          <w:spacing w:val="0"/>
                          <w:w w:val="100"/>
                          <w:position w:val="0"/>
                        </w:rPr>
                        <w:t xml:space="preserve">政府机关 </w:t>
                      </w:r>
                      <w:r>
                        <w:rPr>
                          <w:rFonts w:ascii="Arial" w:eastAsia="Arial" w:hAnsi="Arial" w:cs="Arial"/>
                          <w:color w:val="1F2630"/>
                          <w:spacing w:val="0"/>
                          <w:w w:val="100"/>
                          <w:position w:val="0"/>
                          <w:sz w:val="12"/>
                          <w:szCs w:val="12"/>
                        </w:rPr>
                        <w:t>•</w:t>
                      </w:r>
                      <w:r>
                        <w:rPr>
                          <w:spacing w:val="0"/>
                          <w:w w:val="100"/>
                          <w:position w:val="0"/>
                        </w:rPr>
                        <w:t xml:space="preserve">智慧医院 </w:t>
                      </w:r>
                      <w:r>
                        <w:rPr>
                          <w:rFonts w:ascii="Arial" w:eastAsia="Arial" w:hAnsi="Arial" w:cs="Arial"/>
                          <w:color w:val="1F2630"/>
                          <w:spacing w:val="0"/>
                          <w:w w:val="100"/>
                          <w:position w:val="0"/>
                          <w:sz w:val="12"/>
                          <w:szCs w:val="12"/>
                        </w:rPr>
                        <w:t>・</w:t>
                      </w:r>
                      <w:r>
                        <w:rPr>
                          <w:spacing w:val="0"/>
                          <w:w w:val="100"/>
                          <w:position w:val="0"/>
                        </w:rPr>
                        <w:t xml:space="preserve">食品工业 </w:t>
                      </w:r>
                      <w:r>
                        <w:rPr>
                          <w:rFonts w:ascii="Arial" w:eastAsia="Arial" w:hAnsi="Arial" w:cs="Arial"/>
                          <w:color w:val="1F2630"/>
                          <w:spacing w:val="0"/>
                          <w:w w:val="100"/>
                          <w:position w:val="0"/>
                          <w:sz w:val="12"/>
                          <w:szCs w:val="12"/>
                        </w:rPr>
                        <w:t>・</w:t>
                      </w:r>
                      <w:r>
                        <w:rPr>
                          <w:spacing w:val="0"/>
                          <w:w w:val="100"/>
                          <w:position w:val="0"/>
                        </w:rPr>
                        <w:t>能源化工</w:t>
                      </w:r>
                    </w:p>
                  </w:txbxContent>
                </v:textbox>
                <w10:wrap type="topAndBottom" anchorx="page"/>
              </v:shape>
            </w:pict>
          </mc:Fallback>
        </mc:AlternateContent>
      </w:r>
      <w:r>
        <mc:AlternateContent>
          <mc:Choice Requires="wps">
            <w:drawing>
              <wp:anchor distT="3085465" distB="1122045" distL="0" distR="0" simplePos="0" relativeHeight="125829464" behindDoc="0" locked="0" layoutInCell="1" allowOverlap="1">
                <wp:simplePos x="0" y="0"/>
                <wp:positionH relativeFrom="page">
                  <wp:posOffset>802640</wp:posOffset>
                </wp:positionH>
                <wp:positionV relativeFrom="paragraph">
                  <wp:posOffset>3085465</wp:posOffset>
                </wp:positionV>
                <wp:extent cx="4928870" cy="243840"/>
                <wp:wrapTopAndBottom/>
                <wp:docPr id="154" name="Shape 154"/>
                <a:graphic xmlns:a="http://schemas.openxmlformats.org/drawingml/2006/main">
                  <a:graphicData uri="http://schemas.microsoft.com/office/word/2010/wordprocessingShape">
                    <wps:wsp>
                      <wps:cNvSpPr txBox="1"/>
                      <wps:spPr>
                        <a:xfrm>
                          <a:ext cx="4928870" cy="243840"/>
                        </a:xfrm>
                        <a:prstGeom prst="rect"/>
                        <a:noFill/>
                      </wps:spPr>
                      <wps:txbx>
                        <w:txbxContent>
                          <w:tbl>
                            <w:tblPr>
                              <w:tblOverlap w:val="never"/>
                              <w:jc w:val="left"/>
                              <w:tblLayout w:type="fixed"/>
                            </w:tblPr>
                            <w:tblGrid>
                              <w:gridCol w:w="1699"/>
                              <w:gridCol w:w="331"/>
                              <w:gridCol w:w="1680"/>
                              <w:gridCol w:w="331"/>
                              <w:gridCol w:w="1680"/>
                              <w:gridCol w:w="331"/>
                              <w:gridCol w:w="1709"/>
                            </w:tblGrid>
                            <w:tr>
                              <w:trPr>
                                <w:tblHeader/>
                                <w:trHeight w:val="384" w:hRule="exact"/>
                              </w:trPr>
                              <w:tc>
                                <w:tcPr>
                                  <w:tcBorders/>
                                  <w:shd w:val="clear" w:color="auto" w:fill="CA6B5C"/>
                                  <w:vAlign w:val="center"/>
                                </w:tcPr>
                                <w:p>
                                  <w:pPr>
                                    <w:pStyle w:val="Style2"/>
                                    <w:keepNext w:val="0"/>
                                    <w:keepLines w:val="0"/>
                                    <w:widowControl w:val="0"/>
                                    <w:pBdr>
                                      <w:top w:val="single" w:sz="0" w:space="0" w:color="C66757"/>
                                      <w:left w:val="single" w:sz="0" w:space="0" w:color="C66757"/>
                                      <w:bottom w:val="single" w:sz="0" w:space="0" w:color="C66757"/>
                                      <w:right w:val="single" w:sz="0" w:space="0" w:color="C66757"/>
                                    </w:pBdr>
                                    <w:shd w:val="clear" w:color="auto" w:fill="C66757"/>
                                    <w:bidi w:val="0"/>
                                    <w:spacing w:before="0" w:after="0" w:line="240" w:lineRule="auto"/>
                                    <w:ind w:left="0" w:right="0" w:firstLine="0"/>
                                    <w:jc w:val="center"/>
                                    <w:rPr>
                                      <w:sz w:val="15"/>
                                      <w:szCs w:val="15"/>
                                    </w:rPr>
                                  </w:pPr>
                                  <w:r>
                                    <w:rPr>
                                      <w:rFonts w:ascii="SimHei" w:eastAsia="SimHei" w:hAnsi="SimHei" w:cs="SimHei"/>
                                      <w:color w:val="F2D7CC"/>
                                      <w:spacing w:val="0"/>
                                      <w:w w:val="100"/>
                                      <w:position w:val="0"/>
                                      <w:sz w:val="15"/>
                                      <w:szCs w:val="15"/>
                                    </w:rPr>
                                    <w:t>服务体系</w:t>
                                  </w:r>
                                </w:p>
                              </w:tc>
                              <w:tc>
                                <w:tcPr>
                                  <w:tcBorders/>
                                  <w:shd w:val="clear" w:color="auto" w:fill="A45B51"/>
                                  <w:vAlign w:val="top"/>
                                </w:tcPr>
                                <w:p>
                                  <w:pPr>
                                    <w:pStyle w:val="Style2"/>
                                    <w:keepNext w:val="0"/>
                                    <w:keepLines w:val="0"/>
                                    <w:widowControl w:val="0"/>
                                    <w:pBdr>
                                      <w:top w:val="single" w:sz="0" w:space="0" w:color="AC5449"/>
                                      <w:left w:val="single" w:sz="0" w:space="0" w:color="AC5449"/>
                                      <w:bottom w:val="single" w:sz="0" w:space="0" w:color="AC5449"/>
                                      <w:right w:val="single" w:sz="0" w:space="0" w:color="AC5449"/>
                                    </w:pBdr>
                                    <w:shd w:val="clear" w:color="auto" w:fill="AC5449"/>
                                    <w:bidi w:val="0"/>
                                    <w:spacing w:before="0" w:after="0" w:line="240" w:lineRule="auto"/>
                                    <w:ind w:left="0" w:right="0" w:firstLine="0"/>
                                    <w:jc w:val="left"/>
                                    <w:rPr>
                                      <w:sz w:val="52"/>
                                      <w:szCs w:val="52"/>
                                    </w:rPr>
                                  </w:pPr>
                                  <w:r>
                                    <w:rPr>
                                      <w:rFonts w:ascii="Arial" w:eastAsia="Arial" w:hAnsi="Arial" w:cs="Arial"/>
                                      <w:b/>
                                      <w:bCs/>
                                      <w:color w:val="FFFFFF"/>
                                      <w:spacing w:val="0"/>
                                      <w:w w:val="100"/>
                                      <w:position w:val="0"/>
                                      <w:sz w:val="52"/>
                                      <w:szCs w:val="52"/>
                                    </w:rPr>
                                    <w:t>■</w:t>
                                  </w:r>
                                </w:p>
                              </w:tc>
                              <w:tc>
                                <w:tcPr>
                                  <w:tcBorders/>
                                  <w:shd w:val="clear" w:color="auto" w:fill="CA6B5C"/>
                                  <w:vAlign w:val="center"/>
                                </w:tcPr>
                                <w:p>
                                  <w:pPr>
                                    <w:pStyle w:val="Style2"/>
                                    <w:keepNext w:val="0"/>
                                    <w:keepLines w:val="0"/>
                                    <w:widowControl w:val="0"/>
                                    <w:pBdr>
                                      <w:top w:val="single" w:sz="0" w:space="0" w:color="D57969"/>
                                      <w:left w:val="single" w:sz="0" w:space="0" w:color="D57969"/>
                                      <w:bottom w:val="single" w:sz="0" w:space="0" w:color="D57969"/>
                                      <w:right w:val="single" w:sz="0" w:space="0" w:color="D57969"/>
                                    </w:pBdr>
                                    <w:shd w:val="clear" w:color="auto" w:fill="D57969"/>
                                    <w:bidi w:val="0"/>
                                    <w:spacing w:before="0" w:after="0" w:line="240" w:lineRule="auto"/>
                                    <w:ind w:left="0" w:right="0" w:firstLine="0"/>
                                    <w:jc w:val="center"/>
                                    <w:rPr>
                                      <w:sz w:val="15"/>
                                      <w:szCs w:val="15"/>
                                    </w:rPr>
                                  </w:pPr>
                                  <w:r>
                                    <w:rPr>
                                      <w:rFonts w:ascii="SimHei" w:eastAsia="SimHei" w:hAnsi="SimHei" w:cs="SimHei"/>
                                      <w:color w:val="F2D7CC"/>
                                      <w:spacing w:val="0"/>
                                      <w:w w:val="100"/>
                                      <w:position w:val="0"/>
                                      <w:sz w:val="15"/>
                                      <w:szCs w:val="15"/>
                                    </w:rPr>
                                    <w:t>流程体系</w:t>
                                  </w:r>
                                </w:p>
                              </w:tc>
                              <w:tc>
                                <w:tcPr>
                                  <w:tcBorders/>
                                  <w:shd w:val="clear" w:color="auto" w:fill="D6978B"/>
                                  <w:vAlign w:val="top"/>
                                </w:tcPr>
                                <w:p>
                                  <w:pPr>
                                    <w:pStyle w:val="Style2"/>
                                    <w:keepNext w:val="0"/>
                                    <w:keepLines w:val="0"/>
                                    <w:widowControl w:val="0"/>
                                    <w:pBdr>
                                      <w:top w:val="single" w:sz="0" w:space="0" w:color="D6978B"/>
                                      <w:left w:val="single" w:sz="0" w:space="0" w:color="D6978B"/>
                                      <w:bottom w:val="single" w:sz="0" w:space="0" w:color="D6978B"/>
                                      <w:right w:val="single" w:sz="0" w:space="0" w:color="D6978B"/>
                                    </w:pBdr>
                                    <w:shd w:val="clear" w:color="auto" w:fill="D6978B"/>
                                    <w:bidi w:val="0"/>
                                    <w:spacing w:before="0" w:after="0" w:line="240" w:lineRule="auto"/>
                                    <w:ind w:left="0" w:right="0" w:firstLine="0"/>
                                    <w:jc w:val="left"/>
                                    <w:rPr>
                                      <w:sz w:val="52"/>
                                      <w:szCs w:val="52"/>
                                    </w:rPr>
                                  </w:pPr>
                                  <w:r>
                                    <w:rPr>
                                      <w:rFonts w:ascii="Arial" w:eastAsia="Arial" w:hAnsi="Arial" w:cs="Arial"/>
                                      <w:b/>
                                      <w:bCs/>
                                      <w:color w:val="FFFFFF"/>
                                      <w:spacing w:val="0"/>
                                      <w:w w:val="100"/>
                                      <w:position w:val="0"/>
                                      <w:sz w:val="52"/>
                                      <w:szCs w:val="52"/>
                                    </w:rPr>
                                    <w:t>■</w:t>
                                  </w:r>
                                </w:p>
                              </w:tc>
                              <w:tc>
                                <w:tcPr>
                                  <w:tcBorders/>
                                  <w:shd w:val="clear" w:color="auto" w:fill="CA6B5C"/>
                                  <w:vAlign w:val="center"/>
                                </w:tcPr>
                                <w:p>
                                  <w:pPr>
                                    <w:pStyle w:val="Style2"/>
                                    <w:keepNext w:val="0"/>
                                    <w:keepLines w:val="0"/>
                                    <w:widowControl w:val="0"/>
                                    <w:pBdr>
                                      <w:top w:val="single" w:sz="0" w:space="0" w:color="C66757"/>
                                      <w:left w:val="single" w:sz="0" w:space="0" w:color="C66757"/>
                                      <w:bottom w:val="single" w:sz="0" w:space="0" w:color="C66757"/>
                                      <w:right w:val="single" w:sz="0" w:space="0" w:color="C66757"/>
                                    </w:pBdr>
                                    <w:shd w:val="clear" w:color="auto" w:fill="C66757"/>
                                    <w:bidi w:val="0"/>
                                    <w:spacing w:before="0" w:after="0" w:line="240" w:lineRule="auto"/>
                                    <w:ind w:left="0" w:right="0" w:firstLine="0"/>
                                    <w:jc w:val="center"/>
                                    <w:rPr>
                                      <w:sz w:val="15"/>
                                      <w:szCs w:val="15"/>
                                    </w:rPr>
                                  </w:pPr>
                                  <w:r>
                                    <w:rPr>
                                      <w:rFonts w:ascii="SimHei" w:eastAsia="SimHei" w:hAnsi="SimHei" w:cs="SimHei"/>
                                      <w:color w:val="F2D7CC"/>
                                      <w:spacing w:val="0"/>
                                      <w:w w:val="100"/>
                                      <w:position w:val="0"/>
                                      <w:sz w:val="15"/>
                                      <w:szCs w:val="15"/>
                                    </w:rPr>
                                    <w:t>移动体系</w:t>
                                  </w:r>
                                </w:p>
                              </w:tc>
                              <w:tc>
                                <w:tcPr>
                                  <w:tcBorders/>
                                  <w:shd w:val="clear" w:color="auto" w:fill="A45B51"/>
                                  <w:vAlign w:val="top"/>
                                </w:tcPr>
                                <w:p>
                                  <w:pPr>
                                    <w:pStyle w:val="Style2"/>
                                    <w:keepNext w:val="0"/>
                                    <w:keepLines w:val="0"/>
                                    <w:widowControl w:val="0"/>
                                    <w:pBdr>
                                      <w:top w:val="single" w:sz="0" w:space="0" w:color="9B6159"/>
                                      <w:left w:val="single" w:sz="0" w:space="0" w:color="9B6159"/>
                                      <w:bottom w:val="single" w:sz="0" w:space="0" w:color="9B6159"/>
                                      <w:right w:val="single" w:sz="0" w:space="0" w:color="9B6159"/>
                                    </w:pBdr>
                                    <w:shd w:val="clear" w:color="auto" w:fill="9B6159"/>
                                    <w:bidi w:val="0"/>
                                    <w:spacing w:before="0" w:after="0" w:line="240" w:lineRule="auto"/>
                                    <w:ind w:left="0" w:right="0" w:firstLine="0"/>
                                    <w:jc w:val="center"/>
                                    <w:rPr>
                                      <w:sz w:val="52"/>
                                      <w:szCs w:val="52"/>
                                    </w:rPr>
                                  </w:pPr>
                                  <w:r>
                                    <w:rPr>
                                      <w:rFonts w:ascii="Arial" w:eastAsia="Arial" w:hAnsi="Arial" w:cs="Arial"/>
                                      <w:b/>
                                      <w:bCs/>
                                      <w:color w:val="FFFFFF"/>
                                      <w:spacing w:val="0"/>
                                      <w:w w:val="100"/>
                                      <w:position w:val="0"/>
                                      <w:sz w:val="52"/>
                                      <w:szCs w:val="52"/>
                                    </w:rPr>
                                    <w:t>1</w:t>
                                  </w:r>
                                </w:p>
                              </w:tc>
                              <w:tc>
                                <w:tcPr>
                                  <w:tcBorders/>
                                  <w:shd w:val="clear" w:color="auto" w:fill="CA6B5C"/>
                                  <w:vAlign w:val="center"/>
                                </w:tcPr>
                                <w:p>
                                  <w:pPr>
                                    <w:pStyle w:val="Style2"/>
                                    <w:keepNext w:val="0"/>
                                    <w:keepLines w:val="0"/>
                                    <w:widowControl w:val="0"/>
                                    <w:pBdr>
                                      <w:top w:val="single" w:sz="0" w:space="0" w:color="C56657"/>
                                      <w:left w:val="single" w:sz="0" w:space="0" w:color="C56657"/>
                                      <w:bottom w:val="single" w:sz="0" w:space="0" w:color="C56657"/>
                                      <w:right w:val="single" w:sz="0" w:space="0" w:color="C56657"/>
                                    </w:pBdr>
                                    <w:shd w:val="clear" w:color="auto" w:fill="C56657"/>
                                    <w:bidi w:val="0"/>
                                    <w:spacing w:before="0" w:after="0" w:line="240" w:lineRule="auto"/>
                                    <w:ind w:left="0" w:right="0" w:firstLine="0"/>
                                    <w:jc w:val="center"/>
                                    <w:rPr>
                                      <w:sz w:val="15"/>
                                      <w:szCs w:val="15"/>
                                    </w:rPr>
                                  </w:pPr>
                                  <w:r>
                                    <w:rPr>
                                      <w:rFonts w:ascii="SimHei" w:eastAsia="SimHei" w:hAnsi="SimHei" w:cs="SimHei"/>
                                      <w:color w:val="F2D7CC"/>
                                      <w:spacing w:val="0"/>
                                      <w:w w:val="100"/>
                                      <w:position w:val="0"/>
                                      <w:sz w:val="15"/>
                                      <w:szCs w:val="15"/>
                                    </w:rPr>
                                    <w:t>数据体系</w:t>
                                  </w:r>
                                </w:p>
                              </w:tc>
                            </w:tr>
                          </w:tbl>
                          <w:p>
                            <w:pPr>
                              <w:widowControl w:val="0"/>
                              <w:spacing w:line="1" w:lineRule="exact"/>
                            </w:pPr>
                          </w:p>
                        </w:txbxContent>
                      </wps:txbx>
                      <wps:bodyPr lIns="0" tIns="0" rIns="0" bIns="0">
                        <a:noAutoFit/>
                      </wps:bodyPr>
                    </wps:wsp>
                  </a:graphicData>
                </a:graphic>
              </wp:anchor>
            </w:drawing>
          </mc:Choice>
          <mc:Fallback>
            <w:pict>
              <v:shape id="_x0000_s1180" type="#_x0000_t202" style="position:absolute;margin-left:63.200000000000003pt;margin-top:242.95000000000002pt;width:388.10000000000002pt;height:19.199999999999999pt;z-index:-125829289;mso-wrap-distance-left:0;mso-wrap-distance-top:242.95000000000002pt;mso-wrap-distance-right:0;mso-wrap-distance-bottom:88.350000000000009pt;mso-position-horizontal-relative:page" filled="f" stroked="f">
                <v:textbox inset="0,0,0,0">
                  <w:txbxContent>
                    <w:tbl>
                      <w:tblPr>
                        <w:tblOverlap w:val="never"/>
                        <w:jc w:val="left"/>
                        <w:tblLayout w:type="fixed"/>
                      </w:tblPr>
                      <w:tblGrid>
                        <w:gridCol w:w="1699"/>
                        <w:gridCol w:w="331"/>
                        <w:gridCol w:w="1680"/>
                        <w:gridCol w:w="331"/>
                        <w:gridCol w:w="1680"/>
                        <w:gridCol w:w="331"/>
                        <w:gridCol w:w="1709"/>
                      </w:tblGrid>
                      <w:tr>
                        <w:trPr>
                          <w:tblHeader/>
                          <w:trHeight w:val="384" w:hRule="exact"/>
                        </w:trPr>
                        <w:tc>
                          <w:tcPr>
                            <w:tcBorders/>
                            <w:shd w:val="clear" w:color="auto" w:fill="CA6B5C"/>
                            <w:vAlign w:val="center"/>
                          </w:tcPr>
                          <w:p>
                            <w:pPr>
                              <w:pStyle w:val="Style2"/>
                              <w:keepNext w:val="0"/>
                              <w:keepLines w:val="0"/>
                              <w:widowControl w:val="0"/>
                              <w:pBdr>
                                <w:top w:val="single" w:sz="0" w:space="0" w:color="C66757"/>
                                <w:left w:val="single" w:sz="0" w:space="0" w:color="C66757"/>
                                <w:bottom w:val="single" w:sz="0" w:space="0" w:color="C66757"/>
                                <w:right w:val="single" w:sz="0" w:space="0" w:color="C66757"/>
                              </w:pBdr>
                              <w:shd w:val="clear" w:color="auto" w:fill="C66757"/>
                              <w:bidi w:val="0"/>
                              <w:spacing w:before="0" w:after="0" w:line="240" w:lineRule="auto"/>
                              <w:ind w:left="0" w:right="0" w:firstLine="0"/>
                              <w:jc w:val="center"/>
                              <w:rPr>
                                <w:sz w:val="15"/>
                                <w:szCs w:val="15"/>
                              </w:rPr>
                            </w:pPr>
                            <w:r>
                              <w:rPr>
                                <w:rFonts w:ascii="SimHei" w:eastAsia="SimHei" w:hAnsi="SimHei" w:cs="SimHei"/>
                                <w:color w:val="F2D7CC"/>
                                <w:spacing w:val="0"/>
                                <w:w w:val="100"/>
                                <w:position w:val="0"/>
                                <w:sz w:val="15"/>
                                <w:szCs w:val="15"/>
                              </w:rPr>
                              <w:t>服务体系</w:t>
                            </w:r>
                          </w:p>
                        </w:tc>
                        <w:tc>
                          <w:tcPr>
                            <w:tcBorders/>
                            <w:shd w:val="clear" w:color="auto" w:fill="A45B51"/>
                            <w:vAlign w:val="top"/>
                          </w:tcPr>
                          <w:p>
                            <w:pPr>
                              <w:pStyle w:val="Style2"/>
                              <w:keepNext w:val="0"/>
                              <w:keepLines w:val="0"/>
                              <w:widowControl w:val="0"/>
                              <w:pBdr>
                                <w:top w:val="single" w:sz="0" w:space="0" w:color="AC5449"/>
                                <w:left w:val="single" w:sz="0" w:space="0" w:color="AC5449"/>
                                <w:bottom w:val="single" w:sz="0" w:space="0" w:color="AC5449"/>
                                <w:right w:val="single" w:sz="0" w:space="0" w:color="AC5449"/>
                              </w:pBdr>
                              <w:shd w:val="clear" w:color="auto" w:fill="AC5449"/>
                              <w:bidi w:val="0"/>
                              <w:spacing w:before="0" w:after="0" w:line="240" w:lineRule="auto"/>
                              <w:ind w:left="0" w:right="0" w:firstLine="0"/>
                              <w:jc w:val="left"/>
                              <w:rPr>
                                <w:sz w:val="52"/>
                                <w:szCs w:val="52"/>
                              </w:rPr>
                            </w:pPr>
                            <w:r>
                              <w:rPr>
                                <w:rFonts w:ascii="Arial" w:eastAsia="Arial" w:hAnsi="Arial" w:cs="Arial"/>
                                <w:b/>
                                <w:bCs/>
                                <w:color w:val="FFFFFF"/>
                                <w:spacing w:val="0"/>
                                <w:w w:val="100"/>
                                <w:position w:val="0"/>
                                <w:sz w:val="52"/>
                                <w:szCs w:val="52"/>
                              </w:rPr>
                              <w:t>■</w:t>
                            </w:r>
                          </w:p>
                        </w:tc>
                        <w:tc>
                          <w:tcPr>
                            <w:tcBorders/>
                            <w:shd w:val="clear" w:color="auto" w:fill="CA6B5C"/>
                            <w:vAlign w:val="center"/>
                          </w:tcPr>
                          <w:p>
                            <w:pPr>
                              <w:pStyle w:val="Style2"/>
                              <w:keepNext w:val="0"/>
                              <w:keepLines w:val="0"/>
                              <w:widowControl w:val="0"/>
                              <w:pBdr>
                                <w:top w:val="single" w:sz="0" w:space="0" w:color="D57969"/>
                                <w:left w:val="single" w:sz="0" w:space="0" w:color="D57969"/>
                                <w:bottom w:val="single" w:sz="0" w:space="0" w:color="D57969"/>
                                <w:right w:val="single" w:sz="0" w:space="0" w:color="D57969"/>
                              </w:pBdr>
                              <w:shd w:val="clear" w:color="auto" w:fill="D57969"/>
                              <w:bidi w:val="0"/>
                              <w:spacing w:before="0" w:after="0" w:line="240" w:lineRule="auto"/>
                              <w:ind w:left="0" w:right="0" w:firstLine="0"/>
                              <w:jc w:val="center"/>
                              <w:rPr>
                                <w:sz w:val="15"/>
                                <w:szCs w:val="15"/>
                              </w:rPr>
                            </w:pPr>
                            <w:r>
                              <w:rPr>
                                <w:rFonts w:ascii="SimHei" w:eastAsia="SimHei" w:hAnsi="SimHei" w:cs="SimHei"/>
                                <w:color w:val="F2D7CC"/>
                                <w:spacing w:val="0"/>
                                <w:w w:val="100"/>
                                <w:position w:val="0"/>
                                <w:sz w:val="15"/>
                                <w:szCs w:val="15"/>
                              </w:rPr>
                              <w:t>流程体系</w:t>
                            </w:r>
                          </w:p>
                        </w:tc>
                        <w:tc>
                          <w:tcPr>
                            <w:tcBorders/>
                            <w:shd w:val="clear" w:color="auto" w:fill="D6978B"/>
                            <w:vAlign w:val="top"/>
                          </w:tcPr>
                          <w:p>
                            <w:pPr>
                              <w:pStyle w:val="Style2"/>
                              <w:keepNext w:val="0"/>
                              <w:keepLines w:val="0"/>
                              <w:widowControl w:val="0"/>
                              <w:pBdr>
                                <w:top w:val="single" w:sz="0" w:space="0" w:color="D6978B"/>
                                <w:left w:val="single" w:sz="0" w:space="0" w:color="D6978B"/>
                                <w:bottom w:val="single" w:sz="0" w:space="0" w:color="D6978B"/>
                                <w:right w:val="single" w:sz="0" w:space="0" w:color="D6978B"/>
                              </w:pBdr>
                              <w:shd w:val="clear" w:color="auto" w:fill="D6978B"/>
                              <w:bidi w:val="0"/>
                              <w:spacing w:before="0" w:after="0" w:line="240" w:lineRule="auto"/>
                              <w:ind w:left="0" w:right="0" w:firstLine="0"/>
                              <w:jc w:val="left"/>
                              <w:rPr>
                                <w:sz w:val="52"/>
                                <w:szCs w:val="52"/>
                              </w:rPr>
                            </w:pPr>
                            <w:r>
                              <w:rPr>
                                <w:rFonts w:ascii="Arial" w:eastAsia="Arial" w:hAnsi="Arial" w:cs="Arial"/>
                                <w:b/>
                                <w:bCs/>
                                <w:color w:val="FFFFFF"/>
                                <w:spacing w:val="0"/>
                                <w:w w:val="100"/>
                                <w:position w:val="0"/>
                                <w:sz w:val="52"/>
                                <w:szCs w:val="52"/>
                              </w:rPr>
                              <w:t>■</w:t>
                            </w:r>
                          </w:p>
                        </w:tc>
                        <w:tc>
                          <w:tcPr>
                            <w:tcBorders/>
                            <w:shd w:val="clear" w:color="auto" w:fill="CA6B5C"/>
                            <w:vAlign w:val="center"/>
                          </w:tcPr>
                          <w:p>
                            <w:pPr>
                              <w:pStyle w:val="Style2"/>
                              <w:keepNext w:val="0"/>
                              <w:keepLines w:val="0"/>
                              <w:widowControl w:val="0"/>
                              <w:pBdr>
                                <w:top w:val="single" w:sz="0" w:space="0" w:color="C66757"/>
                                <w:left w:val="single" w:sz="0" w:space="0" w:color="C66757"/>
                                <w:bottom w:val="single" w:sz="0" w:space="0" w:color="C66757"/>
                                <w:right w:val="single" w:sz="0" w:space="0" w:color="C66757"/>
                              </w:pBdr>
                              <w:shd w:val="clear" w:color="auto" w:fill="C66757"/>
                              <w:bidi w:val="0"/>
                              <w:spacing w:before="0" w:after="0" w:line="240" w:lineRule="auto"/>
                              <w:ind w:left="0" w:right="0" w:firstLine="0"/>
                              <w:jc w:val="center"/>
                              <w:rPr>
                                <w:sz w:val="15"/>
                                <w:szCs w:val="15"/>
                              </w:rPr>
                            </w:pPr>
                            <w:r>
                              <w:rPr>
                                <w:rFonts w:ascii="SimHei" w:eastAsia="SimHei" w:hAnsi="SimHei" w:cs="SimHei"/>
                                <w:color w:val="F2D7CC"/>
                                <w:spacing w:val="0"/>
                                <w:w w:val="100"/>
                                <w:position w:val="0"/>
                                <w:sz w:val="15"/>
                                <w:szCs w:val="15"/>
                              </w:rPr>
                              <w:t>移动体系</w:t>
                            </w:r>
                          </w:p>
                        </w:tc>
                        <w:tc>
                          <w:tcPr>
                            <w:tcBorders/>
                            <w:shd w:val="clear" w:color="auto" w:fill="A45B51"/>
                            <w:vAlign w:val="top"/>
                          </w:tcPr>
                          <w:p>
                            <w:pPr>
                              <w:pStyle w:val="Style2"/>
                              <w:keepNext w:val="0"/>
                              <w:keepLines w:val="0"/>
                              <w:widowControl w:val="0"/>
                              <w:pBdr>
                                <w:top w:val="single" w:sz="0" w:space="0" w:color="9B6159"/>
                                <w:left w:val="single" w:sz="0" w:space="0" w:color="9B6159"/>
                                <w:bottom w:val="single" w:sz="0" w:space="0" w:color="9B6159"/>
                                <w:right w:val="single" w:sz="0" w:space="0" w:color="9B6159"/>
                              </w:pBdr>
                              <w:shd w:val="clear" w:color="auto" w:fill="9B6159"/>
                              <w:bidi w:val="0"/>
                              <w:spacing w:before="0" w:after="0" w:line="240" w:lineRule="auto"/>
                              <w:ind w:left="0" w:right="0" w:firstLine="0"/>
                              <w:jc w:val="center"/>
                              <w:rPr>
                                <w:sz w:val="52"/>
                                <w:szCs w:val="52"/>
                              </w:rPr>
                            </w:pPr>
                            <w:r>
                              <w:rPr>
                                <w:rFonts w:ascii="Arial" w:eastAsia="Arial" w:hAnsi="Arial" w:cs="Arial"/>
                                <w:b/>
                                <w:bCs/>
                                <w:color w:val="FFFFFF"/>
                                <w:spacing w:val="0"/>
                                <w:w w:val="100"/>
                                <w:position w:val="0"/>
                                <w:sz w:val="52"/>
                                <w:szCs w:val="52"/>
                              </w:rPr>
                              <w:t>1</w:t>
                            </w:r>
                          </w:p>
                        </w:tc>
                        <w:tc>
                          <w:tcPr>
                            <w:tcBorders/>
                            <w:shd w:val="clear" w:color="auto" w:fill="CA6B5C"/>
                            <w:vAlign w:val="center"/>
                          </w:tcPr>
                          <w:p>
                            <w:pPr>
                              <w:pStyle w:val="Style2"/>
                              <w:keepNext w:val="0"/>
                              <w:keepLines w:val="0"/>
                              <w:widowControl w:val="0"/>
                              <w:pBdr>
                                <w:top w:val="single" w:sz="0" w:space="0" w:color="C56657"/>
                                <w:left w:val="single" w:sz="0" w:space="0" w:color="C56657"/>
                                <w:bottom w:val="single" w:sz="0" w:space="0" w:color="C56657"/>
                                <w:right w:val="single" w:sz="0" w:space="0" w:color="C56657"/>
                              </w:pBdr>
                              <w:shd w:val="clear" w:color="auto" w:fill="C56657"/>
                              <w:bidi w:val="0"/>
                              <w:spacing w:before="0" w:after="0" w:line="240" w:lineRule="auto"/>
                              <w:ind w:left="0" w:right="0" w:firstLine="0"/>
                              <w:jc w:val="center"/>
                              <w:rPr>
                                <w:sz w:val="15"/>
                                <w:szCs w:val="15"/>
                              </w:rPr>
                            </w:pPr>
                            <w:r>
                              <w:rPr>
                                <w:rFonts w:ascii="SimHei" w:eastAsia="SimHei" w:hAnsi="SimHei" w:cs="SimHei"/>
                                <w:color w:val="F2D7CC"/>
                                <w:spacing w:val="0"/>
                                <w:w w:val="100"/>
                                <w:position w:val="0"/>
                                <w:sz w:val="15"/>
                                <w:szCs w:val="15"/>
                              </w:rPr>
                              <w:t>数据体系</w:t>
                            </w:r>
                          </w:p>
                        </w:tc>
                      </w:tr>
                    </w:tbl>
                    <w:p>
                      <w:pPr>
                        <w:widowControl w:val="0"/>
                        <w:spacing w:line="1" w:lineRule="exact"/>
                      </w:pPr>
                    </w:p>
                  </w:txbxContent>
                </v:textbox>
                <w10:wrap type="topAndBottom" anchorx="page"/>
              </v:shape>
            </w:pict>
          </mc:Fallback>
        </mc:AlternateContent>
      </w:r>
      <w:r>
        <mc:AlternateContent>
          <mc:Choice Requires="wps">
            <w:drawing>
              <wp:anchor distT="3735070" distB="475615" distL="0" distR="0" simplePos="0" relativeHeight="125829466" behindDoc="0" locked="0" layoutInCell="1" allowOverlap="1">
                <wp:simplePos x="0" y="0"/>
                <wp:positionH relativeFrom="page">
                  <wp:posOffset>6435725</wp:posOffset>
                </wp:positionH>
                <wp:positionV relativeFrom="paragraph">
                  <wp:posOffset>3735070</wp:posOffset>
                </wp:positionV>
                <wp:extent cx="408305" cy="240665"/>
                <wp:wrapTopAndBottom/>
                <wp:docPr id="156" name="Shape 156"/>
                <a:graphic xmlns:a="http://schemas.openxmlformats.org/drawingml/2006/main">
                  <a:graphicData uri="http://schemas.microsoft.com/office/word/2010/wordprocessingShape">
                    <wps:wsp>
                      <wps:cNvSpPr txBox="1"/>
                      <wps:spPr>
                        <a:xfrm>
                          <a:ext cx="408305" cy="240665"/>
                        </a:xfrm>
                        <a:prstGeom prst="rect"/>
                        <a:noFill/>
                      </wps:spPr>
                      <wps:txbx>
                        <w:txbxContent>
                          <w:p>
                            <w:pPr>
                              <w:pStyle w:val="Style54"/>
                              <w:keepNext w:val="0"/>
                              <w:keepLines w:val="0"/>
                              <w:widowControl w:val="0"/>
                              <w:pBdr>
                                <w:top w:val="single" w:sz="0" w:space="31" w:color="D8ECFB"/>
                                <w:left w:val="single" w:sz="0" w:space="7" w:color="D8ECFB"/>
                                <w:bottom w:val="single" w:sz="0" w:space="14" w:color="D8ECFB"/>
                                <w:right w:val="single" w:sz="0" w:space="7" w:color="D8ECFB"/>
                              </w:pBdr>
                              <w:shd w:val="clear" w:color="auto" w:fill="D8ECFB"/>
                              <w:bidi w:val="0"/>
                              <w:spacing w:before="0" w:after="0" w:line="182" w:lineRule="exact"/>
                              <w:ind w:left="0" w:right="0" w:firstLine="0"/>
                              <w:jc w:val="left"/>
                            </w:pPr>
                            <w:r>
                              <w:rPr>
                                <w:rFonts w:ascii="Arial" w:eastAsia="Arial" w:hAnsi="Arial" w:cs="Arial"/>
                                <w:color w:val="1F2630"/>
                                <w:spacing w:val="0"/>
                                <w:w w:val="100"/>
                                <w:position w:val="0"/>
                                <w:sz w:val="12"/>
                                <w:szCs w:val="12"/>
                              </w:rPr>
                              <w:t>•</w:t>
                            </w:r>
                            <w:r>
                              <w:rPr>
                                <w:spacing w:val="0"/>
                                <w:w w:val="100"/>
                                <w:position w:val="0"/>
                              </w:rPr>
                              <w:t xml:space="preserve">政企 </w:t>
                            </w:r>
                            <w:r>
                              <w:rPr>
                                <w:color w:val="1F2630"/>
                                <w:spacing w:val="0"/>
                                <w:w w:val="100"/>
                                <w:position w:val="0"/>
                              </w:rPr>
                              <w:t>,</w:t>
                            </w:r>
                            <w:r>
                              <w:rPr>
                                <w:spacing w:val="0"/>
                                <w:w w:val="100"/>
                                <w:position w:val="0"/>
                              </w:rPr>
                              <w:t>公交云</w:t>
                            </w:r>
                          </w:p>
                        </w:txbxContent>
                      </wps:txbx>
                      <wps:bodyPr lIns="0" tIns="0" rIns="0" bIns="0">
                        <a:noAutoFit/>
                      </wps:bodyPr>
                    </wps:wsp>
                  </a:graphicData>
                </a:graphic>
              </wp:anchor>
            </w:drawing>
          </mc:Choice>
          <mc:Fallback>
            <w:pict>
              <v:shape id="_x0000_s1182" type="#_x0000_t202" style="position:absolute;margin-left:506.75pt;margin-top:294.10000000000002pt;width:32.149999999999999pt;height:18.949999999999999pt;z-index:-125829287;mso-wrap-distance-left:0;mso-wrap-distance-top:294.10000000000002pt;mso-wrap-distance-right:0;mso-wrap-distance-bottom:37.450000000000003pt;mso-position-horizontal-relative:page" filled="f" stroked="f">
                <v:textbox inset="0,0,0,0">
                  <w:txbxContent>
                    <w:p>
                      <w:pPr>
                        <w:pStyle w:val="Style54"/>
                        <w:keepNext w:val="0"/>
                        <w:keepLines w:val="0"/>
                        <w:widowControl w:val="0"/>
                        <w:pBdr>
                          <w:top w:val="single" w:sz="0" w:space="31" w:color="D8ECFB"/>
                          <w:left w:val="single" w:sz="0" w:space="7" w:color="D8ECFB"/>
                          <w:bottom w:val="single" w:sz="0" w:space="14" w:color="D8ECFB"/>
                          <w:right w:val="single" w:sz="0" w:space="7" w:color="D8ECFB"/>
                        </w:pBdr>
                        <w:shd w:val="clear" w:color="auto" w:fill="D8ECFB"/>
                        <w:bidi w:val="0"/>
                        <w:spacing w:before="0" w:after="0" w:line="182" w:lineRule="exact"/>
                        <w:ind w:left="0" w:right="0" w:firstLine="0"/>
                        <w:jc w:val="left"/>
                      </w:pPr>
                      <w:r>
                        <w:rPr>
                          <w:rFonts w:ascii="Arial" w:eastAsia="Arial" w:hAnsi="Arial" w:cs="Arial"/>
                          <w:color w:val="1F2630"/>
                          <w:spacing w:val="0"/>
                          <w:w w:val="100"/>
                          <w:position w:val="0"/>
                          <w:sz w:val="12"/>
                          <w:szCs w:val="12"/>
                        </w:rPr>
                        <w:t>•</w:t>
                      </w:r>
                      <w:r>
                        <w:rPr>
                          <w:spacing w:val="0"/>
                          <w:w w:val="100"/>
                          <w:position w:val="0"/>
                        </w:rPr>
                        <w:t xml:space="preserve">政企 </w:t>
                      </w:r>
                      <w:r>
                        <w:rPr>
                          <w:color w:val="1F2630"/>
                          <w:spacing w:val="0"/>
                          <w:w w:val="100"/>
                          <w:position w:val="0"/>
                        </w:rPr>
                        <w:t>,</w:t>
                      </w:r>
                      <w:r>
                        <w:rPr>
                          <w:spacing w:val="0"/>
                          <w:w w:val="100"/>
                          <w:position w:val="0"/>
                        </w:rPr>
                        <w:t>公交云</w:t>
                      </w:r>
                    </w:p>
                  </w:txbxContent>
                </v:textbox>
                <w10:wrap type="topAndBottom" anchorx="page"/>
              </v:shape>
            </w:pict>
          </mc:Fallback>
        </mc:AlternateContent>
      </w:r>
    </w:p>
    <w:p>
      <w:pPr>
        <w:pStyle w:val="Style8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基于</w:t>
      </w:r>
      <w:r>
        <w:rPr>
          <w:rFonts w:ascii="Times New Roman" w:eastAsia="Times New Roman" w:hAnsi="Times New Roman" w:cs="Times New Roman"/>
          <w:color w:val="000000"/>
          <w:spacing w:val="0"/>
          <w:w w:val="100"/>
          <w:position w:val="0"/>
        </w:rPr>
        <w:t>“2+N+1”</w:t>
      </w:r>
      <w:r>
        <w:rPr>
          <w:color w:val="000000"/>
          <w:spacing w:val="0"/>
          <w:w w:val="100"/>
          <w:position w:val="0"/>
        </w:rPr>
        <w:t>（即</w:t>
      </w:r>
      <w:r>
        <w:rPr>
          <w:rFonts w:ascii="Times New Roman" w:eastAsia="Times New Roman" w:hAnsi="Times New Roman" w:cs="Times New Roman"/>
          <w:color w:val="000000"/>
          <w:spacing w:val="0"/>
          <w:w w:val="100"/>
          <w:position w:val="0"/>
        </w:rPr>
        <w:t>“</w:t>
      </w:r>
      <w:r>
        <w:rPr>
          <w:color w:val="000000"/>
          <w:spacing w:val="0"/>
          <w:w w:val="100"/>
          <w:position w:val="0"/>
        </w:rPr>
        <w:t>集团性总部企业、多租户产业园区</w:t>
      </w:r>
      <w:r>
        <w:rPr>
          <w:rFonts w:ascii="Times New Roman" w:eastAsia="Times New Roman" w:hAnsi="Times New Roman" w:cs="Times New Roman"/>
          <w:color w:val="000000"/>
          <w:spacing w:val="0"/>
          <w:w w:val="100"/>
          <w:position w:val="0"/>
        </w:rPr>
        <w:t>+</w:t>
      </w:r>
      <w:r>
        <w:rPr>
          <w:color w:val="000000"/>
          <w:spacing w:val="0"/>
          <w:w w:val="100"/>
          <w:position w:val="0"/>
        </w:rPr>
        <w:t>汽车工业、钢铁冶金、食品工业、能源化工、 公共交通、政府机关、智慧医院等细分行业领域</w:t>
      </w:r>
      <w:r>
        <w:rPr>
          <w:rFonts w:ascii="Times New Roman" w:eastAsia="Times New Roman" w:hAnsi="Times New Roman" w:cs="Times New Roman"/>
          <w:color w:val="000000"/>
          <w:spacing w:val="0"/>
          <w:w w:val="100"/>
          <w:position w:val="0"/>
        </w:rPr>
        <w:t>+</w:t>
      </w:r>
      <w:r>
        <w:rPr>
          <w:color w:val="000000"/>
          <w:spacing w:val="0"/>
          <w:w w:val="100"/>
          <w:position w:val="0"/>
        </w:rPr>
        <w:t>政企行业云</w:t>
      </w:r>
      <w:r>
        <w:rPr>
          <w:color w:val="000000"/>
          <w:spacing w:val="0"/>
          <w:w w:val="100"/>
          <w:position w:val="0"/>
        </w:rPr>
        <w:t>''）</w:t>
      </w:r>
      <w:r>
        <w:rPr>
          <w:color w:val="000000"/>
          <w:spacing w:val="0"/>
          <w:w w:val="100"/>
          <w:position w:val="0"/>
        </w:rPr>
        <w:t>的行业化发展策略，依靠</w:t>
      </w:r>
      <w:r>
        <w:rPr>
          <w:rFonts w:ascii="Times New Roman" w:eastAsia="Times New Roman" w:hAnsi="Times New Roman" w:cs="Times New Roman"/>
          <w:color w:val="000000"/>
          <w:spacing w:val="0"/>
          <w:w w:val="100"/>
          <w:position w:val="0"/>
        </w:rPr>
        <w:t>“</w:t>
      </w:r>
      <w:r>
        <w:rPr>
          <w:color w:val="000000"/>
          <w:spacing w:val="0"/>
          <w:w w:val="100"/>
          <w:position w:val="0"/>
        </w:rPr>
        <w:t>服务、流程、 移动、数据</w:t>
      </w:r>
      <w:r>
        <w:rPr>
          <w:color w:val="000000"/>
          <w:spacing w:val="0"/>
          <w:w w:val="100"/>
          <w:position w:val="0"/>
        </w:rPr>
        <w:t>''</w:t>
      </w:r>
      <w:r>
        <w:rPr>
          <w:color w:val="000000"/>
          <w:spacing w:val="0"/>
          <w:w w:val="100"/>
          <w:position w:val="0"/>
        </w:rPr>
        <w:t>四大核心服务体系，以</w:t>
      </w:r>
      <w:r>
        <w:rPr>
          <w:rFonts w:ascii="Times New Roman" w:eastAsia="Times New Roman" w:hAnsi="Times New Roman" w:cs="Times New Roman"/>
          <w:color w:val="000000"/>
          <w:spacing w:val="0"/>
          <w:w w:val="100"/>
          <w:position w:val="0"/>
        </w:rPr>
        <w:t>“</w:t>
      </w:r>
      <w:r>
        <w:rPr>
          <w:color w:val="000000"/>
          <w:spacing w:val="0"/>
          <w:w w:val="100"/>
          <w:position w:val="0"/>
        </w:rPr>
        <w:t>动态数据化、场景系统化、业务逻辑算法化、交付服务化''为产品设计 原则，为用户一卡（码</w:t>
      </w:r>
      <w:r>
        <w:rPr>
          <w:rFonts w:ascii="Times New Roman" w:eastAsia="Times New Roman" w:hAnsi="Times New Roman" w:cs="Times New Roman"/>
          <w:color w:val="000000"/>
          <w:spacing w:val="0"/>
          <w:w w:val="100"/>
          <w:position w:val="0"/>
        </w:rPr>
        <w:t>/</w:t>
      </w:r>
      <w:r>
        <w:rPr>
          <w:color w:val="000000"/>
          <w:spacing w:val="0"/>
          <w:w w:val="100"/>
          <w:position w:val="0"/>
        </w:rPr>
        <w:t>脸）通管理、自动发放补助、智慧餐饮服务、可视化运营保障等多业务智能化、一 体化管理生态赋能。业务服务结合可视化数据看板和移动端融合门户应用能力，充分覆盖出入安防、劳动 力管理、后勤服务、经营服务等多类业务管理和服务场景，为用户的高效工作、智慧生活保驾护航。</w:t>
      </w:r>
    </w:p>
    <w:p>
      <w:pPr>
        <w:pStyle w:val="Style81"/>
        <w:keepNext w:val="0"/>
        <w:keepLines w:val="0"/>
        <w:widowControl w:val="0"/>
        <w:shd w:val="clear" w:color="auto" w:fill="auto"/>
        <w:bidi w:val="0"/>
        <w:spacing w:before="0" w:after="0" w:line="475"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年度公司推出可视化运营保障平台，使业务决策者通过大数据分析提高决策能力、创新企业管理 模式，使用大数据工具提高业务效率、降低成本，提升员工服务体验。</w:t>
      </w:r>
    </w:p>
    <w:p>
      <w:pPr>
        <w:pStyle w:val="Style81"/>
        <w:keepNext w:val="0"/>
        <w:keepLines w:val="0"/>
        <w:widowControl w:val="0"/>
        <w:shd w:val="clear" w:color="auto" w:fill="auto"/>
        <w:bidi w:val="0"/>
        <w:spacing w:before="0" w:after="140" w:line="475" w:lineRule="exact"/>
        <w:ind w:left="0" w:right="0" w:firstLine="440"/>
        <w:jc w:val="both"/>
      </w:pPr>
      <w:r>
        <w:rPr>
          <w:color w:val="000000"/>
          <w:spacing w:val="0"/>
          <w:w w:val="100"/>
          <w:position w:val="0"/>
        </w:rPr>
        <w:t>公司坚持</w:t>
      </w:r>
      <w:r>
        <w:rPr>
          <w:rFonts w:ascii="Times New Roman" w:eastAsia="Times New Roman" w:hAnsi="Times New Roman" w:cs="Times New Roman"/>
          <w:color w:val="000000"/>
          <w:spacing w:val="0"/>
          <w:w w:val="100"/>
          <w:position w:val="0"/>
        </w:rPr>
        <w:t>“</w:t>
      </w:r>
      <w:r>
        <w:rPr>
          <w:color w:val="000000"/>
          <w:spacing w:val="0"/>
          <w:w w:val="100"/>
          <w:position w:val="0"/>
        </w:rPr>
        <w:t>统筹规划、分步实施，整合资源、协同共享，突出重点、注重实效，深化应用、创新驱动</w:t>
      </w:r>
      <w:r>
        <w:rPr>
          <w:color w:val="000000"/>
          <w:spacing w:val="0"/>
          <w:w w:val="100"/>
          <w:position w:val="0"/>
        </w:rPr>
        <w:t xml:space="preserve">'' </w:t>
      </w:r>
      <w:r>
        <w:rPr>
          <w:color w:val="000000"/>
          <w:spacing w:val="0"/>
          <w:w w:val="100"/>
          <w:position w:val="0"/>
        </w:rPr>
        <w:t xml:space="preserve">的原则，打造集数据采集、数据处理、预测预警、运营保障指挥、综合态势感知、可视化平台于一体的可 </w:t>
      </w:r>
      <w:r>
        <w:rPr>
          <w:color w:val="000000"/>
          <w:spacing w:val="0"/>
          <w:w w:val="100"/>
          <w:position w:val="0"/>
        </w:rPr>
        <w:t>视化运营保障平台，以信息化提升数据化管理与服务能力，及时准确掌握企业的发展情况，用数据说话、 用数据管理、用数据决策、用数据创新，建立规范化共建共享的数据可视化体系，推进企业数据共享和可 视化业务协同，为决策提供及时、准确、可靠的信息依据，提高企业工作的前瞻性和针对性，促进企业持 续健康发展。</w:t>
      </w:r>
    </w:p>
    <w:p>
      <w:pPr>
        <w:pStyle w:val="Style40"/>
        <w:keepNext/>
        <w:keepLines/>
        <w:widowControl w:val="0"/>
        <w:shd w:val="clear" w:color="auto" w:fill="auto"/>
        <w:bidi w:val="0"/>
        <w:spacing w:before="0" w:line="468" w:lineRule="exact"/>
        <w:ind w:left="0" w:right="0"/>
        <w:jc w:val="left"/>
      </w:pPr>
      <w:bookmarkStart w:id="138" w:name="bookmark138"/>
      <w:bookmarkStart w:id="139" w:name="bookmark139"/>
      <w:bookmarkStart w:id="140" w:name="bookmark140"/>
      <w:bookmarkStart w:id="141" w:name="bookmark141"/>
      <w:r>
        <w:rPr>
          <w:color w:val="000000"/>
          <w:spacing w:val="0"/>
          <w:w w:val="100"/>
          <w:position w:val="0"/>
        </w:rPr>
        <w:t>（</w:t>
      </w:r>
      <w:bookmarkEnd w:id="140"/>
      <w:r>
        <w:rPr>
          <w:color w:val="000000"/>
          <w:spacing w:val="0"/>
          <w:w w:val="100"/>
          <w:position w:val="0"/>
        </w:rPr>
        <w:t>二）政企云平台——</w:t>
      </w:r>
      <w:r>
        <w:rPr>
          <w:rFonts w:ascii="Times New Roman" w:eastAsia="Times New Roman" w:hAnsi="Times New Roman" w:cs="Times New Roman"/>
          <w:color w:val="000000"/>
          <w:spacing w:val="0"/>
          <w:w w:val="100"/>
          <w:position w:val="0"/>
        </w:rPr>
        <w:t>“</w:t>
      </w:r>
      <w:r>
        <w:rPr>
          <w:color w:val="000000"/>
          <w:spacing w:val="0"/>
          <w:w w:val="100"/>
          <w:position w:val="0"/>
        </w:rPr>
        <w:t>政企云</w:t>
      </w:r>
      <w:r>
        <w:rPr>
          <w:rFonts w:ascii="Times New Roman" w:eastAsia="Times New Roman" w:hAnsi="Times New Roman" w:cs="Times New Roman"/>
          <w:color w:val="000000"/>
          <w:spacing w:val="0"/>
          <w:w w:val="100"/>
          <w:position w:val="0"/>
        </w:rPr>
        <w:t>”</w:t>
      </w:r>
      <w:bookmarkEnd w:id="138"/>
      <w:bookmarkEnd w:id="139"/>
      <w:bookmarkEnd w:id="141"/>
    </w:p>
    <w:p>
      <w:pPr>
        <w:pStyle w:val="Style8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为了让中小微企业以更低的成本，享有更快捷的服务和更高效的运营，报告期内，公司着重推广新开 普</w:t>
      </w:r>
      <w:r>
        <w:rPr>
          <w:rFonts w:ascii="Times New Roman" w:eastAsia="Times New Roman" w:hAnsi="Times New Roman" w:cs="Times New Roman"/>
          <w:color w:val="000000"/>
          <w:spacing w:val="0"/>
          <w:w w:val="100"/>
          <w:position w:val="0"/>
        </w:rPr>
        <w:t>“</w:t>
      </w:r>
      <w:r>
        <w:rPr>
          <w:color w:val="000000"/>
          <w:spacing w:val="0"/>
          <w:w w:val="100"/>
          <w:position w:val="0"/>
        </w:rPr>
        <w:t>政企云</w:t>
      </w:r>
      <w:r>
        <w:rPr>
          <w:color w:val="000000"/>
          <w:spacing w:val="0"/>
          <w:w w:val="100"/>
          <w:position w:val="0"/>
        </w:rPr>
        <w:t>''</w:t>
      </w:r>
      <w:r>
        <w:rPr>
          <w:color w:val="000000"/>
          <w:spacing w:val="0"/>
          <w:w w:val="100"/>
          <w:position w:val="0"/>
        </w:rPr>
        <w:t>产品，通过云服务的模式，满足企业对新技术、新产品的使用诉求。目前公司</w:t>
      </w:r>
      <w:r>
        <w:rPr>
          <w:rFonts w:ascii="Times New Roman" w:eastAsia="Times New Roman" w:hAnsi="Times New Roman" w:cs="Times New Roman"/>
          <w:color w:val="000000"/>
          <w:spacing w:val="0"/>
          <w:w w:val="100"/>
          <w:position w:val="0"/>
        </w:rPr>
        <w:t>“</w:t>
      </w:r>
      <w:r>
        <w:rPr>
          <w:color w:val="000000"/>
          <w:spacing w:val="0"/>
          <w:w w:val="100"/>
          <w:position w:val="0"/>
        </w:rPr>
        <w:t>政企云</w:t>
      </w:r>
      <w:r>
        <w:rPr>
          <w:color w:val="000000"/>
          <w:spacing w:val="0"/>
          <w:w w:val="100"/>
          <w:position w:val="0"/>
        </w:rPr>
        <w:t>''</w:t>
      </w:r>
      <w:r>
        <w:rPr>
          <w:color w:val="000000"/>
          <w:spacing w:val="0"/>
          <w:w w:val="100"/>
          <w:position w:val="0"/>
        </w:rPr>
        <w:t>主要客 户为千人左右制造业、企事业单位、机关单位、区</w:t>
      </w:r>
      <w:r>
        <w:rPr>
          <w:rFonts w:ascii="Times New Roman" w:eastAsia="Times New Roman" w:hAnsi="Times New Roman" w:cs="Times New Roman"/>
          <w:color w:val="000000"/>
          <w:spacing w:val="0"/>
          <w:w w:val="100"/>
          <w:position w:val="0"/>
        </w:rPr>
        <w:t>/</w:t>
      </w:r>
      <w:r>
        <w:rPr>
          <w:color w:val="000000"/>
          <w:spacing w:val="0"/>
          <w:w w:val="100"/>
          <w:position w:val="0"/>
        </w:rPr>
        <w:t>县及市医院，服务客户数量实现了从报告期初</w:t>
      </w:r>
      <w:r>
        <w:rPr>
          <w:rFonts w:ascii="Times New Roman" w:eastAsia="Times New Roman" w:hAnsi="Times New Roman" w:cs="Times New Roman"/>
          <w:color w:val="000000"/>
          <w:spacing w:val="0"/>
          <w:w w:val="100"/>
          <w:position w:val="0"/>
        </w:rPr>
        <w:t>88</w:t>
      </w:r>
      <w:r>
        <w:rPr>
          <w:color w:val="000000"/>
          <w:spacing w:val="0"/>
          <w:w w:val="100"/>
          <w:position w:val="0"/>
        </w:rPr>
        <w:t>家到</w:t>
      </w:r>
      <w:r>
        <w:rPr>
          <w:rFonts w:ascii="Times New Roman" w:eastAsia="Times New Roman" w:hAnsi="Times New Roman" w:cs="Times New Roman"/>
          <w:color w:val="000000"/>
          <w:spacing w:val="0"/>
          <w:w w:val="100"/>
          <w:position w:val="0"/>
        </w:rPr>
        <w:t xml:space="preserve">10 </w:t>
      </w:r>
      <w:r>
        <w:rPr>
          <w:color w:val="000000"/>
          <w:spacing w:val="0"/>
          <w:w w:val="100"/>
          <w:position w:val="0"/>
        </w:rPr>
        <w:t>万余家的跨越式增长。</w:t>
      </w:r>
    </w:p>
    <w:p>
      <w:pPr>
        <w:pStyle w:val="Style81"/>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政企云''通过</w:t>
      </w:r>
      <w:r>
        <w:rPr>
          <w:rFonts w:ascii="Times New Roman" w:eastAsia="Times New Roman" w:hAnsi="Times New Roman" w:cs="Times New Roman"/>
          <w:color w:val="000000"/>
          <w:spacing w:val="0"/>
          <w:w w:val="100"/>
          <w:position w:val="0"/>
        </w:rPr>
        <w:t>“</w:t>
      </w:r>
      <w:r>
        <w:rPr>
          <w:color w:val="000000"/>
          <w:spacing w:val="0"/>
          <w:w w:val="100"/>
          <w:position w:val="0"/>
        </w:rPr>
        <w:t>云</w:t>
      </w:r>
      <w:r>
        <w:rPr>
          <w:rFonts w:ascii="Times New Roman" w:eastAsia="Times New Roman" w:hAnsi="Times New Roman" w:cs="Times New Roman"/>
          <w:color w:val="000000"/>
          <w:spacing w:val="0"/>
          <w:w w:val="100"/>
          <w:position w:val="0"/>
        </w:rPr>
        <w:t>+</w:t>
      </w:r>
      <w:r>
        <w:rPr>
          <w:color w:val="000000"/>
          <w:spacing w:val="0"/>
          <w:w w:val="100"/>
          <w:position w:val="0"/>
        </w:rPr>
        <w:t>端''的模式，实现企业对就餐消费、办公考勤、通道门禁等刚需应用的支持，企业端 只需配套的硬件设备，平台软件及系统全部在云端部署，打造云消费、云点餐、云考勤、云门禁产品服务。</w:t>
      </w:r>
    </w:p>
    <w:p>
      <w:pPr>
        <w:pStyle w:val="Style81"/>
        <w:keepNext w:val="0"/>
        <w:keepLines w:val="0"/>
        <w:widowControl w:val="0"/>
        <w:shd w:val="clear" w:color="auto" w:fill="auto"/>
        <w:bidi w:val="0"/>
        <w:spacing w:before="0" w:after="360" w:line="468" w:lineRule="exact"/>
        <w:ind w:left="0" w:right="0" w:firstLine="440"/>
        <w:jc w:val="both"/>
      </w:pPr>
      <w:r>
        <w:rPr>
          <w:color w:val="000000"/>
          <w:spacing w:val="0"/>
          <w:w w:val="100"/>
          <w:position w:val="0"/>
        </w:rPr>
        <w:t>通过移动互联网技术，打造虚拟卡一卡通平台，企业职工使用员工卡外，同时支持二维码、生物识别， 完成交易支付、身份识别等业务。借助</w:t>
      </w:r>
      <w:r>
        <w:rPr>
          <w:rFonts w:ascii="Times New Roman" w:eastAsia="Times New Roman" w:hAnsi="Times New Roman" w:cs="Times New Roman"/>
          <w:color w:val="000000"/>
          <w:spacing w:val="0"/>
          <w:w w:val="100"/>
          <w:position w:val="0"/>
        </w:rPr>
        <w:t>4G</w:t>
      </w:r>
      <w:r>
        <w:rPr>
          <w:color w:val="000000"/>
          <w:spacing w:val="0"/>
          <w:w w:val="100"/>
          <w:position w:val="0"/>
        </w:rPr>
        <w:t>技术、聚合支付、生物特征识别、智能手机设备等工具，提供满 足企业个性管理、全业务场景覆盖的解决方案，让职工们在企业得到更好的生活和服务体验。</w:t>
      </w:r>
    </w:p>
    <w:p>
      <w:pPr>
        <w:widowControl w:val="0"/>
        <w:jc w:val="center"/>
        <w:rPr>
          <w:sz w:val="2"/>
          <w:szCs w:val="2"/>
        </w:rPr>
      </w:pPr>
      <w:r>
        <w:drawing>
          <wp:inline>
            <wp:extent cx="6217920" cy="3547745"/>
            <wp:docPr id="158" name="Picutre 158"/>
            <a:graphic xmlns:a="http://schemas.openxmlformats.org/drawingml/2006/main">
              <a:graphicData uri="http://schemas.openxmlformats.org/drawingml/2006/picture">
                <pic:pic xmlns:pic="http://schemas.openxmlformats.org/drawingml/2006/picture">
                  <pic:nvPicPr>
                    <pic:cNvPr id="158" name="Picture 158"/>
                    <pic:cNvPicPr/>
                  </pic:nvPicPr>
                  <pic:blipFill>
                    <a:blip r:embed="rId47"/>
                    <a:stretch/>
                  </pic:blipFill>
                  <pic:spPr>
                    <a:xfrm>
                      <a:ext cx="6217920" cy="3547745"/>
                    </a:xfrm>
                    <a:prstGeom prst="rect"/>
                  </pic:spPr>
                </pic:pic>
              </a:graphicData>
            </a:graphic>
          </wp:inline>
        </w:drawing>
      </w:r>
    </w:p>
    <w:p>
      <w:pPr>
        <w:pStyle w:val="Style43"/>
        <w:keepNext w:val="0"/>
        <w:keepLines w:val="0"/>
        <w:widowControl w:val="0"/>
        <w:shd w:val="clear" w:color="auto" w:fill="auto"/>
        <w:bidi w:val="0"/>
        <w:spacing w:before="0" w:after="0" w:line="240" w:lineRule="auto"/>
        <w:ind w:left="3312" w:right="0" w:firstLine="0"/>
        <w:jc w:val="left"/>
      </w:pPr>
      <w:r>
        <w:rPr>
          <w:color w:val="000000"/>
          <w:spacing w:val="0"/>
          <w:w w:val="100"/>
          <w:position w:val="0"/>
        </w:rPr>
        <w:t>图六新开普</w:t>
      </w:r>
      <w:r>
        <w:rPr>
          <w:rFonts w:ascii="Times New Roman" w:eastAsia="Times New Roman" w:hAnsi="Times New Roman" w:cs="Times New Roman"/>
          <w:color w:val="000000"/>
          <w:spacing w:val="0"/>
          <w:w w:val="100"/>
          <w:position w:val="0"/>
        </w:rPr>
        <w:t>“</w:t>
      </w:r>
      <w:r>
        <w:rPr>
          <w:color w:val="000000"/>
          <w:spacing w:val="0"/>
          <w:w w:val="100"/>
          <w:position w:val="0"/>
        </w:rPr>
        <w:t>政企云''功能架构图</w:t>
      </w:r>
    </w:p>
    <w:p>
      <w:pPr>
        <w:pStyle w:val="Style40"/>
        <w:keepNext/>
        <w:keepLines/>
        <w:widowControl w:val="0"/>
        <w:shd w:val="clear" w:color="auto" w:fill="auto"/>
        <w:bidi w:val="0"/>
        <w:spacing w:before="0" w:after="120"/>
        <w:ind w:left="0" w:right="0"/>
        <w:jc w:val="both"/>
      </w:pPr>
      <w:bookmarkStart w:id="142" w:name="bookmark142"/>
      <w:bookmarkStart w:id="143" w:name="bookmark143"/>
      <w:bookmarkStart w:id="144" w:name="bookmark144"/>
      <w:bookmarkStart w:id="145" w:name="bookmark145"/>
      <w:r>
        <w:rPr>
          <w:color w:val="000000"/>
          <w:spacing w:val="0"/>
          <w:w w:val="100"/>
          <w:position w:val="0"/>
        </w:rPr>
        <w:t>（</w:t>
      </w:r>
      <w:bookmarkEnd w:id="144"/>
      <w:r>
        <w:rPr>
          <w:color w:val="000000"/>
          <w:spacing w:val="0"/>
          <w:w w:val="100"/>
          <w:position w:val="0"/>
        </w:rPr>
        <w:t>三）互联网</w:t>
      </w:r>
      <w:r>
        <w:rPr>
          <w:rFonts w:ascii="Times New Roman" w:eastAsia="Times New Roman" w:hAnsi="Times New Roman" w:cs="Times New Roman"/>
          <w:color w:val="000000"/>
          <w:spacing w:val="0"/>
          <w:w w:val="100"/>
          <w:position w:val="0"/>
        </w:rPr>
        <w:t>+</w:t>
      </w:r>
      <w:r>
        <w:rPr>
          <w:color w:val="000000"/>
          <w:spacing w:val="0"/>
          <w:w w:val="100"/>
          <w:position w:val="0"/>
        </w:rPr>
        <w:t>政企</w:t>
      </w:r>
      <w:bookmarkEnd w:id="142"/>
      <w:bookmarkEnd w:id="143"/>
      <w:bookmarkEnd w:id="145"/>
    </w:p>
    <w:p>
      <w:pPr>
        <w:pStyle w:val="Style81"/>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政企移动互联产品，实现了完美企业</w:t>
      </w:r>
      <w:r>
        <w:rPr>
          <w:rFonts w:ascii="Times New Roman" w:eastAsia="Times New Roman" w:hAnsi="Times New Roman" w:cs="Times New Roman"/>
          <w:color w:val="000000"/>
          <w:spacing w:val="0"/>
          <w:w w:val="100"/>
          <w:position w:val="0"/>
        </w:rPr>
        <w:t>APP</w:t>
      </w:r>
      <w:r>
        <w:rPr>
          <w:color w:val="000000"/>
          <w:spacing w:val="0"/>
          <w:w w:val="100"/>
          <w:position w:val="0"/>
        </w:rPr>
        <w:t>、</w:t>
      </w:r>
      <w:r>
        <w:rPr>
          <w:color w:val="000000"/>
          <w:spacing w:val="0"/>
          <w:w w:val="100"/>
          <w:position w:val="0"/>
        </w:rPr>
        <w:t>微信公众号、微信小程序、</w:t>
      </w:r>
      <w:r>
        <w:rPr>
          <w:rFonts w:ascii="Times New Roman" w:eastAsia="Times New Roman" w:hAnsi="Times New Roman" w:cs="Times New Roman"/>
          <w:color w:val="000000"/>
          <w:spacing w:val="0"/>
          <w:w w:val="100"/>
          <w:position w:val="0"/>
        </w:rPr>
        <w:t>H5</w:t>
      </w:r>
      <w:r>
        <w:rPr>
          <w:color w:val="000000"/>
          <w:spacing w:val="0"/>
          <w:w w:val="100"/>
          <w:position w:val="0"/>
        </w:rPr>
        <w:t>页面的多端支持和融合，满 足客户在各种业务形态下的相关需要。完美企业移动互联应用主要包含员工卡、在线充值、虚拟卡二维码、 智慧点餐、访客应用、移动考勤、会议签到、在线报修等业务，与政企一卡通平台有效整合，为客户提供 基于一卡通平台更丰富的移动互联网应用。</w:t>
      </w:r>
    </w:p>
    <w:p>
      <w:pPr>
        <w:pStyle w:val="Style81"/>
        <w:keepNext w:val="0"/>
        <w:keepLines w:val="0"/>
        <w:widowControl w:val="0"/>
        <w:shd w:val="clear" w:color="auto" w:fill="auto"/>
        <w:bidi w:val="0"/>
        <w:spacing w:before="0" w:after="120" w:line="472" w:lineRule="exact"/>
        <w:ind w:left="0" w:right="0" w:firstLine="440"/>
        <w:jc w:val="both"/>
      </w:pPr>
      <w:r>
        <w:rPr>
          <w:color w:val="000000"/>
          <w:spacing w:val="0"/>
          <w:w w:val="100"/>
          <w:position w:val="0"/>
        </w:rPr>
        <w:t>在抗击新冠疫情期间，公司通过</w:t>
      </w:r>
      <w:r>
        <w:rPr>
          <w:rFonts w:ascii="Times New Roman" w:eastAsia="Times New Roman" w:hAnsi="Times New Roman" w:cs="Times New Roman"/>
          <w:color w:val="000000"/>
          <w:spacing w:val="0"/>
          <w:w w:val="100"/>
          <w:position w:val="0"/>
        </w:rPr>
        <w:t>“</w:t>
      </w:r>
      <w:r>
        <w:rPr>
          <w:color w:val="000000"/>
          <w:spacing w:val="0"/>
          <w:w w:val="100"/>
          <w:position w:val="0"/>
        </w:rPr>
        <w:t>完美企业</w:t>
      </w:r>
      <w:r>
        <w:rPr>
          <w:rFonts w:ascii="Times New Roman" w:eastAsia="Times New Roman" w:hAnsi="Times New Roman" w:cs="Times New Roman"/>
          <w:color w:val="000000"/>
          <w:spacing w:val="0"/>
          <w:w w:val="100"/>
          <w:position w:val="0"/>
        </w:rPr>
        <w:t>''APP</w:t>
      </w:r>
      <w:r>
        <w:rPr>
          <w:color w:val="000000"/>
          <w:spacing w:val="0"/>
          <w:w w:val="100"/>
          <w:position w:val="0"/>
        </w:rPr>
        <w:t>对外提供疫情防控服务，实现企业员工健康状况、个 人动向的每日上报，便于单位快速收集员工动向和近况，准确统计企业员工中的确诊病例、疑似病例、发 热情况、近期去向等数据，为企业的整体疫情防控提供基础信息平台。针对疫情期间的特殊就餐需要，公 司基于智慧点餐系统打造</w:t>
      </w:r>
      <w:r>
        <w:rPr>
          <w:rFonts w:ascii="Times New Roman" w:eastAsia="Times New Roman" w:hAnsi="Times New Roman" w:cs="Times New Roman"/>
          <w:color w:val="000000"/>
          <w:spacing w:val="0"/>
          <w:w w:val="100"/>
          <w:position w:val="0"/>
        </w:rPr>
        <w:t>“</w:t>
      </w:r>
      <w:r>
        <w:rPr>
          <w:color w:val="000000"/>
          <w:spacing w:val="0"/>
          <w:w w:val="100"/>
          <w:position w:val="0"/>
        </w:rPr>
        <w:t>云点餐''平台，实现员工在线点餐报餐、餐厅按需配餐送餐、部门统一取餐、分 散隔离就餐的整体疫情防控需要，避免企业食堂集中就餐环境下造成的二次传染等现象出现，保障员工安 全的同时为企业复工复产提供运营服务保障。</w:t>
      </w:r>
    </w:p>
    <w:p>
      <w:pPr>
        <w:pStyle w:val="Style40"/>
        <w:keepNext/>
        <w:keepLines/>
        <w:widowControl w:val="0"/>
        <w:shd w:val="clear" w:color="auto" w:fill="auto"/>
        <w:bidi w:val="0"/>
        <w:spacing w:before="0" w:after="120"/>
        <w:ind w:left="0" w:right="0"/>
        <w:jc w:val="both"/>
      </w:pPr>
      <w:bookmarkStart w:id="146" w:name="bookmark146"/>
      <w:bookmarkStart w:id="147" w:name="bookmark147"/>
      <w:bookmarkStart w:id="148" w:name="bookmark148"/>
      <w:bookmarkStart w:id="149" w:name="bookmark149"/>
      <w:r>
        <w:rPr>
          <w:color w:val="000000"/>
          <w:spacing w:val="0"/>
          <w:w w:val="100"/>
          <w:position w:val="0"/>
        </w:rPr>
        <w:t>四</w:t>
      </w:r>
      <w:bookmarkEnd w:id="148"/>
      <w:r>
        <w:rPr>
          <w:color w:val="000000"/>
          <w:spacing w:val="0"/>
          <w:w w:val="100"/>
          <w:position w:val="0"/>
        </w:rPr>
        <w:t>、运维服务</w:t>
      </w:r>
      <w:bookmarkEnd w:id="146"/>
      <w:bookmarkEnd w:id="147"/>
      <w:bookmarkEnd w:id="149"/>
    </w:p>
    <w:p>
      <w:pPr>
        <w:pStyle w:val="Style8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公司近几年从建立全国统一服务热线着手，导入</w:t>
      </w:r>
      <w:r>
        <w:rPr>
          <w:rFonts w:ascii="Times New Roman" w:eastAsia="Times New Roman" w:hAnsi="Times New Roman" w:cs="Times New Roman"/>
          <w:color w:val="000000"/>
          <w:spacing w:val="0"/>
          <w:w w:val="100"/>
          <w:position w:val="0"/>
        </w:rPr>
        <w:t>ITSS</w:t>
      </w:r>
      <w:r>
        <w:rPr>
          <w:color w:val="000000"/>
          <w:spacing w:val="0"/>
          <w:w w:val="100"/>
          <w:position w:val="0"/>
        </w:rPr>
        <w:t>运维服务体系，优化客服中心架构，设立运维支 持部主管运维服务全流程业务。在运维支持部下设服务台、运维工具运营管理、运维服务管理，同时在二 线工程师设立服务器、数据库、存储专职工程师，为用户提供软硬件产品维保服务、资源负载服务、集群 服务、数据迁移服务等工作。通过建立呼叫中心服务台、知识库、备品备件库等资源，设立多个运维层次 工程师，采用全国统一服务监控、一线</w:t>
      </w:r>
      <w:r>
        <w:rPr>
          <w:rFonts w:ascii="Times New Roman" w:eastAsia="Times New Roman" w:hAnsi="Times New Roman" w:cs="Times New Roman"/>
          <w:color w:val="000000"/>
          <w:spacing w:val="0"/>
          <w:w w:val="100"/>
          <w:position w:val="0"/>
        </w:rPr>
        <w:t>+</w:t>
      </w:r>
      <w:r>
        <w:rPr>
          <w:color w:val="000000"/>
          <w:spacing w:val="0"/>
          <w:w w:val="100"/>
          <w:position w:val="0"/>
        </w:rPr>
        <w:t>二线的服务模式为用户提供在线、上门服务、评价体系，建立完 整的服务闭合环。</w:t>
      </w:r>
    </w:p>
    <w:p>
      <w:pPr>
        <w:pStyle w:val="Style8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目前，公司运维服务体系的</w:t>
      </w:r>
      <w:r>
        <w:rPr>
          <w:rFonts w:ascii="Times New Roman" w:eastAsia="Times New Roman" w:hAnsi="Times New Roman" w:cs="Times New Roman"/>
          <w:color w:val="000000"/>
          <w:spacing w:val="0"/>
          <w:w w:val="100"/>
          <w:position w:val="0"/>
        </w:rPr>
        <w:t>400</w:t>
      </w:r>
      <w:r>
        <w:rPr>
          <w:color w:val="000000"/>
          <w:spacing w:val="0"/>
          <w:w w:val="100"/>
          <w:position w:val="0"/>
        </w:rPr>
        <w:t>余名技术工程师，分布在全国各地，为客户提供</w:t>
      </w:r>
      <w:r>
        <w:rPr>
          <w:rFonts w:ascii="Times New Roman" w:eastAsia="Times New Roman" w:hAnsi="Times New Roman" w:cs="Times New Roman"/>
          <w:color w:val="000000"/>
          <w:spacing w:val="0"/>
          <w:w w:val="100"/>
          <w:position w:val="0"/>
        </w:rPr>
        <w:t>7*24</w:t>
      </w:r>
      <w:r>
        <w:rPr>
          <w:color w:val="000000"/>
          <w:spacing w:val="0"/>
          <w:w w:val="100"/>
          <w:position w:val="0"/>
        </w:rPr>
        <w:t>贴身服务，公司 建设有完善的能力培训体系，对于所有工程师进行线上、线下培训及考核，及时发现不足进行改进，不断 提升技术能力满足用户服务。通过多年的服务积累，可面向客户提供原厂家本地化（上门、驻场）服务、 在线远程技术专家服务、基于系统运行</w:t>
      </w:r>
      <w:r>
        <w:rPr>
          <w:rFonts w:ascii="Times New Roman" w:eastAsia="Times New Roman" w:hAnsi="Times New Roman" w:cs="Times New Roman"/>
          <w:color w:val="000000"/>
          <w:spacing w:val="0"/>
          <w:w w:val="100"/>
          <w:position w:val="0"/>
        </w:rPr>
        <w:t>“</w:t>
      </w:r>
      <w:r>
        <w:rPr>
          <w:color w:val="000000"/>
          <w:spacing w:val="0"/>
          <w:w w:val="100"/>
          <w:position w:val="0"/>
        </w:rPr>
        <w:t>无感知''云运维监控服务、新开普</w:t>
      </w:r>
      <w:r>
        <w:rPr>
          <w:rFonts w:ascii="Times New Roman" w:eastAsia="Times New Roman" w:hAnsi="Times New Roman" w:cs="Times New Roman"/>
          <w:color w:val="000000"/>
          <w:spacing w:val="0"/>
          <w:w w:val="100"/>
          <w:position w:val="0"/>
        </w:rPr>
        <w:t>“</w:t>
      </w:r>
      <w:r>
        <w:rPr>
          <w:color w:val="000000"/>
          <w:spacing w:val="0"/>
          <w:w w:val="100"/>
          <w:position w:val="0"/>
        </w:rPr>
        <w:t>服务宝（手机移动端服务）实 时监测系统运行、便捷报修等服务模式来保障系统的稳定运行。</w:t>
      </w:r>
    </w:p>
    <w:p>
      <w:pPr>
        <w:pStyle w:val="Style81"/>
        <w:keepNext w:val="0"/>
        <w:keepLines w:val="0"/>
        <w:widowControl w:val="0"/>
        <w:shd w:val="clear" w:color="auto" w:fill="auto"/>
        <w:bidi w:val="0"/>
        <w:spacing w:before="0" w:after="120" w:line="468" w:lineRule="exact"/>
        <w:ind w:left="0" w:right="0" w:firstLine="440"/>
        <w:jc w:val="both"/>
      </w:pPr>
      <w:r>
        <w:rPr>
          <w:color w:val="000000"/>
          <w:spacing w:val="0"/>
          <w:w w:val="100"/>
          <w:position w:val="0"/>
        </w:rPr>
        <w:t>报告期内，公司发布了</w:t>
      </w:r>
      <w:r>
        <w:rPr>
          <w:rFonts w:ascii="Times New Roman" w:eastAsia="Times New Roman" w:hAnsi="Times New Roman" w:cs="Times New Roman"/>
          <w:color w:val="000000"/>
          <w:spacing w:val="0"/>
          <w:w w:val="100"/>
          <w:position w:val="0"/>
        </w:rPr>
        <w:t>“</w:t>
      </w:r>
      <w:r>
        <w:rPr>
          <w:color w:val="000000"/>
          <w:spacing w:val="0"/>
          <w:w w:val="100"/>
          <w:position w:val="0"/>
        </w:rPr>
        <w:t>服务宝''客户版微信小程序，支持在线客服，操作更友好、更便捷，同时推出 了云密钥平台，本地无需部署，接读卡器可使用，增强了安全性和互载负载机制，实现统一运维，进而提 升了用户体验。得益于公司逐渐完善的运维服务体系，高质量的项目交付驱动了公司业绩增长，持续高质 量的服务赢得了客户口碑。</w:t>
      </w:r>
      <w:r>
        <w:rPr>
          <w:rFonts w:ascii="Times New Roman" w:eastAsia="Times New Roman" w:hAnsi="Times New Roman" w:cs="Times New Roman"/>
          <w:color w:val="000000"/>
          <w:spacing w:val="0"/>
          <w:w w:val="100"/>
          <w:position w:val="0"/>
        </w:rPr>
        <w:t>2020</w:t>
      </w:r>
      <w:r>
        <w:rPr>
          <w:color w:val="000000"/>
          <w:spacing w:val="0"/>
          <w:w w:val="100"/>
          <w:position w:val="0"/>
        </w:rPr>
        <w:t>年度，公司通过多种举措输出升级方案，提升产品竞争力，降本、提质、 增收，实现运维服务收入</w:t>
      </w:r>
      <w:r>
        <w:rPr>
          <w:rFonts w:ascii="Times New Roman" w:eastAsia="Times New Roman" w:hAnsi="Times New Roman" w:cs="Times New Roman"/>
          <w:color w:val="000000"/>
          <w:spacing w:val="0"/>
          <w:w w:val="100"/>
          <w:position w:val="0"/>
        </w:rPr>
        <w:t>12,344.12</w:t>
      </w:r>
      <w:r>
        <w:rPr>
          <w:color w:val="000000"/>
          <w:spacing w:val="0"/>
          <w:w w:val="100"/>
          <w:position w:val="0"/>
        </w:rPr>
        <w:t>万元，比上年同期增长</w:t>
      </w:r>
      <w:r>
        <w:rPr>
          <w:rFonts w:ascii="Times New Roman" w:eastAsia="Times New Roman" w:hAnsi="Times New Roman" w:cs="Times New Roman"/>
          <w:color w:val="000000"/>
          <w:spacing w:val="0"/>
          <w:w w:val="100"/>
          <w:position w:val="0"/>
        </w:rPr>
        <w:t>15.70%</w:t>
      </w:r>
      <w:r>
        <w:rPr>
          <w:color w:val="000000"/>
          <w:spacing w:val="0"/>
          <w:w w:val="100"/>
          <w:position w:val="0"/>
        </w:rPr>
        <w:t>。</w:t>
      </w:r>
      <w:r>
        <w:br w:type="page"/>
      </w:r>
    </w:p>
    <w:p>
      <w:pPr>
        <w:pStyle w:val="Style29"/>
        <w:keepNext/>
        <w:keepLines/>
        <w:widowControl w:val="0"/>
        <w:shd w:val="clear" w:color="auto" w:fill="auto"/>
        <w:bidi w:val="0"/>
        <w:spacing w:before="0" w:line="240" w:lineRule="auto"/>
        <w:ind w:left="0" w:right="0" w:firstLine="0"/>
        <w:jc w:val="both"/>
      </w:pPr>
      <w:bookmarkStart w:id="150" w:name="bookmark150"/>
      <w:bookmarkStart w:id="151" w:name="bookmark151"/>
      <w:bookmarkStart w:id="152" w:name="bookmark152"/>
      <w:bookmarkStart w:id="153" w:name="bookmark153"/>
      <w:r>
        <w:rPr>
          <w:color w:val="000000"/>
          <w:spacing w:val="0"/>
          <w:w w:val="100"/>
          <w:position w:val="0"/>
          <w:sz w:val="24"/>
          <w:szCs w:val="24"/>
        </w:rPr>
        <w:t>二</w:t>
      </w:r>
      <w:bookmarkEnd w:id="152"/>
      <w:r>
        <w:rPr>
          <w:color w:val="000000"/>
          <w:spacing w:val="0"/>
          <w:w w:val="100"/>
          <w:position w:val="0"/>
          <w:sz w:val="24"/>
          <w:szCs w:val="24"/>
        </w:rPr>
        <w:t>、主要资产重大变化情况</w:t>
      </w:r>
      <w:bookmarkEnd w:id="150"/>
      <w:bookmarkEnd w:id="151"/>
      <w:bookmarkEnd w:id="153"/>
    </w:p>
    <w:p>
      <w:pPr>
        <w:pStyle w:val="Style40"/>
        <w:keepNext/>
        <w:keepLines/>
        <w:widowControl w:val="0"/>
        <w:shd w:val="clear" w:color="auto" w:fill="auto"/>
        <w:bidi w:val="0"/>
        <w:spacing w:before="0" w:after="300" w:line="240" w:lineRule="auto"/>
        <w:ind w:left="0" w:right="0" w:firstLine="0"/>
        <w:jc w:val="both"/>
      </w:pPr>
      <w:bookmarkStart w:id="154" w:name="bookmark154"/>
      <w:bookmarkStart w:id="155" w:name="bookmark155"/>
      <w:bookmarkStart w:id="156" w:name="bookmark156"/>
      <w:bookmarkStart w:id="157" w:name="bookmark157"/>
      <w:r>
        <w:rPr>
          <w:rFonts w:ascii="Times New Roman" w:eastAsia="Times New Roman" w:hAnsi="Times New Roman" w:cs="Times New Roman"/>
          <w:color w:val="000000"/>
          <w:spacing w:val="0"/>
          <w:w w:val="100"/>
          <w:position w:val="0"/>
        </w:rPr>
        <w:t>1</w:t>
      </w:r>
      <w:bookmarkEnd w:id="156"/>
      <w:r>
        <w:rPr>
          <w:color w:val="000000"/>
          <w:spacing w:val="0"/>
          <w:w w:val="100"/>
          <w:position w:val="0"/>
        </w:rPr>
        <w:t>、主要资产重大变化情况</w:t>
      </w:r>
      <w:bookmarkEnd w:id="154"/>
      <w:bookmarkEnd w:id="155"/>
      <w:bookmarkEnd w:id="157"/>
    </w:p>
    <w:tbl>
      <w:tblPr>
        <w:tblOverlap w:val="never"/>
        <w:jc w:val="center"/>
        <w:tblLayout w:type="fixed"/>
      </w:tblPr>
      <w:tblGrid>
        <w:gridCol w:w="3053"/>
        <w:gridCol w:w="6528"/>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重大变化说明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较年初下降</w:t>
            </w:r>
            <w:r>
              <w:rPr>
                <w:rFonts w:ascii="Times New Roman" w:eastAsia="Times New Roman" w:hAnsi="Times New Roman" w:cs="Times New Roman"/>
                <w:color w:val="000000"/>
                <w:spacing w:val="0"/>
                <w:w w:val="100"/>
                <w:position w:val="0"/>
                <w:sz w:val="18"/>
                <w:szCs w:val="18"/>
              </w:rPr>
              <w:t>28.22%</w:t>
            </w:r>
            <w:r>
              <w:rPr>
                <w:color w:val="000000"/>
                <w:spacing w:val="0"/>
                <w:w w:val="100"/>
                <w:position w:val="0"/>
                <w:sz w:val="18"/>
                <w:szCs w:val="18"/>
              </w:rPr>
              <w:t>,主要系报告期内根据协议收回科瑞特投资款冲减。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无重大变化。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较年初增加</w:t>
            </w:r>
            <w:r>
              <w:rPr>
                <w:rFonts w:ascii="Times New Roman" w:eastAsia="Times New Roman" w:hAnsi="Times New Roman" w:cs="Times New Roman"/>
                <w:color w:val="000000"/>
                <w:spacing w:val="0"/>
                <w:w w:val="100"/>
                <w:position w:val="0"/>
                <w:sz w:val="18"/>
                <w:szCs w:val="18"/>
              </w:rPr>
              <w:t>33.11%</w:t>
            </w:r>
            <w:r>
              <w:rPr>
                <w:color w:val="000000"/>
                <w:spacing w:val="0"/>
                <w:w w:val="100"/>
                <w:position w:val="0"/>
                <w:sz w:val="18"/>
                <w:szCs w:val="18"/>
              </w:rPr>
              <w:t>，主要系报告期内自主研发软件产品投入使用，结转无形资产。</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在建工程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无重大变化。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交易性金融资产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较年初下降</w:t>
            </w:r>
            <w:r>
              <w:rPr>
                <w:rFonts w:ascii="Times New Roman" w:eastAsia="Times New Roman" w:hAnsi="Times New Roman" w:cs="Times New Roman"/>
                <w:color w:val="000000"/>
                <w:spacing w:val="0"/>
                <w:w w:val="100"/>
                <w:position w:val="0"/>
                <w:sz w:val="18"/>
                <w:szCs w:val="18"/>
              </w:rPr>
              <w:t>34.62%</w:t>
            </w:r>
            <w:r>
              <w:rPr>
                <w:color w:val="000000"/>
                <w:spacing w:val="0"/>
                <w:w w:val="100"/>
                <w:position w:val="0"/>
                <w:sz w:val="18"/>
                <w:szCs w:val="18"/>
              </w:rPr>
              <w:t>，系期末现金管理余额减少。</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预付款项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较年初下降</w:t>
            </w:r>
            <w:r>
              <w:rPr>
                <w:rFonts w:ascii="Times New Roman" w:eastAsia="Times New Roman" w:hAnsi="Times New Roman" w:cs="Times New Roman"/>
                <w:color w:val="000000"/>
                <w:spacing w:val="0"/>
                <w:w w:val="100"/>
                <w:position w:val="0"/>
                <w:sz w:val="18"/>
                <w:szCs w:val="18"/>
              </w:rPr>
              <w:t>35.31%</w:t>
            </w:r>
            <w:r>
              <w:rPr>
                <w:color w:val="000000"/>
                <w:spacing w:val="0"/>
                <w:w w:val="100"/>
                <w:position w:val="0"/>
                <w:sz w:val="18"/>
                <w:szCs w:val="18"/>
              </w:rPr>
              <w:t>，主要系本报告期母公司预付货款及项目实施款项减少所致。</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开发支出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较年初增加</w:t>
            </w:r>
            <w:r>
              <w:rPr>
                <w:rFonts w:ascii="Times New Roman" w:eastAsia="Times New Roman" w:hAnsi="Times New Roman" w:cs="Times New Roman"/>
                <w:color w:val="000000"/>
                <w:spacing w:val="0"/>
                <w:w w:val="100"/>
                <w:position w:val="0"/>
                <w:sz w:val="18"/>
                <w:szCs w:val="18"/>
              </w:rPr>
              <w:t>85.82%</w:t>
            </w:r>
            <w:r>
              <w:rPr>
                <w:color w:val="000000"/>
                <w:spacing w:val="0"/>
                <w:w w:val="100"/>
                <w:position w:val="0"/>
                <w:sz w:val="18"/>
                <w:szCs w:val="18"/>
              </w:rPr>
              <w:t>，主要系公司本年度加大自主研发项目投入，期末超声波流体计 量算法研究及应用系统、基于人车物引擎化的数字业务中台等项目尚未结转无形资 产。</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短期借款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较年初下降</w:t>
            </w:r>
            <w:r>
              <w:rPr>
                <w:rFonts w:ascii="Times New Roman" w:eastAsia="Times New Roman" w:hAnsi="Times New Roman" w:cs="Times New Roman"/>
                <w:color w:val="000000"/>
                <w:spacing w:val="0"/>
                <w:w w:val="100"/>
                <w:position w:val="0"/>
                <w:sz w:val="18"/>
                <w:szCs w:val="18"/>
              </w:rPr>
              <w:t>83.33%</w:t>
            </w:r>
            <w:r>
              <w:rPr>
                <w:color w:val="000000"/>
                <w:spacing w:val="0"/>
                <w:w w:val="100"/>
                <w:position w:val="0"/>
                <w:sz w:val="18"/>
                <w:szCs w:val="18"/>
              </w:rPr>
              <w:t>，主要系本年度公司资金较为充裕，偿还银行流动资金借款。</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合同负债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较年初下降</w:t>
            </w:r>
            <w:r>
              <w:rPr>
                <w:rFonts w:ascii="Times New Roman" w:eastAsia="Times New Roman" w:hAnsi="Times New Roman" w:cs="Times New Roman"/>
                <w:color w:val="000000"/>
                <w:spacing w:val="0"/>
                <w:w w:val="100"/>
                <w:position w:val="0"/>
                <w:sz w:val="18"/>
                <w:szCs w:val="18"/>
              </w:rPr>
              <w:t>32.81%</w:t>
            </w:r>
            <w:r>
              <w:rPr>
                <w:color w:val="000000"/>
                <w:spacing w:val="0"/>
                <w:w w:val="100"/>
                <w:position w:val="0"/>
                <w:sz w:val="18"/>
                <w:szCs w:val="18"/>
              </w:rPr>
              <w:t>，主要系报告期内加大项目验收力度，预收项目款随收入确认而 结转。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较年初下降</w:t>
            </w:r>
            <w:r>
              <w:rPr>
                <w:rFonts w:ascii="Times New Roman" w:eastAsia="Times New Roman" w:hAnsi="Times New Roman" w:cs="Times New Roman"/>
                <w:color w:val="000000"/>
                <w:spacing w:val="0"/>
                <w:w w:val="100"/>
                <w:position w:val="0"/>
                <w:sz w:val="18"/>
                <w:szCs w:val="18"/>
              </w:rPr>
              <w:t>42.98%</w:t>
            </w:r>
            <w:r>
              <w:rPr>
                <w:color w:val="000000"/>
                <w:spacing w:val="0"/>
                <w:w w:val="100"/>
                <w:position w:val="0"/>
                <w:sz w:val="18"/>
                <w:szCs w:val="18"/>
              </w:rPr>
              <w:t>，主要系报告期内支付福建新开普少数股权对价款。</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长期借款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较年初下降</w:t>
            </w:r>
            <w:r>
              <w:rPr>
                <w:rFonts w:ascii="Times New Roman" w:eastAsia="Times New Roman" w:hAnsi="Times New Roman" w:cs="Times New Roman"/>
                <w:color w:val="000000"/>
                <w:spacing w:val="0"/>
                <w:w w:val="100"/>
                <w:position w:val="0"/>
                <w:sz w:val="18"/>
                <w:szCs w:val="18"/>
              </w:rPr>
              <w:t>40.05%</w:t>
            </w:r>
            <w:r>
              <w:rPr>
                <w:color w:val="000000"/>
                <w:spacing w:val="0"/>
                <w:w w:val="100"/>
                <w:position w:val="0"/>
                <w:sz w:val="18"/>
                <w:szCs w:val="18"/>
              </w:rPr>
              <w:t>，主要系分期归还银行长期借款。</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主要系本报告实施股份回购，期初无。</w:t>
            </w:r>
          </w:p>
        </w:tc>
      </w:tr>
    </w:tbl>
    <w:p>
      <w:pPr>
        <w:widowControl w:val="0"/>
        <w:spacing w:after="299" w:line="1" w:lineRule="exact"/>
      </w:pPr>
    </w:p>
    <w:p>
      <w:pPr>
        <w:pStyle w:val="Style40"/>
        <w:keepNext/>
        <w:keepLines/>
        <w:widowControl w:val="0"/>
        <w:shd w:val="clear" w:color="auto" w:fill="auto"/>
        <w:bidi w:val="0"/>
        <w:spacing w:before="0" w:after="440" w:line="240" w:lineRule="auto"/>
        <w:ind w:left="0" w:right="0" w:firstLine="0"/>
        <w:jc w:val="both"/>
      </w:pPr>
      <w:bookmarkStart w:id="158" w:name="bookmark158"/>
      <w:bookmarkStart w:id="159" w:name="bookmark159"/>
      <w:bookmarkStart w:id="160" w:name="bookmark160"/>
      <w:bookmarkStart w:id="161" w:name="bookmark161"/>
      <w:r>
        <w:rPr>
          <w:rFonts w:ascii="Times New Roman" w:eastAsia="Times New Roman" w:hAnsi="Times New Roman" w:cs="Times New Roman"/>
          <w:color w:val="000000"/>
          <w:spacing w:val="0"/>
          <w:w w:val="100"/>
          <w:position w:val="0"/>
        </w:rPr>
        <w:t>2</w:t>
      </w:r>
      <w:bookmarkEnd w:id="160"/>
      <w:r>
        <w:rPr>
          <w:color w:val="000000"/>
          <w:spacing w:val="0"/>
          <w:w w:val="100"/>
          <w:position w:val="0"/>
        </w:rPr>
        <w:t>、主要境外资产情况</w:t>
      </w:r>
      <w:bookmarkEnd w:id="158"/>
      <w:bookmarkEnd w:id="159"/>
      <w:bookmarkEnd w:id="161"/>
    </w:p>
    <w:p>
      <w:pPr>
        <w:pStyle w:val="Style31"/>
        <w:keepNext w:val="0"/>
        <w:keepLines w:val="0"/>
        <w:widowControl w:val="0"/>
        <w:shd w:val="clear" w:color="auto" w:fill="auto"/>
        <w:bidi w:val="0"/>
        <w:spacing w:before="0" w:after="4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after="220" w:line="240" w:lineRule="auto"/>
        <w:ind w:left="0" w:right="0" w:firstLine="0"/>
        <w:jc w:val="both"/>
      </w:pPr>
      <w:bookmarkStart w:id="162" w:name="bookmark162"/>
      <w:bookmarkStart w:id="163" w:name="bookmark163"/>
      <w:bookmarkStart w:id="164" w:name="bookmark164"/>
      <w:bookmarkStart w:id="165" w:name="bookmark165"/>
      <w:r>
        <w:rPr>
          <w:color w:val="000000"/>
          <w:spacing w:val="0"/>
          <w:w w:val="100"/>
          <w:position w:val="0"/>
          <w:sz w:val="24"/>
          <w:szCs w:val="24"/>
        </w:rPr>
        <w:t>三</w:t>
      </w:r>
      <w:bookmarkEnd w:id="164"/>
      <w:r>
        <w:rPr>
          <w:color w:val="000000"/>
          <w:spacing w:val="0"/>
          <w:w w:val="100"/>
          <w:position w:val="0"/>
          <w:sz w:val="24"/>
          <w:szCs w:val="24"/>
        </w:rPr>
        <w:t>、核心竞争力分析</w:t>
      </w:r>
      <w:bookmarkEnd w:id="162"/>
      <w:bookmarkEnd w:id="163"/>
      <w:bookmarkEnd w:id="165"/>
    </w:p>
    <w:p>
      <w:pPr>
        <w:pStyle w:val="Style40"/>
        <w:keepNext/>
        <w:keepLines/>
        <w:widowControl w:val="0"/>
        <w:shd w:val="clear" w:color="auto" w:fill="auto"/>
        <w:bidi w:val="0"/>
        <w:spacing w:before="0" w:after="0" w:line="469" w:lineRule="exact"/>
        <w:ind w:left="0" w:right="0"/>
        <w:jc w:val="both"/>
      </w:pPr>
      <w:bookmarkStart w:id="166" w:name="bookmark166"/>
      <w:bookmarkStart w:id="167" w:name="bookmark167"/>
      <w:bookmarkStart w:id="168" w:name="bookmark168"/>
      <w:bookmarkStart w:id="169" w:name="bookmark169"/>
      <w:r>
        <w:rPr>
          <w:rFonts w:ascii="Times New Roman" w:eastAsia="Times New Roman" w:hAnsi="Times New Roman" w:cs="Times New Roman"/>
          <w:color w:val="000000"/>
          <w:spacing w:val="0"/>
          <w:w w:val="100"/>
          <w:position w:val="0"/>
        </w:rPr>
        <w:t>1</w:t>
      </w:r>
      <w:bookmarkEnd w:id="168"/>
      <w:r>
        <w:rPr>
          <w:color w:val="000000"/>
          <w:spacing w:val="0"/>
          <w:w w:val="100"/>
          <w:position w:val="0"/>
        </w:rPr>
        <w:t>、优质客户多、需求黏性大</w:t>
      </w:r>
      <w:bookmarkEnd w:id="166"/>
      <w:bookmarkEnd w:id="167"/>
      <w:bookmarkEnd w:id="169"/>
    </w:p>
    <w:p>
      <w:pPr>
        <w:pStyle w:val="Style8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经过多年经营，公司凭借完善的整体解决方案和优质的客户服务，在行业内树立了良好的口碑，客户 范围遍及校园、企事业、城市等领域。截至报告期末，公司校园信息化产品覆盖高校总数达千余所，市场 占有率逾</w:t>
      </w:r>
      <w:r>
        <w:rPr>
          <w:rFonts w:ascii="Times New Roman" w:eastAsia="Times New Roman" w:hAnsi="Times New Roman" w:cs="Times New Roman"/>
          <w:color w:val="000000"/>
          <w:spacing w:val="0"/>
          <w:w w:val="100"/>
          <w:position w:val="0"/>
        </w:rPr>
        <w:t>40%</w:t>
      </w:r>
      <w:r>
        <w:rPr>
          <w:color w:val="000000"/>
          <w:spacing w:val="0"/>
          <w:w w:val="100"/>
          <w:position w:val="0"/>
        </w:rPr>
        <w:t>，进一步夯实校园信息化龙头地位。线下业务多年的经营积累为公司进军移动互联网提供了 良好的保障，便于公司快速将线下资源向线上转移。公司以传统一卡通为切入点，通过推出智慧校园应用 解决方案、智慧校园云平台解决方案持续占领高校市场，不断扩大线下用户群体规模，同时公司面向校园 推出的移动互联网产品</w:t>
      </w:r>
      <w:r>
        <w:rPr>
          <w:rFonts w:ascii="Times New Roman" w:eastAsia="Times New Roman" w:hAnsi="Times New Roman" w:cs="Times New Roman"/>
          <w:color w:val="000000"/>
          <w:spacing w:val="0"/>
          <w:w w:val="100"/>
          <w:position w:val="0"/>
        </w:rPr>
        <w:t>“</w:t>
      </w:r>
      <w:r>
        <w:rPr>
          <w:color w:val="000000"/>
          <w:spacing w:val="0"/>
          <w:w w:val="100"/>
          <w:position w:val="0"/>
        </w:rPr>
        <w:t>完美校园</w:t>
      </w:r>
      <w:r>
        <w:rPr>
          <w:rFonts w:ascii="Times New Roman" w:eastAsia="Times New Roman" w:hAnsi="Times New Roman" w:cs="Times New Roman"/>
          <w:color w:val="000000"/>
          <w:spacing w:val="0"/>
          <w:w w:val="100"/>
          <w:position w:val="0"/>
        </w:rPr>
        <w:t>''App</w:t>
      </w:r>
      <w:r>
        <w:rPr>
          <w:color w:val="000000"/>
          <w:spacing w:val="0"/>
          <w:w w:val="100"/>
          <w:position w:val="0"/>
        </w:rPr>
        <w:t xml:space="preserve">、支付宝小程序等，不仅包含校园一卡通、移动支付、学习、生活 等服务，还加入了人才成长服务体系，致力于全面提升学生综合能力素质，解决学校和学生的就业问题。 </w:t>
      </w:r>
      <w:r>
        <w:rPr>
          <w:color w:val="000000"/>
          <w:spacing w:val="0"/>
          <w:w w:val="100"/>
          <w:position w:val="0"/>
        </w:rPr>
        <w:t>基于公司客户、场景优势，下一步在智慧校园、智慧企业普及数字人民币钱包及升级终端设备时，具有较 强的可行性及推广优势。</w:t>
      </w:r>
    </w:p>
    <w:p>
      <w:pPr>
        <w:pStyle w:val="Style81"/>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此外，由于智慧校园应用解决方案、智慧校园云平台解决方案全面服务校园信息化各个领域，相比传 统一卡通系统更具有延续性，公司提供的解决方案以多功能系统为主，因此原有客户的后续需求黏性比较 大。据统计，</w:t>
      </w:r>
      <w:r>
        <w:rPr>
          <w:rFonts w:ascii="Times New Roman" w:eastAsia="Times New Roman" w:hAnsi="Times New Roman" w:cs="Times New Roman"/>
          <w:color w:val="000000"/>
          <w:spacing w:val="0"/>
          <w:w w:val="100"/>
          <w:position w:val="0"/>
        </w:rPr>
        <w:t>50%</w:t>
      </w:r>
      <w:r>
        <w:rPr>
          <w:color w:val="000000"/>
          <w:spacing w:val="0"/>
          <w:w w:val="100"/>
          <w:position w:val="0"/>
        </w:rPr>
        <w:t>以上的客户购买安装了公司的整体解决方案后，未来仍会选择公司的其他功能系统或后 续产品升级持续运维服务。</w:t>
      </w:r>
    </w:p>
    <w:p>
      <w:pPr>
        <w:pStyle w:val="Style40"/>
        <w:keepNext/>
        <w:keepLines/>
        <w:widowControl w:val="0"/>
        <w:shd w:val="clear" w:color="auto" w:fill="auto"/>
        <w:tabs>
          <w:tab w:pos="774" w:val="left"/>
        </w:tabs>
        <w:bidi w:val="0"/>
        <w:spacing w:before="0" w:after="0" w:line="480" w:lineRule="auto"/>
        <w:ind w:left="0" w:right="0"/>
        <w:jc w:val="both"/>
      </w:pPr>
      <w:bookmarkStart w:id="170" w:name="bookmark170"/>
      <w:bookmarkStart w:id="171" w:name="bookmark171"/>
      <w:bookmarkStart w:id="172" w:name="bookmark172"/>
      <w:bookmarkStart w:id="173" w:name="bookmark173"/>
      <w:r>
        <w:rPr>
          <w:rFonts w:ascii="Times New Roman" w:eastAsia="Times New Roman" w:hAnsi="Times New Roman" w:cs="Times New Roman"/>
          <w:color w:val="000000"/>
          <w:spacing w:val="0"/>
          <w:w w:val="100"/>
          <w:position w:val="0"/>
        </w:rPr>
        <w:t>2</w:t>
      </w:r>
      <w:bookmarkEnd w:id="172"/>
      <w:r>
        <w:rPr>
          <w:color w:val="000000"/>
          <w:spacing w:val="0"/>
          <w:w w:val="100"/>
          <w:position w:val="0"/>
        </w:rPr>
        <w:t>、</w:t>
        <w:tab/>
        <w:t>符合个性化需求的一站式整体解决方案</w:t>
      </w:r>
      <w:bookmarkEnd w:id="170"/>
      <w:bookmarkEnd w:id="171"/>
      <w:bookmarkEnd w:id="173"/>
    </w:p>
    <w:p>
      <w:pPr>
        <w:pStyle w:val="Style8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公司拥有自主研发的全系列智能化硬件终端产品线、多功能应用子系统以及强大集成能力的系统平 台，截止目前，公司拥有校园核心服务平台、支付服务平台、物联网平台、人脸认证服务平台、大数据平 台、数字化校园平台、能源管控管理平台、金融</w:t>
      </w:r>
      <w:r>
        <w:rPr>
          <w:rFonts w:ascii="Times New Roman" w:eastAsia="Times New Roman" w:hAnsi="Times New Roman" w:cs="Times New Roman"/>
          <w:color w:val="000000"/>
          <w:spacing w:val="0"/>
          <w:w w:val="100"/>
          <w:position w:val="0"/>
        </w:rPr>
        <w:t>IC</w:t>
      </w:r>
      <w:r>
        <w:rPr>
          <w:color w:val="000000"/>
          <w:spacing w:val="0"/>
          <w:w w:val="100"/>
          <w:position w:val="0"/>
        </w:rPr>
        <w:t>卡行业应用平台等平台系统、近百个应用功能子系统以 及几百种不同型号规格的智能终端系列产品，能够为客户提供符合个性化需求、多功能实现、一站式服务 的整体解决方案。</w:t>
      </w:r>
    </w:p>
    <w:p>
      <w:pPr>
        <w:pStyle w:val="Style81"/>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总体来看，国内相关学校信息化行业内的企业在研发实力、技术素质、业务规模、涉及领域等多方面 的差别较大，行业内以提供单一功能系统解决方案的企业居多，且多集中在餐饮收费、门禁、考勤系统等 传统功能板块，其因市场竞争激烈，利润空间小。而新开普是行业内少数能够为客户提供全面、整体化、 一揽子解决方案的代表性企业之一，公司通过更全面的产品线、更高的研发平台、更丰富的业务功能、更 强的集成能力，在满足客户个性化需求的前提下，为客户提供多功能实现的整体解决方案和一站式的客户 服务，以增加公司产品和服务的经济附加值、不断增强客户黏性、扩大品牌影响度，进而提升自身的盈利 能力和利润空间。</w:t>
      </w:r>
    </w:p>
    <w:p>
      <w:pPr>
        <w:pStyle w:val="Style40"/>
        <w:keepNext/>
        <w:keepLines/>
        <w:widowControl w:val="0"/>
        <w:shd w:val="clear" w:color="auto" w:fill="auto"/>
        <w:tabs>
          <w:tab w:pos="774" w:val="left"/>
        </w:tabs>
        <w:bidi w:val="0"/>
        <w:spacing w:before="0" w:after="0" w:line="480" w:lineRule="auto"/>
        <w:ind w:left="0" w:right="0"/>
        <w:jc w:val="both"/>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3</w:t>
      </w:r>
      <w:bookmarkEnd w:id="176"/>
      <w:r>
        <w:rPr>
          <w:color w:val="000000"/>
          <w:spacing w:val="0"/>
          <w:w w:val="100"/>
          <w:position w:val="0"/>
        </w:rPr>
        <w:t>、</w:t>
        <w:tab/>
        <w:t>自主研发和技术创新能力强</w:t>
      </w:r>
      <w:bookmarkEnd w:id="174"/>
      <w:bookmarkEnd w:id="175"/>
      <w:bookmarkEnd w:id="177"/>
    </w:p>
    <w:p>
      <w:pPr>
        <w:pStyle w:val="Style8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公司是国家重点支持的高新技术企业，被评为</w:t>
      </w:r>
      <w:r>
        <w:rPr>
          <w:rFonts w:ascii="Times New Roman" w:eastAsia="Times New Roman" w:hAnsi="Times New Roman" w:cs="Times New Roman"/>
          <w:color w:val="000000"/>
          <w:spacing w:val="0"/>
          <w:w w:val="100"/>
          <w:position w:val="0"/>
        </w:rPr>
        <w:t>“</w:t>
      </w:r>
      <w:r>
        <w:rPr>
          <w:color w:val="000000"/>
          <w:spacing w:val="0"/>
          <w:w w:val="100"/>
          <w:position w:val="0"/>
        </w:rPr>
        <w:t>国家首批（河南省首家）质量标杆企业</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河南省创新 龙头企业''、“河南省技术创新示范企业河南省重点软件企业</w:t>
      </w:r>
      <w:r>
        <w:rPr>
          <w:color w:val="000000"/>
          <w:spacing w:val="0"/>
          <w:w w:val="100"/>
          <w:position w:val="0"/>
        </w:rPr>
        <w:t>''，</w:t>
      </w:r>
      <w:r>
        <w:rPr>
          <w:color w:val="000000"/>
          <w:spacing w:val="0"/>
          <w:w w:val="100"/>
          <w:position w:val="0"/>
        </w:rPr>
        <w:t>具有较强的自主研发和技术创新能力。 通过多年的技术创新和积累沉淀，公司建立了国家认可的物联网智能终端实验室（</w:t>
      </w:r>
      <w:r>
        <w:rPr>
          <w:rFonts w:ascii="Times New Roman" w:eastAsia="Times New Roman" w:hAnsi="Times New Roman" w:cs="Times New Roman"/>
          <w:color w:val="000000"/>
          <w:spacing w:val="0"/>
          <w:w w:val="100"/>
          <w:position w:val="0"/>
        </w:rPr>
        <w:t>CNAS</w:t>
      </w:r>
      <w:r>
        <w:rPr>
          <w:color w:val="000000"/>
          <w:spacing w:val="0"/>
          <w:w w:val="100"/>
          <w:position w:val="0"/>
        </w:rPr>
        <w:t>）</w:t>
      </w:r>
      <w:r>
        <w:rPr>
          <w:color w:val="000000"/>
          <w:spacing w:val="0"/>
          <w:w w:val="100"/>
          <w:position w:val="0"/>
        </w:rPr>
        <w:t>省级企业技术 中心和工程技术研究中心等七个国家、省、市创新平台、四大研发基地（北京、上海、成都和福建）和软 件、硬件研究机构。现拥有自主知识产权成果</w:t>
      </w:r>
      <w:r>
        <w:rPr>
          <w:rFonts w:ascii="Times New Roman" w:eastAsia="Times New Roman" w:hAnsi="Times New Roman" w:cs="Times New Roman"/>
          <w:color w:val="000000"/>
          <w:spacing w:val="0"/>
          <w:w w:val="100"/>
          <w:position w:val="0"/>
        </w:rPr>
        <w:t>300</w:t>
      </w:r>
      <w:r>
        <w:rPr>
          <w:color w:val="000000"/>
          <w:spacing w:val="0"/>
          <w:w w:val="100"/>
          <w:position w:val="0"/>
        </w:rPr>
        <w:t>余项和上百项政府荣誉，如</w:t>
      </w:r>
      <w:r>
        <w:rPr>
          <w:rFonts w:ascii="Times New Roman" w:eastAsia="Times New Roman" w:hAnsi="Times New Roman" w:cs="Times New Roman"/>
          <w:color w:val="000000"/>
          <w:spacing w:val="0"/>
          <w:w w:val="100"/>
          <w:position w:val="0"/>
        </w:rPr>
        <w:t>“</w:t>
      </w:r>
      <w:r>
        <w:rPr>
          <w:color w:val="000000"/>
          <w:spacing w:val="0"/>
          <w:w w:val="100"/>
          <w:position w:val="0"/>
        </w:rPr>
        <w:t>国家金卡工程优秀成果金蚂 蚁奖</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中国创新软件产品奖</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河南省著名商标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郑州市科技进步一等奖</w:t>
      </w:r>
      <w:r>
        <w:rPr>
          <w:rFonts w:ascii="Times New Roman" w:eastAsia="Times New Roman" w:hAnsi="Times New Roman" w:cs="Times New Roman"/>
          <w:color w:val="000000"/>
          <w:spacing w:val="0"/>
          <w:w w:val="100"/>
          <w:position w:val="0"/>
        </w:rPr>
        <w:t>”</w:t>
      </w:r>
      <w:r>
        <w:rPr>
          <w:color w:val="000000"/>
          <w:spacing w:val="0"/>
          <w:w w:val="100"/>
          <w:position w:val="0"/>
        </w:rPr>
        <w:t>等。公司参与制定了国家标 准</w:t>
      </w:r>
      <w:r>
        <w:rPr>
          <w:rFonts w:ascii="Times New Roman" w:eastAsia="Times New Roman" w:hAnsi="Times New Roman" w:cs="Times New Roman"/>
          <w:color w:val="000000"/>
          <w:spacing w:val="0"/>
          <w:w w:val="100"/>
          <w:position w:val="0"/>
        </w:rPr>
        <w:t>3</w:t>
      </w:r>
      <w:r>
        <w:rPr>
          <w:color w:val="000000"/>
          <w:spacing w:val="0"/>
          <w:w w:val="100"/>
          <w:position w:val="0"/>
        </w:rPr>
        <w:t>项和地方行业标准</w:t>
      </w:r>
      <w:r>
        <w:rPr>
          <w:rFonts w:ascii="Times New Roman" w:eastAsia="Times New Roman" w:hAnsi="Times New Roman" w:cs="Times New Roman"/>
          <w:color w:val="000000"/>
          <w:spacing w:val="0"/>
          <w:w w:val="100"/>
          <w:position w:val="0"/>
        </w:rPr>
        <w:t>2</w:t>
      </w:r>
      <w:r>
        <w:rPr>
          <w:color w:val="000000"/>
          <w:spacing w:val="0"/>
          <w:w w:val="100"/>
          <w:position w:val="0"/>
        </w:rPr>
        <w:t>项，主导企业产品标准</w:t>
      </w:r>
      <w:r>
        <w:rPr>
          <w:rFonts w:ascii="Times New Roman" w:eastAsia="Times New Roman" w:hAnsi="Times New Roman" w:cs="Times New Roman"/>
          <w:color w:val="000000"/>
          <w:spacing w:val="0"/>
          <w:w w:val="100"/>
          <w:position w:val="0"/>
        </w:rPr>
        <w:t>10</w:t>
      </w:r>
      <w:r>
        <w:rPr>
          <w:color w:val="000000"/>
          <w:spacing w:val="0"/>
          <w:w w:val="100"/>
          <w:position w:val="0"/>
        </w:rPr>
        <w:t xml:space="preserve">项，同时作为项目单位承担了国家、省、市重大科研项目 几十项，攻破了多项技术难关，极大促进了公司在产品科技进步和经济效益的提升。报告期内，公司承建 了国内首家教育行业应用试点一南京师范大学苏州实验学校数字人民币试点项目，并获得用户一致好 评，未来公司将持续加大自主研发力度，完善数字人民币在教育、公交、企业、电力、燃气、水利等行业 </w:t>
      </w:r>
      <w:r>
        <w:rPr>
          <w:color w:val="000000"/>
          <w:spacing w:val="0"/>
          <w:w w:val="100"/>
          <w:position w:val="0"/>
        </w:rPr>
        <w:t>的各项应用功能。</w:t>
      </w:r>
    </w:p>
    <w:p>
      <w:pPr>
        <w:pStyle w:val="Style81"/>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近年来公司不断引进研发和研发管理人才以提高技术创新能力，研发投入持续增加。同时，核心技术 带头人员的行业专业经验平均超过</w:t>
      </w:r>
      <w:r>
        <w:rPr>
          <w:rFonts w:ascii="Times New Roman" w:eastAsia="Times New Roman" w:hAnsi="Times New Roman" w:cs="Times New Roman"/>
          <w:color w:val="000000"/>
          <w:spacing w:val="0"/>
          <w:w w:val="100"/>
          <w:position w:val="0"/>
        </w:rPr>
        <w:t>10</w:t>
      </w:r>
      <w:r>
        <w:rPr>
          <w:color w:val="000000"/>
          <w:spacing w:val="0"/>
          <w:w w:val="100"/>
          <w:position w:val="0"/>
        </w:rPr>
        <w:t>年，稳定性高，长期从事研究与开发，在智能身份识别、校园信息化、 互联网等业务领域具有非常突出的技术创新能力。</w:t>
      </w:r>
    </w:p>
    <w:p>
      <w:pPr>
        <w:pStyle w:val="Style40"/>
        <w:keepNext/>
        <w:keepLines/>
        <w:widowControl w:val="0"/>
        <w:shd w:val="clear" w:color="auto" w:fill="auto"/>
        <w:tabs>
          <w:tab w:pos="774" w:val="left"/>
        </w:tabs>
        <w:bidi w:val="0"/>
        <w:spacing w:before="0" w:after="0" w:line="480" w:lineRule="auto"/>
        <w:ind w:left="0" w:right="0"/>
        <w:jc w:val="both"/>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4</w:t>
      </w:r>
      <w:bookmarkEnd w:id="180"/>
      <w:r>
        <w:rPr>
          <w:color w:val="000000"/>
          <w:spacing w:val="0"/>
          <w:w w:val="100"/>
          <w:position w:val="0"/>
        </w:rPr>
        <w:t>、</w:t>
        <w:tab/>
        <w:t>贴近客户、主动式运维的服务优势</w:t>
      </w:r>
      <w:bookmarkEnd w:id="178"/>
      <w:bookmarkEnd w:id="179"/>
      <w:bookmarkEnd w:id="181"/>
    </w:p>
    <w:p>
      <w:pPr>
        <w:pStyle w:val="Style81"/>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基于一直以来以需求为导向的经营理念，以及公司提供整体解决方案及定制服务的业务特色，公司能 够深刻理解客户个性化需求，有针对性地推进前端营销工作，并及时提供技术支持和主动式运维的客户服 务，实现服务过程的全业务流程跟踪与管理。目前，公司已经在全国范围内设立</w:t>
      </w:r>
      <w:r>
        <w:rPr>
          <w:rFonts w:ascii="Times New Roman" w:eastAsia="Times New Roman" w:hAnsi="Times New Roman" w:cs="Times New Roman"/>
          <w:color w:val="000000"/>
          <w:spacing w:val="0"/>
          <w:w w:val="100"/>
          <w:position w:val="0"/>
        </w:rPr>
        <w:t>30</w:t>
      </w:r>
      <w:r>
        <w:rPr>
          <w:color w:val="000000"/>
          <w:spacing w:val="0"/>
          <w:w w:val="100"/>
          <w:position w:val="0"/>
        </w:rPr>
        <w:t>余家分支机构，建立了 成熟的销售渠道和客户服务体系，以贴近客户的方式进行一对一的营销和运维服务，通过全国统一服务监 控、一线</w:t>
      </w:r>
      <w:r>
        <w:rPr>
          <w:rFonts w:ascii="Times New Roman" w:eastAsia="Times New Roman" w:hAnsi="Times New Roman" w:cs="Times New Roman"/>
          <w:color w:val="000000"/>
          <w:spacing w:val="0"/>
          <w:w w:val="100"/>
          <w:position w:val="0"/>
        </w:rPr>
        <w:t>+</w:t>
      </w:r>
      <w:r>
        <w:rPr>
          <w:color w:val="000000"/>
          <w:spacing w:val="0"/>
          <w:w w:val="100"/>
          <w:position w:val="0"/>
        </w:rPr>
        <w:t>二线的服务模式为用户提供在线、上门服务、评价体系，建立完整的服务闭合环。</w:t>
      </w:r>
    </w:p>
    <w:p>
      <w:pPr>
        <w:pStyle w:val="Style40"/>
        <w:keepNext/>
        <w:keepLines/>
        <w:widowControl w:val="0"/>
        <w:shd w:val="clear" w:color="auto" w:fill="auto"/>
        <w:tabs>
          <w:tab w:pos="774" w:val="left"/>
        </w:tabs>
        <w:bidi w:val="0"/>
        <w:spacing w:before="0" w:after="0" w:line="480" w:lineRule="auto"/>
        <w:ind w:left="0" w:right="0"/>
        <w:jc w:val="both"/>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5</w:t>
      </w:r>
      <w:bookmarkEnd w:id="184"/>
      <w:r>
        <w:rPr>
          <w:color w:val="000000"/>
          <w:spacing w:val="0"/>
          <w:w w:val="100"/>
          <w:position w:val="0"/>
        </w:rPr>
        <w:t>、</w:t>
        <w:tab/>
        <w:t>生态圈融合赋能</w:t>
      </w:r>
      <w:bookmarkEnd w:id="182"/>
      <w:bookmarkEnd w:id="183"/>
      <w:bookmarkEnd w:id="185"/>
    </w:p>
    <w:p>
      <w:pPr>
        <w:pStyle w:val="Style81"/>
        <w:keepNext w:val="0"/>
        <w:keepLines w:val="0"/>
        <w:widowControl w:val="0"/>
        <w:shd w:val="clear" w:color="auto" w:fill="auto"/>
        <w:bidi w:val="0"/>
        <w:spacing w:before="0" w:after="200" w:line="468" w:lineRule="exact"/>
        <w:ind w:left="0" w:right="0" w:firstLine="440"/>
        <w:jc w:val="both"/>
        <w:sectPr>
          <w:footnotePr>
            <w:pos w:val="pageBottom"/>
            <w:numFmt w:val="decimal"/>
            <w:numRestart w:val="continuous"/>
          </w:footnotePr>
          <w:type w:val="continuous"/>
          <w:pgSz w:w="11900" w:h="16840"/>
          <w:pgMar w:top="1316" w:right="1005" w:bottom="1436" w:left="1089" w:header="0" w:footer="3" w:gutter="0"/>
          <w:cols w:space="720"/>
          <w:noEndnote/>
          <w:rtlGutter w:val="0"/>
          <w:docGrid w:linePitch="360"/>
        </w:sectPr>
      </w:pPr>
      <w:r>
        <w:rPr>
          <w:color w:val="000000"/>
          <w:spacing w:val="0"/>
          <w:w w:val="100"/>
          <w:position w:val="0"/>
        </w:rPr>
        <w:t>公司注重生态建设，二十年来深耕校园领域，通过资源整合、共享，打造了</w:t>
      </w:r>
      <w:r>
        <w:rPr>
          <w:rFonts w:ascii="Times New Roman" w:eastAsia="Times New Roman" w:hAnsi="Times New Roman" w:cs="Times New Roman"/>
          <w:color w:val="000000"/>
          <w:spacing w:val="0"/>
          <w:w w:val="100"/>
          <w:position w:val="0"/>
        </w:rPr>
        <w:t>“</w:t>
      </w:r>
      <w:r>
        <w:rPr>
          <w:color w:val="000000"/>
          <w:spacing w:val="0"/>
          <w:w w:val="100"/>
          <w:position w:val="0"/>
        </w:rPr>
        <w:t>新开普生态体系公司 借助价值链、产业链、人才链、资金链为一体的融合体系，充分发挥母、子公司在采购、生产、技术与研 发、营销服务、产品与业务内容等各方优势，提高公司的核心竞争力和持续盈利能力。报告期内，公司协 同迪科远望、上海树维、福建新开普、完美数联、希嘉教育及其他生态企业，坚持一体化战略，形成一体 化合力，共创分享</w:t>
      </w:r>
      <w:r>
        <w:rPr>
          <w:color w:val="000000"/>
          <w:spacing w:val="0"/>
          <w:w w:val="100"/>
          <w:position w:val="0"/>
        </w:rPr>
        <w:t>，</w:t>
      </w:r>
      <w:r>
        <w:rPr>
          <w:color w:val="000000"/>
          <w:spacing w:val="0"/>
          <w:w w:val="100"/>
          <w:position w:val="0"/>
        </w:rPr>
        <w:t>加速落地集团智慧校园混合云战略。</w:t>
      </w:r>
    </w:p>
    <w:p>
      <w:pPr>
        <w:pStyle w:val="Style13"/>
        <w:keepNext/>
        <w:keepLines/>
        <w:widowControl w:val="0"/>
        <w:shd w:val="clear" w:color="auto" w:fill="auto"/>
        <w:bidi w:val="0"/>
        <w:spacing w:before="660" w:after="540" w:line="240" w:lineRule="auto"/>
        <w:ind w:left="0" w:right="0" w:firstLine="0"/>
        <w:jc w:val="center"/>
      </w:pPr>
      <w:bookmarkStart w:id="186" w:name="bookmark186"/>
      <w:bookmarkStart w:id="187" w:name="bookmark187"/>
      <w:bookmarkStart w:id="188" w:name="bookmark188"/>
      <w:r>
        <w:rPr>
          <w:color w:val="000000"/>
          <w:spacing w:val="0"/>
          <w:w w:val="100"/>
          <w:position w:val="0"/>
        </w:rPr>
        <w:t>第四节经营情况讨论与分析</w:t>
      </w:r>
      <w:bookmarkEnd w:id="186"/>
      <w:bookmarkEnd w:id="187"/>
      <w:bookmarkEnd w:id="188"/>
    </w:p>
    <w:p>
      <w:pPr>
        <w:pStyle w:val="Style29"/>
        <w:keepNext/>
        <w:keepLines/>
        <w:widowControl w:val="0"/>
        <w:shd w:val="clear" w:color="auto" w:fill="auto"/>
        <w:bidi w:val="0"/>
        <w:spacing w:before="0" w:after="180" w:line="240" w:lineRule="auto"/>
        <w:ind w:left="0" w:right="0" w:firstLine="0"/>
        <w:jc w:val="both"/>
      </w:pPr>
      <w:bookmarkStart w:id="189" w:name="bookmark189"/>
      <w:bookmarkStart w:id="190" w:name="bookmark190"/>
      <w:bookmarkStart w:id="191" w:name="bookmark191"/>
      <w:bookmarkStart w:id="192" w:name="bookmark192"/>
      <w:r>
        <w:rPr>
          <w:color w:val="000000"/>
          <w:spacing w:val="0"/>
          <w:w w:val="100"/>
          <w:position w:val="0"/>
          <w:sz w:val="24"/>
          <w:szCs w:val="24"/>
        </w:rPr>
        <w:t>一</w:t>
      </w:r>
      <w:bookmarkEnd w:id="191"/>
      <w:r>
        <w:rPr>
          <w:color w:val="000000"/>
          <w:spacing w:val="0"/>
          <w:w w:val="100"/>
          <w:position w:val="0"/>
          <w:sz w:val="24"/>
          <w:szCs w:val="24"/>
        </w:rPr>
        <w:t>、概述</w:t>
      </w:r>
      <w:bookmarkEnd w:id="189"/>
      <w:bookmarkEnd w:id="190"/>
      <w:bookmarkEnd w:id="192"/>
    </w:p>
    <w:p>
      <w:pPr>
        <w:pStyle w:val="Style8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公司是国内高校信息化龙头公司，始终专注于智慧校园解决方案建设，并不断拓展多行业信息化应用 服务，为学校、企事业等客户提供信息化产品建设、定制化整体解决方案及运维服务。</w:t>
      </w:r>
      <w:r>
        <w:rPr>
          <w:rFonts w:ascii="Times New Roman" w:eastAsia="Times New Roman" w:hAnsi="Times New Roman" w:cs="Times New Roman"/>
          <w:color w:val="000000"/>
          <w:spacing w:val="0"/>
          <w:w w:val="100"/>
          <w:position w:val="0"/>
        </w:rPr>
        <w:t>2020</w:t>
      </w:r>
      <w:r>
        <w:rPr>
          <w:color w:val="000000"/>
          <w:spacing w:val="0"/>
          <w:w w:val="100"/>
          <w:position w:val="0"/>
        </w:rPr>
        <w:t>年度，公司部 署了多项战略举措，在疫情带来严峻挑战的背景下，齐心协力，努力克服疫情影响，积极推进项目实施及 验收，加大回款力度并取得较好成效，同时，持续推进精细化管理，降费增效。公司始终坚持以客户和市 场为引导，以研发创新为驱动力，积极应对复杂大环境，保障了公司在当前环境发生明显变化情况下的健 康稳定发展。</w:t>
      </w:r>
      <w:r>
        <w:rPr>
          <w:rFonts w:ascii="Times New Roman" w:eastAsia="Times New Roman" w:hAnsi="Times New Roman" w:cs="Times New Roman"/>
          <w:color w:val="000000"/>
          <w:spacing w:val="0"/>
          <w:w w:val="100"/>
          <w:position w:val="0"/>
        </w:rPr>
        <w:t>2020</w:t>
      </w:r>
      <w:r>
        <w:rPr>
          <w:color w:val="000000"/>
          <w:spacing w:val="0"/>
          <w:w w:val="100"/>
          <w:position w:val="0"/>
        </w:rPr>
        <w:t>年度，由于疫情防控等原因，学校、企业信息化建设有所滞后，公司实现营业收入</w:t>
      </w:r>
      <w:r>
        <w:rPr>
          <w:rFonts w:ascii="Times New Roman" w:eastAsia="Times New Roman" w:hAnsi="Times New Roman" w:cs="Times New Roman"/>
          <w:color w:val="000000"/>
          <w:spacing w:val="0"/>
          <w:w w:val="100"/>
          <w:position w:val="0"/>
        </w:rPr>
        <w:t xml:space="preserve">93,934.95 </w:t>
      </w:r>
      <w:r>
        <w:rPr>
          <w:color w:val="000000"/>
          <w:spacing w:val="0"/>
          <w:w w:val="100"/>
          <w:position w:val="0"/>
        </w:rPr>
        <w:t>万元，比上年同期下降</w:t>
      </w:r>
      <w:r>
        <w:rPr>
          <w:rFonts w:ascii="Times New Roman" w:eastAsia="Times New Roman" w:hAnsi="Times New Roman" w:cs="Times New Roman"/>
          <w:color w:val="000000"/>
          <w:spacing w:val="0"/>
          <w:w w:val="100"/>
          <w:position w:val="0"/>
        </w:rPr>
        <w:t>2.56%</w:t>
      </w:r>
      <w:r>
        <w:rPr>
          <w:color w:val="000000"/>
          <w:spacing w:val="0"/>
          <w:w w:val="100"/>
          <w:position w:val="0"/>
        </w:rPr>
        <w:t>；实现归属于上市公司股东的净利润</w:t>
      </w:r>
      <w:r>
        <w:rPr>
          <w:rFonts w:ascii="Times New Roman" w:eastAsia="Times New Roman" w:hAnsi="Times New Roman" w:cs="Times New Roman"/>
          <w:color w:val="000000"/>
          <w:spacing w:val="0"/>
          <w:w w:val="100"/>
          <w:position w:val="0"/>
        </w:rPr>
        <w:t>18,188.88</w:t>
      </w:r>
      <w:r>
        <w:rPr>
          <w:color w:val="000000"/>
          <w:spacing w:val="0"/>
          <w:w w:val="100"/>
          <w:position w:val="0"/>
        </w:rPr>
        <w:t>万元，比上年同期增长</w:t>
      </w:r>
      <w:r>
        <w:rPr>
          <w:rFonts w:ascii="Times New Roman" w:eastAsia="Times New Roman" w:hAnsi="Times New Roman" w:cs="Times New Roman"/>
          <w:color w:val="000000"/>
          <w:spacing w:val="0"/>
          <w:w w:val="100"/>
          <w:position w:val="0"/>
        </w:rPr>
        <w:t>15.35%</w:t>
      </w:r>
      <w:r>
        <w:rPr>
          <w:color w:val="000000"/>
          <w:spacing w:val="0"/>
          <w:w w:val="100"/>
          <w:position w:val="0"/>
        </w:rPr>
        <w:t>。 截至</w:t>
      </w:r>
      <w:r>
        <w:rPr>
          <w:rFonts w:ascii="Times New Roman" w:eastAsia="Times New Roman" w:hAnsi="Times New Roman" w:cs="Times New Roman"/>
          <w:color w:val="000000"/>
          <w:spacing w:val="0"/>
          <w:w w:val="100"/>
          <w:position w:val="0"/>
        </w:rPr>
        <w:t>2021</w:t>
      </w:r>
      <w:r>
        <w:rPr>
          <w:color w:val="000000"/>
          <w:spacing w:val="0"/>
          <w:w w:val="100"/>
          <w:position w:val="0"/>
        </w:rPr>
        <w:t>年第一季度末，母公司在手订单约</w:t>
      </w:r>
      <w:r>
        <w:rPr>
          <w:rFonts w:ascii="Times New Roman" w:eastAsia="Times New Roman" w:hAnsi="Times New Roman" w:cs="Times New Roman"/>
          <w:color w:val="000000"/>
          <w:spacing w:val="0"/>
          <w:w w:val="100"/>
          <w:position w:val="0"/>
        </w:rPr>
        <w:t>6</w:t>
      </w:r>
      <w:r>
        <w:rPr>
          <w:color w:val="000000"/>
          <w:spacing w:val="0"/>
          <w:w w:val="100"/>
          <w:position w:val="0"/>
        </w:rPr>
        <w:t>亿元。</w:t>
      </w:r>
    </w:p>
    <w:p>
      <w:pPr>
        <w:pStyle w:val="Style40"/>
        <w:keepNext/>
        <w:keepLines/>
        <w:widowControl w:val="0"/>
        <w:shd w:val="clear" w:color="auto" w:fill="auto"/>
        <w:bidi w:val="0"/>
        <w:spacing w:before="0" w:after="0" w:line="469" w:lineRule="exact"/>
        <w:ind w:left="0" w:right="0"/>
        <w:jc w:val="both"/>
      </w:pPr>
      <w:bookmarkStart w:id="193" w:name="bookmark193"/>
      <w:bookmarkStart w:id="194" w:name="bookmark194"/>
      <w:bookmarkStart w:id="195" w:name="bookmark195"/>
      <w:bookmarkStart w:id="196" w:name="bookmark196"/>
      <w:r>
        <w:rPr>
          <w:color w:val="000000"/>
          <w:spacing w:val="0"/>
          <w:w w:val="100"/>
          <w:position w:val="0"/>
        </w:rPr>
        <w:t>（</w:t>
      </w:r>
      <w:bookmarkEnd w:id="195"/>
      <w:r>
        <w:rPr>
          <w:color w:val="000000"/>
          <w:spacing w:val="0"/>
          <w:w w:val="100"/>
          <w:position w:val="0"/>
        </w:rPr>
        <w:t>一）深化产业布局，持续提升解决方案能力</w:t>
      </w:r>
      <w:bookmarkEnd w:id="193"/>
      <w:bookmarkEnd w:id="194"/>
      <w:bookmarkEnd w:id="196"/>
    </w:p>
    <w:p>
      <w:pPr>
        <w:pStyle w:val="Style81"/>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年度，公司贯彻执行年初制定的经营计划，坚持科技创新，引领客户需求，为校园、企事业客户 构建可持续、开放共享的信息化生态，持续提升智慧校园、智慧政企产品和服务能力，并不断进行多行业 覆盖和拓展，持续深化多行业布局。</w:t>
      </w:r>
    </w:p>
    <w:p>
      <w:pPr>
        <w:pStyle w:val="Style8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报告期内，公司基于线下</w:t>
      </w:r>
      <w:r>
        <w:rPr>
          <w:rFonts w:ascii="Times New Roman" w:eastAsia="Times New Roman" w:hAnsi="Times New Roman" w:cs="Times New Roman"/>
          <w:color w:val="000000"/>
          <w:spacing w:val="0"/>
          <w:w w:val="100"/>
          <w:position w:val="0"/>
        </w:rPr>
        <w:t>“</w:t>
      </w:r>
      <w:r>
        <w:rPr>
          <w:color w:val="000000"/>
          <w:spacing w:val="0"/>
          <w:w w:val="100"/>
          <w:position w:val="0"/>
        </w:rPr>
        <w:t>中台</w:t>
      </w:r>
      <w:r>
        <w:rPr>
          <w:rFonts w:ascii="Times New Roman" w:eastAsia="Times New Roman" w:hAnsi="Times New Roman" w:cs="Times New Roman"/>
          <w:color w:val="000000"/>
          <w:spacing w:val="0"/>
          <w:w w:val="100"/>
          <w:position w:val="0"/>
        </w:rPr>
        <w:t>+</w:t>
      </w:r>
      <w:r>
        <w:rPr>
          <w:color w:val="000000"/>
          <w:spacing w:val="0"/>
          <w:w w:val="100"/>
          <w:position w:val="0"/>
        </w:rPr>
        <w:t>一卡通</w:t>
      </w:r>
      <w:r>
        <w:rPr>
          <w:color w:val="000000"/>
          <w:spacing w:val="0"/>
          <w:w w:val="100"/>
          <w:position w:val="0"/>
        </w:rPr>
        <w:t>''</w:t>
      </w:r>
      <w:r>
        <w:rPr>
          <w:color w:val="000000"/>
          <w:spacing w:val="0"/>
          <w:w w:val="100"/>
          <w:position w:val="0"/>
        </w:rPr>
        <w:t>和线上完美校园的混合云智慧校园解决方案，推出支持卡、 码、脸全场景的</w:t>
      </w:r>
      <w:r>
        <w:rPr>
          <w:rFonts w:ascii="Times New Roman" w:eastAsia="Times New Roman" w:hAnsi="Times New Roman" w:cs="Times New Roman"/>
          <w:color w:val="000000"/>
          <w:spacing w:val="0"/>
          <w:w w:val="100"/>
          <w:position w:val="0"/>
        </w:rPr>
        <w:t>“</w:t>
      </w:r>
      <w:r>
        <w:rPr>
          <w:color w:val="000000"/>
          <w:spacing w:val="0"/>
          <w:w w:val="100"/>
          <w:position w:val="0"/>
        </w:rPr>
        <w:t>一校通''解决方案，系列面向高校部门级应用和专项业务的独立解决方案，为高校智慧校 园建设建立了新的标杆。中标的银联总部</w:t>
      </w:r>
      <w:r>
        <w:rPr>
          <w:rFonts w:ascii="Times New Roman" w:eastAsia="Times New Roman" w:hAnsi="Times New Roman" w:cs="Times New Roman"/>
          <w:color w:val="000000"/>
          <w:spacing w:val="0"/>
          <w:w w:val="100"/>
          <w:position w:val="0"/>
        </w:rPr>
        <w:t>“</w:t>
      </w:r>
      <w:r>
        <w:rPr>
          <w:color w:val="000000"/>
          <w:spacing w:val="0"/>
          <w:w w:val="100"/>
          <w:position w:val="0"/>
        </w:rPr>
        <w:t>厦门大学创新一校通软件解决方案''项目，是全国首例在智慧校 园框架下，由银联运营管理学校内部支付、清分清算业务。此外，由中国银行苏州分行牵头，公司承建的 国内首家教育行业应用试点</w:t>
      </w:r>
      <w:r>
        <w:rPr>
          <w:color w:val="000000"/>
          <w:spacing w:val="0"/>
          <w:w w:val="100"/>
          <w:position w:val="0"/>
        </w:rPr>
        <w:t>一</w:t>
      </w:r>
      <w:r>
        <w:rPr>
          <w:color w:val="000000"/>
          <w:spacing w:val="0"/>
          <w:w w:val="100"/>
          <w:position w:val="0"/>
        </w:rPr>
        <w:t>南京师范大学苏州实验学校数字人民币试点项目，自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月至今，经 过半年多的使用，运行稳定，得到了全校师生的一致好评。本次数字人民币项目在封闭教育场景的良好运 行，充分体现了数字人民币系统的安全性、稳定性和便捷性，从而为其在全行业的推广奠定了基础。</w:t>
      </w:r>
    </w:p>
    <w:p>
      <w:pPr>
        <w:pStyle w:val="Style8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w:t>
      </w:r>
      <w:r>
        <w:rPr>
          <w:rFonts w:ascii="Times New Roman" w:eastAsia="Times New Roman" w:hAnsi="Times New Roman" w:cs="Times New Roman"/>
          <w:color w:val="000000"/>
          <w:spacing w:val="0"/>
          <w:w w:val="100"/>
          <w:position w:val="0"/>
        </w:rPr>
        <w:t>K12</w:t>
      </w:r>
      <w:r>
        <w:rPr>
          <w:color w:val="000000"/>
          <w:spacing w:val="0"/>
          <w:w w:val="100"/>
          <w:position w:val="0"/>
        </w:rPr>
        <w:t>、</w:t>
      </w:r>
      <w:r>
        <w:rPr>
          <w:color w:val="000000"/>
          <w:spacing w:val="0"/>
          <w:w w:val="100"/>
          <w:position w:val="0"/>
        </w:rPr>
        <w:t>中职领域，公司推出全国性、省级、市级</w:t>
      </w:r>
      <w:r>
        <w:rPr>
          <w:rFonts w:ascii="Times New Roman" w:eastAsia="Times New Roman" w:hAnsi="Times New Roman" w:cs="Times New Roman"/>
          <w:color w:val="000000"/>
          <w:spacing w:val="0"/>
          <w:w w:val="100"/>
          <w:position w:val="0"/>
        </w:rPr>
        <w:t>“</w:t>
      </w:r>
      <w:r>
        <w:rPr>
          <w:color w:val="000000"/>
          <w:spacing w:val="0"/>
          <w:w w:val="100"/>
          <w:position w:val="0"/>
        </w:rPr>
        <w:t>云</w:t>
      </w:r>
      <w:r>
        <w:rPr>
          <w:rFonts w:ascii="Times New Roman" w:eastAsia="Times New Roman" w:hAnsi="Times New Roman" w:cs="Times New Roman"/>
          <w:color w:val="000000"/>
          <w:spacing w:val="0"/>
          <w:w w:val="100"/>
          <w:position w:val="0"/>
        </w:rPr>
        <w:t>+</w:t>
      </w:r>
      <w:r>
        <w:rPr>
          <w:color w:val="000000"/>
          <w:spacing w:val="0"/>
          <w:w w:val="100"/>
          <w:position w:val="0"/>
        </w:rPr>
        <w:t>端</w:t>
      </w:r>
      <w:r>
        <w:rPr>
          <w:color w:val="000000"/>
          <w:spacing w:val="0"/>
          <w:w w:val="100"/>
          <w:position w:val="0"/>
        </w:rPr>
        <w:t>''</w:t>
      </w:r>
      <w:r>
        <w:rPr>
          <w:color w:val="000000"/>
          <w:spacing w:val="0"/>
          <w:w w:val="100"/>
          <w:position w:val="0"/>
        </w:rPr>
        <w:t>智慧校园解决方案，分别在陕西省农业银行、 海南东方市教育局、湖北黄冈市农业银行等合作项目落地。</w:t>
      </w:r>
    </w:p>
    <w:p>
      <w:pPr>
        <w:pStyle w:val="Style81"/>
        <w:keepNext w:val="0"/>
        <w:keepLines w:val="0"/>
        <w:widowControl w:val="0"/>
        <w:shd w:val="clear" w:color="auto" w:fill="auto"/>
        <w:bidi w:val="0"/>
        <w:spacing w:before="0" w:after="180" w:line="469" w:lineRule="exact"/>
        <w:ind w:left="0" w:right="0" w:firstLine="440"/>
        <w:jc w:val="both"/>
      </w:pPr>
      <w:r>
        <w:rPr>
          <w:color w:val="000000"/>
          <w:spacing w:val="0"/>
          <w:w w:val="100"/>
          <w:position w:val="0"/>
        </w:rPr>
        <w:t>智慧政企聚焦集团型总部企业，推出</w:t>
      </w:r>
      <w:r>
        <w:rPr>
          <w:rFonts w:ascii="Times New Roman" w:eastAsia="Times New Roman" w:hAnsi="Times New Roman" w:cs="Times New Roman"/>
          <w:color w:val="000000"/>
          <w:spacing w:val="0"/>
          <w:w w:val="100"/>
          <w:position w:val="0"/>
        </w:rPr>
        <w:t>N8</w:t>
      </w:r>
      <w:r>
        <w:rPr>
          <w:color w:val="000000"/>
          <w:spacing w:val="0"/>
          <w:w w:val="100"/>
          <w:position w:val="0"/>
        </w:rPr>
        <w:t>平台、基于</w:t>
      </w:r>
      <w:r>
        <w:rPr>
          <w:rFonts w:ascii="Times New Roman" w:eastAsia="Times New Roman" w:hAnsi="Times New Roman" w:cs="Times New Roman"/>
          <w:color w:val="000000"/>
          <w:spacing w:val="0"/>
          <w:w w:val="100"/>
          <w:position w:val="0"/>
        </w:rPr>
        <w:t>GIS</w:t>
      </w:r>
      <w:r>
        <w:rPr>
          <w:color w:val="000000"/>
          <w:spacing w:val="0"/>
          <w:w w:val="100"/>
          <w:position w:val="0"/>
        </w:rPr>
        <w:t>的可视化运营保障平台、人员物资出入管理系 统、智慧点餐、智能访客、完美企业小程序等新产品，在交通运输、钢铁冶金、汽车工业、医疗卫生等行 业取得明显进展，年度内新增客户</w:t>
      </w:r>
      <w:r>
        <w:rPr>
          <w:rFonts w:ascii="Times New Roman" w:eastAsia="Times New Roman" w:hAnsi="Times New Roman" w:cs="Times New Roman"/>
          <w:color w:val="000000"/>
          <w:spacing w:val="0"/>
          <w:w w:val="100"/>
          <w:position w:val="0"/>
        </w:rPr>
        <w:t>122</w:t>
      </w:r>
      <w:r>
        <w:rPr>
          <w:color w:val="000000"/>
          <w:spacing w:val="0"/>
          <w:w w:val="100"/>
          <w:position w:val="0"/>
        </w:rPr>
        <w:t>家，部署运营面向全国中小微企业的云平台，已在线服务客户</w:t>
      </w:r>
      <w:r>
        <w:rPr>
          <w:rFonts w:ascii="Times New Roman" w:eastAsia="Times New Roman" w:hAnsi="Times New Roman" w:cs="Times New Roman"/>
          <w:color w:val="000000"/>
          <w:spacing w:val="0"/>
          <w:w w:val="100"/>
          <w:position w:val="0"/>
        </w:rPr>
        <w:t>80</w:t>
      </w:r>
      <w:r>
        <w:rPr>
          <w:color w:val="000000"/>
          <w:spacing w:val="0"/>
          <w:w w:val="100"/>
          <w:position w:val="0"/>
        </w:rPr>
        <w:t>余 家。</w:t>
      </w:r>
    </w:p>
    <w:p>
      <w:pPr>
        <w:pStyle w:val="Style40"/>
        <w:keepNext/>
        <w:keepLines/>
        <w:widowControl w:val="0"/>
        <w:shd w:val="clear" w:color="auto" w:fill="auto"/>
        <w:tabs>
          <w:tab w:pos="983" w:val="left"/>
        </w:tabs>
        <w:bidi w:val="0"/>
        <w:spacing w:before="0" w:after="0" w:line="468" w:lineRule="exact"/>
        <w:ind w:left="0" w:right="0"/>
        <w:jc w:val="both"/>
      </w:pPr>
      <w:bookmarkStart w:id="197" w:name="bookmark197"/>
      <w:bookmarkStart w:id="198" w:name="bookmark198"/>
      <w:bookmarkStart w:id="199" w:name="bookmark199"/>
      <w:bookmarkStart w:id="200" w:name="bookmark200"/>
      <w:r>
        <w:rPr>
          <w:color w:val="000000"/>
          <w:spacing w:val="0"/>
          <w:w w:val="100"/>
          <w:position w:val="0"/>
        </w:rPr>
        <w:t>（</w:t>
      </w:r>
      <w:bookmarkEnd w:id="199"/>
      <w:r>
        <w:rPr>
          <w:color w:val="000000"/>
          <w:spacing w:val="0"/>
          <w:w w:val="100"/>
          <w:position w:val="0"/>
        </w:rPr>
        <w:t>二）</w:t>
        <w:tab/>
        <w:t>集团一体化运营，实现</w:t>
      </w:r>
      <w:r>
        <w:rPr>
          <w:rFonts w:ascii="Times New Roman" w:eastAsia="Times New Roman" w:hAnsi="Times New Roman" w:cs="Times New Roman"/>
          <w:color w:val="000000"/>
          <w:spacing w:val="0"/>
          <w:w w:val="100"/>
          <w:position w:val="0"/>
        </w:rPr>
        <w:t>1+1&gt;2</w:t>
      </w:r>
      <w:r>
        <w:rPr>
          <w:color w:val="000000"/>
          <w:spacing w:val="0"/>
          <w:w w:val="100"/>
          <w:position w:val="0"/>
        </w:rPr>
        <w:t>的协同效应</w:t>
      </w:r>
      <w:bookmarkEnd w:id="197"/>
      <w:bookmarkEnd w:id="198"/>
      <w:bookmarkEnd w:id="200"/>
    </w:p>
    <w:p>
      <w:pPr>
        <w:pStyle w:val="Style81"/>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年度，新开普与子公司坚持一体化战略、一体化产品分工、技术路线一体化和服务设计一体化， 形成一体化合力，共创分享。通过产品一体化立项、设计、开发、评审和发布，软硬件一体化设计，研发、 测试、客服一体化协同，以及与子公司的产品、解决方案融合、技术复用，提高了产品创新效率及服务质 量，也大大提升了公司的市场竞争力。与此同时，公司持续与阿里生态企业协同共创智慧校园，相互赋能， 并与华为鲲鹏生态协同，完成国产化华为鲲鹏生态产品适配。</w:t>
      </w:r>
    </w:p>
    <w:p>
      <w:pPr>
        <w:pStyle w:val="Style40"/>
        <w:keepNext/>
        <w:keepLines/>
        <w:widowControl w:val="0"/>
        <w:shd w:val="clear" w:color="auto" w:fill="auto"/>
        <w:tabs>
          <w:tab w:pos="983" w:val="left"/>
        </w:tabs>
        <w:bidi w:val="0"/>
        <w:spacing w:before="0" w:after="0" w:line="468" w:lineRule="exact"/>
        <w:ind w:left="0" w:right="0"/>
        <w:jc w:val="both"/>
      </w:pPr>
      <w:bookmarkStart w:id="201" w:name="bookmark201"/>
      <w:bookmarkStart w:id="202" w:name="bookmark202"/>
      <w:bookmarkStart w:id="203" w:name="bookmark203"/>
      <w:bookmarkStart w:id="204" w:name="bookmark204"/>
      <w:r>
        <w:rPr>
          <w:color w:val="000000"/>
          <w:spacing w:val="0"/>
          <w:w w:val="100"/>
          <w:position w:val="0"/>
        </w:rPr>
        <w:t>（</w:t>
      </w:r>
      <w:bookmarkEnd w:id="203"/>
      <w:r>
        <w:rPr>
          <w:color w:val="000000"/>
          <w:spacing w:val="0"/>
          <w:w w:val="100"/>
          <w:position w:val="0"/>
        </w:rPr>
        <w:t>三）</w:t>
        <w:tab/>
        <w:t>加大科技创新力度，完善科研技术体系</w:t>
      </w:r>
      <w:bookmarkEnd w:id="201"/>
      <w:bookmarkEnd w:id="202"/>
      <w:bookmarkEnd w:id="204"/>
    </w:p>
    <w:p>
      <w:pPr>
        <w:pStyle w:val="Style8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近年来，公司不断加大研发投入，高度重视研发体系的建设，使得公司对行业未来的发展趋势具有前 瞻性的创造力，又保障了公司的研发方向具有市场敏锐度并且能够紧密贴合终端客户的实际需求。</w:t>
      </w:r>
    </w:p>
    <w:p>
      <w:pPr>
        <w:pStyle w:val="Style8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报告期内，公司成立集团技术委员会，汇集技术精英，共创分享，钻研硬核科技，并基于公司中台组 织架构，设置了产品规划部、创新开发部、共享技术部三个部门，为四个业务部门提供产品和技术支撑。 产品规划部主要负责产品规划和产品设计，由具有互联网产品设计经验团队组成；创新开发部主要负责产 品迭代、合同项目定制化开发任务，由</w:t>
      </w:r>
      <w:r>
        <w:rPr>
          <w:rFonts w:ascii="Times New Roman" w:eastAsia="Times New Roman" w:hAnsi="Times New Roman" w:cs="Times New Roman"/>
          <w:color w:val="000000"/>
          <w:spacing w:val="0"/>
          <w:w w:val="100"/>
          <w:position w:val="0"/>
        </w:rPr>
        <w:t>ICT</w:t>
      </w:r>
      <w:r>
        <w:rPr>
          <w:color w:val="000000"/>
          <w:spacing w:val="0"/>
          <w:w w:val="100"/>
          <w:position w:val="0"/>
        </w:rPr>
        <w:t>专业、技术项目经理、研发工程师、架构师组成；共享技术部 主要负责新技术预研、共享技术组件研发、专利技术突破，由技术线专家、运维架构师和精英研发工程师 组成。同时，公司通过设立上海软件研究院，基于</w:t>
      </w:r>
      <w:r>
        <w:rPr>
          <w:rFonts w:ascii="Times New Roman" w:eastAsia="Times New Roman" w:hAnsi="Times New Roman" w:cs="Times New Roman"/>
          <w:color w:val="000000"/>
          <w:spacing w:val="0"/>
          <w:w w:val="100"/>
          <w:position w:val="0"/>
        </w:rPr>
        <w:t>“</w:t>
      </w:r>
      <w:r>
        <w:rPr>
          <w:color w:val="000000"/>
          <w:spacing w:val="0"/>
          <w:w w:val="100"/>
          <w:position w:val="0"/>
        </w:rPr>
        <w:t>教育信息化</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w:t>
      </w:r>
      <w:r>
        <w:rPr>
          <w:color w:val="000000"/>
          <w:spacing w:val="0"/>
          <w:w w:val="100"/>
          <w:position w:val="0"/>
        </w:rPr>
        <w:t>的智慧校园平台，全方位构建</w:t>
      </w:r>
      <w:r>
        <w:rPr>
          <w:rFonts w:ascii="Times New Roman" w:eastAsia="Times New Roman" w:hAnsi="Times New Roman" w:cs="Times New Roman"/>
          <w:color w:val="000000"/>
          <w:spacing w:val="0"/>
          <w:w w:val="100"/>
          <w:position w:val="0"/>
        </w:rPr>
        <w:t>“</w:t>
      </w:r>
      <w:r>
        <w:rPr>
          <w:color w:val="000000"/>
          <w:spacing w:val="0"/>
          <w:w w:val="100"/>
          <w:position w:val="0"/>
        </w:rPr>
        <w:t>微服务</w:t>
      </w:r>
      <w:r>
        <w:rPr>
          <w:rFonts w:ascii="Times New Roman" w:eastAsia="Times New Roman" w:hAnsi="Times New Roman" w:cs="Times New Roman"/>
          <w:color w:val="000000"/>
          <w:spacing w:val="0"/>
          <w:w w:val="100"/>
          <w:position w:val="0"/>
        </w:rPr>
        <w:t xml:space="preserve">+ </w:t>
      </w:r>
      <w:r>
        <w:rPr>
          <w:color w:val="000000"/>
          <w:spacing w:val="0"/>
          <w:w w:val="100"/>
          <w:position w:val="0"/>
        </w:rPr>
        <w:t>大平台</w:t>
      </w:r>
      <w:r>
        <w:rPr>
          <w:color w:val="000000"/>
          <w:spacing w:val="0"/>
          <w:w w:val="100"/>
          <w:position w:val="0"/>
        </w:rPr>
        <w:t>''</w:t>
      </w:r>
      <w:r>
        <w:rPr>
          <w:color w:val="000000"/>
          <w:spacing w:val="0"/>
          <w:w w:val="100"/>
          <w:position w:val="0"/>
        </w:rPr>
        <w:t>的校园运行新模型；通过设立深圳硬件研究院，为持续升级、迭代终端产品提供坚实的技术支撑， 推动公司软硬件一体化融合开发。报告期内，公司获得了中国软件行业协会颁发的产品荣誉证书一</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年优秀软件产品，中国质量认证中心颁发的</w:t>
      </w:r>
      <w:r>
        <w:rPr>
          <w:color w:val="000000"/>
          <w:spacing w:val="0"/>
          <w:w w:val="100"/>
          <w:position w:val="0"/>
        </w:rPr>
        <w:t>《</w:t>
      </w:r>
      <w:r>
        <w:rPr>
          <w:rFonts w:ascii="Times New Roman" w:eastAsia="Times New Roman" w:hAnsi="Times New Roman" w:cs="Times New Roman"/>
          <w:color w:val="000000"/>
          <w:spacing w:val="0"/>
          <w:w w:val="100"/>
          <w:position w:val="0"/>
        </w:rPr>
        <w:t>CQC</w:t>
      </w:r>
      <w:r>
        <w:rPr>
          <w:color w:val="000000"/>
          <w:spacing w:val="0"/>
          <w:w w:val="100"/>
          <w:position w:val="0"/>
        </w:rPr>
        <w:t>产品认证证书》，取得了国家知识产权局颁发的专利证 书</w:t>
      </w:r>
      <w:r>
        <w:rPr>
          <w:rFonts w:ascii="Times New Roman" w:eastAsia="Times New Roman" w:hAnsi="Times New Roman" w:cs="Times New Roman"/>
          <w:color w:val="000000"/>
          <w:spacing w:val="0"/>
          <w:w w:val="100"/>
          <w:position w:val="0"/>
        </w:rPr>
        <w:t>16</w:t>
      </w:r>
      <w:r>
        <w:rPr>
          <w:color w:val="000000"/>
          <w:spacing w:val="0"/>
          <w:w w:val="100"/>
          <w:position w:val="0"/>
        </w:rPr>
        <w:t>个，国家版权局颁发的著作权证书</w:t>
      </w:r>
      <w:r>
        <w:rPr>
          <w:rFonts w:ascii="Times New Roman" w:eastAsia="Times New Roman" w:hAnsi="Times New Roman" w:cs="Times New Roman"/>
          <w:color w:val="000000"/>
          <w:spacing w:val="0"/>
          <w:w w:val="100"/>
          <w:position w:val="0"/>
        </w:rPr>
        <w:t>67</w:t>
      </w:r>
      <w:r>
        <w:rPr>
          <w:color w:val="000000"/>
          <w:spacing w:val="0"/>
          <w:w w:val="100"/>
          <w:position w:val="0"/>
        </w:rPr>
        <w:t>个。</w:t>
      </w:r>
      <w:r>
        <w:rPr>
          <w:rFonts w:ascii="Times New Roman" w:eastAsia="Times New Roman" w:hAnsi="Times New Roman" w:cs="Times New Roman"/>
          <w:color w:val="000000"/>
          <w:spacing w:val="0"/>
          <w:w w:val="100"/>
          <w:position w:val="0"/>
        </w:rPr>
        <w:t>2020</w:t>
      </w:r>
      <w:r>
        <w:rPr>
          <w:color w:val="000000"/>
          <w:spacing w:val="0"/>
          <w:w w:val="100"/>
          <w:position w:val="0"/>
        </w:rPr>
        <w:t>年度，公司研发投入为</w:t>
      </w:r>
      <w:r>
        <w:rPr>
          <w:rFonts w:ascii="Times New Roman" w:eastAsia="Times New Roman" w:hAnsi="Times New Roman" w:cs="Times New Roman"/>
          <w:color w:val="000000"/>
          <w:spacing w:val="0"/>
          <w:w w:val="100"/>
          <w:position w:val="0"/>
        </w:rPr>
        <w:t>18,803.46</w:t>
      </w:r>
      <w:r>
        <w:rPr>
          <w:color w:val="000000"/>
          <w:spacing w:val="0"/>
          <w:w w:val="100"/>
          <w:position w:val="0"/>
        </w:rPr>
        <w:t>万元，同比增长</w:t>
      </w:r>
      <w:r>
        <w:rPr>
          <w:rFonts w:ascii="Times New Roman" w:eastAsia="Times New Roman" w:hAnsi="Times New Roman" w:cs="Times New Roman"/>
          <w:color w:val="000000"/>
          <w:spacing w:val="0"/>
          <w:w w:val="100"/>
          <w:position w:val="0"/>
        </w:rPr>
        <w:t>15.63%</w:t>
      </w:r>
      <w:r>
        <w:rPr>
          <w:color w:val="000000"/>
          <w:spacing w:val="0"/>
          <w:w w:val="100"/>
          <w:position w:val="0"/>
        </w:rPr>
        <w:t>, 占营业收入的比例为</w:t>
      </w:r>
      <w:r>
        <w:rPr>
          <w:rFonts w:ascii="Times New Roman" w:eastAsia="Times New Roman" w:hAnsi="Times New Roman" w:cs="Times New Roman"/>
          <w:color w:val="000000"/>
          <w:spacing w:val="0"/>
          <w:w w:val="100"/>
          <w:position w:val="0"/>
        </w:rPr>
        <w:t>20.02%</w:t>
      </w:r>
      <w:r>
        <w:rPr>
          <w:color w:val="000000"/>
          <w:spacing w:val="0"/>
          <w:w w:val="100"/>
          <w:position w:val="0"/>
        </w:rPr>
        <w:t>。</w:t>
      </w:r>
    </w:p>
    <w:p>
      <w:pPr>
        <w:pStyle w:val="Style40"/>
        <w:keepNext/>
        <w:keepLines/>
        <w:widowControl w:val="0"/>
        <w:shd w:val="clear" w:color="auto" w:fill="auto"/>
        <w:tabs>
          <w:tab w:pos="983" w:val="left"/>
        </w:tabs>
        <w:bidi w:val="0"/>
        <w:spacing w:before="0" w:after="0" w:line="468" w:lineRule="exact"/>
        <w:ind w:left="0" w:right="0"/>
        <w:jc w:val="both"/>
      </w:pPr>
      <w:bookmarkStart w:id="205" w:name="bookmark205"/>
      <w:bookmarkStart w:id="206" w:name="bookmark206"/>
      <w:bookmarkStart w:id="207" w:name="bookmark207"/>
      <w:bookmarkStart w:id="208" w:name="bookmark208"/>
      <w:r>
        <w:rPr>
          <w:color w:val="000000"/>
          <w:spacing w:val="0"/>
          <w:w w:val="100"/>
          <w:position w:val="0"/>
        </w:rPr>
        <w:t>（</w:t>
      </w:r>
      <w:bookmarkEnd w:id="207"/>
      <w:r>
        <w:rPr>
          <w:color w:val="000000"/>
          <w:spacing w:val="0"/>
          <w:w w:val="100"/>
          <w:position w:val="0"/>
        </w:rPr>
        <w:t>四）</w:t>
        <w:tab/>
        <w:t>发挥互联</w:t>
      </w:r>
      <w:r>
        <w:rPr>
          <w:rFonts w:ascii="Times New Roman" w:eastAsia="Times New Roman" w:hAnsi="Times New Roman" w:cs="Times New Roman"/>
          <w:color w:val="000000"/>
          <w:spacing w:val="0"/>
          <w:w w:val="100"/>
          <w:position w:val="0"/>
        </w:rPr>
        <w:t>+</w:t>
      </w:r>
      <w:r>
        <w:rPr>
          <w:color w:val="000000"/>
          <w:spacing w:val="0"/>
          <w:w w:val="100"/>
          <w:position w:val="0"/>
        </w:rPr>
        <w:t>物联优势，疫情应急快速响应</w:t>
      </w:r>
      <w:bookmarkEnd w:id="205"/>
      <w:bookmarkEnd w:id="206"/>
      <w:bookmarkEnd w:id="208"/>
    </w:p>
    <w:p>
      <w:pPr>
        <w:pStyle w:val="Style8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面对突如其来的疫情，公司聚焦主业，积极履行社会责任，向抗战一线捐款捐物。同时公司及时上线 </w:t>
      </w:r>
      <w:r>
        <w:rPr>
          <w:rFonts w:ascii="Times New Roman" w:eastAsia="Times New Roman" w:hAnsi="Times New Roman" w:cs="Times New Roman"/>
          <w:color w:val="000000"/>
          <w:spacing w:val="0"/>
          <w:w w:val="100"/>
          <w:position w:val="0"/>
        </w:rPr>
        <w:t>“</w:t>
      </w:r>
      <w:r>
        <w:rPr>
          <w:color w:val="000000"/>
          <w:spacing w:val="0"/>
          <w:w w:val="100"/>
          <w:position w:val="0"/>
        </w:rPr>
        <w:t>云</w:t>
      </w:r>
      <w:r>
        <w:rPr>
          <w:rFonts w:ascii="Times New Roman" w:eastAsia="Times New Roman" w:hAnsi="Times New Roman" w:cs="Times New Roman"/>
          <w:color w:val="000000"/>
          <w:spacing w:val="0"/>
          <w:w w:val="100"/>
          <w:position w:val="0"/>
        </w:rPr>
        <w:t>+</w:t>
      </w:r>
      <w:r>
        <w:rPr>
          <w:color w:val="000000"/>
          <w:spacing w:val="0"/>
          <w:w w:val="100"/>
          <w:position w:val="0"/>
        </w:rPr>
        <w:t>端''全套解决方案，实现</w:t>
      </w:r>
      <w:r>
        <w:rPr>
          <w:rFonts w:ascii="Times New Roman" w:eastAsia="Times New Roman" w:hAnsi="Times New Roman" w:cs="Times New Roman"/>
          <w:color w:val="000000"/>
          <w:spacing w:val="0"/>
          <w:w w:val="100"/>
          <w:position w:val="0"/>
        </w:rPr>
        <w:t>“</w:t>
      </w:r>
      <w:r>
        <w:rPr>
          <w:color w:val="000000"/>
          <w:spacing w:val="0"/>
          <w:w w:val="100"/>
          <w:position w:val="0"/>
        </w:rPr>
        <w:t>无接触、免聚集、早防控</w:t>
      </w:r>
      <w:r>
        <w:rPr>
          <w:rFonts w:ascii="Times New Roman" w:eastAsia="Times New Roman" w:hAnsi="Times New Roman" w:cs="Times New Roman"/>
          <w:color w:val="000000"/>
          <w:spacing w:val="0"/>
          <w:w w:val="100"/>
          <w:position w:val="0"/>
        </w:rPr>
        <w:t>”</w:t>
      </w:r>
      <w:r>
        <w:rPr>
          <w:color w:val="000000"/>
          <w:spacing w:val="0"/>
          <w:w w:val="100"/>
          <w:position w:val="0"/>
        </w:rPr>
        <w:t>的疫情管控需求，助力学校和企业安全复学、复工、 复产。</w:t>
      </w:r>
    </w:p>
    <w:p>
      <w:pPr>
        <w:pStyle w:val="Style81"/>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完美校园</w:t>
      </w:r>
      <w:r>
        <w:rPr>
          <w:rFonts w:ascii="Times New Roman" w:eastAsia="Times New Roman" w:hAnsi="Times New Roman" w:cs="Times New Roman"/>
          <w:color w:val="000000"/>
          <w:spacing w:val="0"/>
          <w:w w:val="100"/>
          <w:position w:val="0"/>
        </w:rPr>
        <w:t>”</w:t>
      </w:r>
      <w:r>
        <w:rPr>
          <w:color w:val="000000"/>
          <w:spacing w:val="0"/>
          <w:w w:val="100"/>
          <w:position w:val="0"/>
        </w:rPr>
        <w:t>第一时间上线疫情防控系统，用大数据为校园疫情防控提供精准服务，全方位助力打赢疫 情防控阻击战。同时推出空中招聘一体化解决方案，搭起学生就业、企业招聘的空中桥梁，疫情期间共举 办</w:t>
      </w:r>
      <w:r>
        <w:rPr>
          <w:rFonts w:ascii="Times New Roman" w:eastAsia="Times New Roman" w:hAnsi="Times New Roman" w:cs="Times New Roman"/>
          <w:color w:val="000000"/>
          <w:spacing w:val="0"/>
          <w:w w:val="100"/>
          <w:position w:val="0"/>
        </w:rPr>
        <w:t>“</w:t>
      </w:r>
      <w:r>
        <w:rPr>
          <w:color w:val="000000"/>
          <w:spacing w:val="0"/>
          <w:w w:val="100"/>
          <w:position w:val="0"/>
        </w:rPr>
        <w:t>空中双选会</w:t>
      </w:r>
      <w:r>
        <w:rPr>
          <w:rFonts w:ascii="Times New Roman" w:eastAsia="Times New Roman" w:hAnsi="Times New Roman" w:cs="Times New Roman"/>
          <w:color w:val="000000"/>
          <w:spacing w:val="0"/>
          <w:w w:val="100"/>
          <w:position w:val="0"/>
        </w:rPr>
        <w:t>”1400</w:t>
      </w:r>
      <w:r>
        <w:rPr>
          <w:color w:val="000000"/>
          <w:spacing w:val="0"/>
          <w:w w:val="100"/>
          <w:position w:val="0"/>
        </w:rPr>
        <w:t>余场，参加企业</w:t>
      </w:r>
      <w:r>
        <w:rPr>
          <w:rFonts w:ascii="Times New Roman" w:eastAsia="Times New Roman" w:hAnsi="Times New Roman" w:cs="Times New Roman"/>
          <w:color w:val="000000"/>
          <w:spacing w:val="0"/>
          <w:w w:val="100"/>
          <w:position w:val="0"/>
        </w:rPr>
        <w:t>2</w:t>
      </w:r>
      <w:r>
        <w:rPr>
          <w:color w:val="000000"/>
          <w:spacing w:val="0"/>
          <w:w w:val="100"/>
          <w:position w:val="0"/>
        </w:rPr>
        <w:t>万余家，发布职位</w:t>
      </w:r>
      <w:r>
        <w:rPr>
          <w:rFonts w:ascii="Times New Roman" w:eastAsia="Times New Roman" w:hAnsi="Times New Roman" w:cs="Times New Roman"/>
          <w:color w:val="000000"/>
          <w:spacing w:val="0"/>
          <w:w w:val="100"/>
          <w:position w:val="0"/>
        </w:rPr>
        <w:t>39</w:t>
      </w:r>
      <w:r>
        <w:rPr>
          <w:color w:val="000000"/>
          <w:spacing w:val="0"/>
          <w:w w:val="100"/>
          <w:position w:val="0"/>
        </w:rPr>
        <w:t>万余个，用户投递超</w:t>
      </w:r>
      <w:r>
        <w:rPr>
          <w:rFonts w:ascii="Times New Roman" w:eastAsia="Times New Roman" w:hAnsi="Times New Roman" w:cs="Times New Roman"/>
          <w:color w:val="000000"/>
          <w:spacing w:val="0"/>
          <w:w w:val="100"/>
          <w:position w:val="0"/>
        </w:rPr>
        <w:t>50</w:t>
      </w:r>
      <w:r>
        <w:rPr>
          <w:color w:val="000000"/>
          <w:spacing w:val="0"/>
          <w:w w:val="100"/>
          <w:position w:val="0"/>
        </w:rPr>
        <w:t>万次。此外，公司推出的 校园核身测温一体化系统方案，在各管控场所出入口部署生物识别</w:t>
      </w:r>
      <w:r>
        <w:rPr>
          <w:rFonts w:ascii="Times New Roman" w:eastAsia="Times New Roman" w:hAnsi="Times New Roman" w:cs="Times New Roman"/>
          <w:color w:val="000000"/>
          <w:spacing w:val="0"/>
          <w:w w:val="100"/>
          <w:position w:val="0"/>
        </w:rPr>
        <w:t>/</w:t>
      </w:r>
      <w:r>
        <w:rPr>
          <w:color w:val="000000"/>
          <w:spacing w:val="0"/>
          <w:w w:val="100"/>
          <w:position w:val="0"/>
        </w:rPr>
        <w:t>扫码</w:t>
      </w:r>
      <w:r>
        <w:rPr>
          <w:rFonts w:ascii="Times New Roman" w:eastAsia="Times New Roman" w:hAnsi="Times New Roman" w:cs="Times New Roman"/>
          <w:color w:val="000000"/>
          <w:spacing w:val="0"/>
          <w:w w:val="100"/>
          <w:position w:val="0"/>
        </w:rPr>
        <w:t>/</w:t>
      </w:r>
      <w:r>
        <w:rPr>
          <w:color w:val="000000"/>
          <w:spacing w:val="0"/>
          <w:w w:val="100"/>
          <w:position w:val="0"/>
        </w:rPr>
        <w:t>刷卡</w:t>
      </w:r>
      <w:r>
        <w:rPr>
          <w:rFonts w:ascii="Times New Roman" w:eastAsia="Times New Roman" w:hAnsi="Times New Roman" w:cs="Times New Roman"/>
          <w:color w:val="000000"/>
          <w:spacing w:val="0"/>
          <w:w w:val="100"/>
          <w:position w:val="0"/>
        </w:rPr>
        <w:t>+</w:t>
      </w:r>
      <w:r>
        <w:rPr>
          <w:color w:val="000000"/>
          <w:spacing w:val="0"/>
          <w:w w:val="100"/>
          <w:position w:val="0"/>
        </w:rPr>
        <w:t>测温一体化设备，可精准管 控人员进出的规范性，从源头实现强化校园封闭管理的要求。</w:t>
      </w:r>
    </w:p>
    <w:p>
      <w:pPr>
        <w:pStyle w:val="Style81"/>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完美企业</w:t>
      </w:r>
      <w:r>
        <w:rPr>
          <w:rFonts w:ascii="Times New Roman" w:eastAsia="Times New Roman" w:hAnsi="Times New Roman" w:cs="Times New Roman"/>
          <w:color w:val="000000"/>
          <w:spacing w:val="0"/>
          <w:w w:val="100"/>
          <w:position w:val="0"/>
        </w:rPr>
        <w:t>”</w:t>
      </w:r>
      <w:r>
        <w:rPr>
          <w:color w:val="000000"/>
          <w:spacing w:val="0"/>
          <w:w w:val="100"/>
          <w:position w:val="0"/>
        </w:rPr>
        <w:t xml:space="preserve">也及时提供疫情防控服务，方便员工线上每日健康状况和动向及时报备，便于单位精准掌 </w:t>
      </w:r>
      <w:r>
        <w:rPr>
          <w:color w:val="000000"/>
          <w:spacing w:val="0"/>
          <w:w w:val="100"/>
          <w:position w:val="0"/>
        </w:rPr>
        <w:t>握员工动向和近况；通过访客系统，刷脸通行，无需接触，实现人员来访信息可回溯；</w:t>
      </w:r>
      <w:r>
        <w:rPr>
          <w:rFonts w:ascii="Times New Roman" w:eastAsia="Times New Roman" w:hAnsi="Times New Roman" w:cs="Times New Roman"/>
          <w:color w:val="000000"/>
          <w:spacing w:val="0"/>
          <w:w w:val="100"/>
          <w:position w:val="0"/>
        </w:rPr>
        <w:t>“</w:t>
      </w:r>
      <w:r>
        <w:rPr>
          <w:color w:val="000000"/>
          <w:spacing w:val="0"/>
          <w:w w:val="100"/>
          <w:position w:val="0"/>
        </w:rPr>
        <w:t>云点餐''平台，让 员工</w:t>
      </w:r>
      <w:r>
        <w:rPr>
          <w:rFonts w:ascii="Times New Roman" w:eastAsia="Times New Roman" w:hAnsi="Times New Roman" w:cs="Times New Roman"/>
          <w:color w:val="000000"/>
          <w:spacing w:val="0"/>
          <w:w w:val="100"/>
          <w:position w:val="0"/>
        </w:rPr>
        <w:t>“</w:t>
      </w:r>
      <w:r>
        <w:rPr>
          <w:color w:val="000000"/>
          <w:spacing w:val="0"/>
          <w:w w:val="100"/>
          <w:position w:val="0"/>
        </w:rPr>
        <w:t>无接触点餐''、</w:t>
      </w:r>
      <w:r>
        <w:rPr>
          <w:rFonts w:ascii="Times New Roman" w:eastAsia="Times New Roman" w:hAnsi="Times New Roman" w:cs="Times New Roman"/>
          <w:color w:val="000000"/>
          <w:spacing w:val="0"/>
          <w:w w:val="100"/>
          <w:position w:val="0"/>
        </w:rPr>
        <w:t>“</w:t>
      </w:r>
      <w:r>
        <w:rPr>
          <w:color w:val="000000"/>
          <w:spacing w:val="0"/>
          <w:w w:val="100"/>
          <w:position w:val="0"/>
        </w:rPr>
        <w:t>无接触配餐</w:t>
      </w:r>
      <w:r>
        <w:rPr>
          <w:rFonts w:ascii="Times New Roman" w:eastAsia="Times New Roman" w:hAnsi="Times New Roman" w:cs="Times New Roman"/>
          <w:color w:val="000000"/>
          <w:spacing w:val="0"/>
          <w:w w:val="100"/>
          <w:position w:val="0"/>
        </w:rPr>
        <w:t>/</w:t>
      </w:r>
      <w:r>
        <w:rPr>
          <w:color w:val="000000"/>
          <w:spacing w:val="0"/>
          <w:w w:val="100"/>
          <w:position w:val="0"/>
        </w:rPr>
        <w:t>取餐</w:t>
      </w:r>
      <w:r>
        <w:rPr>
          <w:color w:val="000000"/>
          <w:spacing w:val="0"/>
          <w:w w:val="100"/>
          <w:position w:val="0"/>
        </w:rPr>
        <w:t>''，</w:t>
      </w:r>
      <w:r>
        <w:rPr>
          <w:color w:val="000000"/>
          <w:spacing w:val="0"/>
          <w:w w:val="100"/>
          <w:position w:val="0"/>
        </w:rPr>
        <w:t>支持线上订餐及手机端核验，避免企业食堂集中就餐环境下造成 的二次传染等现象出现，保障了企业和员工两个层面的安全。</w:t>
      </w:r>
    </w:p>
    <w:p>
      <w:pPr>
        <w:pStyle w:val="Style40"/>
        <w:keepNext/>
        <w:keepLines/>
        <w:widowControl w:val="0"/>
        <w:shd w:val="clear" w:color="auto" w:fill="auto"/>
        <w:tabs>
          <w:tab w:pos="983" w:val="left"/>
        </w:tabs>
        <w:bidi w:val="0"/>
        <w:spacing w:before="0" w:after="0" w:line="469" w:lineRule="exact"/>
        <w:ind w:left="0" w:right="0"/>
        <w:jc w:val="left"/>
      </w:pPr>
      <w:bookmarkStart w:id="209" w:name="bookmark209"/>
      <w:bookmarkStart w:id="210" w:name="bookmark210"/>
      <w:bookmarkStart w:id="211" w:name="bookmark211"/>
      <w:bookmarkStart w:id="212" w:name="bookmark212"/>
      <w:r>
        <w:rPr>
          <w:color w:val="000000"/>
          <w:spacing w:val="0"/>
          <w:w w:val="100"/>
          <w:position w:val="0"/>
        </w:rPr>
        <w:t>（</w:t>
      </w:r>
      <w:bookmarkEnd w:id="211"/>
      <w:r>
        <w:rPr>
          <w:color w:val="000000"/>
          <w:spacing w:val="0"/>
          <w:w w:val="100"/>
          <w:position w:val="0"/>
        </w:rPr>
        <w:t>五）</w:t>
        <w:tab/>
        <w:t>优化内控体系建设，提高组织运营效率</w:t>
      </w:r>
      <w:bookmarkEnd w:id="209"/>
      <w:bookmarkEnd w:id="210"/>
      <w:bookmarkEnd w:id="212"/>
    </w:p>
    <w:p>
      <w:pPr>
        <w:pStyle w:val="Style81"/>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报告期内，公司持续完善内控体系建设，对现行制度及业务流程进行全面梳理，通过调整销售管理部 职责，加强应收账款过程管理，并成立了数字化运营部，通过线上化的流程开发，加强员工过程管理，让 员工的日常工作得已更直观、有效的呈现，也可通过线上化的</w:t>
      </w:r>
      <w:r>
        <w:rPr>
          <w:rFonts w:ascii="Times New Roman" w:eastAsia="Times New Roman" w:hAnsi="Times New Roman" w:cs="Times New Roman"/>
          <w:color w:val="000000"/>
          <w:spacing w:val="0"/>
          <w:w w:val="100"/>
          <w:position w:val="0"/>
        </w:rPr>
        <w:t>“</w:t>
      </w:r>
      <w:r>
        <w:rPr>
          <w:color w:val="000000"/>
          <w:spacing w:val="0"/>
          <w:w w:val="100"/>
          <w:position w:val="0"/>
        </w:rPr>
        <w:t>三单一报</w:t>
      </w:r>
      <w:r>
        <w:rPr>
          <w:color w:val="000000"/>
          <w:spacing w:val="0"/>
          <w:w w:val="100"/>
          <w:position w:val="0"/>
        </w:rPr>
        <w:t>''，</w:t>
      </w:r>
      <w:r>
        <w:rPr>
          <w:color w:val="000000"/>
          <w:spacing w:val="0"/>
          <w:w w:val="100"/>
          <w:position w:val="0"/>
        </w:rPr>
        <w:t>精确的对异地职工费用、活动、 工单质量等做有效的分析，从而提高组织运营效率。在优化资金结构方面，公司通过加强应收账款管理， 提高资金使用效率。公司设立了稳健的经营目标，并根据实际需求设定融资计划，充分保障了公司资金的 良性运转。</w:t>
      </w:r>
    </w:p>
    <w:p>
      <w:pPr>
        <w:pStyle w:val="Style40"/>
        <w:keepNext/>
        <w:keepLines/>
        <w:widowControl w:val="0"/>
        <w:shd w:val="clear" w:color="auto" w:fill="auto"/>
        <w:tabs>
          <w:tab w:pos="983" w:val="left"/>
        </w:tabs>
        <w:bidi w:val="0"/>
        <w:spacing w:before="0" w:after="0" w:line="469" w:lineRule="exact"/>
        <w:ind w:left="0" w:right="0"/>
        <w:jc w:val="left"/>
      </w:pPr>
      <w:bookmarkStart w:id="213" w:name="bookmark213"/>
      <w:bookmarkStart w:id="214" w:name="bookmark214"/>
      <w:bookmarkStart w:id="215" w:name="bookmark215"/>
      <w:bookmarkStart w:id="216" w:name="bookmark216"/>
      <w:r>
        <w:rPr>
          <w:color w:val="000000"/>
          <w:spacing w:val="0"/>
          <w:w w:val="100"/>
          <w:position w:val="0"/>
        </w:rPr>
        <w:t>（</w:t>
      </w:r>
      <w:bookmarkEnd w:id="215"/>
      <w:r>
        <w:rPr>
          <w:color w:val="000000"/>
          <w:spacing w:val="0"/>
          <w:w w:val="100"/>
          <w:position w:val="0"/>
        </w:rPr>
        <w:t>六）</w:t>
        <w:tab/>
        <w:t>锚定增量市场，优化组织结构</w:t>
      </w:r>
      <w:bookmarkEnd w:id="213"/>
      <w:bookmarkEnd w:id="214"/>
      <w:bookmarkEnd w:id="216"/>
    </w:p>
    <w:p>
      <w:pPr>
        <w:pStyle w:val="Style81"/>
        <w:keepNext w:val="0"/>
        <w:keepLines w:val="0"/>
        <w:widowControl w:val="0"/>
        <w:shd w:val="clear" w:color="auto" w:fill="auto"/>
        <w:bidi w:val="0"/>
        <w:spacing w:before="0" w:after="0" w:line="469" w:lineRule="exact"/>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年度，公司将智慧校园应用事业群分为四个业务型部门和三个专业型部门，按高校、中职、普教、 行业客户云平台分为四个解决方案中心，分别为高校解决方案中心、普教解决方案中心、中职智慧校园事 业部、行业云解决方案中心，为全国分公司办事处提供价值营销服务和定制化方案支撑，并成立</w:t>
      </w:r>
      <w:r>
        <w:rPr>
          <w:rFonts w:ascii="Times New Roman" w:eastAsia="Times New Roman" w:hAnsi="Times New Roman" w:cs="Times New Roman"/>
          <w:color w:val="000000"/>
          <w:spacing w:val="0"/>
          <w:w w:val="100"/>
          <w:position w:val="0"/>
        </w:rPr>
        <w:t>K12</w:t>
      </w:r>
      <w:r>
        <w:rPr>
          <w:color w:val="000000"/>
          <w:spacing w:val="0"/>
          <w:w w:val="100"/>
          <w:position w:val="0"/>
        </w:rPr>
        <w:t>、中 职智慧校园事业部，为公司布局细分业务领域提供支撑及后备保障。当前，我国有</w:t>
      </w:r>
      <w:r>
        <w:rPr>
          <w:rFonts w:ascii="Times New Roman" w:eastAsia="Times New Roman" w:hAnsi="Times New Roman" w:cs="Times New Roman"/>
          <w:color w:val="000000"/>
          <w:spacing w:val="0"/>
          <w:w w:val="100"/>
          <w:position w:val="0"/>
        </w:rPr>
        <w:t>2</w:t>
      </w:r>
      <w:r>
        <w:rPr>
          <w:color w:val="000000"/>
          <w:spacing w:val="0"/>
          <w:w w:val="100"/>
          <w:position w:val="0"/>
        </w:rPr>
        <w:t>万余所高中，近</w:t>
      </w:r>
      <w:r>
        <w:rPr>
          <w:rFonts w:ascii="Times New Roman" w:eastAsia="Times New Roman" w:hAnsi="Times New Roman" w:cs="Times New Roman"/>
          <w:color w:val="000000"/>
          <w:spacing w:val="0"/>
          <w:w w:val="100"/>
          <w:position w:val="0"/>
        </w:rPr>
        <w:t>8</w:t>
      </w:r>
      <w:r>
        <w:rPr>
          <w:color w:val="000000"/>
          <w:spacing w:val="0"/>
          <w:w w:val="100"/>
          <w:position w:val="0"/>
        </w:rPr>
        <w:t>万所 初中，近</w:t>
      </w:r>
      <w:r>
        <w:rPr>
          <w:rFonts w:ascii="Times New Roman" w:eastAsia="Times New Roman" w:hAnsi="Times New Roman" w:cs="Times New Roman"/>
          <w:color w:val="000000"/>
          <w:spacing w:val="0"/>
          <w:w w:val="100"/>
          <w:position w:val="0"/>
        </w:rPr>
        <w:t>40</w:t>
      </w:r>
      <w:r>
        <w:rPr>
          <w:color w:val="000000"/>
          <w:spacing w:val="0"/>
          <w:w w:val="100"/>
          <w:position w:val="0"/>
        </w:rPr>
        <w:t>万所小学，近</w:t>
      </w:r>
      <w:r>
        <w:rPr>
          <w:rFonts w:ascii="Times New Roman" w:eastAsia="Times New Roman" w:hAnsi="Times New Roman" w:cs="Times New Roman"/>
          <w:color w:val="000000"/>
          <w:spacing w:val="0"/>
          <w:w w:val="100"/>
          <w:position w:val="0"/>
        </w:rPr>
        <w:t>13</w:t>
      </w:r>
      <w:r>
        <w:rPr>
          <w:color w:val="000000"/>
          <w:spacing w:val="0"/>
          <w:w w:val="100"/>
          <w:position w:val="0"/>
        </w:rPr>
        <w:t>万所幼儿园，还有中职院校万余所，基于公司多年来在高校领域积淀的科技服 务能力，优质的产品及运维服务，深入布局</w:t>
      </w:r>
      <w:r>
        <w:rPr>
          <w:rFonts w:ascii="Times New Roman" w:eastAsia="Times New Roman" w:hAnsi="Times New Roman" w:cs="Times New Roman"/>
          <w:color w:val="000000"/>
          <w:spacing w:val="0"/>
          <w:w w:val="100"/>
          <w:position w:val="0"/>
        </w:rPr>
        <w:t>K12</w:t>
      </w:r>
      <w:r>
        <w:rPr>
          <w:color w:val="000000"/>
          <w:spacing w:val="0"/>
          <w:w w:val="100"/>
          <w:position w:val="0"/>
        </w:rPr>
        <w:t>、中职领域，为公司开辟了行业发展空间，同时也带来了 巨大的增量市场机遇。</w:t>
      </w:r>
    </w:p>
    <w:p>
      <w:pPr>
        <w:pStyle w:val="Style40"/>
        <w:keepNext/>
        <w:keepLines/>
        <w:widowControl w:val="0"/>
        <w:shd w:val="clear" w:color="auto" w:fill="auto"/>
        <w:tabs>
          <w:tab w:pos="983" w:val="left"/>
        </w:tabs>
        <w:bidi w:val="0"/>
        <w:spacing w:before="0" w:after="0" w:line="469" w:lineRule="exact"/>
        <w:ind w:left="0" w:right="0"/>
        <w:jc w:val="both"/>
      </w:pPr>
      <w:bookmarkStart w:id="217" w:name="bookmark217"/>
      <w:bookmarkStart w:id="218" w:name="bookmark218"/>
      <w:bookmarkStart w:id="219" w:name="bookmark219"/>
      <w:bookmarkStart w:id="220" w:name="bookmark220"/>
      <w:r>
        <w:rPr>
          <w:color w:val="000000"/>
          <w:spacing w:val="0"/>
          <w:w w:val="100"/>
          <w:position w:val="0"/>
        </w:rPr>
        <w:t>（</w:t>
      </w:r>
      <w:bookmarkEnd w:id="219"/>
      <w:r>
        <w:rPr>
          <w:color w:val="000000"/>
          <w:spacing w:val="0"/>
          <w:w w:val="100"/>
          <w:position w:val="0"/>
        </w:rPr>
        <w:t>七）</w:t>
        <w:tab/>
        <w:t>坚定看好企业发展，回购股份以彰信心</w:t>
      </w:r>
      <w:bookmarkEnd w:id="217"/>
      <w:bookmarkEnd w:id="218"/>
      <w:bookmarkEnd w:id="220"/>
    </w:p>
    <w:p>
      <w:pPr>
        <w:pStyle w:val="Style8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基于对公司价值的判断和发展前景的坚定信心，为切实维护公司全体投资者利益，同时建立完善的长 效激励约束机制，充分调动公司员工的积极性，促进公司持续稳定健康发展，公司报告期内在二级市场上 以集中竞价交易方式回购股份，用于后期实施员工持股计划或者股权激励、转换公司发行的可转换为股票 的公司债券。</w:t>
      </w:r>
    </w:p>
    <w:p>
      <w:pPr>
        <w:pStyle w:val="Style8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日，公司本次回购已实施完毕，累计回购公司股份</w:t>
      </w:r>
      <w:r>
        <w:rPr>
          <w:rFonts w:ascii="Times New Roman" w:eastAsia="Times New Roman" w:hAnsi="Times New Roman" w:cs="Times New Roman"/>
          <w:color w:val="000000"/>
          <w:spacing w:val="0"/>
          <w:w w:val="100"/>
          <w:position w:val="0"/>
        </w:rPr>
        <w:t>4,744,102</w:t>
      </w:r>
      <w:r>
        <w:rPr>
          <w:color w:val="000000"/>
          <w:spacing w:val="0"/>
          <w:w w:val="100"/>
          <w:position w:val="0"/>
        </w:rPr>
        <w:t xml:space="preserve">股，占公司总股本的 </w:t>
      </w:r>
      <w:r>
        <w:rPr>
          <w:rFonts w:ascii="Times New Roman" w:eastAsia="Times New Roman" w:hAnsi="Times New Roman" w:cs="Times New Roman"/>
          <w:color w:val="000000"/>
          <w:spacing w:val="0"/>
          <w:w w:val="100"/>
          <w:position w:val="0"/>
        </w:rPr>
        <w:t>0.99%</w:t>
      </w:r>
      <w:r>
        <w:rPr>
          <w:color w:val="000000"/>
          <w:spacing w:val="0"/>
          <w:w w:val="100"/>
          <w:position w:val="0"/>
        </w:rPr>
        <w:t>，成交总金额为</w:t>
      </w:r>
      <w:r>
        <w:rPr>
          <w:rFonts w:ascii="Times New Roman" w:eastAsia="Times New Roman" w:hAnsi="Times New Roman" w:cs="Times New Roman"/>
          <w:color w:val="000000"/>
          <w:spacing w:val="0"/>
          <w:w w:val="100"/>
          <w:position w:val="0"/>
        </w:rPr>
        <w:t>49,987,055.84</w:t>
      </w:r>
      <w:r>
        <w:rPr>
          <w:color w:val="000000"/>
          <w:spacing w:val="0"/>
          <w:w w:val="100"/>
          <w:position w:val="0"/>
        </w:rPr>
        <w:t>元（不含交易费用）。</w:t>
      </w:r>
    </w:p>
    <w:p>
      <w:pPr>
        <w:pStyle w:val="Style40"/>
        <w:keepNext/>
        <w:keepLines/>
        <w:widowControl w:val="0"/>
        <w:shd w:val="clear" w:color="auto" w:fill="auto"/>
        <w:tabs>
          <w:tab w:pos="983" w:val="left"/>
        </w:tabs>
        <w:bidi w:val="0"/>
        <w:spacing w:before="0" w:after="0" w:line="469" w:lineRule="exact"/>
        <w:ind w:left="0" w:right="0"/>
        <w:jc w:val="both"/>
      </w:pPr>
      <w:bookmarkStart w:id="221" w:name="bookmark221"/>
      <w:bookmarkStart w:id="222" w:name="bookmark222"/>
      <w:bookmarkStart w:id="223" w:name="bookmark223"/>
      <w:bookmarkStart w:id="224" w:name="bookmark224"/>
      <w:r>
        <w:rPr>
          <w:color w:val="000000"/>
          <w:spacing w:val="0"/>
          <w:w w:val="100"/>
          <w:position w:val="0"/>
        </w:rPr>
        <w:t>（</w:t>
      </w:r>
      <w:bookmarkEnd w:id="223"/>
      <w:r>
        <w:rPr>
          <w:color w:val="000000"/>
          <w:spacing w:val="0"/>
          <w:w w:val="100"/>
          <w:position w:val="0"/>
        </w:rPr>
        <w:t>八）</w:t>
        <w:tab/>
        <w:t>加强团队凝聚力，积极开展企业文化建设</w:t>
      </w:r>
      <w:bookmarkEnd w:id="221"/>
      <w:bookmarkEnd w:id="222"/>
      <w:bookmarkEnd w:id="224"/>
    </w:p>
    <w:p>
      <w:pPr>
        <w:pStyle w:val="Style81"/>
        <w:keepNext w:val="0"/>
        <w:keepLines w:val="0"/>
        <w:widowControl w:val="0"/>
        <w:shd w:val="clear" w:color="auto" w:fill="auto"/>
        <w:bidi w:val="0"/>
        <w:spacing w:before="0" w:after="440" w:line="469" w:lineRule="exact"/>
        <w:ind w:left="0" w:right="0" w:firstLine="440"/>
        <w:jc w:val="both"/>
      </w:pPr>
      <w:r>
        <w:rPr>
          <w:color w:val="000000"/>
          <w:spacing w:val="0"/>
          <w:w w:val="100"/>
          <w:position w:val="0"/>
        </w:rPr>
        <w:t>公司重视人才梯队建设，持续完善人才培养体系，通过新开普大学加强内部培训学习，提升员工整体 素质与业务水平，打造公司未来发展的后备军。报告期内，面向研发团队的</w:t>
      </w:r>
      <w:r>
        <w:rPr>
          <w:rFonts w:ascii="Times New Roman" w:eastAsia="Times New Roman" w:hAnsi="Times New Roman" w:cs="Times New Roman"/>
          <w:color w:val="000000"/>
          <w:spacing w:val="0"/>
          <w:w w:val="100"/>
          <w:position w:val="0"/>
        </w:rPr>
        <w:t>“</w:t>
      </w:r>
      <w:r>
        <w:rPr>
          <w:color w:val="000000"/>
          <w:spacing w:val="0"/>
          <w:w w:val="100"/>
          <w:position w:val="0"/>
        </w:rPr>
        <w:t>小红花''评选活动，以评促建、 以分享带动成长，同时面向销售和客服员工组织的系列培训，训赛结合、以考核促进业务能力提升。为进 一步打造</w:t>
      </w:r>
      <w:r>
        <w:rPr>
          <w:rFonts w:ascii="Times New Roman" w:eastAsia="Times New Roman" w:hAnsi="Times New Roman" w:cs="Times New Roman"/>
          <w:color w:val="000000"/>
          <w:spacing w:val="0"/>
          <w:w w:val="100"/>
          <w:position w:val="0"/>
        </w:rPr>
        <w:t>“</w:t>
      </w:r>
      <w:r>
        <w:rPr>
          <w:color w:val="000000"/>
          <w:spacing w:val="0"/>
          <w:w w:val="100"/>
          <w:position w:val="0"/>
        </w:rPr>
        <w:t>以客户为中心、以奋斗者为本、创新开放、共创分享、批评与自我批评、诚信友善</w:t>
      </w:r>
      <w:r>
        <w:rPr>
          <w:color w:val="000000"/>
          <w:spacing w:val="0"/>
          <w:w w:val="100"/>
          <w:position w:val="0"/>
        </w:rPr>
        <w:t>''</w:t>
      </w:r>
      <w:r>
        <w:rPr>
          <w:color w:val="000000"/>
          <w:spacing w:val="0"/>
          <w:w w:val="100"/>
          <w:position w:val="0"/>
        </w:rPr>
        <w:t xml:space="preserve">的企业文化, </w:t>
      </w:r>
      <w:r>
        <w:rPr>
          <w:color w:val="000000"/>
          <w:spacing w:val="0"/>
          <w:w w:val="100"/>
          <w:position w:val="0"/>
        </w:rPr>
        <w:t>增强团队向心力和战斗力，公司不定期举行各类活动，丰富员工文化生活，实现员工持续成长，促进共创 与分享的螺旋式上升发展，共同创造友好和善的工作氛围。</w:t>
      </w:r>
    </w:p>
    <w:p>
      <w:pPr>
        <w:pStyle w:val="Style29"/>
        <w:keepNext/>
        <w:keepLines/>
        <w:widowControl w:val="0"/>
        <w:shd w:val="clear" w:color="auto" w:fill="auto"/>
        <w:bidi w:val="0"/>
        <w:spacing w:before="0" w:after="320" w:line="240" w:lineRule="auto"/>
        <w:ind w:left="0" w:right="0" w:firstLine="0"/>
        <w:jc w:val="left"/>
      </w:pPr>
      <w:bookmarkStart w:id="225" w:name="bookmark225"/>
      <w:bookmarkStart w:id="226" w:name="bookmark226"/>
      <w:bookmarkStart w:id="227" w:name="bookmark227"/>
      <w:bookmarkStart w:id="228" w:name="bookmark228"/>
      <w:r>
        <w:rPr>
          <w:color w:val="000000"/>
          <w:spacing w:val="0"/>
          <w:w w:val="100"/>
          <w:position w:val="0"/>
          <w:sz w:val="24"/>
          <w:szCs w:val="24"/>
        </w:rPr>
        <w:t>二</w:t>
      </w:r>
      <w:bookmarkEnd w:id="227"/>
      <w:r>
        <w:rPr>
          <w:color w:val="000000"/>
          <w:spacing w:val="0"/>
          <w:w w:val="100"/>
          <w:position w:val="0"/>
          <w:sz w:val="24"/>
          <w:szCs w:val="24"/>
        </w:rPr>
        <w:t>、主营业务分析</w:t>
      </w:r>
      <w:bookmarkEnd w:id="225"/>
      <w:bookmarkEnd w:id="226"/>
      <w:bookmarkEnd w:id="228"/>
    </w:p>
    <w:p>
      <w:pPr>
        <w:pStyle w:val="Style40"/>
        <w:keepNext/>
        <w:keepLines/>
        <w:widowControl w:val="0"/>
        <w:shd w:val="clear" w:color="auto" w:fill="auto"/>
        <w:tabs>
          <w:tab w:pos="373" w:val="left"/>
        </w:tabs>
        <w:bidi w:val="0"/>
        <w:spacing w:before="0" w:after="200" w:line="492" w:lineRule="auto"/>
        <w:ind w:left="0" w:right="0" w:firstLine="0"/>
        <w:jc w:val="left"/>
      </w:pPr>
      <w:bookmarkStart w:id="229" w:name="bookmark229"/>
      <w:bookmarkStart w:id="230" w:name="bookmark230"/>
      <w:bookmarkStart w:id="231" w:name="bookmark231"/>
      <w:bookmarkStart w:id="232" w:name="bookmark232"/>
      <w:r>
        <w:rPr>
          <w:rFonts w:ascii="Times New Roman" w:eastAsia="Times New Roman" w:hAnsi="Times New Roman" w:cs="Times New Roman"/>
          <w:color w:val="000000"/>
          <w:spacing w:val="0"/>
          <w:w w:val="100"/>
          <w:position w:val="0"/>
        </w:rPr>
        <w:t>1</w:t>
      </w:r>
      <w:bookmarkEnd w:id="231"/>
      <w:r>
        <w:rPr>
          <w:color w:val="000000"/>
          <w:spacing w:val="0"/>
          <w:w w:val="100"/>
          <w:position w:val="0"/>
        </w:rPr>
        <w:t>、</w:t>
        <w:tab/>
        <w:t>概述</w:t>
      </w:r>
      <w:bookmarkEnd w:id="229"/>
      <w:bookmarkEnd w:id="230"/>
      <w:bookmarkEnd w:id="232"/>
    </w:p>
    <w:p>
      <w:pPr>
        <w:pStyle w:val="Style31"/>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w:t>
      </w:r>
      <w:r>
        <w:rPr>
          <w:color w:val="000000"/>
          <w:spacing w:val="0"/>
          <w:w w:val="100"/>
          <w:position w:val="0"/>
        </w:rPr>
        <w:t>一、概述</w:t>
      </w:r>
      <w:r>
        <w:rPr>
          <w:rFonts w:ascii="Times New Roman" w:eastAsia="Times New Roman" w:hAnsi="Times New Roman" w:cs="Times New Roman"/>
          <w:color w:val="000000"/>
          <w:spacing w:val="0"/>
          <w:w w:val="100"/>
          <w:position w:val="0"/>
        </w:rPr>
        <w:t>”</w:t>
      </w:r>
      <w:r>
        <w:rPr>
          <w:color w:val="000000"/>
          <w:spacing w:val="0"/>
          <w:w w:val="100"/>
          <w:position w:val="0"/>
        </w:rPr>
        <w:t>相关内容。</w:t>
      </w:r>
    </w:p>
    <w:p>
      <w:pPr>
        <w:pStyle w:val="Style40"/>
        <w:keepNext/>
        <w:keepLines/>
        <w:widowControl w:val="0"/>
        <w:shd w:val="clear" w:color="auto" w:fill="auto"/>
        <w:tabs>
          <w:tab w:pos="382" w:val="left"/>
        </w:tabs>
        <w:bidi w:val="0"/>
        <w:spacing w:before="0" w:after="0" w:line="492" w:lineRule="auto"/>
        <w:ind w:left="0" w:right="0" w:firstLine="0"/>
        <w:jc w:val="left"/>
      </w:pPr>
      <w:bookmarkStart w:id="233" w:name="bookmark233"/>
      <w:bookmarkStart w:id="234" w:name="bookmark234"/>
      <w:bookmarkStart w:id="235" w:name="bookmark235"/>
      <w:bookmarkStart w:id="236" w:name="bookmark236"/>
      <w:r>
        <w:rPr>
          <w:rFonts w:ascii="Times New Roman" w:eastAsia="Times New Roman" w:hAnsi="Times New Roman" w:cs="Times New Roman"/>
          <w:color w:val="000000"/>
          <w:spacing w:val="0"/>
          <w:w w:val="100"/>
          <w:position w:val="0"/>
        </w:rPr>
        <w:t>2</w:t>
      </w:r>
      <w:bookmarkEnd w:id="235"/>
      <w:r>
        <w:rPr>
          <w:color w:val="000000"/>
          <w:spacing w:val="0"/>
          <w:w w:val="100"/>
          <w:position w:val="0"/>
        </w:rPr>
        <w:t>、</w:t>
        <w:tab/>
        <w:t>收入与成本</w:t>
      </w:r>
      <w:bookmarkEnd w:id="233"/>
      <w:bookmarkEnd w:id="234"/>
      <w:bookmarkEnd w:id="236"/>
    </w:p>
    <w:p>
      <w:pPr>
        <w:pStyle w:val="Style40"/>
        <w:keepNext/>
        <w:keepLines/>
        <w:widowControl w:val="0"/>
        <w:shd w:val="clear" w:color="auto" w:fill="auto"/>
        <w:bidi w:val="0"/>
        <w:spacing w:before="0" w:after="440" w:line="470" w:lineRule="exact"/>
        <w:ind w:left="0" w:right="0" w:firstLine="0"/>
        <w:jc w:val="left"/>
      </w:pPr>
      <w:bookmarkStart w:id="233" w:name="bookmark233"/>
      <w:bookmarkStart w:id="234" w:name="bookmark234"/>
      <w:bookmarkStart w:id="237" w:name="bookmark237"/>
      <w:bookmarkStart w:id="238" w:name="bookmark238"/>
      <w:r>
        <w:rPr>
          <w:color w:val="000000"/>
          <w:spacing w:val="0"/>
          <w:w w:val="100"/>
          <w:position w:val="0"/>
        </w:rPr>
        <w:t>（</w:t>
      </w:r>
      <w:bookmarkEnd w:id="237"/>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233"/>
      <w:bookmarkEnd w:id="234"/>
      <w:bookmarkEnd w:id="238"/>
    </w:p>
    <w:p>
      <w:pPr>
        <w:pStyle w:val="Style31"/>
        <w:keepNext w:val="0"/>
        <w:keepLines w:val="0"/>
        <w:widowControl w:val="0"/>
        <w:shd w:val="clear" w:color="auto" w:fill="auto"/>
        <w:bidi w:val="0"/>
        <w:spacing w:before="0" w:after="200" w:line="240" w:lineRule="auto"/>
        <w:ind w:left="0" w:right="0" w:firstLine="0"/>
        <w:jc w:val="left"/>
      </w:pPr>
      <w:r>
        <w:rPr>
          <w:color w:val="000000"/>
          <w:spacing w:val="0"/>
          <w:w w:val="100"/>
          <w:position w:val="0"/>
        </w:rPr>
        <w:t>营业收入整体情况</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8"/>
        <w:gridCol w:w="1584"/>
        <w:gridCol w:w="161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939,349,508.26</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964,023,443.78</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分行业</w:t>
            </w:r>
          </w:p>
        </w:tc>
      </w:tr>
      <w:tr>
        <w:trPr>
          <w:trHeight w:val="71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软件和信息技术服</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934,822,392.32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959,541,764.48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4,527,115.94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4,481,679.30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1.01%</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分产品</w:t>
            </w:r>
          </w:p>
        </w:tc>
      </w:tr>
      <w:tr>
        <w:trPr>
          <w:trHeight w:val="71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智慧校园应用解决</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514,039,179.21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542,715,148.24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w:t>
            </w:r>
          </w:p>
        </w:tc>
      </w:tr>
      <w:tr>
        <w:trPr>
          <w:trHeight w:val="71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智慧校园云平台解 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139,385,022.76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127,717,088.08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9.14%</w:t>
            </w:r>
          </w:p>
        </w:tc>
      </w:tr>
      <w:tr>
        <w:trPr>
          <w:trHeight w:val="71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智慧政企应用解决</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162,484,150.21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186,903,750.28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运维服务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123,441,156.08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13.14%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106,687,457.18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分地区</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华中</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221,791,959.29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23.61%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266,570,723.89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华东</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269,800,117.11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28.72%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246,126,630.27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9.62%</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159,116,618.59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16.94%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152,129,714.09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4.59%</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82,075,400.43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8.74%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92,745,909.64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9.62%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72,658,353.29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7.73%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83,848,721.32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8.70%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w:t>
            </w:r>
          </w:p>
        </w:tc>
      </w:tr>
      <w:tr>
        <w:trPr>
          <w:trHeight w:val="41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华南</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89,326,011.31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9.51%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71,186,941.34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7.38%</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25.48%</w:t>
            </w:r>
          </w:p>
        </w:tc>
      </w:tr>
    </w:tbl>
    <w:tbl>
      <w:tblPr>
        <w:tblOverlap w:val="never"/>
        <w:jc w:val="center"/>
        <w:tblLayout w:type="fixed"/>
      </w:tblPr>
      <w:tblGrid>
        <w:gridCol w:w="1598"/>
        <w:gridCol w:w="1594"/>
        <w:gridCol w:w="1594"/>
        <w:gridCol w:w="1594"/>
        <w:gridCol w:w="1594"/>
        <w:gridCol w:w="1608"/>
      </w:tblGrid>
      <w:tr>
        <w:trPr>
          <w:trHeight w:val="41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东北</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44,581,048.24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51,414,803.23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w:t>
            </w:r>
          </w:p>
        </w:tc>
      </w:tr>
    </w:tbl>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widowControl w:val="0"/>
        <w:spacing w:after="259" w:line="1" w:lineRule="exact"/>
      </w:pPr>
    </w:p>
    <w:p>
      <w:pPr>
        <w:pStyle w:val="Style31"/>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1522"/>
        <w:gridCol w:w="1008"/>
        <w:gridCol w:w="1008"/>
        <w:gridCol w:w="1013"/>
        <w:gridCol w:w="1013"/>
        <w:gridCol w:w="1003"/>
        <w:gridCol w:w="1003"/>
        <w:gridCol w:w="1003"/>
        <w:gridCol w:w="100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c>
          <w:tcPr>
            <w:gridSpan w:val="4"/>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第三季度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第四季度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第四季度</w:t>
            </w:r>
          </w:p>
        </w:tc>
      </w:tr>
      <w:tr>
        <w:trPr>
          <w:trHeight w:val="37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146,259,847.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155,914,646.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197,469,219.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439,705,795.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163,998,303.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159,127,921.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233,668,515.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407,228,702.</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r>
      <w:tr>
        <w:trPr>
          <w:trHeight w:val="451"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归属于上市公司股</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东的净利润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11,110,964.9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19,046,846.1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38,024,393.4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113,706,591.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5,081,570.68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5,372,660.50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43,023,424.7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104,212,827.</w:t>
            </w:r>
          </w:p>
        </w:tc>
      </w:tr>
      <w:tr>
        <w:trPr>
          <w:trHeight w:val="274" w:hRule="exact"/>
        </w:trPr>
        <w:tc>
          <w:tcPr>
            <w:vMerge/>
            <w:tcBorders>
              <w:left w:val="single" w:sz="4"/>
              <w:bottom w:val="single" w:sz="4"/>
            </w:tcBorders>
            <w:shd w:val="clear" w:color="auto" w:fill="D3D3D3"/>
            <w:vAlign w:val="bottom"/>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说明经营季节性(或周期性)发生的原因及波动风险</w:t>
      </w:r>
    </w:p>
    <w:p>
      <w:pPr>
        <w:pStyle w:val="Style81"/>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公司存在生产经营季节性波动风险，学校是公司的主要下游客户，存在比较明显的季节性特征，一般 而言，学校在寒假过后的</w:t>
      </w:r>
      <w:r>
        <w:rPr>
          <w:rFonts w:ascii="Times New Roman" w:eastAsia="Times New Roman" w:hAnsi="Times New Roman" w:cs="Times New Roman"/>
          <w:color w:val="000000"/>
          <w:spacing w:val="0"/>
          <w:w w:val="100"/>
          <w:position w:val="0"/>
        </w:rPr>
        <w:t>3-4</w:t>
      </w:r>
      <w:r>
        <w:rPr>
          <w:color w:val="000000"/>
          <w:spacing w:val="0"/>
          <w:w w:val="100"/>
          <w:position w:val="0"/>
        </w:rPr>
        <w:t>月启动信息化项目建设计划；</w:t>
      </w:r>
      <w:r>
        <w:rPr>
          <w:rFonts w:ascii="Times New Roman" w:eastAsia="Times New Roman" w:hAnsi="Times New Roman" w:cs="Times New Roman"/>
          <w:color w:val="000000"/>
          <w:spacing w:val="0"/>
          <w:w w:val="100"/>
          <w:position w:val="0"/>
        </w:rPr>
        <w:t>5-7</w:t>
      </w:r>
      <w:r>
        <w:rPr>
          <w:color w:val="000000"/>
          <w:spacing w:val="0"/>
          <w:w w:val="100"/>
          <w:position w:val="0"/>
        </w:rPr>
        <w:t>月通过项目招标等方式确定供应商；暑期开 始大规模施工以确保开学时基本功能投入使用</w:t>
      </w:r>
      <w:r>
        <w:rPr>
          <w:color w:val="000000"/>
          <w:spacing w:val="0"/>
          <w:w w:val="100"/>
          <w:position w:val="0"/>
        </w:rPr>
        <w:t>，</w:t>
      </w:r>
      <w:r>
        <w:rPr>
          <w:rFonts w:ascii="Times New Roman" w:eastAsia="Times New Roman" w:hAnsi="Times New Roman" w:cs="Times New Roman"/>
          <w:color w:val="000000"/>
          <w:spacing w:val="0"/>
          <w:w w:val="100"/>
          <w:position w:val="0"/>
        </w:rPr>
        <w:t>7-</w:t>
      </w:r>
      <w:r>
        <w:rPr>
          <w:rFonts w:ascii="Times New Roman" w:eastAsia="Times New Roman" w:hAnsi="Times New Roman" w:cs="Times New Roman"/>
          <w:color w:val="000000"/>
          <w:spacing w:val="0"/>
          <w:w w:val="100"/>
          <w:position w:val="0"/>
        </w:rPr>
        <w:t>9</w:t>
      </w:r>
      <w:r>
        <w:rPr>
          <w:color w:val="000000"/>
          <w:spacing w:val="0"/>
          <w:w w:val="100"/>
          <w:position w:val="0"/>
        </w:rPr>
        <w:t>月为校园信息化系统建设高峰期，并随项目实施进度逐 步验收，</w:t>
      </w:r>
      <w:r>
        <w:rPr>
          <w:rFonts w:ascii="Times New Roman" w:eastAsia="Times New Roman" w:hAnsi="Times New Roman" w:cs="Times New Roman"/>
          <w:color w:val="000000"/>
          <w:spacing w:val="0"/>
          <w:w w:val="100"/>
          <w:position w:val="0"/>
        </w:rPr>
        <w:t>10-12</w:t>
      </w:r>
      <w:r>
        <w:rPr>
          <w:color w:val="000000"/>
          <w:spacing w:val="0"/>
          <w:w w:val="100"/>
          <w:position w:val="0"/>
        </w:rPr>
        <w:t>月进入项目验收的高峰期。但是，由于校园信息化项目的实施至验收涉及运营商</w:t>
      </w:r>
      <w:r>
        <w:rPr>
          <w:rFonts w:ascii="Times New Roman" w:eastAsia="Times New Roman" w:hAnsi="Times New Roman" w:cs="Times New Roman"/>
          <w:color w:val="000000"/>
          <w:spacing w:val="0"/>
          <w:w w:val="100"/>
          <w:position w:val="0"/>
        </w:rPr>
        <w:t>/</w:t>
      </w:r>
      <w:r>
        <w:rPr>
          <w:color w:val="000000"/>
          <w:spacing w:val="0"/>
          <w:w w:val="100"/>
          <w:position w:val="0"/>
        </w:rPr>
        <w:t>银行和学 校的多个部门，各个部门的配合程度、决策流程各不相同，对部分校园信息化项目而言，学校为保证系统 的稳定性和可靠性会要求较长试运行期，在项目实施和试运行期间也会临时要求增加或改动功能，从而导 致部分项目的验收期延长。受上述季节性因素影响，公司在第三季度进入发货高峰期，随发货后安装调试 及验收开始确认收入，在第四季度进入确认收入及收取货款高峰期，上述季节性特征使得公司的采购、生 产、发货、安装验收和收付款在年度内各期间存在较大的不均衡性，对公司生产经营管理的有效组织和资 源的利用效率提出了较大挑战。</w:t>
      </w:r>
    </w:p>
    <w:p>
      <w:pPr>
        <w:pStyle w:val="Style40"/>
        <w:keepNext/>
        <w:keepLines/>
        <w:widowControl w:val="0"/>
        <w:numPr>
          <w:ilvl w:val="0"/>
          <w:numId w:val="3"/>
        </w:numPr>
        <w:shd w:val="clear" w:color="auto" w:fill="auto"/>
        <w:bidi w:val="0"/>
        <w:spacing w:before="0" w:after="460" w:line="469" w:lineRule="exact"/>
        <w:ind w:left="0" w:right="0" w:firstLine="0"/>
        <w:jc w:val="left"/>
      </w:pPr>
      <w:bookmarkStart w:id="239" w:name="bookmark239"/>
      <w:bookmarkStart w:id="240" w:name="bookmark240"/>
      <w:bookmarkStart w:id="241" w:name="bookmark241"/>
      <w:bookmarkStart w:id="242" w:name="bookmark242"/>
      <w:bookmarkEnd w:id="241"/>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239"/>
      <w:bookmarkEnd w:id="240"/>
      <w:bookmarkEnd w:id="242"/>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68"/>
        <w:gridCol w:w="1368"/>
        <w:gridCol w:w="1368"/>
        <w:gridCol w:w="1363"/>
        <w:gridCol w:w="1368"/>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分客户所处行业</w:t>
            </w:r>
          </w:p>
        </w:tc>
      </w:tr>
      <w:tr>
        <w:trPr>
          <w:trHeight w:val="71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软件和信息技术</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934,822,392.32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390,384,187.68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分产品</w:t>
            </w:r>
          </w:p>
        </w:tc>
      </w:tr>
      <w:tr>
        <w:trPr>
          <w:trHeight w:val="41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智慧校园应用解</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514,039,179.21</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279,439,632.37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45.64%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r>
    </w:tbl>
    <w:p>
      <w:pPr>
        <w:spacing w:lineRule="exact" w:line="1"/>
        <w:rPr>
          <w:sz w:val="2"/>
          <w:szCs w:val="2"/>
        </w:rPr>
      </w:pPr>
      <w:r>
        <w:br w:type="page"/>
      </w:r>
    </w:p>
    <w:tbl>
      <w:tblPr>
        <w:tblOverlap w:val="never"/>
        <w:jc w:val="center"/>
        <w:tblLayout w:type="fixed"/>
      </w:tblPr>
      <w:tblGrid>
        <w:gridCol w:w="1368"/>
        <w:gridCol w:w="1368"/>
        <w:gridCol w:w="1368"/>
        <w:gridCol w:w="1363"/>
        <w:gridCol w:w="1368"/>
        <w:gridCol w:w="1368"/>
        <w:gridCol w:w="1382"/>
      </w:tblGrid>
      <w:tr>
        <w:trPr>
          <w:trHeight w:val="3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决方案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智慧校园云平台 解决方案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139,385,022.76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13,666,252.90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90.20%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w:t>
            </w:r>
          </w:p>
        </w:tc>
      </w:tr>
      <w:tr>
        <w:trPr>
          <w:trHeight w:val="71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智慧政企应用解</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162,484,150.21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88,094,040.33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运维服务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123,441,156.08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10,212,128.81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91.73%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分地区</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华中</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221,791,959.29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87,826,962.65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60.40%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华东</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269,800,117.11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109,927,780.71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59.26%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159,116,618.59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64,643,494.30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59.37%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82,075,400.43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43,069,167.28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47.52%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0.75%</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72,658,353.29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31,810,743.97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56.22%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89,326,011.31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30,415,050.84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65.95%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w:t>
            </w:r>
          </w:p>
        </w:tc>
      </w:tr>
      <w:tr>
        <w:trPr>
          <w:trHeight w:val="40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东北</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44,581,048.24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23,718,854.66</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46.80%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r>
    </w:tbl>
    <w:p>
      <w:pPr>
        <w:pStyle w:val="Style31"/>
        <w:keepNext w:val="0"/>
        <w:keepLines w:val="0"/>
        <w:widowControl w:val="0"/>
        <w:shd w:val="clear" w:color="auto" w:fill="auto"/>
        <w:bidi w:val="0"/>
        <w:spacing w:before="0" w:after="440" w:line="509"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bidi w:val="0"/>
        <w:spacing w:before="0" w:after="440" w:line="240" w:lineRule="auto"/>
        <w:ind w:left="0" w:right="0" w:firstLine="0"/>
        <w:jc w:val="left"/>
      </w:pPr>
      <w:bookmarkStart w:id="243" w:name="bookmark243"/>
      <w:bookmarkStart w:id="244" w:name="bookmark244"/>
      <w:bookmarkStart w:id="245" w:name="bookmark245"/>
      <w:bookmarkStart w:id="246" w:name="bookmark246"/>
      <w:r>
        <w:rPr>
          <w:color w:val="000000"/>
          <w:spacing w:val="0"/>
          <w:w w:val="100"/>
          <w:position w:val="0"/>
        </w:rPr>
        <w:t>（</w:t>
      </w:r>
      <w:bookmarkEnd w:id="245"/>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243"/>
      <w:bookmarkEnd w:id="244"/>
      <w:bookmarkEnd w:id="246"/>
    </w:p>
    <w:p>
      <w:pPr>
        <w:pStyle w:val="Style31"/>
        <w:keepNext w:val="0"/>
        <w:keepLines w:val="0"/>
        <w:widowControl w:val="0"/>
        <w:shd w:val="clear" w:color="auto" w:fill="auto"/>
        <w:bidi w:val="0"/>
        <w:spacing w:before="0" w:after="0" w:line="59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tbl>
      <w:tblPr>
        <w:tblOverlap w:val="never"/>
        <w:jc w:val="center"/>
        <w:tblLayout w:type="fixed"/>
      </w:tblPr>
      <w:tblGrid>
        <w:gridCol w:w="1598"/>
        <w:gridCol w:w="1594"/>
        <w:gridCol w:w="1594"/>
        <w:gridCol w:w="1598"/>
        <w:gridCol w:w="1584"/>
        <w:gridCol w:w="1613"/>
      </w:tblGrid>
      <w:tr>
        <w:trPr>
          <w:trHeight w:val="4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行业分类</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同比增减</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智能一卡通行业</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销售量</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台套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860,457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1,095,416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-21.45%</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生产量</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台套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778,075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1,082,557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-28.13%</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库存量</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台套</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396,957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479,339</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w:t>
            </w:r>
          </w:p>
        </w:tc>
      </w:tr>
    </w:tbl>
    <w:p>
      <w:pPr>
        <w:widowControl w:val="0"/>
        <w:spacing w:after="13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31"/>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tabs>
          <w:tab w:pos="493" w:val="left"/>
        </w:tabs>
        <w:bidi w:val="0"/>
        <w:spacing w:before="0" w:after="440" w:line="240" w:lineRule="auto"/>
        <w:ind w:left="0" w:right="0" w:firstLine="0"/>
        <w:jc w:val="left"/>
      </w:pPr>
      <w:bookmarkStart w:id="247" w:name="bookmark247"/>
      <w:bookmarkStart w:id="248" w:name="bookmark248"/>
      <w:bookmarkStart w:id="249" w:name="bookmark249"/>
      <w:bookmarkStart w:id="250" w:name="bookmark250"/>
      <w:r>
        <w:rPr>
          <w:color w:val="000000"/>
          <w:spacing w:val="0"/>
          <w:w w:val="100"/>
          <w:position w:val="0"/>
        </w:rPr>
        <w:t>（</w:t>
      </w:r>
      <w:bookmarkEnd w:id="249"/>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247"/>
      <w:bookmarkEnd w:id="248"/>
      <w:bookmarkEnd w:id="250"/>
    </w:p>
    <w:p>
      <w:pPr>
        <w:pStyle w:val="Style31"/>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tabs>
          <w:tab w:pos="493" w:val="left"/>
        </w:tabs>
        <w:bidi w:val="0"/>
        <w:spacing w:before="0" w:after="440" w:line="240" w:lineRule="auto"/>
        <w:ind w:left="0" w:right="0" w:firstLine="0"/>
        <w:jc w:val="left"/>
      </w:pPr>
      <w:bookmarkStart w:id="251" w:name="bookmark251"/>
      <w:bookmarkStart w:id="252" w:name="bookmark252"/>
      <w:bookmarkStart w:id="253" w:name="bookmark253"/>
      <w:bookmarkStart w:id="254" w:name="bookmark254"/>
      <w:r>
        <w:rPr>
          <w:color w:val="000000"/>
          <w:spacing w:val="0"/>
          <w:w w:val="100"/>
          <w:position w:val="0"/>
        </w:rPr>
        <w:t>（</w:t>
      </w:r>
      <w:bookmarkEnd w:id="253"/>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251"/>
      <w:bookmarkEnd w:id="252"/>
      <w:bookmarkEnd w:id="254"/>
    </w:p>
    <w:p>
      <w:pPr>
        <w:pStyle w:val="Style31"/>
        <w:keepNext w:val="0"/>
        <w:keepLines w:val="0"/>
        <w:widowControl w:val="0"/>
        <w:shd w:val="clear" w:color="auto" w:fill="auto"/>
        <w:bidi w:val="0"/>
        <w:spacing w:before="0" w:after="220" w:line="240" w:lineRule="auto"/>
        <w:ind w:left="0" w:right="0" w:firstLine="0"/>
        <w:jc w:val="left"/>
      </w:pPr>
      <w:r>
        <w:rPr>
          <w:color w:val="000000"/>
          <w:spacing w:val="0"/>
          <w:w w:val="100"/>
          <w:position w:val="0"/>
        </w:rPr>
        <w:t>产品分类</w:t>
      </w:r>
    </w:p>
    <w:p>
      <w:pPr>
        <w:pStyle w:val="Style31"/>
        <w:keepNext w:val="0"/>
        <w:keepLines w:val="0"/>
        <w:widowControl w:val="0"/>
        <w:shd w:val="clear" w:color="auto" w:fill="auto"/>
        <w:bidi w:val="0"/>
        <w:spacing w:before="0" w:after="4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占营业成本比重</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智慧校园应用解</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266,470,377.01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282,177,703.94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w:t>
            </w:r>
          </w:p>
        </w:tc>
      </w:tr>
      <w:tr>
        <w:trPr>
          <w:trHeight w:val="71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智慧校园应用解</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直接人工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3,497,890.08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3,547,937.67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w:t>
            </w:r>
          </w:p>
        </w:tc>
      </w:tr>
      <w:tr>
        <w:trPr>
          <w:trHeight w:val="71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智慧校园应用解</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9,471,365.28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9,975,144.22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w:t>
            </w:r>
          </w:p>
        </w:tc>
      </w:tr>
      <w:tr>
        <w:trPr>
          <w:trHeight w:val="71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智慧政企应用解</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84,005,450.27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109,640,300.45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-23.38%</w:t>
            </w:r>
          </w:p>
        </w:tc>
      </w:tr>
      <w:tr>
        <w:trPr>
          <w:trHeight w:val="71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智慧政企应用解</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直接人工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1,102,718.56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1,378,553.11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-20.01%</w:t>
            </w:r>
          </w:p>
        </w:tc>
      </w:tr>
      <w:tr>
        <w:trPr>
          <w:trHeight w:val="71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智慧政企应用解</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2,985,871.50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3,875,847.72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-22.96%</w:t>
            </w:r>
          </w:p>
        </w:tc>
      </w:tr>
      <w:tr>
        <w:trPr>
          <w:trHeight w:val="71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智慧校园云平台 解决方案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直接人工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13,666,252.90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7,933,534.77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72.26%</w:t>
            </w:r>
          </w:p>
        </w:tc>
      </w:tr>
      <w:tr>
        <w:trPr>
          <w:trHeight w:val="41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运维服务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直接材料</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10,212,128.81</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4,733,957.47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115.72%</w:t>
            </w:r>
          </w:p>
        </w:tc>
      </w:tr>
    </w:tbl>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widowControl w:val="0"/>
        <w:spacing w:after="239" w:line="1" w:lineRule="exact"/>
      </w:pPr>
    </w:p>
    <w:p>
      <w:pPr>
        <w:pStyle w:val="Style31"/>
        <w:keepNext w:val="0"/>
        <w:keepLines w:val="0"/>
        <w:widowControl w:val="0"/>
        <w:shd w:val="clear" w:color="auto" w:fill="auto"/>
        <w:bidi w:val="0"/>
        <w:spacing w:before="0" w:after="240" w:line="240" w:lineRule="auto"/>
        <w:ind w:left="0" w:right="0" w:firstLine="0"/>
        <w:jc w:val="both"/>
      </w:pPr>
      <w:r>
        <w:rPr>
          <w:color w:val="000000"/>
          <w:spacing w:val="0"/>
          <w:w w:val="100"/>
          <w:position w:val="0"/>
        </w:rPr>
        <w:t>主营业务成本构成</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8"/>
        <w:gridCol w:w="1584"/>
        <w:gridCol w:w="161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成本构成</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本报告期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上年同期</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直接材料</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359,660,089.36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395,503,945.33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直接人工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18,266,861.54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4.68%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12,860,025.55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42.04%</w:t>
            </w:r>
          </w:p>
        </w:tc>
      </w:tr>
      <w:tr>
        <w:trPr>
          <w:trHeight w:val="41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制造费用</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12,457,236.78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3.19%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13,850,991.94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w:t>
            </w:r>
          </w:p>
        </w:tc>
      </w:tr>
    </w:tbl>
    <w:p>
      <w:pPr>
        <w:widowControl w:val="0"/>
        <w:spacing w:after="299" w:line="1" w:lineRule="exact"/>
      </w:pPr>
    </w:p>
    <w:p>
      <w:pPr>
        <w:pStyle w:val="Style40"/>
        <w:keepNext/>
        <w:keepLines/>
        <w:widowControl w:val="0"/>
        <w:numPr>
          <w:ilvl w:val="0"/>
          <w:numId w:val="5"/>
        </w:numPr>
        <w:shd w:val="clear" w:color="auto" w:fill="auto"/>
        <w:bidi w:val="0"/>
        <w:spacing w:before="0" w:after="440" w:line="240" w:lineRule="auto"/>
        <w:ind w:left="0" w:right="0" w:firstLine="0"/>
        <w:jc w:val="left"/>
      </w:pPr>
      <w:bookmarkStart w:id="255" w:name="bookmark255"/>
      <w:bookmarkStart w:id="256" w:name="bookmark256"/>
      <w:bookmarkStart w:id="257" w:name="bookmark257"/>
      <w:bookmarkStart w:id="258" w:name="bookmark258"/>
      <w:bookmarkEnd w:id="257"/>
      <w:r>
        <w:rPr>
          <w:color w:val="000000"/>
          <w:spacing w:val="0"/>
          <w:w w:val="100"/>
          <w:position w:val="0"/>
        </w:rPr>
        <w:t>报告期内合并范围是否发生变动</w:t>
      </w:r>
      <w:bookmarkEnd w:id="255"/>
      <w:bookmarkEnd w:id="256"/>
      <w:bookmarkEnd w:id="258"/>
    </w:p>
    <w:p>
      <w:pPr>
        <w:pStyle w:val="Style31"/>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40"/>
        <w:keepNext/>
        <w:keepLines/>
        <w:widowControl w:val="0"/>
        <w:numPr>
          <w:ilvl w:val="0"/>
          <w:numId w:val="5"/>
        </w:numPr>
        <w:shd w:val="clear" w:color="auto" w:fill="auto"/>
        <w:tabs>
          <w:tab w:pos="493" w:val="left"/>
        </w:tabs>
        <w:bidi w:val="0"/>
        <w:spacing w:before="0" w:after="440" w:line="240" w:lineRule="auto"/>
        <w:ind w:left="0" w:right="0" w:firstLine="0"/>
        <w:jc w:val="left"/>
      </w:pPr>
      <w:bookmarkStart w:id="259" w:name="bookmark259"/>
      <w:bookmarkStart w:id="260" w:name="bookmark260"/>
      <w:bookmarkStart w:id="261" w:name="bookmark261"/>
      <w:bookmarkStart w:id="262" w:name="bookmark262"/>
      <w:bookmarkEnd w:id="261"/>
      <w:r>
        <w:rPr>
          <w:color w:val="000000"/>
          <w:spacing w:val="0"/>
          <w:w w:val="100"/>
          <w:position w:val="0"/>
        </w:rPr>
        <w:t>公司报告期内业务、产品或服务发生重大变化或调整有关情况</w:t>
      </w:r>
      <w:bookmarkEnd w:id="259"/>
      <w:bookmarkEnd w:id="260"/>
      <w:bookmarkEnd w:id="262"/>
    </w:p>
    <w:p>
      <w:pPr>
        <w:pStyle w:val="Style31"/>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numPr>
          <w:ilvl w:val="0"/>
          <w:numId w:val="5"/>
        </w:numPr>
        <w:shd w:val="clear" w:color="auto" w:fill="auto"/>
        <w:tabs>
          <w:tab w:pos="493" w:val="left"/>
        </w:tabs>
        <w:bidi w:val="0"/>
        <w:spacing w:before="0" w:after="360" w:line="240" w:lineRule="auto"/>
        <w:ind w:left="0" w:right="0" w:firstLine="0"/>
        <w:jc w:val="left"/>
      </w:pPr>
      <w:bookmarkStart w:id="263" w:name="bookmark263"/>
      <w:bookmarkStart w:id="264" w:name="bookmark264"/>
      <w:bookmarkStart w:id="265" w:name="bookmark265"/>
      <w:bookmarkStart w:id="266" w:name="bookmark266"/>
      <w:bookmarkEnd w:id="265"/>
      <w:r>
        <w:rPr>
          <w:color w:val="000000"/>
          <w:spacing w:val="0"/>
          <w:w w:val="100"/>
          <w:position w:val="0"/>
        </w:rPr>
        <w:t>主要销售客户和主要供应商情况</w:t>
      </w:r>
      <w:bookmarkEnd w:id="263"/>
      <w:bookmarkEnd w:id="264"/>
      <w:bookmarkEnd w:id="266"/>
      <w:r>
        <w:br w:type="page"/>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前五名客户合计销售金额（元）</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59,300,379.91</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前五名客户合计销售金额占年度销售总额比例</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4800" w:right="0" w:firstLine="0"/>
              <w:jc w:val="left"/>
              <w:rPr>
                <w:sz w:val="18"/>
                <w:szCs w:val="18"/>
              </w:rPr>
            </w:pPr>
            <w:r>
              <w:rPr>
                <w:rFonts w:ascii="Times New Roman" w:eastAsia="Times New Roman" w:hAnsi="Times New Roman" w:cs="Times New Roman"/>
                <w:color w:val="000000"/>
                <w:spacing w:val="0"/>
                <w:w w:val="100"/>
                <w:position w:val="0"/>
                <w:sz w:val="18"/>
                <w:szCs w:val="18"/>
              </w:rPr>
              <w:t>6.31%</w:t>
            </w:r>
          </w:p>
        </w:tc>
      </w:tr>
      <w:tr>
        <w:trPr>
          <w:trHeight w:val="725"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8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39" w:line="1" w:lineRule="exact"/>
      </w:pP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tbl>
      <w:tblPr>
        <w:tblOverlap w:val="never"/>
        <w:jc w:val="center"/>
        <w:tblLayout w:type="fixed"/>
      </w:tblPr>
      <w:tblGrid>
        <w:gridCol w:w="806"/>
        <w:gridCol w:w="3298"/>
        <w:gridCol w:w="2323"/>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占年度销售总额比例</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16,991,150.40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1.81%</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客户二</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12,895,894.00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1.37%</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客户三</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11,576,261.49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1.23%</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客户四</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9,668,535.17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1.03%</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客户五</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8,168,538.85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0.87%</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59,300,379.91</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6.31%</w:t>
            </w:r>
          </w:p>
        </w:tc>
      </w:tr>
    </w:tbl>
    <w:p>
      <w:pPr>
        <w:widowControl w:val="0"/>
        <w:spacing w:after="139" w:line="1" w:lineRule="exact"/>
      </w:pPr>
    </w:p>
    <w:p>
      <w:pPr>
        <w:pStyle w:val="Style31"/>
        <w:keepNext w:val="0"/>
        <w:keepLines w:val="0"/>
        <w:widowControl w:val="0"/>
        <w:shd w:val="clear" w:color="auto" w:fill="auto"/>
        <w:bidi w:val="0"/>
        <w:spacing w:before="0" w:after="280" w:line="240" w:lineRule="auto"/>
        <w:ind w:left="0" w:right="0" w:firstLine="0"/>
        <w:jc w:val="left"/>
      </w:pPr>
      <w:r>
        <w:rPr>
          <w:color w:val="000000"/>
          <w:spacing w:val="0"/>
          <w:w w:val="100"/>
          <w:position w:val="0"/>
        </w:rPr>
        <w:t>主要客户其他情况说明</w:t>
      </w:r>
    </w:p>
    <w:p>
      <w:pPr>
        <w:pStyle w:val="Style31"/>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前五名供应商合计采购金额（元）</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34,349,463.07</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前五名供应商合计采购金额占年度采购总额比例</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4800" w:right="0" w:firstLine="0"/>
              <w:jc w:val="left"/>
              <w:rPr>
                <w:sz w:val="18"/>
                <w:szCs w:val="18"/>
              </w:rPr>
            </w:pPr>
            <w:r>
              <w:rPr>
                <w:rFonts w:ascii="Times New Roman" w:eastAsia="Times New Roman" w:hAnsi="Times New Roman" w:cs="Times New Roman"/>
                <w:color w:val="000000"/>
                <w:spacing w:val="0"/>
                <w:w w:val="100"/>
                <w:position w:val="0"/>
                <w:sz w:val="18"/>
                <w:szCs w:val="18"/>
              </w:rPr>
              <w:t>9.47%</w:t>
            </w:r>
          </w:p>
        </w:tc>
      </w:tr>
      <w:tr>
        <w:trPr>
          <w:trHeight w:val="720"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8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widowControl w:val="0"/>
        <w:spacing w:after="139" w:line="1" w:lineRule="exact"/>
      </w:pPr>
    </w:p>
    <w:tbl>
      <w:tblPr>
        <w:tblOverlap w:val="never"/>
        <w:jc w:val="center"/>
        <w:tblLayout w:type="fixed"/>
      </w:tblPr>
      <w:tblGrid>
        <w:gridCol w:w="936"/>
        <w:gridCol w:w="3168"/>
        <w:gridCol w:w="2323"/>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占年度采购总额比例</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供应商一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8,812,946.85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2.43%</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供应商二</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7,574,872.78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2.09%</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供应商三</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7,005,943.27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1.93%</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供应商四</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5,486,346.20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1.51%</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供应商五</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5,469,353.97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1.51%</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34,349,463.07</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9.47%</w:t>
            </w:r>
          </w:p>
        </w:tc>
      </w:tr>
    </w:tbl>
    <w:p>
      <w:pPr>
        <w:widowControl w:val="0"/>
        <w:spacing w:after="139" w:line="1" w:lineRule="exact"/>
      </w:pPr>
    </w:p>
    <w:p>
      <w:pPr>
        <w:pStyle w:val="Style31"/>
        <w:keepNext w:val="0"/>
        <w:keepLines w:val="0"/>
        <w:widowControl w:val="0"/>
        <w:shd w:val="clear" w:color="auto" w:fill="auto"/>
        <w:bidi w:val="0"/>
        <w:spacing w:before="0" w:after="280" w:line="240" w:lineRule="auto"/>
        <w:ind w:left="0" w:right="0" w:firstLine="0"/>
        <w:jc w:val="left"/>
      </w:pPr>
      <w:r>
        <w:rPr>
          <w:color w:val="000000"/>
          <w:spacing w:val="0"/>
          <w:w w:val="100"/>
          <w:position w:val="0"/>
        </w:rPr>
        <w:t>主要供应商其他情况说明</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40"/>
        <w:keepNext/>
        <w:keepLines/>
        <w:widowControl w:val="0"/>
        <w:shd w:val="clear" w:color="auto" w:fill="auto"/>
        <w:bidi w:val="0"/>
        <w:spacing w:before="0" w:after="380" w:line="240" w:lineRule="auto"/>
        <w:ind w:left="0" w:right="0" w:firstLine="0"/>
        <w:jc w:val="both"/>
      </w:pPr>
      <w:bookmarkStart w:id="267" w:name="bookmark267"/>
      <w:bookmarkStart w:id="268" w:name="bookmark268"/>
      <w:bookmarkStart w:id="269" w:name="bookmark269"/>
      <w:bookmarkStart w:id="270" w:name="bookmark270"/>
      <w:r>
        <w:rPr>
          <w:rFonts w:ascii="Times New Roman" w:eastAsia="Times New Roman" w:hAnsi="Times New Roman" w:cs="Times New Roman"/>
          <w:color w:val="000000"/>
          <w:spacing w:val="0"/>
          <w:w w:val="100"/>
          <w:position w:val="0"/>
        </w:rPr>
        <w:t>3</w:t>
      </w:r>
      <w:bookmarkEnd w:id="269"/>
      <w:r>
        <w:rPr>
          <w:color w:val="000000"/>
          <w:spacing w:val="0"/>
          <w:w w:val="100"/>
          <w:position w:val="0"/>
        </w:rPr>
        <w:t>、费用</w:t>
      </w:r>
      <w:bookmarkEnd w:id="267"/>
      <w:bookmarkEnd w:id="268"/>
      <w:bookmarkEnd w:id="270"/>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同比增减</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重大变动说明</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222,654,841.61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234,359,113.35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64,950,973.41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62,646,615.00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-8,305,649.52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2,103,746.58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-494.80%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主要因本年度经营性现金净流量增 加，银行借款大部分进行了偿还，利 息支出大幅下降，同时利息收入大幅 增加。</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研发费用</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96,017,310.17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105,853,249.54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40"/>
        <w:keepNext/>
        <w:keepLines/>
        <w:widowControl w:val="0"/>
        <w:shd w:val="clear" w:color="auto" w:fill="auto"/>
        <w:bidi w:val="0"/>
        <w:spacing w:before="0" w:after="440" w:line="468" w:lineRule="exact"/>
        <w:ind w:left="0" w:right="0" w:firstLine="0"/>
        <w:jc w:val="both"/>
      </w:pPr>
      <w:bookmarkStart w:id="271" w:name="bookmark271"/>
      <w:bookmarkStart w:id="272" w:name="bookmark272"/>
      <w:bookmarkStart w:id="273" w:name="bookmark273"/>
      <w:bookmarkStart w:id="274" w:name="bookmark274"/>
      <w:r>
        <w:rPr>
          <w:rFonts w:ascii="Times New Roman" w:eastAsia="Times New Roman" w:hAnsi="Times New Roman" w:cs="Times New Roman"/>
          <w:color w:val="000000"/>
          <w:spacing w:val="0"/>
          <w:w w:val="100"/>
          <w:position w:val="0"/>
        </w:rPr>
        <w:t>4</w:t>
      </w:r>
      <w:bookmarkEnd w:id="273"/>
      <w:r>
        <w:rPr>
          <w:color w:val="000000"/>
          <w:spacing w:val="0"/>
          <w:w w:val="100"/>
          <w:position w:val="0"/>
        </w:rPr>
        <w:t>、研发投入</w:t>
      </w:r>
      <w:bookmarkEnd w:id="271"/>
      <w:bookmarkEnd w:id="272"/>
      <w:bookmarkEnd w:id="274"/>
    </w:p>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81"/>
        <w:keepNext w:val="0"/>
        <w:keepLines w:val="0"/>
        <w:widowControl w:val="0"/>
        <w:shd w:val="clear" w:color="auto" w:fill="auto"/>
        <w:bidi w:val="0"/>
        <w:spacing w:before="0" w:after="280" w:line="468" w:lineRule="exact"/>
        <w:ind w:left="0" w:right="0" w:firstLine="440"/>
        <w:jc w:val="both"/>
      </w:pPr>
      <w:r>
        <w:rPr>
          <w:color w:val="000000"/>
          <w:spacing w:val="0"/>
          <w:w w:val="100"/>
          <w:position w:val="0"/>
        </w:rPr>
        <w:t>公司是国家重点支持的高新技术企业、火炬计划重点高新技术企业，持续的研发与创新是公司保持核 心竞争力的重要保证，长期以来公司一直非常重视研发投入，报告期内，公司仍保持了较大的技术开发与 研究投入力度，研发投入金额占营业收入比例为</w:t>
      </w:r>
      <w:r>
        <w:rPr>
          <w:rFonts w:ascii="Times New Roman" w:eastAsia="Times New Roman" w:hAnsi="Times New Roman" w:cs="Times New Roman"/>
          <w:color w:val="000000"/>
          <w:spacing w:val="0"/>
          <w:w w:val="100"/>
          <w:position w:val="0"/>
        </w:rPr>
        <w:t>20.02%</w:t>
      </w:r>
      <w:r>
        <w:rPr>
          <w:color w:val="000000"/>
          <w:spacing w:val="0"/>
          <w:w w:val="100"/>
          <w:position w:val="0"/>
        </w:rPr>
        <w:t>。</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年</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研发人员数量（人）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研发人员数量占比</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46.14%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45.49%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39.27%</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研发投入金额（元）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188,034,642.26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162,619,980.92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128,134,601.99</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研发投入占营业收入比例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20.02%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16.87%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研发支出资本化的金额（元）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70,889,754.00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41,273,137.83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13,907,413.62</w:t>
            </w:r>
          </w:p>
        </w:tc>
      </w:tr>
      <w:tr>
        <w:trPr>
          <w:trHeight w:val="71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37.70%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w:t>
            </w:r>
          </w:p>
        </w:tc>
      </w:tr>
      <w:tr>
        <w:trPr>
          <w:trHeight w:val="725"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38.97%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26.17%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w:t>
            </w:r>
          </w:p>
        </w:tc>
      </w:tr>
    </w:tbl>
    <w:p>
      <w:pPr>
        <w:widowControl w:val="0"/>
        <w:spacing w:after="159" w:line="1" w:lineRule="exact"/>
      </w:pPr>
    </w:p>
    <w:p>
      <w:pPr>
        <w:pStyle w:val="Style31"/>
        <w:keepNext w:val="0"/>
        <w:keepLines w:val="0"/>
        <w:widowControl w:val="0"/>
        <w:shd w:val="clear" w:color="auto" w:fill="auto"/>
        <w:bidi w:val="0"/>
        <w:spacing w:before="0" w:after="280" w:line="240" w:lineRule="auto"/>
        <w:ind w:left="0" w:right="0" w:firstLine="0"/>
        <w:jc w:val="left"/>
      </w:pPr>
      <w:r>
        <w:rPr>
          <w:color w:val="000000"/>
          <w:spacing w:val="0"/>
          <w:w w:val="100"/>
          <w:position w:val="0"/>
        </w:rPr>
        <w:t>研发投入总额占营业收入的比重较上年发生显著变化的原因</w:t>
      </w:r>
    </w:p>
    <w:p>
      <w:pPr>
        <w:pStyle w:val="Style31"/>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280" w:line="240" w:lineRule="auto"/>
        <w:ind w:left="0" w:right="0" w:firstLine="0"/>
        <w:jc w:val="left"/>
      </w:pPr>
      <w:r>
        <w:rPr>
          <w:color w:val="000000"/>
          <w:spacing w:val="0"/>
          <w:w w:val="100"/>
          <w:position w:val="0"/>
        </w:rPr>
        <w:t>研发投入资本化率大幅变动的原因及其合理性说明</w:t>
      </w:r>
    </w:p>
    <w:p>
      <w:pPr>
        <w:pStyle w:val="Style31"/>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r>
        <w:br w:type="page"/>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061"/>
        <w:gridCol w:w="6883"/>
        <w:gridCol w:w="701"/>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研发资本化</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相关项目的基本情况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实施进 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超声波流体 计量算法研 究及应用系 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5,729,519.76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本产品主要完成超声波流体计量算法、超声波流量计模组及智能化控制器研发任务。基 于超声波流体测量算法技术，设计物联网超声波流量计控制器，完成超声波流量计模组 产品化。超声波流体计量算法的研究为将来开发超声波水表、超声波燃气表、超声波热 力表奠定了坚实的技术基础。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申请著 作权阶 段</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基于人车物 引擎化的数 字业务中台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5,418,902.89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本产品对所有常规及非常规性出入企业的人员、车辆、物品进行集中化、一体化、智能 化管理，并分析沉淀数据，打造一个与内部管理体系平行共生的以出入管理、核身管控、 物资流转、流程打通的综合管理体系。产品基于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中台式架构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模块式业务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的设计理 念，不仅支持系统内的流程流转，还可以在多个业务系统间起到承上启下的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中轴</w:t>
            </w:r>
            <w:r>
              <w:rPr>
                <w:color w:val="000000"/>
                <w:spacing w:val="0"/>
                <w:w w:val="100"/>
                <w:position w:val="0"/>
                <w:sz w:val="18"/>
                <w:szCs w:val="18"/>
              </w:rPr>
              <w:t>''</w:t>
            </w:r>
            <w:r>
              <w:rPr>
                <w:color w:val="000000"/>
                <w:spacing w:val="0"/>
                <w:w w:val="100"/>
                <w:position w:val="0"/>
                <w:sz w:val="18"/>
                <w:szCs w:val="18"/>
              </w:rPr>
              <w:t>作用， 为企业信息化体系赋能。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申请著 作权阶 段</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K12</w:t>
            </w:r>
            <w:r>
              <w:rPr>
                <w:color w:val="000000"/>
                <w:spacing w:val="0"/>
                <w:w w:val="100"/>
                <w:position w:val="0"/>
                <w:sz w:val="18"/>
                <w:szCs w:val="18"/>
              </w:rPr>
              <w:t>智慧校 园应用公共 技术中台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5,365,239.45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本产品围绕校务管理服务、生活服务场景，为学校、师生和家长提供贴心的智慧化综合 服务，真正实现以数据驱动教育智慧。该产品在统一架构平台下，采用公有云和私有云 服务，可供用户灵活选择；聚合物联应用和互联应用，针对校园各类用户场景设计不同 板块，满足智慧校园可持续发展需求，提升学校管理效率，促进家校沟通与互动，构建 学校智慧空间。包括物联应用平台、互联应用平台、运维管理平台、数据应用平台等， 适应多类用户端。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申请著 作权阶 段</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支付前置平</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3,305,459.29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本产品为校企构建安全统一的资金收支体系。可提供多支付渠道、多支付方式、全支付 场景的统一的支付能力，实现多账户、多渠道的统一管理。为校园各业务系统提供标准 化的收入、支出、退款、对账等接口服务。通过路由策略控制资金落入的账户。通过整 合所有收入与支出的数据，方便统一对账与输出报表，有助于高校对资金的统一管理与 监控。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开发阶</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段</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数字桌面平</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4,674,370.84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数字桌面从数据的使用价值研究路径出发，定义数据源指标、统计指标、标签应用指标、 预警应用指标，形成数据价值分析体系，驱动系统能达到教育行业数据应用的领先地位。 融合多维数据的数据分析创新应用产品、面向用户高层管理业务决策的数据分析应用。 围绕主题做产品分类，不同主题深化一系列应用，包含预警通知、角色看板、报告、实 时大屏、用户及业务对象画像为一系列交付物。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申请著 作权阶 段</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8"/>
                <w:szCs w:val="18"/>
              </w:rPr>
              <w:t xml:space="preserve">完美校园人 才服务云平 台 </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4,095,613.47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本产品围绕完美校园用户成长体系，打造的一个多边智能服务平台；能够满足学校的就 业管理，学生用户的区域性、全国性的求职服务，同时又满足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企业招聘服务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的连贯性。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开发阶</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段</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8"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VR</w:t>
            </w:r>
            <w:r>
              <w:rPr>
                <w:color w:val="000000"/>
                <w:spacing w:val="0"/>
                <w:w w:val="100"/>
                <w:position w:val="0"/>
                <w:sz w:val="18"/>
                <w:szCs w:val="18"/>
              </w:rPr>
              <w:t>数控示教 与仿真云平 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3,696,341.36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8"/>
                <w:szCs w:val="18"/>
              </w:rPr>
            </w:pPr>
            <w:r>
              <w:rPr>
                <w:color w:val="000000"/>
                <w:spacing w:val="0"/>
                <w:w w:val="100"/>
                <w:position w:val="0"/>
                <w:sz w:val="18"/>
                <w:szCs w:val="18"/>
              </w:rPr>
              <w:t>本产品旨在通过结合</w:t>
            </w:r>
            <w:r>
              <w:rPr>
                <w:rFonts w:ascii="Times New Roman" w:eastAsia="Times New Roman" w:hAnsi="Times New Roman" w:cs="Times New Roman"/>
                <w:color w:val="000000"/>
                <w:spacing w:val="0"/>
                <w:w w:val="100"/>
                <w:position w:val="0"/>
                <w:sz w:val="18"/>
                <w:szCs w:val="18"/>
              </w:rPr>
              <w:t>VR</w:t>
            </w:r>
            <w:r>
              <w:rPr>
                <w:color w:val="000000"/>
                <w:spacing w:val="0"/>
                <w:w w:val="100"/>
                <w:position w:val="0"/>
                <w:sz w:val="18"/>
                <w:szCs w:val="18"/>
              </w:rPr>
              <w:t>技术、大数据技术和云计算技术，为高校打造一套真实数控系 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虚拟机床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云平台课程管理的一体化智能制造实践教学环境，项目研发主要内容包 含：数控云平台、产品的外观及机械结构设计与制造、电气系统开发、</w:t>
            </w:r>
            <w:r>
              <w:rPr>
                <w:rFonts w:ascii="Times New Roman" w:eastAsia="Times New Roman" w:hAnsi="Times New Roman" w:cs="Times New Roman"/>
                <w:color w:val="000000"/>
                <w:spacing w:val="0"/>
                <w:w w:val="100"/>
                <w:position w:val="0"/>
                <w:sz w:val="18"/>
                <w:szCs w:val="18"/>
              </w:rPr>
              <w:t>VR</w:t>
            </w:r>
            <w:r>
              <w:rPr>
                <w:color w:val="000000"/>
                <w:spacing w:val="0"/>
                <w:w w:val="100"/>
                <w:position w:val="0"/>
                <w:sz w:val="18"/>
                <w:szCs w:val="18"/>
              </w:rPr>
              <w:t>平台的前端 交互等，提供成套解决方案，助力学校老师实训教学工作。</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申请著 作权阶 段</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认证服务平</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1,236,160.73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8"/>
                <w:szCs w:val="18"/>
              </w:rPr>
            </w:pPr>
            <w:r>
              <w:rPr>
                <w:color w:val="000000"/>
                <w:spacing w:val="0"/>
                <w:w w:val="100"/>
                <w:position w:val="0"/>
                <w:sz w:val="18"/>
                <w:szCs w:val="18"/>
              </w:rPr>
              <w:t>本产品是基于</w:t>
            </w:r>
            <w:r>
              <w:rPr>
                <w:rFonts w:ascii="Times New Roman" w:eastAsia="Times New Roman" w:hAnsi="Times New Roman" w:cs="Times New Roman"/>
                <w:color w:val="000000"/>
                <w:spacing w:val="0"/>
                <w:w w:val="100"/>
                <w:position w:val="0"/>
                <w:sz w:val="18"/>
                <w:szCs w:val="18"/>
              </w:rPr>
              <w:t>OAuth2.0</w:t>
            </w:r>
            <w:r>
              <w:rPr>
                <w:color w:val="000000"/>
                <w:spacing w:val="0"/>
                <w:w w:val="100"/>
                <w:position w:val="0"/>
                <w:sz w:val="18"/>
                <w:szCs w:val="18"/>
              </w:rPr>
              <w:t>授权协议，向各个子系统提供认证服务。各个子系统中，系统 管理员、商户、用户可以选择多种认证方式进行授权，可以通过二维码认证、密码认证、 页面认证，对认证成功的各个子系统颁发令牌。对于认证成功的子系统对其进行权限控 制，可以分配读取、修改授权数据的权限，用户授予读取权限的子系统可以访问用户额 外授权的信息和公开的信息，未授予读取权限的子系统只可以访问公开信息。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开发阶</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段</w:t>
            </w:r>
          </w:p>
        </w:tc>
      </w:tr>
      <w:tr>
        <w:trPr>
          <w:trHeight w:val="40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基于大数据</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3,341,001.84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本产品基于多客户版的数字化校园平台，依托各校数据进行教学质量诊断与改进，使用</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申请著</w:t>
            </w:r>
          </w:p>
        </w:tc>
      </w:tr>
    </w:tbl>
    <w:p>
      <w:pPr>
        <w:spacing w:lineRule="exact" w:line="1"/>
        <w:rPr>
          <w:sz w:val="2"/>
          <w:szCs w:val="2"/>
        </w:rPr>
      </w:pPr>
      <w:r>
        <w:br w:type="page"/>
      </w:r>
    </w:p>
    <w:tbl>
      <w:tblPr>
        <w:tblOverlap w:val="never"/>
        <w:jc w:val="center"/>
        <w:tblLayout w:type="fixed"/>
      </w:tblPr>
      <w:tblGrid>
        <w:gridCol w:w="1061"/>
        <w:gridCol w:w="1061"/>
        <w:gridCol w:w="6883"/>
        <w:gridCol w:w="701"/>
      </w:tblGrid>
      <w:tr>
        <w:trPr>
          <w:trHeight w:val="130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分析的教学</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诊断与改进</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大数据分析手段综合分析学生、教师、班级、专业、课程等几个层面，对办学质量过程 数据进行分析，从而强化学校各层级管理系统的质量依存关系，形成全要素、网络化的 内部质量保证体系。该平台可以帮助学校进行自身工作诊断并提升办学质量，并能结合 落地在学校的终端产品，是行业领先的智慧校园方案。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作权阶</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段</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基于人工智 能的水工自 动化监控系 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2,996,167.81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本产品依托于传感器技术、通讯技术、云计算、多媒体应用、人工智能和工程安全分析 技术，实现对水利工程的远程监控、信息采集与处理，以及故障的预防与自我诊断等， 对于保障农业、工业、环境保护等方面具有重要意义。该系统主要包括：水情监测、闸 门自动监控、堤坝安全监测、实时视频监控，以及水量联合调度等。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申请著 作权阶 段</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稽核平台</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2,496,796.13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本产品通过收集应用、服务器、终端设备的运行信息计算形成不同的指标，通过过滤、 计算最终形成不同的图表，使管理员可以直观的观察到所有应用、服务器、终端设备在 不同时刻的运行状态。并帮助管理员快速的定位异常的信息，保障业务系统的平稳运行。 稽核平台平台主要包括四部分，分别为运维监控管理、监控设置、系统设置、首页管理。 平台维护独立的管理员账号密码，通过对服务器、设备管理、楼宇楼层设备绑定实现对 设备、服务器、应用程序进行实时监控，如果出现异常，通过发送类型管理中配置的通 知方式，将预警信息发送给相关负责人，实现出现问题早发现早处理。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开发阶</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段</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智能发放系</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955,343.14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本产品搭建智慧校园统一全场景资金支出平台，实现学生、教职工、校外人员薪资、劳 务费等所有费用的设定与发放。系统支持根据不同发放对象设定多种发放类型，费用自 动计算，杜绝人工出错。系统对数据实行统一管理，周密有效的多层系统权限设置确保 资金信息的可靠性和准确性。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开发阶</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段</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一站式数据 中台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1,650,817.86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本产品以元数据为基础，打通所有的功能模块，并且各模块并非串连，而是每个模块都 可以单独或与其他模块组合使用，并支持在本地或云上使用。区别于传统产品建设思路, 一站式数据中台的建设不再是技术架构导向，而是业务导向+技术支撑，以业务视角， 分析各角色对数据的需求，让业务人员能够通过带有业务语义的业务元数据直接获取数 据，让开发人员在开发数据应用时能随时了解数据的业务含义，开发出与业务定义契合 度高的数据应用。打通业务与技术之间的壁垒，促进技术与业务之间的融合。一站式数 据中台底层采用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模块化</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微服务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的技术架构，将公共的模块进行提取和整理，以微服 务的方式露出并供给各个业务模块进行调用，而其他的功能模块则各自专注自身的功能 实现，提高共性模块的功能复用性和开发效率，并通过分布式的部署架构提高软件自身 的容错机制和并发性能。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开发阶</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段</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both"/>
              <w:rPr>
                <w:sz w:val="18"/>
                <w:szCs w:val="18"/>
              </w:rPr>
            </w:pPr>
            <w:r>
              <w:rPr>
                <w:color w:val="000000"/>
                <w:spacing w:val="0"/>
                <w:w w:val="100"/>
                <w:position w:val="0"/>
                <w:sz w:val="18"/>
                <w:szCs w:val="18"/>
              </w:rPr>
              <w:t>智慧校园超 级移动</w:t>
            </w:r>
            <w:r>
              <w:rPr>
                <w:rFonts w:ascii="Times New Roman" w:eastAsia="Times New Roman" w:hAnsi="Times New Roman" w:cs="Times New Roman"/>
                <w:color w:val="000000"/>
                <w:spacing w:val="0"/>
                <w:w w:val="100"/>
                <w:position w:val="0"/>
                <w:sz w:val="18"/>
                <w:szCs w:val="18"/>
              </w:rPr>
              <w:t>APP</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2,088,388.09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随着信息化建设的深入开展，高校大部分职能部门均开展了自身业务系统的建设，一部 分业务系统在提供</w:t>
            </w:r>
            <w:r>
              <w:rPr>
                <w:rFonts w:ascii="Times New Roman" w:eastAsia="Times New Roman" w:hAnsi="Times New Roman" w:cs="Times New Roman"/>
                <w:color w:val="000000"/>
                <w:spacing w:val="0"/>
                <w:w w:val="100"/>
                <w:position w:val="0"/>
                <w:sz w:val="18"/>
                <w:szCs w:val="18"/>
              </w:rPr>
              <w:t>PC</w:t>
            </w:r>
            <w:r>
              <w:rPr>
                <w:color w:val="000000"/>
                <w:spacing w:val="0"/>
                <w:w w:val="100"/>
                <w:position w:val="0"/>
                <w:sz w:val="18"/>
                <w:szCs w:val="18"/>
              </w:rPr>
              <w:t>端外还提供了移动端入口。校内各业务类型的</w:t>
            </w:r>
            <w:r>
              <w:rPr>
                <w:rFonts w:ascii="Times New Roman" w:eastAsia="Times New Roman" w:hAnsi="Times New Roman" w:cs="Times New Roman"/>
                <w:color w:val="000000"/>
                <w:spacing w:val="0"/>
                <w:w w:val="100"/>
                <w:position w:val="0"/>
                <w:sz w:val="18"/>
                <w:szCs w:val="18"/>
              </w:rPr>
              <w:t>App</w:t>
            </w:r>
            <w:r>
              <w:rPr>
                <w:color w:val="000000"/>
                <w:spacing w:val="0"/>
                <w:w w:val="100"/>
                <w:position w:val="0"/>
                <w:sz w:val="18"/>
                <w:szCs w:val="18"/>
              </w:rPr>
              <w:t>越建越多，但 专注于单业务域的建设方式问题逐步凸显，师生需要安装多个</w:t>
            </w:r>
            <w:r>
              <w:rPr>
                <w:rFonts w:ascii="Times New Roman" w:eastAsia="Times New Roman" w:hAnsi="Times New Roman" w:cs="Times New Roman"/>
                <w:color w:val="000000"/>
                <w:spacing w:val="0"/>
                <w:w w:val="100"/>
                <w:position w:val="0"/>
                <w:sz w:val="18"/>
                <w:szCs w:val="18"/>
              </w:rPr>
              <w:t>App</w:t>
            </w:r>
            <w:r>
              <w:rPr>
                <w:color w:val="000000"/>
                <w:spacing w:val="0"/>
                <w:w w:val="100"/>
                <w:position w:val="0"/>
                <w:sz w:val="18"/>
                <w:szCs w:val="18"/>
              </w:rPr>
              <w:t>、</w:t>
            </w:r>
            <w:r>
              <w:rPr>
                <w:color w:val="000000"/>
                <w:spacing w:val="0"/>
                <w:w w:val="100"/>
                <w:position w:val="0"/>
                <w:sz w:val="18"/>
                <w:szCs w:val="18"/>
              </w:rPr>
              <w:t>下载困难、信息获 取渠道复杂，非学校统一身份的认证方式，操作界面不友好，重复收集个人信息等问题， 存在极大的不便利性和安全隐患。建设移动应用与服务统一的超级</w:t>
            </w:r>
            <w:r>
              <w:rPr>
                <w:rFonts w:ascii="Times New Roman" w:eastAsia="Times New Roman" w:hAnsi="Times New Roman" w:cs="Times New Roman"/>
                <w:color w:val="000000"/>
                <w:spacing w:val="0"/>
                <w:w w:val="100"/>
                <w:position w:val="0"/>
                <w:sz w:val="18"/>
                <w:szCs w:val="18"/>
              </w:rPr>
              <w:t>App</w:t>
            </w:r>
            <w:r>
              <w:rPr>
                <w:color w:val="000000"/>
                <w:spacing w:val="0"/>
                <w:w w:val="100"/>
                <w:position w:val="0"/>
                <w:sz w:val="18"/>
                <w:szCs w:val="18"/>
              </w:rPr>
              <w:t>，</w:t>
            </w:r>
            <w:r>
              <w:rPr>
                <w:color w:val="000000"/>
                <w:spacing w:val="0"/>
                <w:w w:val="100"/>
                <w:position w:val="0"/>
                <w:sz w:val="18"/>
                <w:szCs w:val="18"/>
              </w:rPr>
              <w:t>打造全校规范、 全面、安全、可持续发展的校园移动应用生态，推动学校信息化朝多元化、智能化方向 发展成为信息化发展的趋势。本产品目标是将</w:t>
            </w:r>
            <w:r>
              <w:rPr>
                <w:rFonts w:ascii="Times New Roman" w:eastAsia="Times New Roman" w:hAnsi="Times New Roman" w:cs="Times New Roman"/>
                <w:color w:val="000000"/>
                <w:spacing w:val="0"/>
                <w:w w:val="100"/>
                <w:position w:val="0"/>
                <w:sz w:val="18"/>
                <w:szCs w:val="18"/>
              </w:rPr>
              <w:t>App</w:t>
            </w:r>
            <w:r>
              <w:rPr>
                <w:color w:val="000000"/>
                <w:spacing w:val="0"/>
                <w:w w:val="100"/>
                <w:position w:val="0"/>
                <w:sz w:val="18"/>
                <w:szCs w:val="18"/>
              </w:rPr>
              <w:t>作为学校未来大量移动应用的主要承 载平台，覆盖教育教学、科学研究、办公管理和学习生活等诸多方面，打造成为师生提 供全方位信息化服务的主窗口。</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开发阶</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段</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智慧校园用 户授权中心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1,735,535.86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统一用户管理将分散在各个应用系统中的用户账户信息，组织机构信息，群组信息、岗 位信息集中起来，提供完整的生命周期管理服务，同时作为最为基础的公共能力开放给 各个业务系统来使用，是各个业务系统实现真正融合的基础，提高效率、改善体验、提 升安全、规范管理。</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开发阶</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段</w:t>
            </w:r>
          </w:p>
        </w:tc>
      </w:tr>
    </w:tbl>
    <w:p>
      <w:pPr>
        <w:spacing w:lineRule="exact" w:line="1"/>
        <w:rPr>
          <w:sz w:val="2"/>
          <w:szCs w:val="2"/>
        </w:rPr>
      </w:pPr>
      <w:r>
        <w:br w:type="page"/>
      </w:r>
    </w:p>
    <w:tbl>
      <w:tblPr>
        <w:tblOverlap w:val="never"/>
        <w:jc w:val="center"/>
        <w:tblLayout w:type="fixed"/>
      </w:tblPr>
      <w:tblGrid>
        <w:gridCol w:w="1061"/>
        <w:gridCol w:w="1061"/>
        <w:gridCol w:w="6883"/>
        <w:gridCol w:w="701"/>
      </w:tblGrid>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8"/>
                <w:szCs w:val="18"/>
              </w:rPr>
              <w:t>智慧校园一 站式服务中 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1,390,433.99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8"/>
                <w:szCs w:val="18"/>
              </w:rPr>
            </w:pPr>
            <w:r>
              <w:rPr>
                <w:color w:val="000000"/>
                <w:spacing w:val="0"/>
                <w:w w:val="100"/>
                <w:position w:val="0"/>
                <w:sz w:val="18"/>
                <w:szCs w:val="18"/>
              </w:rPr>
              <w:t>本产品采用无用户化设计，基于用户、认证、授权中台体系，实现一站式管理与维护， 采用工具化、平台化、组件化的设计思想，打造独立的流程表单平台系统，支持</w:t>
            </w:r>
            <w:r>
              <w:rPr>
                <w:rFonts w:ascii="Times New Roman" w:eastAsia="Times New Roman" w:hAnsi="Times New Roman" w:cs="Times New Roman"/>
                <w:color w:val="000000"/>
                <w:spacing w:val="0"/>
                <w:w w:val="100"/>
                <w:position w:val="0"/>
                <w:sz w:val="18"/>
                <w:szCs w:val="18"/>
              </w:rPr>
              <w:t xml:space="preserve">Saas </w:t>
            </w:r>
            <w:r>
              <w:rPr>
                <w:color w:val="000000"/>
                <w:spacing w:val="0"/>
                <w:w w:val="100"/>
                <w:position w:val="0"/>
                <w:sz w:val="18"/>
                <w:szCs w:val="18"/>
              </w:rPr>
              <w:t>模式运行，又支持组件化拆分，灵活组合，适应各种场景；</w:t>
            </w:r>
            <w:r>
              <w:rPr>
                <w:rFonts w:ascii="Times New Roman" w:eastAsia="Times New Roman" w:hAnsi="Times New Roman" w:cs="Times New Roman"/>
                <w:color w:val="000000"/>
                <w:spacing w:val="0"/>
                <w:w w:val="100"/>
                <w:position w:val="0"/>
                <w:sz w:val="18"/>
                <w:szCs w:val="18"/>
              </w:rPr>
              <w:t>PC</w:t>
            </w:r>
            <w:r>
              <w:rPr>
                <w:color w:val="000000"/>
                <w:spacing w:val="0"/>
                <w:w w:val="100"/>
                <w:position w:val="0"/>
                <w:sz w:val="18"/>
                <w:szCs w:val="18"/>
              </w:rPr>
              <w:t>移动双端自适应，一端 设计，双端展现。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开发阶</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段</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完美校园智 慧校园云平</w:t>
            </w:r>
          </w:p>
          <w:p>
            <w:pPr>
              <w:pStyle w:val="Style2"/>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 xml:space="preserve">台 </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921,320.38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本产品依托完美校园云服务的能力，为高校提供基于智慧校园信息化系统的云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端模式 的</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sz w:val="18"/>
                <w:szCs w:val="18"/>
              </w:rPr>
              <w:t>服务，场景包括餐厅消费、门禁核身、健康出入、人脸识别、云迎新、云水控等 校园生活服务类服务，便于高校场景下终端快速部署、</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sz w:val="18"/>
                <w:szCs w:val="18"/>
              </w:rPr>
              <w:t>服务快速开通，大大缩短按 照实施周期，提高服务能力。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开发阶</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段</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智慧校园开</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放平台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1,310,820.25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本产品是给予高校内各系统、各应用一个统一基础能力平台和</w:t>
            </w:r>
            <w:r>
              <w:rPr>
                <w:rFonts w:ascii="Times New Roman" w:eastAsia="Times New Roman" w:hAnsi="Times New Roman" w:cs="Times New Roman"/>
                <w:color w:val="000000"/>
                <w:spacing w:val="0"/>
                <w:w w:val="100"/>
                <w:position w:val="0"/>
                <w:sz w:val="18"/>
                <w:szCs w:val="18"/>
              </w:rPr>
              <w:t>OPEN API</w:t>
            </w:r>
            <w:r>
              <w:rPr>
                <w:color w:val="000000"/>
                <w:spacing w:val="0"/>
                <w:w w:val="100"/>
                <w:position w:val="0"/>
                <w:sz w:val="18"/>
                <w:szCs w:val="18"/>
              </w:rPr>
              <w:t>的构建管理的 工具，也为高校内各业务系统开发人员的开发工作提供便捷，减少资源浪费，优化开发 效率与开发质量。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开发阶</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段</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基于微服务 的学生综合 管理平台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3,026,256.31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本产品涵盖了招生服务，迎新服务，宿管服务，学工服务，离校服务等综合业务；立足 于学生处多方人员需求，能够为高校的教育、管理、服务等工作提供全方位、全过程信 息化手段，为全体师生、家长、访客提供智能化、移动化的综合信息服务；以信息化手 段提供过程监控和数据分析服务，满足校内师生、学生家长、校园访客高质量的服务体 验，整体提升学校的综合竞争力。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已完成， 转入无 形资产</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基于微服务 的选课管理 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1,352,552.43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本产品可以基本涵盖各大高校多样性的选课规则要求，为高并发选课提供更为稳定的系 统环境；为防止学生选课漏选而建立排查渠道；为维护上课名单保驾护航。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已完成， 转入无 形资产</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基于微服务 的教务服务 大厅管理软 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1,928,832.44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本产品可以实现对教育教学改革研究与实践项目的全程跟踪。通过该系统，实现高校教 育教学改革项目的网络化管理，形成一个动态的教育科研数据中心和教学改革项目管理 沟通的信息化平台。全面、实时、准确提供教研项目的相关信息，服务于项目管理部门， 提高教研项目管理工作的质量和效率；服务于广大教师，提高教研项目征集、申报、立 项、管理等过程的信息化程度。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已完成， 转入无 形资产</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树维教材管 理软件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1,462,043.80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本产品可以为学校建立各自独有的教材库提供信息收集平台，通过多种收集渠道可以对 现有教材书目进行电子化处理，并提供补充教材新鲜</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血液</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的途径，不断优化教材资源； 为教务管理人员提供教材指定的多种途径；使师生可以在线上订购教材，同时跟踪支付 及领书进展情况。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已完成， 转入无 形资产</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树维毕业论</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文管理软件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1,621,514.88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本产品可以实现对教育教学改革研究与毕业论文设计环节的全程跟踪。通过该系统，实 现高校教育教学改革项目的网络化管理，形成一个动态的教育科研数据中心和教学改革 项目管理沟通的信息化平台。全面、实时、准确提供毕业论文的相关信息，服务于高校 实践科，提高毕业论文管理工作的质量和效率；服务于广大师生，提高毕业论文过程化 管理。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已完成， 转入无 形资产</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高校数据治 理知识管理 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322,720.26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本产品采用新的技术架构、引用新技术，运用新应用、建设和运维模式方面要起到引领 和示范作用；新技术应用主要包括：物联网、大数据、智能终端、智能识别等在教学、 科研、管理和服务核心业务中的有效应用。提供统一的入口，对高校现有的各厂商数据 字典进行集中式采集，包括批量上传、基于元数据采集、在线录入三种方式，能够快速 收集和整理众多业务厂商的数据字典，对后续数据整理的项目提供统一支撑。提供线上 统一的数据标准目录体系，构建完成的数据标注中心，与数据中台的其他套件进行联动， 实现一套标准，多处复制，统一管理和维护。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已完成， 转入无 形资产</w:t>
            </w:r>
          </w:p>
        </w:tc>
      </w:tr>
      <w:tr>
        <w:trPr>
          <w:trHeight w:val="41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高校网格化</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165,914.17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本产品采用新的技术架构、引用新技术，运用新应用、建设和运维模式方面要起到引领</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已完成，</w:t>
            </w:r>
          </w:p>
        </w:tc>
      </w:tr>
    </w:tbl>
    <w:p>
      <w:pPr>
        <w:spacing w:lineRule="exact" w:line="1"/>
        <w:rPr>
          <w:sz w:val="2"/>
          <w:szCs w:val="2"/>
        </w:rPr>
      </w:pPr>
      <w:r>
        <w:br w:type="page"/>
      </w:r>
    </w:p>
    <w:tbl>
      <w:tblPr>
        <w:tblOverlap w:val="never"/>
        <w:jc w:val="center"/>
        <w:tblLayout w:type="fixed"/>
      </w:tblPr>
      <w:tblGrid>
        <w:gridCol w:w="1061"/>
        <w:gridCol w:w="1061"/>
        <w:gridCol w:w="6883"/>
        <w:gridCol w:w="701"/>
      </w:tblGrid>
      <w:tr>
        <w:trPr>
          <w:trHeight w:val="193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和示范作用；新技术应用主要包括：物联网、大数据、智能终端、智能识别等在教学、 科研、管理和服务核心业务中的有效应用。通过提供统一的入口，对高校现有的各厂商 数据字典进行集中式采集，包括批量上传、基于元数据采集、在线录入三种方式，能够 快速收集和整理众多业务厂商的数据字典，对后续数据整理的项目提供统一支撑；通过 提供线上统一的数据标准目录体系，构建完成的数据标注中心，与数据中台的其他套件 进行联动，实现一套标准，多处复制，统一管理和维护。</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转入无</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形资产</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0" w:lineRule="exact"/>
              <w:ind w:left="0" w:right="0" w:firstLine="0"/>
              <w:jc w:val="left"/>
              <w:rPr>
                <w:sz w:val="18"/>
                <w:szCs w:val="18"/>
              </w:rPr>
            </w:pPr>
            <w:r>
              <w:rPr>
                <w:color w:val="000000"/>
                <w:spacing w:val="0"/>
                <w:w w:val="100"/>
                <w:position w:val="0"/>
                <w:sz w:val="18"/>
                <w:szCs w:val="18"/>
              </w:rPr>
              <w:t>基于</w:t>
            </w:r>
            <w:r>
              <w:rPr>
                <w:rFonts w:ascii="Times New Roman" w:eastAsia="Times New Roman" w:hAnsi="Times New Roman" w:cs="Times New Roman"/>
                <w:color w:val="000000"/>
                <w:spacing w:val="0"/>
                <w:w w:val="100"/>
                <w:position w:val="0"/>
                <w:sz w:val="18"/>
                <w:szCs w:val="18"/>
              </w:rPr>
              <w:t xml:space="preserve">SAAS </w:t>
            </w:r>
            <w:r>
              <w:rPr>
                <w:color w:val="000000"/>
                <w:spacing w:val="0"/>
                <w:w w:val="100"/>
                <w:position w:val="0"/>
                <w:sz w:val="18"/>
                <w:szCs w:val="18"/>
              </w:rPr>
              <w:t>服务的校园 生活服务平 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611,796.20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本产品秉承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数字化的生活方式，让师生成长环境更健康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的理念，构建一整套面向高校 的互联网服务平台及应用。基于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教育</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理念，提供校园信息服务、校园生活智 能服务、校园金融等服务，构建校园消费金融支付结算生态圈，实现批量获客、活客。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已完成， 转入无 形资产</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基于容器化 环境的软件 授权认证管 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653,167.34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本产品针对公司各平台产品及子系统，进行统一授权认证管理，支持</w:t>
            </w:r>
            <w:r>
              <w:rPr>
                <w:rFonts w:ascii="Times New Roman" w:eastAsia="Times New Roman" w:hAnsi="Times New Roman" w:cs="Times New Roman"/>
                <w:color w:val="000000"/>
                <w:spacing w:val="0"/>
                <w:w w:val="100"/>
                <w:position w:val="0"/>
                <w:sz w:val="18"/>
                <w:szCs w:val="18"/>
              </w:rPr>
              <w:t xml:space="preserve">WindowsLinux </w:t>
            </w:r>
            <w:r>
              <w:rPr>
                <w:color w:val="000000"/>
                <w:spacing w:val="0"/>
                <w:w w:val="100"/>
                <w:position w:val="0"/>
                <w:sz w:val="18"/>
                <w:szCs w:val="18"/>
              </w:rPr>
              <w:t>和</w:t>
            </w:r>
            <w:r>
              <w:rPr>
                <w:rFonts w:ascii="Times New Roman" w:eastAsia="Times New Roman" w:hAnsi="Times New Roman" w:cs="Times New Roman"/>
                <w:color w:val="000000"/>
                <w:spacing w:val="0"/>
                <w:w w:val="100"/>
                <w:position w:val="0"/>
                <w:sz w:val="18"/>
                <w:szCs w:val="18"/>
              </w:rPr>
              <w:t>Android</w:t>
            </w:r>
            <w:r>
              <w:rPr>
                <w:color w:val="000000"/>
                <w:spacing w:val="0"/>
                <w:w w:val="100"/>
                <w:position w:val="0"/>
                <w:sz w:val="18"/>
                <w:szCs w:val="18"/>
              </w:rPr>
              <w:t>等主流操作系统，支持云部署及容器化部署，满足负载均衡等多场景授权和 认证，实现与</w:t>
            </w:r>
            <w:r>
              <w:rPr>
                <w:rFonts w:ascii="Times New Roman" w:eastAsia="Times New Roman" w:hAnsi="Times New Roman" w:cs="Times New Roman"/>
                <w:color w:val="000000"/>
                <w:spacing w:val="0"/>
                <w:w w:val="100"/>
                <w:position w:val="0"/>
                <w:sz w:val="18"/>
                <w:szCs w:val="18"/>
              </w:rPr>
              <w:t>U8</w:t>
            </w:r>
            <w:r>
              <w:rPr>
                <w:color w:val="000000"/>
                <w:spacing w:val="0"/>
                <w:w w:val="100"/>
                <w:position w:val="0"/>
                <w:sz w:val="18"/>
                <w:szCs w:val="18"/>
              </w:rPr>
              <w:t>系统下单对接，支持</w:t>
            </w:r>
            <w:r>
              <w:rPr>
                <w:rFonts w:ascii="Times New Roman" w:eastAsia="Times New Roman" w:hAnsi="Times New Roman" w:cs="Times New Roman"/>
                <w:color w:val="000000"/>
                <w:spacing w:val="0"/>
                <w:w w:val="100"/>
                <w:position w:val="0"/>
                <w:sz w:val="18"/>
                <w:szCs w:val="18"/>
              </w:rPr>
              <w:t>PC</w:t>
            </w:r>
            <w:r>
              <w:rPr>
                <w:color w:val="000000"/>
                <w:spacing w:val="0"/>
                <w:w w:val="100"/>
                <w:position w:val="0"/>
                <w:sz w:val="18"/>
                <w:szCs w:val="18"/>
              </w:rPr>
              <w:t>端和手机端授权管理，多种报表和数据辅助 决策功能，是一套完整的统一授权解决方案。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已完成， 转入无 形资产</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基于融合支</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付的物联网</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云水控系统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220,435.93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本产品是基于移动支付场景下开发的一款物联网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互联网技术的控水管理</w:t>
            </w:r>
            <w:r>
              <w:rPr>
                <w:rFonts w:ascii="Times New Roman" w:eastAsia="Times New Roman" w:hAnsi="Times New Roman" w:cs="Times New Roman"/>
                <w:color w:val="000000"/>
                <w:spacing w:val="0"/>
                <w:w w:val="100"/>
                <w:position w:val="0"/>
                <w:sz w:val="18"/>
                <w:szCs w:val="18"/>
              </w:rPr>
              <w:t>Sass</w:t>
            </w:r>
            <w:r>
              <w:rPr>
                <w:color w:val="000000"/>
                <w:spacing w:val="0"/>
                <w:w w:val="100"/>
                <w:position w:val="0"/>
                <w:sz w:val="18"/>
                <w:szCs w:val="18"/>
              </w:rPr>
              <w:t>云平台， 以公司智慧一卡通为基础，结合蓝牙、</w:t>
            </w:r>
            <w:r>
              <w:rPr>
                <w:rFonts w:ascii="Times New Roman" w:eastAsia="Times New Roman" w:hAnsi="Times New Roman" w:cs="Times New Roman"/>
                <w:color w:val="000000"/>
                <w:spacing w:val="0"/>
                <w:w w:val="100"/>
                <w:position w:val="0"/>
                <w:sz w:val="18"/>
                <w:szCs w:val="18"/>
              </w:rPr>
              <w:t>LoRa</w:t>
            </w:r>
            <w:r>
              <w:rPr>
                <w:color w:val="000000"/>
                <w:spacing w:val="0"/>
                <w:w w:val="100"/>
                <w:position w:val="0"/>
                <w:sz w:val="18"/>
                <w:szCs w:val="18"/>
              </w:rPr>
              <w:t>等无线通讯成熟手段，基于融合支付的理 念和方法，联手支付宝及微信等第三方支付公司，为传统冷热水供应商量身定制，提供 全方面的解决方案。开发云平台、基于完美校园的水控</w:t>
            </w:r>
            <w:r>
              <w:rPr>
                <w:rFonts w:ascii="Times New Roman" w:eastAsia="Times New Roman" w:hAnsi="Times New Roman" w:cs="Times New Roman"/>
                <w:color w:val="000000"/>
                <w:spacing w:val="0"/>
                <w:w w:val="100"/>
                <w:position w:val="0"/>
                <w:sz w:val="18"/>
                <w:szCs w:val="18"/>
              </w:rPr>
              <w:t>H5</w:t>
            </w:r>
            <w:r>
              <w:rPr>
                <w:color w:val="000000"/>
                <w:spacing w:val="0"/>
                <w:w w:val="100"/>
                <w:position w:val="0"/>
                <w:sz w:val="18"/>
                <w:szCs w:val="18"/>
              </w:rPr>
              <w:t>应用、满足宿舍淋浴场景的 蓝牙水控、无线水控产品，满足用户多场景的应用。实现水控卡消费、在线虚拟卡消费、 手机控制水控开关阀和运营数据分析等功能。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已完成， 转入无 形资产</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1" w:lineRule="exact"/>
              <w:ind w:left="0" w:right="0" w:firstLine="0"/>
              <w:jc w:val="left"/>
              <w:rPr>
                <w:sz w:val="18"/>
                <w:szCs w:val="18"/>
              </w:rPr>
            </w:pPr>
            <w:r>
              <w:rPr>
                <w:color w:val="000000"/>
                <w:spacing w:val="0"/>
                <w:w w:val="100"/>
                <w:position w:val="0"/>
                <w:sz w:val="18"/>
                <w:szCs w:val="18"/>
              </w:rPr>
              <w:t>基于物模型 的物联网平 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606,242.08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本产品基于物模型和</w:t>
            </w:r>
            <w:r>
              <w:rPr>
                <w:rFonts w:ascii="Times New Roman" w:eastAsia="Times New Roman" w:hAnsi="Times New Roman" w:cs="Times New Roman"/>
                <w:color w:val="000000"/>
                <w:spacing w:val="0"/>
                <w:w w:val="100"/>
                <w:position w:val="0"/>
                <w:sz w:val="18"/>
                <w:szCs w:val="18"/>
              </w:rPr>
              <w:t>MQTT</w:t>
            </w:r>
            <w:r>
              <w:rPr>
                <w:color w:val="000000"/>
                <w:spacing w:val="0"/>
                <w:w w:val="100"/>
                <w:position w:val="0"/>
                <w:sz w:val="18"/>
                <w:szCs w:val="18"/>
              </w:rPr>
              <w:t>重新开发的规则引擎，除了支撑传统的业务请求，亦能支持 各种复杂的定制场景数据流转的即拖即用。实现新开普物联网的</w:t>
            </w:r>
            <w:r>
              <w:rPr>
                <w:rFonts w:ascii="Times New Roman" w:eastAsia="Times New Roman" w:hAnsi="Times New Roman" w:cs="Times New Roman"/>
                <w:color w:val="000000"/>
                <w:spacing w:val="0"/>
                <w:w w:val="100"/>
                <w:position w:val="0"/>
                <w:sz w:val="18"/>
                <w:szCs w:val="18"/>
              </w:rPr>
              <w:t>WebSocket</w:t>
            </w:r>
            <w:r>
              <w:rPr>
                <w:color w:val="000000"/>
                <w:spacing w:val="0"/>
                <w:w w:val="100"/>
                <w:position w:val="0"/>
                <w:sz w:val="18"/>
                <w:szCs w:val="18"/>
              </w:rPr>
              <w:t xml:space="preserve">私有协议和 </w:t>
            </w:r>
            <w:r>
              <w:rPr>
                <w:rFonts w:ascii="Times New Roman" w:eastAsia="Times New Roman" w:hAnsi="Times New Roman" w:cs="Times New Roman"/>
                <w:color w:val="000000"/>
                <w:spacing w:val="0"/>
                <w:w w:val="100"/>
                <w:position w:val="0"/>
                <w:sz w:val="18"/>
                <w:szCs w:val="18"/>
              </w:rPr>
              <w:t>MQTT</w:t>
            </w:r>
            <w:r>
              <w:rPr>
                <w:color w:val="000000"/>
                <w:spacing w:val="0"/>
                <w:w w:val="100"/>
                <w:position w:val="0"/>
                <w:sz w:val="18"/>
                <w:szCs w:val="18"/>
              </w:rPr>
              <w:t>协议的融合。遵循</w:t>
            </w:r>
            <w:r>
              <w:rPr>
                <w:rFonts w:ascii="Times New Roman" w:eastAsia="Times New Roman" w:hAnsi="Times New Roman" w:cs="Times New Roman"/>
                <w:color w:val="000000"/>
                <w:spacing w:val="0"/>
                <w:w w:val="100"/>
                <w:position w:val="0"/>
                <w:sz w:val="18"/>
                <w:szCs w:val="18"/>
              </w:rPr>
              <w:t>MQTT</w:t>
            </w:r>
            <w:r>
              <w:rPr>
                <w:color w:val="000000"/>
                <w:spacing w:val="0"/>
                <w:w w:val="100"/>
                <w:position w:val="0"/>
                <w:sz w:val="18"/>
                <w:szCs w:val="18"/>
              </w:rPr>
              <w:t>协议的理念，融入到新开普物联网平台中。特别是要实 现机器与机器</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M2M</w:t>
            </w:r>
            <w:r>
              <w:rPr>
                <w:color w:val="000000"/>
                <w:spacing w:val="0"/>
                <w:w w:val="100"/>
                <w:position w:val="0"/>
                <w:sz w:val="18"/>
                <w:szCs w:val="18"/>
              </w:rPr>
              <w:t>）</w:t>
            </w:r>
            <w:r>
              <w:rPr>
                <w:color w:val="000000"/>
                <w:spacing w:val="0"/>
                <w:w w:val="100"/>
                <w:position w:val="0"/>
                <w:sz w:val="18"/>
                <w:szCs w:val="18"/>
              </w:rPr>
              <w:t>通信，实现真正的物物互联互通。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已完成， 转入无 形资产</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数据挖掘分 析系统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177,056.26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本产品可提供图形化数据模型和算法设计器，使得不懂代码的研究人员能够通过选择实 体对象和拖拉拽的方式构建一个算法模型，并能够方便的进行日常的维护。提供一个图 形化和可配置的工作流引擎，使得用户能够将已经建立好的数据计算模型根据实际的业 务需求，快速配置成工作任务流，形成一个完整的模型算法包。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已完成， 转入无 形资产</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310" w:lineRule="exact"/>
              <w:ind w:left="0" w:right="0" w:firstLine="0"/>
              <w:jc w:val="left"/>
              <w:rPr>
                <w:sz w:val="18"/>
                <w:szCs w:val="18"/>
              </w:rPr>
            </w:pPr>
            <w:r>
              <w:rPr>
                <w:color w:val="000000"/>
                <w:spacing w:val="0"/>
                <w:w w:val="100"/>
                <w:position w:val="0"/>
                <w:sz w:val="18"/>
                <w:szCs w:val="18"/>
              </w:rPr>
              <w:t>完美数联完 美校园手机 客户端软件</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2,422,593.91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8"/>
                <w:szCs w:val="18"/>
              </w:rPr>
            </w:pPr>
            <w:r>
              <w:rPr>
                <w:color w:val="000000"/>
                <w:spacing w:val="0"/>
                <w:w w:val="100"/>
                <w:position w:val="0"/>
                <w:sz w:val="18"/>
                <w:szCs w:val="18"/>
              </w:rPr>
              <w:t>本产品由管理系统、移动端</w:t>
            </w:r>
            <w:r>
              <w:rPr>
                <w:rFonts w:ascii="Times New Roman" w:eastAsia="Times New Roman" w:hAnsi="Times New Roman" w:cs="Times New Roman"/>
                <w:color w:val="000000"/>
                <w:spacing w:val="0"/>
                <w:w w:val="100"/>
                <w:position w:val="0"/>
                <w:sz w:val="18"/>
                <w:szCs w:val="18"/>
              </w:rPr>
              <w:t>APP</w:t>
            </w:r>
            <w:r>
              <w:rPr>
                <w:color w:val="000000"/>
                <w:spacing w:val="0"/>
                <w:w w:val="100"/>
                <w:position w:val="0"/>
                <w:sz w:val="18"/>
                <w:szCs w:val="18"/>
              </w:rPr>
              <w:t>、</w:t>
            </w:r>
            <w:r>
              <w:rPr>
                <w:color w:val="000000"/>
                <w:spacing w:val="0"/>
                <w:w w:val="100"/>
                <w:position w:val="0"/>
                <w:sz w:val="18"/>
                <w:szCs w:val="18"/>
              </w:rPr>
              <w:t>支付宝小程序、各类</w:t>
            </w:r>
            <w:r>
              <w:rPr>
                <w:rFonts w:ascii="Times New Roman" w:eastAsia="Times New Roman" w:hAnsi="Times New Roman" w:cs="Times New Roman"/>
                <w:color w:val="000000"/>
                <w:spacing w:val="0"/>
                <w:w w:val="100"/>
                <w:position w:val="0"/>
                <w:sz w:val="18"/>
                <w:szCs w:val="18"/>
              </w:rPr>
              <w:t>SDK</w:t>
            </w:r>
            <w:r>
              <w:rPr>
                <w:color w:val="000000"/>
                <w:spacing w:val="0"/>
                <w:w w:val="100"/>
                <w:position w:val="0"/>
                <w:sz w:val="18"/>
                <w:szCs w:val="18"/>
              </w:rPr>
              <w:t>嵌入组成。平台支持不同 学校对于移动支付、校园生活、学习成长、人才服务等管理和运营。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已完成， 转入无 形资产</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校园融合身</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份场景服务</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583,421.93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本产品旨在对需要身份认证的空间统一进行管理。既满足学校的空间管理需求，也满足 学生日常预约使用需求，是一个针对全校师生的一站式预约管控平台。通过融合身份场 景服务平台打造一个校级空间预约管控平台，对公共教室、实验室、琴房及会议室等具 备空间属性的教室进行管理，实现统一身份人脸识别认证解决方案，满足日常教学及空 闲预约使用监控管理，提高空间利用率。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已完成， 转入无 形资产</w:t>
            </w:r>
          </w:p>
        </w:tc>
      </w:tr>
      <w:tr>
        <w:trPr>
          <w:trHeight w:val="16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一卡通人脸 识别系统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2,672,479.48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本产品主要包括人脸消费系统和人脸身份识别系统，人脸消费系统基于人脸认证平台， 物联网平台将人人脸照片转化成人脸特征值下发到人脸终端，支持终端脱机识别，提高 了识别速度，支持活体识别，识别率高达百分之九十九点几，避免出现误识别的情况， 使用户在刷脸消费过程更加方便准确快捷。人脸身份识别系统，主要应用在门禁，考勤， 会议签到，通道等场景，通过相关业务系统管理人员，下发人员权限，基于人脸认证平</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已完成， 转入无 形资产</w:t>
            </w:r>
          </w:p>
        </w:tc>
      </w:tr>
    </w:tbl>
    <w:p>
      <w:pPr>
        <w:spacing w:lineRule="exact" w:line="1"/>
        <w:rPr>
          <w:sz w:val="2"/>
          <w:szCs w:val="2"/>
        </w:rPr>
      </w:pPr>
      <w:r>
        <w:br w:type="page"/>
      </w:r>
    </w:p>
    <w:tbl>
      <w:tblPr>
        <w:tblOverlap w:val="never"/>
        <w:jc w:val="center"/>
        <w:tblLayout w:type="fixed"/>
      </w:tblPr>
      <w:tblGrid>
        <w:gridCol w:w="1061"/>
        <w:gridCol w:w="1061"/>
        <w:gridCol w:w="6883"/>
        <w:gridCol w:w="701"/>
      </w:tblGrid>
      <w:tr>
        <w:trPr>
          <w:trHeight w:val="68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台及物联网平台，将人脸照片转化成特征值下发到终端，用户通过刷脸完成进出，考勤， 签到，从而提高了用户体验。</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一站式数据</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可视化分析</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488,106.97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8"/>
                <w:szCs w:val="18"/>
              </w:rPr>
              <w:t>本产品基于数据可视化的实际需求，提供种类丰富的各类组件库，包括饼状图、柱状图、 趋势图、散点图、折线图等，能够让用户针对不同的场景选择不同的图形，充分满足业 务场景的实际需求。可根据实际的需求，针对后端生成的图形，做到不同图形授权不同 用户查看，同一图形让不同用户查看不同内容，并且可跟用户当前的统一身份认证体系 打通，灵活嵌入到类似统一门户的系统中。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已完成， 转入无 形资产</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用户上网行 为分析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166,386.47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本产品以网络数据为核心，结合用户的基础信息，对用户群体的上网行为构建统一的画 像库，基于画像库生成标签体系，使得管理者能够快速掌握用户群体的上网行为。通过 内置的算法库，构建网络运行基线，同时以该基线的内容来匹配用户实际的网络数据， 发现异常即开始推送和预期，做到网络异常的实时监控。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已完成， 转入无 形资产</w:t>
            </w:r>
          </w:p>
        </w:tc>
      </w:tr>
    </w:tbl>
    <w:p>
      <w:pPr>
        <w:widowControl w:val="0"/>
        <w:spacing w:after="299" w:line="1" w:lineRule="exact"/>
      </w:pPr>
    </w:p>
    <w:p>
      <w:pPr>
        <w:pStyle w:val="Style40"/>
        <w:keepNext/>
        <w:keepLines/>
        <w:widowControl w:val="0"/>
        <w:shd w:val="clear" w:color="auto" w:fill="auto"/>
        <w:bidi w:val="0"/>
        <w:spacing w:before="0" w:after="380" w:line="240" w:lineRule="auto"/>
        <w:ind w:left="0" w:right="0" w:firstLine="0"/>
        <w:jc w:val="left"/>
      </w:pPr>
      <w:bookmarkStart w:id="275" w:name="bookmark275"/>
      <w:bookmarkStart w:id="276" w:name="bookmark276"/>
      <w:bookmarkStart w:id="277" w:name="bookmark277"/>
      <w:bookmarkStart w:id="278" w:name="bookmark278"/>
      <w:r>
        <w:rPr>
          <w:rFonts w:ascii="Times New Roman" w:eastAsia="Times New Roman" w:hAnsi="Times New Roman" w:cs="Times New Roman"/>
          <w:color w:val="000000"/>
          <w:spacing w:val="0"/>
          <w:w w:val="100"/>
          <w:position w:val="0"/>
        </w:rPr>
        <w:t>5</w:t>
      </w:r>
      <w:bookmarkEnd w:id="277"/>
      <w:r>
        <w:rPr>
          <w:color w:val="000000"/>
          <w:spacing w:val="0"/>
          <w:w w:val="100"/>
          <w:position w:val="0"/>
        </w:rPr>
        <w:t>、现金流</w:t>
      </w:r>
      <w:bookmarkEnd w:id="275"/>
      <w:bookmarkEnd w:id="276"/>
      <w:bookmarkEnd w:id="278"/>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同比增减</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1,086,955,840.87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1,130,523,480.10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经营活动现金流出小计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890,184,767.28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955,245,538.25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196,771,073.59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175,277,941.85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投资活动现金流入小计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175,605,671.95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530,071,075.45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-66.87%</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233,441,872.92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477,250,374.90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-51.09%</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-57,836,200.97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52,820,700.55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-209.50%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筹资活动现金流入小计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327,657,143.00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-88.95%</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筹资活动现金流出小计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185,942,215.60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358,492,688.89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-48.13%</w:t>
            </w:r>
          </w:p>
        </w:tc>
      </w:tr>
      <w:tr>
        <w:trPr>
          <w:trHeight w:val="71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-149,742,215.60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-30,835,545.89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-385.62%</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-10,807,342.98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197,263,096.51</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-105.48%</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相关数据同比发生重大变动的主要影响因素说明</w:t>
      </w:r>
    </w:p>
    <w:p>
      <w:pPr>
        <w:widowControl w:val="0"/>
        <w:spacing w:after="239" w:line="1" w:lineRule="exact"/>
      </w:pPr>
    </w:p>
    <w:p>
      <w:pPr>
        <w:pStyle w:val="Style3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81"/>
        <w:keepNext w:val="0"/>
        <w:keepLines w:val="0"/>
        <w:widowControl w:val="0"/>
        <w:shd w:val="clear" w:color="auto" w:fill="auto"/>
        <w:tabs>
          <w:tab w:pos="1021" w:val="left"/>
        </w:tabs>
        <w:bidi w:val="0"/>
        <w:spacing w:before="0" w:after="0" w:line="480" w:lineRule="exact"/>
        <w:ind w:left="0" w:right="0" w:firstLine="440"/>
        <w:jc w:val="left"/>
      </w:pPr>
      <w:bookmarkStart w:id="279" w:name="bookmark279"/>
      <w:r>
        <w:rPr>
          <w:color w:val="000000"/>
          <w:spacing w:val="0"/>
          <w:w w:val="100"/>
          <w:position w:val="0"/>
        </w:rPr>
        <w:t>（</w:t>
      </w:r>
      <w:bookmarkEnd w:id="279"/>
      <w:r>
        <w:rPr>
          <w:rFonts w:ascii="Times New Roman" w:eastAsia="Times New Roman" w:hAnsi="Times New Roman" w:cs="Times New Roman"/>
          <w:color w:val="000000"/>
          <w:spacing w:val="0"/>
          <w:w w:val="100"/>
          <w:position w:val="0"/>
        </w:rPr>
        <w:t>1</w:t>
      </w:r>
      <w:r>
        <w:rPr>
          <w:color w:val="000000"/>
          <w:spacing w:val="0"/>
          <w:w w:val="100"/>
          <w:position w:val="0"/>
        </w:rPr>
        <w:t>）</w:t>
        <w:tab/>
        <w:t>经营活动产生的现金流量净额同比增长</w:t>
      </w:r>
      <w:r>
        <w:rPr>
          <w:rFonts w:ascii="Times New Roman" w:eastAsia="Times New Roman" w:hAnsi="Times New Roman" w:cs="Times New Roman"/>
          <w:color w:val="000000"/>
          <w:spacing w:val="0"/>
          <w:w w:val="100"/>
          <w:position w:val="0"/>
        </w:rPr>
        <w:t>12.26%</w:t>
      </w:r>
      <w:r>
        <w:rPr>
          <w:color w:val="000000"/>
          <w:spacing w:val="0"/>
          <w:w w:val="100"/>
          <w:position w:val="0"/>
        </w:rPr>
        <w:t>，主要系本报告期购买商品、接受劳务支付的现 金、支付的各项税费、支付其他与经营活动有关的现金较上年同期减少；</w:t>
      </w:r>
    </w:p>
    <w:p>
      <w:pPr>
        <w:pStyle w:val="Style81"/>
        <w:keepNext w:val="0"/>
        <w:keepLines w:val="0"/>
        <w:widowControl w:val="0"/>
        <w:shd w:val="clear" w:color="auto" w:fill="auto"/>
        <w:tabs>
          <w:tab w:pos="1021" w:val="left"/>
        </w:tabs>
        <w:bidi w:val="0"/>
        <w:spacing w:before="0" w:after="0" w:line="480" w:lineRule="exact"/>
        <w:ind w:left="0" w:right="0" w:firstLine="440"/>
        <w:jc w:val="left"/>
      </w:pPr>
      <w:bookmarkStart w:id="280" w:name="bookmark280"/>
      <w:r>
        <w:rPr>
          <w:color w:val="000000"/>
          <w:spacing w:val="0"/>
          <w:w w:val="100"/>
          <w:position w:val="0"/>
        </w:rPr>
        <w:t>（</w:t>
      </w:r>
      <w:bookmarkEnd w:id="280"/>
      <w:r>
        <w:rPr>
          <w:rFonts w:ascii="Times New Roman" w:eastAsia="Times New Roman" w:hAnsi="Times New Roman" w:cs="Times New Roman"/>
          <w:color w:val="000000"/>
          <w:spacing w:val="0"/>
          <w:w w:val="100"/>
          <w:position w:val="0"/>
        </w:rPr>
        <w:t>2</w:t>
      </w:r>
      <w:r>
        <w:rPr>
          <w:color w:val="000000"/>
          <w:spacing w:val="0"/>
          <w:w w:val="100"/>
          <w:position w:val="0"/>
        </w:rPr>
        <w:t>）</w:t>
        <w:tab/>
        <w:t>投资活动产生的现金流量净额同比下降</w:t>
      </w:r>
      <w:r>
        <w:rPr>
          <w:rFonts w:ascii="Times New Roman" w:eastAsia="Times New Roman" w:hAnsi="Times New Roman" w:cs="Times New Roman"/>
          <w:color w:val="000000"/>
          <w:spacing w:val="0"/>
          <w:w w:val="100"/>
          <w:position w:val="0"/>
        </w:rPr>
        <w:t>209.50%</w:t>
      </w:r>
      <w:r>
        <w:rPr>
          <w:color w:val="000000"/>
          <w:spacing w:val="0"/>
          <w:w w:val="100"/>
          <w:position w:val="0"/>
        </w:rPr>
        <w:t>，主要原因系本报告期新增现金管理金额减少， 现金管理收益较上年同期下降，自主研发无形资产投入增加；</w:t>
      </w:r>
    </w:p>
    <w:p>
      <w:pPr>
        <w:pStyle w:val="Style81"/>
        <w:keepNext w:val="0"/>
        <w:keepLines w:val="0"/>
        <w:widowControl w:val="0"/>
        <w:shd w:val="clear" w:color="auto" w:fill="auto"/>
        <w:tabs>
          <w:tab w:pos="483" w:val="left"/>
        </w:tabs>
        <w:bidi w:val="0"/>
        <w:spacing w:before="0" w:after="0" w:line="480" w:lineRule="exact"/>
        <w:ind w:left="0" w:right="0" w:firstLine="440"/>
        <w:jc w:val="left"/>
      </w:pPr>
      <w:bookmarkStart w:id="281" w:name="bookmark281"/>
      <w:r>
        <w:rPr>
          <w:color w:val="000000"/>
          <w:spacing w:val="0"/>
          <w:w w:val="100"/>
          <w:position w:val="0"/>
        </w:rPr>
        <w:t>（</w:t>
      </w:r>
      <w:bookmarkEnd w:id="281"/>
      <w:r>
        <w:rPr>
          <w:rFonts w:ascii="Times New Roman" w:eastAsia="Times New Roman" w:hAnsi="Times New Roman" w:cs="Times New Roman"/>
          <w:color w:val="000000"/>
          <w:spacing w:val="0"/>
          <w:w w:val="100"/>
          <w:position w:val="0"/>
        </w:rPr>
        <w:t>3</w:t>
      </w:r>
      <w:r>
        <w:rPr>
          <w:color w:val="000000"/>
          <w:spacing w:val="0"/>
          <w:w w:val="100"/>
          <w:position w:val="0"/>
        </w:rPr>
        <w:t>）</w:t>
        <w:tab/>
        <w:t>筹资活动产生的现金流量净额较上年同期下降</w:t>
      </w:r>
      <w:r>
        <w:rPr>
          <w:rFonts w:ascii="Times New Roman" w:eastAsia="Times New Roman" w:hAnsi="Times New Roman" w:cs="Times New Roman"/>
          <w:color w:val="000000"/>
          <w:spacing w:val="0"/>
          <w:w w:val="100"/>
          <w:position w:val="0"/>
        </w:rPr>
        <w:t>385.62%</w:t>
      </w:r>
      <w:r>
        <w:rPr>
          <w:color w:val="000000"/>
          <w:spacing w:val="0"/>
          <w:w w:val="100"/>
          <w:position w:val="0"/>
        </w:rPr>
        <w:t xml:space="preserve">，主要原因系上报告期内子公司完美数联 </w:t>
      </w:r>
      <w:r>
        <w:rPr>
          <w:color w:val="000000"/>
          <w:spacing w:val="0"/>
          <w:w w:val="100"/>
          <w:position w:val="0"/>
        </w:rPr>
        <w:t>收到股东投资款，本报告期无。</w:t>
      </w:r>
    </w:p>
    <w:p>
      <w:pPr>
        <w:pStyle w:val="Style31"/>
        <w:keepNext w:val="0"/>
        <w:keepLines w:val="0"/>
        <w:widowControl w:val="0"/>
        <w:shd w:val="clear" w:color="auto" w:fill="auto"/>
        <w:bidi w:val="0"/>
        <w:spacing w:before="0" w:after="420" w:line="499" w:lineRule="exact"/>
        <w:ind w:left="0" w:right="0" w:firstLine="0"/>
        <w:jc w:val="left"/>
      </w:pPr>
      <w:r>
        <w:rPr>
          <w:color w:val="000000"/>
          <w:spacing w:val="0"/>
          <w:w w:val="100"/>
          <w:position w:val="0"/>
        </w:rPr>
        <w:t xml:space="preserve">报告期内公司经营活动产生的现金净流量与本年度净利润存在重大差异的原因说明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after="420" w:line="240" w:lineRule="auto"/>
        <w:ind w:left="0" w:right="0" w:firstLine="0"/>
        <w:jc w:val="left"/>
      </w:pPr>
      <w:bookmarkStart w:id="282" w:name="bookmark282"/>
      <w:bookmarkStart w:id="283" w:name="bookmark283"/>
      <w:bookmarkStart w:id="284" w:name="bookmark284"/>
      <w:bookmarkStart w:id="285" w:name="bookmark285"/>
      <w:r>
        <w:rPr>
          <w:color w:val="000000"/>
          <w:spacing w:val="0"/>
          <w:w w:val="100"/>
          <w:position w:val="0"/>
          <w:sz w:val="24"/>
          <w:szCs w:val="24"/>
        </w:rPr>
        <w:t>三</w:t>
      </w:r>
      <w:bookmarkEnd w:id="284"/>
      <w:r>
        <w:rPr>
          <w:color w:val="000000"/>
          <w:spacing w:val="0"/>
          <w:w w:val="100"/>
          <w:position w:val="0"/>
          <w:sz w:val="24"/>
          <w:szCs w:val="24"/>
        </w:rPr>
        <w:t>、非主营业务情况</w:t>
      </w:r>
      <w:bookmarkEnd w:id="282"/>
      <w:bookmarkEnd w:id="283"/>
      <w:bookmarkEnd w:id="285"/>
    </w:p>
    <w:p>
      <w:pPr>
        <w:pStyle w:val="Style31"/>
        <w:keepNext w:val="0"/>
        <w:keepLines w:val="0"/>
        <w:widowControl w:val="0"/>
        <w:shd w:val="clear" w:color="auto" w:fill="auto"/>
        <w:bidi w:val="0"/>
        <w:spacing w:before="0" w:after="0" w:line="578"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915"/>
        <w:gridCol w:w="1622"/>
        <w:gridCol w:w="2170"/>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是否具有可持续性</w:t>
            </w:r>
          </w:p>
        </w:tc>
      </w:tr>
      <w:tr>
        <w:trPr>
          <w:trHeight w:val="10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-1,480,841.09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tcBorders>
            <w:shd w:val="clear" w:color="auto" w:fill="FFFFFF"/>
            <w:vAlign w:val="bottom"/>
          </w:tcPr>
          <w:p>
            <w:pPr>
              <w:pStyle w:val="Style2"/>
              <w:keepNext w:val="0"/>
              <w:keepLines w:val="0"/>
              <w:widowControl w:val="0"/>
              <w:numPr>
                <w:ilvl w:val="0"/>
                <w:numId w:val="7"/>
              </w:numPr>
              <w:shd w:val="clear" w:color="auto" w:fill="auto"/>
              <w:tabs>
                <w:tab w:pos="446" w:val="left"/>
              </w:tabs>
              <w:bidi w:val="0"/>
              <w:spacing w:before="0" w:after="0" w:line="317" w:lineRule="exact"/>
              <w:ind w:left="0" w:right="0" w:firstLine="0"/>
              <w:jc w:val="left"/>
              <w:rPr>
                <w:sz w:val="18"/>
                <w:szCs w:val="18"/>
              </w:rPr>
            </w:pPr>
            <w:r>
              <w:rPr>
                <w:color w:val="000000"/>
                <w:spacing w:val="0"/>
                <w:w w:val="100"/>
                <w:position w:val="0"/>
                <w:sz w:val="18"/>
                <w:szCs w:val="18"/>
              </w:rPr>
              <w:t>处置长期股权投资产 生的投资收益；</w:t>
            </w:r>
          </w:p>
          <w:p>
            <w:pPr>
              <w:pStyle w:val="Style2"/>
              <w:keepNext w:val="0"/>
              <w:keepLines w:val="0"/>
              <w:widowControl w:val="0"/>
              <w:numPr>
                <w:ilvl w:val="0"/>
                <w:numId w:val="7"/>
              </w:numPr>
              <w:shd w:val="clear" w:color="auto" w:fill="auto"/>
              <w:tabs>
                <w:tab w:pos="350" w:val="left"/>
              </w:tabs>
              <w:bidi w:val="0"/>
              <w:spacing w:before="0" w:after="0" w:line="317" w:lineRule="exact"/>
              <w:ind w:left="0" w:right="0" w:firstLine="0"/>
              <w:jc w:val="left"/>
              <w:rPr>
                <w:sz w:val="18"/>
                <w:szCs w:val="18"/>
              </w:rPr>
            </w:pPr>
            <w:r>
              <w:rPr>
                <w:color w:val="000000"/>
                <w:spacing w:val="0"/>
                <w:w w:val="100"/>
                <w:position w:val="0"/>
                <w:sz w:val="18"/>
                <w:szCs w:val="18"/>
              </w:rPr>
              <w:t>现金管理的收益。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3,850,000.00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1.86%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36" w:lineRule="exact"/>
              <w:ind w:left="0" w:right="0" w:firstLine="0"/>
              <w:jc w:val="left"/>
              <w:rPr>
                <w:sz w:val="18"/>
                <w:szCs w:val="18"/>
              </w:rPr>
            </w:pPr>
            <w:r>
              <w:rPr>
                <w:color w:val="000000"/>
                <w:spacing w:val="0"/>
                <w:w w:val="100"/>
                <w:position w:val="0"/>
                <w:sz w:val="18"/>
                <w:szCs w:val="18"/>
              </w:rPr>
              <w:t>系子公司华驰联创业绩承 诺未完成，或有对价无需支 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18,203,504.38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8.77%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主要系报告期内应计提的 坏账准备金及本期对华驰 联创商誉计提减值准备金。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304,793.43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2,605,255.59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100" w:line="240" w:lineRule="auto"/>
              <w:ind w:left="0" w:right="0" w:firstLine="0"/>
              <w:jc w:val="left"/>
              <w:rPr>
                <w:sz w:val="18"/>
                <w:szCs w:val="18"/>
              </w:rPr>
            </w:pPr>
            <w:r>
              <w:rPr>
                <w:color w:val="000000"/>
                <w:spacing w:val="0"/>
                <w:w w:val="100"/>
                <w:position w:val="0"/>
                <w:sz w:val="18"/>
                <w:szCs w:val="18"/>
              </w:rPr>
              <w:t>主要系本报告期公司因新</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冠疫情对外捐赠。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bl>
    <w:p>
      <w:pPr>
        <w:widowControl w:val="0"/>
        <w:spacing w:after="299" w:line="1" w:lineRule="exact"/>
      </w:pPr>
    </w:p>
    <w:p>
      <w:pPr>
        <w:pStyle w:val="Style29"/>
        <w:keepNext/>
        <w:keepLines/>
        <w:widowControl w:val="0"/>
        <w:shd w:val="clear" w:color="auto" w:fill="auto"/>
        <w:bidi w:val="0"/>
        <w:spacing w:before="0" w:line="240" w:lineRule="auto"/>
        <w:ind w:left="0" w:right="0" w:firstLine="0"/>
        <w:jc w:val="left"/>
      </w:pPr>
      <w:bookmarkStart w:id="286" w:name="bookmark286"/>
      <w:bookmarkStart w:id="287" w:name="bookmark287"/>
      <w:bookmarkStart w:id="288" w:name="bookmark288"/>
      <w:bookmarkStart w:id="289" w:name="bookmark289"/>
      <w:r>
        <w:rPr>
          <w:color w:val="000000"/>
          <w:spacing w:val="0"/>
          <w:w w:val="100"/>
          <w:position w:val="0"/>
          <w:sz w:val="24"/>
          <w:szCs w:val="24"/>
        </w:rPr>
        <w:t>四</w:t>
      </w:r>
      <w:bookmarkEnd w:id="288"/>
      <w:r>
        <w:rPr>
          <w:color w:val="000000"/>
          <w:spacing w:val="0"/>
          <w:w w:val="100"/>
          <w:position w:val="0"/>
          <w:sz w:val="24"/>
          <w:szCs w:val="24"/>
        </w:rPr>
        <w:t>、资产及负债状况分析</w:t>
      </w:r>
      <w:bookmarkEnd w:id="286"/>
      <w:bookmarkEnd w:id="287"/>
      <w:bookmarkEnd w:id="289"/>
    </w:p>
    <w:p>
      <w:pPr>
        <w:pStyle w:val="Style40"/>
        <w:keepNext/>
        <w:keepLines/>
        <w:widowControl w:val="0"/>
        <w:shd w:val="clear" w:color="auto" w:fill="auto"/>
        <w:bidi w:val="0"/>
        <w:spacing w:before="0" w:after="420" w:line="240" w:lineRule="auto"/>
        <w:ind w:left="0" w:right="0" w:firstLine="0"/>
        <w:jc w:val="left"/>
      </w:pPr>
      <w:bookmarkStart w:id="290" w:name="bookmark290"/>
      <w:bookmarkStart w:id="291" w:name="bookmark291"/>
      <w:bookmarkStart w:id="292" w:name="bookmark292"/>
      <w:bookmarkStart w:id="293" w:name="bookmark293"/>
      <w:r>
        <w:rPr>
          <w:rFonts w:ascii="Times New Roman" w:eastAsia="Times New Roman" w:hAnsi="Times New Roman" w:cs="Times New Roman"/>
          <w:color w:val="000000"/>
          <w:spacing w:val="0"/>
          <w:w w:val="100"/>
          <w:position w:val="0"/>
        </w:rPr>
        <w:t>1</w:t>
      </w:r>
      <w:bookmarkEnd w:id="292"/>
      <w:r>
        <w:rPr>
          <w:color w:val="000000"/>
          <w:spacing w:val="0"/>
          <w:w w:val="100"/>
          <w:position w:val="0"/>
        </w:rPr>
        <w:t>、资产构成重大变动情况</w:t>
      </w:r>
      <w:bookmarkEnd w:id="290"/>
      <w:bookmarkEnd w:id="291"/>
      <w:bookmarkEnd w:id="293"/>
    </w:p>
    <w:p>
      <w:pPr>
        <w:pStyle w:val="Style31"/>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年起首次执行新收入准则或新租赁准则且调整执行当年年初财务报表相关项目</w:t>
      </w:r>
    </w:p>
    <w:p>
      <w:pPr>
        <w:pStyle w:val="Style31"/>
        <w:keepNext w:val="0"/>
        <w:keepLines w:val="0"/>
        <w:widowControl w:val="0"/>
        <w:shd w:val="clear" w:color="auto" w:fill="auto"/>
        <w:bidi w:val="0"/>
        <w:spacing w:before="0" w:after="220" w:line="240" w:lineRule="auto"/>
        <w:ind w:left="0" w:right="0" w:firstLine="0"/>
        <w:jc w:val="left"/>
      </w:pPr>
      <w:r>
        <w:rPr>
          <w:color w:val="000000"/>
          <w:spacing w:val="0"/>
          <w:w w:val="100"/>
          <w:position w:val="0"/>
        </w:rPr>
        <w:t>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138"/>
        <w:gridCol w:w="1397"/>
        <w:gridCol w:w="1066"/>
        <w:gridCol w:w="1363"/>
        <w:gridCol w:w="994"/>
        <w:gridCol w:w="1699"/>
        <w:gridCol w:w="192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年末</w:t>
            </w:r>
          </w:p>
        </w:tc>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占总资产比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573,663,976.12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586,283,036.96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25.42%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465,807,386.53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480,397,511.15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20.83%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255,214,750.82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237,679,106.07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投资性房地 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14,389,555.92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15,072,108.24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38"/>
        <w:gridCol w:w="1397"/>
        <w:gridCol w:w="1066"/>
        <w:gridCol w:w="1363"/>
        <w:gridCol w:w="994"/>
        <w:gridCol w:w="1699"/>
        <w:gridCol w:w="1925"/>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长期股权投</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35,427,230.98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49,376,942.34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系报告期内根据协议收 回科瑞特投资款冲减所 致。</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135,304,898.30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5.90%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137,053,106.06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5.94%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-2.16%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主要系本年度公司资金 较为充裕，偿还银行流 动资金借款所致。</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17,540,000.00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29,260,000.00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主要系分期归还银行长 期借款。</w:t>
            </w:r>
          </w:p>
        </w:tc>
      </w:tr>
      <w:tr>
        <w:trPr>
          <w:trHeight w:val="71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交易性金融</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系期末现金管理余额减 少。</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14,785,508.81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22,854,663.45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主要系期末预付货款及 项目实施款项减少。</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89,904,437.24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67,540,762.12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主要系报告期内自主研 发软件产品投入使用， 结转无形资产。</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55,411,788.78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29,819,951.35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1.12%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主要系公司本年度加大 自主研发项目投入，期 末超声波流体计量算法 研究及应用系统、基于 人车物引擎化的数字业 务中台等项目尚未交付 结转无形资产所致</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68,401,501.38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101,807,251.99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-1.43%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主要系报告期内加大项 目验收力度，预收项目 款随收入确认而结转</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22,000,762.77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38,583,320.05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主要系报告期内支付福 建新开普少数股权对价 款所致。</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减：库存股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43,286,015.84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1.89%</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主要系本报告实施股份 回购所致。</w:t>
            </w:r>
          </w:p>
        </w:tc>
      </w:tr>
    </w:tbl>
    <w:p>
      <w:pPr>
        <w:widowControl w:val="0"/>
        <w:spacing w:after="299" w:line="1" w:lineRule="exact"/>
      </w:pPr>
    </w:p>
    <w:p>
      <w:pPr>
        <w:pStyle w:val="Style40"/>
        <w:keepNext/>
        <w:keepLines/>
        <w:widowControl w:val="0"/>
        <w:shd w:val="clear" w:color="auto" w:fill="auto"/>
        <w:bidi w:val="0"/>
        <w:spacing w:before="0" w:after="440" w:line="240" w:lineRule="auto"/>
        <w:ind w:left="0" w:right="0" w:firstLine="0"/>
        <w:jc w:val="left"/>
      </w:pPr>
      <w:bookmarkStart w:id="294" w:name="bookmark294"/>
      <w:bookmarkStart w:id="295" w:name="bookmark295"/>
      <w:bookmarkStart w:id="296" w:name="bookmark296"/>
      <w:bookmarkStart w:id="297" w:name="bookmark297"/>
      <w:r>
        <w:rPr>
          <w:rFonts w:ascii="Times New Roman" w:eastAsia="Times New Roman" w:hAnsi="Times New Roman" w:cs="Times New Roman"/>
          <w:color w:val="000000"/>
          <w:spacing w:val="0"/>
          <w:w w:val="100"/>
          <w:position w:val="0"/>
        </w:rPr>
        <w:t>2</w:t>
      </w:r>
      <w:bookmarkEnd w:id="296"/>
      <w:r>
        <w:rPr>
          <w:color w:val="000000"/>
          <w:spacing w:val="0"/>
          <w:w w:val="100"/>
          <w:position w:val="0"/>
        </w:rPr>
        <w:t>、以公允价值计量的资产和负债</w:t>
      </w:r>
      <w:bookmarkEnd w:id="294"/>
      <w:bookmarkEnd w:id="295"/>
      <w:bookmarkEnd w:id="297"/>
    </w:p>
    <w:p>
      <w:pPr>
        <w:pStyle w:val="Style31"/>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84"/>
        <w:gridCol w:w="1013"/>
        <w:gridCol w:w="1066"/>
        <w:gridCol w:w="1195"/>
        <w:gridCol w:w="926"/>
        <w:gridCol w:w="1200"/>
        <w:gridCol w:w="1061"/>
        <w:gridCol w:w="917"/>
        <w:gridCol w:w="1219"/>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本期公允价</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值变动损益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计入权益的累 计公允价值变 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本期计提 的减值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本期购买金额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本期出售金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其他变动</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r>
    </w:tbl>
    <w:p>
      <w:pPr>
        <w:spacing w:lineRule="exact" w:line="1"/>
        <w:rPr>
          <w:sz w:val="2"/>
          <w:szCs w:val="2"/>
        </w:rPr>
      </w:pPr>
      <w:r>
        <w:br w:type="page"/>
      </w:r>
    </w:p>
    <w:tbl>
      <w:tblPr>
        <w:tblOverlap w:val="never"/>
        <w:jc w:val="center"/>
        <w:tblLayout w:type="fixed"/>
      </w:tblPr>
      <w:tblGrid>
        <w:gridCol w:w="984"/>
        <w:gridCol w:w="1013"/>
        <w:gridCol w:w="1066"/>
        <w:gridCol w:w="1195"/>
        <w:gridCol w:w="926"/>
        <w:gridCol w:w="1200"/>
        <w:gridCol w:w="1061"/>
        <w:gridCol w:w="917"/>
        <w:gridCol w:w="1219"/>
      </w:tblGrid>
      <w:tr>
        <w:trPr>
          <w:trHeight w:val="40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金融资产</w:t>
            </w:r>
          </w:p>
        </w:tc>
      </w:tr>
      <w:tr>
        <w:trPr>
          <w:trHeight w:val="1339"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交易性金 融资产（不 含衍生金融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52,000,000.0</w:t>
            </w:r>
          </w:p>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34,000,000.00</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其他权益 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金融资产小</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52,060,000.0</w:t>
            </w:r>
          </w:p>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34,060,000.00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52,060,000.0</w:t>
            </w:r>
          </w:p>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34,060,000.00</w:t>
            </w:r>
          </w:p>
        </w:tc>
      </w:tr>
      <w:tr>
        <w:trPr>
          <w:trHeight w:val="413"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金融负债</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59" w:line="1" w:lineRule="exact"/>
      </w:pPr>
    </w:p>
    <w:p>
      <w:pPr>
        <w:pStyle w:val="Style31"/>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其他变动的内容</w:t>
      </w:r>
    </w:p>
    <w:p>
      <w:pPr>
        <w:pStyle w:val="Style31"/>
        <w:keepNext w:val="0"/>
        <w:keepLines w:val="0"/>
        <w:widowControl w:val="0"/>
        <w:shd w:val="clear" w:color="auto" w:fill="auto"/>
        <w:bidi w:val="0"/>
        <w:spacing w:before="0" w:after="300" w:line="240" w:lineRule="auto"/>
        <w:ind w:left="0" w:right="0" w:firstLine="0"/>
        <w:jc w:val="left"/>
      </w:pPr>
      <w:r>
        <w:rPr>
          <w:color w:val="000000"/>
          <w:spacing w:val="0"/>
          <w:w w:val="100"/>
          <w:position w:val="0"/>
        </w:rPr>
        <w:t>报告期内公司主要资产计量属性是否发生重大变化</w:t>
      </w:r>
    </w:p>
    <w:p>
      <w:pPr>
        <w:pStyle w:val="Style31"/>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40"/>
        <w:keepNext/>
        <w:keepLines/>
        <w:widowControl w:val="0"/>
        <w:shd w:val="clear" w:color="auto" w:fill="auto"/>
        <w:bidi w:val="0"/>
        <w:spacing w:before="0" w:after="300" w:line="240" w:lineRule="auto"/>
        <w:ind w:left="0" w:right="0" w:firstLine="0"/>
        <w:jc w:val="left"/>
      </w:pPr>
      <w:bookmarkStart w:id="298" w:name="bookmark298"/>
      <w:bookmarkStart w:id="299" w:name="bookmark299"/>
      <w:bookmarkStart w:id="300" w:name="bookmark300"/>
      <w:bookmarkStart w:id="301" w:name="bookmark301"/>
      <w:r>
        <w:rPr>
          <w:rFonts w:ascii="Times New Roman" w:eastAsia="Times New Roman" w:hAnsi="Times New Roman" w:cs="Times New Roman"/>
          <w:color w:val="000000"/>
          <w:spacing w:val="0"/>
          <w:w w:val="100"/>
          <w:position w:val="0"/>
        </w:rPr>
        <w:t>3</w:t>
      </w:r>
      <w:bookmarkEnd w:id="300"/>
      <w:r>
        <w:rPr>
          <w:color w:val="000000"/>
          <w:spacing w:val="0"/>
          <w:w w:val="100"/>
          <w:position w:val="0"/>
        </w:rPr>
        <w:t>、截至报告期末的资产权利受限情况</w:t>
      </w:r>
      <w:bookmarkEnd w:id="298"/>
      <w:bookmarkEnd w:id="299"/>
      <w:bookmarkEnd w:id="301"/>
    </w:p>
    <w:tbl>
      <w:tblPr>
        <w:tblOverlap w:val="never"/>
        <w:jc w:val="center"/>
        <w:tblLayout w:type="fixed"/>
      </w:tblPr>
      <w:tblGrid>
        <w:gridCol w:w="4258"/>
        <w:gridCol w:w="2837"/>
        <w:gridCol w:w="2554"/>
      </w:tblGrid>
      <w:tr>
        <w:trPr>
          <w:trHeight w:val="341"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期末账面价值（单位：元）</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受限原因</w:t>
            </w:r>
          </w:p>
        </w:tc>
      </w:tr>
      <w:tr>
        <w:trPr>
          <w:trHeight w:val="33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30,078,916.18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r>
      <w:tr>
        <w:trPr>
          <w:trHeight w:val="33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对北京迪科远望科技有限公司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股权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借款质押物</w:t>
            </w:r>
          </w:p>
        </w:tc>
      </w:tr>
      <w:tr>
        <w:trPr>
          <w:trHeight w:val="346"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40,078,916.18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9"/>
        <w:keepNext/>
        <w:keepLines/>
        <w:widowControl w:val="0"/>
        <w:shd w:val="clear" w:color="auto" w:fill="auto"/>
        <w:bidi w:val="0"/>
        <w:spacing w:before="0" w:line="240" w:lineRule="auto"/>
        <w:ind w:left="0" w:right="0" w:firstLine="0"/>
        <w:jc w:val="left"/>
      </w:pPr>
      <w:bookmarkStart w:id="302" w:name="bookmark302"/>
      <w:bookmarkStart w:id="303" w:name="bookmark303"/>
      <w:bookmarkStart w:id="304" w:name="bookmark304"/>
      <w:bookmarkStart w:id="305" w:name="bookmark305"/>
      <w:r>
        <w:rPr>
          <w:color w:val="000000"/>
          <w:spacing w:val="0"/>
          <w:w w:val="100"/>
          <w:position w:val="0"/>
          <w:sz w:val="24"/>
          <w:szCs w:val="24"/>
        </w:rPr>
        <w:t>五</w:t>
      </w:r>
      <w:bookmarkEnd w:id="304"/>
      <w:r>
        <w:rPr>
          <w:color w:val="000000"/>
          <w:spacing w:val="0"/>
          <w:w w:val="100"/>
          <w:position w:val="0"/>
          <w:sz w:val="24"/>
          <w:szCs w:val="24"/>
        </w:rPr>
        <w:t>、投资状况分析</w:t>
      </w:r>
      <w:bookmarkEnd w:id="302"/>
      <w:bookmarkEnd w:id="303"/>
      <w:bookmarkEnd w:id="305"/>
    </w:p>
    <w:p>
      <w:pPr>
        <w:pStyle w:val="Style40"/>
        <w:keepNext/>
        <w:keepLines/>
        <w:widowControl w:val="0"/>
        <w:shd w:val="clear" w:color="auto" w:fill="auto"/>
        <w:bidi w:val="0"/>
        <w:spacing w:before="0" w:after="440" w:line="240" w:lineRule="auto"/>
        <w:ind w:left="0" w:right="0" w:firstLine="0"/>
        <w:jc w:val="left"/>
      </w:pPr>
      <w:bookmarkStart w:id="306" w:name="bookmark306"/>
      <w:bookmarkStart w:id="307" w:name="bookmark307"/>
      <w:bookmarkStart w:id="308" w:name="bookmark308"/>
      <w:bookmarkStart w:id="309" w:name="bookmark309"/>
      <w:r>
        <w:rPr>
          <w:rFonts w:ascii="Times New Roman" w:eastAsia="Times New Roman" w:hAnsi="Times New Roman" w:cs="Times New Roman"/>
          <w:color w:val="000000"/>
          <w:spacing w:val="0"/>
          <w:w w:val="100"/>
          <w:position w:val="0"/>
        </w:rPr>
        <w:t>1</w:t>
      </w:r>
      <w:bookmarkEnd w:id="308"/>
      <w:r>
        <w:rPr>
          <w:color w:val="000000"/>
          <w:spacing w:val="0"/>
          <w:w w:val="100"/>
          <w:position w:val="0"/>
        </w:rPr>
        <w:t>、总体情况</w:t>
      </w:r>
      <w:bookmarkEnd w:id="306"/>
      <w:bookmarkEnd w:id="307"/>
      <w:bookmarkEnd w:id="309"/>
    </w:p>
    <w:p>
      <w:pPr>
        <w:pStyle w:val="Style31"/>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变动幅度</w:t>
            </w:r>
          </w:p>
        </w:tc>
      </w:tr>
      <w:tr>
        <w:trPr>
          <w:trHeight w:val="41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12,980,950.00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10,461,997.00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24.08%</w:t>
            </w:r>
          </w:p>
        </w:tc>
      </w:tr>
    </w:tbl>
    <w:p>
      <w:pPr>
        <w:widowControl w:val="0"/>
        <w:spacing w:after="299" w:line="1" w:lineRule="exact"/>
      </w:pPr>
    </w:p>
    <w:p>
      <w:pPr>
        <w:pStyle w:val="Style40"/>
        <w:keepNext/>
        <w:keepLines/>
        <w:widowControl w:val="0"/>
        <w:shd w:val="clear" w:color="auto" w:fill="auto"/>
        <w:tabs>
          <w:tab w:pos="382" w:val="left"/>
        </w:tabs>
        <w:bidi w:val="0"/>
        <w:spacing w:before="0" w:after="440" w:line="240" w:lineRule="auto"/>
        <w:ind w:left="0" w:right="0" w:firstLine="0"/>
        <w:jc w:val="left"/>
      </w:pPr>
      <w:bookmarkStart w:id="310" w:name="bookmark310"/>
      <w:bookmarkStart w:id="311" w:name="bookmark311"/>
      <w:bookmarkStart w:id="312" w:name="bookmark312"/>
      <w:bookmarkStart w:id="313" w:name="bookmark313"/>
      <w:r>
        <w:rPr>
          <w:rFonts w:ascii="Times New Roman" w:eastAsia="Times New Roman" w:hAnsi="Times New Roman" w:cs="Times New Roman"/>
          <w:color w:val="000000"/>
          <w:spacing w:val="0"/>
          <w:w w:val="100"/>
          <w:position w:val="0"/>
        </w:rPr>
        <w:t>2</w:t>
      </w:r>
      <w:bookmarkEnd w:id="312"/>
      <w:r>
        <w:rPr>
          <w:color w:val="000000"/>
          <w:spacing w:val="0"/>
          <w:w w:val="100"/>
          <w:position w:val="0"/>
        </w:rPr>
        <w:t>、</w:t>
        <w:tab/>
        <w:t>报告期内获取的重大的股权投资情况</w:t>
      </w:r>
      <w:bookmarkEnd w:id="310"/>
      <w:bookmarkEnd w:id="311"/>
      <w:bookmarkEnd w:id="313"/>
    </w:p>
    <w:p>
      <w:pPr>
        <w:pStyle w:val="Style31"/>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tabs>
          <w:tab w:pos="382" w:val="left"/>
        </w:tabs>
        <w:bidi w:val="0"/>
        <w:spacing w:before="0" w:after="440" w:line="240" w:lineRule="auto"/>
        <w:ind w:left="0" w:right="0" w:firstLine="0"/>
        <w:jc w:val="left"/>
      </w:pPr>
      <w:bookmarkStart w:id="314" w:name="bookmark314"/>
      <w:bookmarkStart w:id="315" w:name="bookmark315"/>
      <w:bookmarkStart w:id="316" w:name="bookmark316"/>
      <w:bookmarkStart w:id="317" w:name="bookmark317"/>
      <w:r>
        <w:rPr>
          <w:rFonts w:ascii="Times New Roman" w:eastAsia="Times New Roman" w:hAnsi="Times New Roman" w:cs="Times New Roman"/>
          <w:color w:val="000000"/>
          <w:spacing w:val="0"/>
          <w:w w:val="100"/>
          <w:position w:val="0"/>
        </w:rPr>
        <w:t>3</w:t>
      </w:r>
      <w:bookmarkEnd w:id="316"/>
      <w:r>
        <w:rPr>
          <w:color w:val="000000"/>
          <w:spacing w:val="0"/>
          <w:w w:val="100"/>
          <w:position w:val="0"/>
        </w:rPr>
        <w:t>、</w:t>
        <w:tab/>
        <w:t>报告期内正在进行的重大的非股权投资情况</w:t>
      </w:r>
      <w:bookmarkEnd w:id="314"/>
      <w:bookmarkEnd w:id="315"/>
      <w:bookmarkEnd w:id="317"/>
    </w:p>
    <w:p>
      <w:pPr>
        <w:pStyle w:val="Style31"/>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tabs>
          <w:tab w:pos="382" w:val="left"/>
        </w:tabs>
        <w:bidi w:val="0"/>
        <w:spacing w:before="0" w:after="440" w:line="240" w:lineRule="auto"/>
        <w:ind w:left="0" w:right="0" w:firstLine="0"/>
        <w:jc w:val="left"/>
      </w:pPr>
      <w:bookmarkStart w:id="318" w:name="bookmark318"/>
      <w:bookmarkStart w:id="319" w:name="bookmark319"/>
      <w:bookmarkStart w:id="320" w:name="bookmark320"/>
      <w:bookmarkStart w:id="321" w:name="bookmark321"/>
      <w:r>
        <w:rPr>
          <w:rFonts w:ascii="Times New Roman" w:eastAsia="Times New Roman" w:hAnsi="Times New Roman" w:cs="Times New Roman"/>
          <w:color w:val="000000"/>
          <w:spacing w:val="0"/>
          <w:w w:val="100"/>
          <w:position w:val="0"/>
        </w:rPr>
        <w:t>4</w:t>
      </w:r>
      <w:bookmarkEnd w:id="320"/>
      <w:r>
        <w:rPr>
          <w:color w:val="000000"/>
          <w:spacing w:val="0"/>
          <w:w w:val="100"/>
          <w:position w:val="0"/>
        </w:rPr>
        <w:t>、</w:t>
        <w:tab/>
        <w:t>以公允价值计量的金融资产</w:t>
      </w:r>
      <w:bookmarkEnd w:id="318"/>
      <w:bookmarkEnd w:id="319"/>
      <w:bookmarkEnd w:id="321"/>
    </w:p>
    <w:p>
      <w:pPr>
        <w:pStyle w:val="Style31"/>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tabs>
          <w:tab w:pos="382" w:val="left"/>
        </w:tabs>
        <w:bidi w:val="0"/>
        <w:spacing w:before="0" w:after="440" w:line="240" w:lineRule="auto"/>
        <w:ind w:left="0" w:right="0" w:firstLine="0"/>
        <w:jc w:val="left"/>
      </w:pPr>
      <w:bookmarkStart w:id="322" w:name="bookmark322"/>
      <w:bookmarkStart w:id="323" w:name="bookmark323"/>
      <w:bookmarkStart w:id="324" w:name="bookmark324"/>
      <w:bookmarkStart w:id="325" w:name="bookmark325"/>
      <w:r>
        <w:rPr>
          <w:rFonts w:ascii="Times New Roman" w:eastAsia="Times New Roman" w:hAnsi="Times New Roman" w:cs="Times New Roman"/>
          <w:color w:val="000000"/>
          <w:spacing w:val="0"/>
          <w:w w:val="100"/>
          <w:position w:val="0"/>
        </w:rPr>
        <w:t>5</w:t>
      </w:r>
      <w:bookmarkEnd w:id="324"/>
      <w:r>
        <w:rPr>
          <w:color w:val="000000"/>
          <w:spacing w:val="0"/>
          <w:w w:val="100"/>
          <w:position w:val="0"/>
        </w:rPr>
        <w:t>、</w:t>
        <w:tab/>
        <w:t>募集资金使用情况</w:t>
      </w:r>
      <w:bookmarkEnd w:id="322"/>
      <w:bookmarkEnd w:id="323"/>
      <w:bookmarkEnd w:id="325"/>
    </w:p>
    <w:p>
      <w:pPr>
        <w:pStyle w:val="Style31"/>
        <w:keepNext w:val="0"/>
        <w:keepLines w:val="0"/>
        <w:widowControl w:val="0"/>
        <w:shd w:val="clear" w:color="auto" w:fill="auto"/>
        <w:bidi w:val="0"/>
        <w:spacing w:before="0" w:after="4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0"/>
        <w:keepNext/>
        <w:keepLines/>
        <w:widowControl w:val="0"/>
        <w:shd w:val="clear" w:color="auto" w:fill="auto"/>
        <w:bidi w:val="0"/>
        <w:spacing w:before="0" w:after="440" w:line="240" w:lineRule="auto"/>
        <w:ind w:left="0" w:right="0" w:firstLine="0"/>
        <w:jc w:val="both"/>
      </w:pPr>
      <w:bookmarkStart w:id="326" w:name="bookmark326"/>
      <w:bookmarkStart w:id="327" w:name="bookmark327"/>
      <w:bookmarkStart w:id="328" w:name="bookmark328"/>
      <w:bookmarkStart w:id="329" w:name="bookmark329"/>
      <w:r>
        <w:rPr>
          <w:color w:val="000000"/>
          <w:spacing w:val="0"/>
          <w:w w:val="100"/>
          <w:position w:val="0"/>
        </w:rPr>
        <w:t>（</w:t>
      </w:r>
      <w:bookmarkEnd w:id="328"/>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326"/>
      <w:bookmarkEnd w:id="327"/>
      <w:bookmarkEnd w:id="329"/>
    </w:p>
    <w:p>
      <w:pPr>
        <w:pStyle w:val="Style31"/>
        <w:keepNext w:val="0"/>
        <w:keepLines w:val="0"/>
        <w:widowControl w:val="0"/>
        <w:shd w:val="clear" w:color="auto" w:fill="auto"/>
        <w:bidi w:val="0"/>
        <w:spacing w:before="0" w:after="20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69"/>
        <w:gridCol w:w="869"/>
        <w:gridCol w:w="874"/>
        <w:gridCol w:w="869"/>
        <w:gridCol w:w="869"/>
        <w:gridCol w:w="869"/>
        <w:gridCol w:w="869"/>
        <w:gridCol w:w="874"/>
        <w:gridCol w:w="869"/>
        <w:gridCol w:w="87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本期已使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已累计使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center"/>
              <w:rPr>
                <w:sz w:val="18"/>
                <w:szCs w:val="18"/>
              </w:rPr>
            </w:pPr>
            <w:r>
              <w:rPr>
                <w:color w:val="000000"/>
                <w:spacing w:val="0"/>
                <w:w w:val="100"/>
                <w:position w:val="0"/>
                <w:sz w:val="18"/>
                <w:szCs w:val="18"/>
              </w:rPr>
              <w:t>报告期内 变更用途 的募集资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累计变更 用途的募 集资金总</w:t>
            </w:r>
          </w:p>
          <w:p>
            <w:pPr>
              <w:pStyle w:val="Style2"/>
              <w:keepNext w:val="0"/>
              <w:keepLines w:val="0"/>
              <w:widowControl w:val="0"/>
              <w:shd w:val="clear" w:color="auto" w:fill="auto"/>
              <w:bidi w:val="0"/>
              <w:spacing w:before="0" w:after="0" w:line="307" w:lineRule="exact"/>
              <w:ind w:left="0" w:right="0" w:firstLine="340"/>
              <w:jc w:val="left"/>
              <w:rPr>
                <w:sz w:val="18"/>
                <w:szCs w:val="18"/>
              </w:rPr>
            </w:pPr>
            <w:r>
              <w:rPr>
                <w:color w:val="000000"/>
                <w:spacing w:val="0"/>
                <w:w w:val="100"/>
                <w:position w:val="0"/>
                <w:sz w:val="18"/>
                <w:szCs w:val="18"/>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累计变更 用途的募 集资金总 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尚未使用 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尚未使用 募集资金 用途及去</w:t>
            </w:r>
          </w:p>
          <w:p>
            <w:pPr>
              <w:pStyle w:val="Style2"/>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闲置两年 以上募集 资金金额</w:t>
            </w:r>
          </w:p>
        </w:tc>
      </w:tr>
      <w:tr>
        <w:trPr>
          <w:trHeight w:val="3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非公开发 行股票募 集资金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31,378.63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19,467.48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17,110.74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14,265.85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 xml:space="preserve">使用暂时 闲置募集 资金购买 大额存单 </w:t>
            </w:r>
            <w:r>
              <w:rPr>
                <w:rFonts w:ascii="Times New Roman" w:eastAsia="Times New Roman" w:hAnsi="Times New Roman" w:cs="Times New Roman"/>
                <w:color w:val="000000"/>
                <w:spacing w:val="0"/>
                <w:w w:val="100"/>
                <w:position w:val="0"/>
                <w:sz w:val="18"/>
                <w:szCs w:val="18"/>
              </w:rPr>
              <w:t xml:space="preserve">13,500.00 </w:t>
            </w:r>
            <w:r>
              <w:rPr>
                <w:color w:val="000000"/>
                <w:spacing w:val="0"/>
                <w:w w:val="100"/>
                <w:position w:val="0"/>
                <w:sz w:val="18"/>
                <w:szCs w:val="18"/>
              </w:rPr>
              <w:t>万元，其余 尚未使用 的募集资 金均存储 于募集资 金专户中。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31,378.63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19,467.48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17,110.74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14,265.85</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募集资金总体使用情况说明</w:t>
            </w:r>
          </w:p>
        </w:tc>
      </w:tr>
      <w:tr>
        <w:trPr>
          <w:trHeight w:val="3922"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numPr>
                <w:ilvl w:val="0"/>
                <w:numId w:val="9"/>
              </w:numPr>
              <w:shd w:val="clear" w:color="auto" w:fill="auto"/>
              <w:tabs>
                <w:tab w:pos="178" w:val="left"/>
              </w:tabs>
              <w:bidi w:val="0"/>
              <w:spacing w:before="0" w:after="0" w:line="311" w:lineRule="exact"/>
              <w:ind w:left="0" w:right="0" w:firstLine="0"/>
              <w:jc w:val="both"/>
              <w:rPr>
                <w:sz w:val="18"/>
                <w:szCs w:val="18"/>
              </w:rPr>
            </w:pPr>
            <w:r>
              <w:rPr>
                <w:color w:val="000000"/>
                <w:spacing w:val="0"/>
                <w:w w:val="100"/>
                <w:position w:val="0"/>
                <w:sz w:val="18"/>
                <w:szCs w:val="18"/>
              </w:rPr>
              <w:t>募集资金金额及到位情况：经中国证券监督管理委员会《关于核准新开普电子股份有限公司非公开发行股票的批复》证 监许可【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1324</w:t>
            </w:r>
            <w:r>
              <w:rPr>
                <w:color w:val="000000"/>
                <w:spacing w:val="0"/>
                <w:w w:val="100"/>
                <w:position w:val="0"/>
                <w:sz w:val="18"/>
                <w:szCs w:val="18"/>
              </w:rPr>
              <w:t>号文核准，公司以非公开发行的方式发行</w:t>
            </w:r>
            <w:r>
              <w:rPr>
                <w:rFonts w:ascii="Times New Roman" w:eastAsia="Times New Roman" w:hAnsi="Times New Roman" w:cs="Times New Roman"/>
                <w:color w:val="000000"/>
                <w:spacing w:val="0"/>
                <w:w w:val="100"/>
                <w:position w:val="0"/>
                <w:sz w:val="18"/>
                <w:szCs w:val="18"/>
              </w:rPr>
              <w:t>13,000,000</w:t>
            </w:r>
            <w:r>
              <w:rPr>
                <w:color w:val="000000"/>
                <w:spacing w:val="0"/>
                <w:w w:val="100"/>
                <w:position w:val="0"/>
                <w:sz w:val="18"/>
                <w:szCs w:val="18"/>
              </w:rPr>
              <w:t>股人民币普通股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8"/>
                <w:szCs w:val="18"/>
              </w:rPr>
              <w:t>股），发行价格为</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sz w:val="18"/>
                <w:szCs w:val="18"/>
              </w:rPr>
              <w:t>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股，募集资金总额为</w:t>
            </w:r>
            <w:r>
              <w:rPr>
                <w:rFonts w:ascii="Times New Roman" w:eastAsia="Times New Roman" w:hAnsi="Times New Roman" w:cs="Times New Roman"/>
                <w:color w:val="000000"/>
                <w:spacing w:val="0"/>
                <w:w w:val="100"/>
                <w:position w:val="0"/>
                <w:sz w:val="18"/>
                <w:szCs w:val="18"/>
              </w:rPr>
              <w:t>325,000,000.00</w:t>
            </w:r>
            <w:r>
              <w:rPr>
                <w:color w:val="000000"/>
                <w:spacing w:val="0"/>
                <w:w w:val="100"/>
                <w:position w:val="0"/>
                <w:sz w:val="18"/>
                <w:szCs w:val="18"/>
              </w:rPr>
              <w:t>元，扣除各项发行费用共计</w:t>
            </w:r>
            <w:r>
              <w:rPr>
                <w:rFonts w:ascii="Times New Roman" w:eastAsia="Times New Roman" w:hAnsi="Times New Roman" w:cs="Times New Roman"/>
                <w:color w:val="000000"/>
                <w:spacing w:val="0"/>
                <w:w w:val="100"/>
                <w:position w:val="0"/>
                <w:sz w:val="18"/>
                <w:szCs w:val="18"/>
              </w:rPr>
              <w:t>11,213,679.30</w:t>
            </w:r>
            <w:r>
              <w:rPr>
                <w:color w:val="000000"/>
                <w:spacing w:val="0"/>
                <w:w w:val="100"/>
                <w:position w:val="0"/>
                <w:sz w:val="18"/>
                <w:szCs w:val="18"/>
              </w:rPr>
              <w:t>元（含进项税</w:t>
            </w:r>
            <w:r>
              <w:rPr>
                <w:rFonts w:ascii="Times New Roman" w:eastAsia="Times New Roman" w:hAnsi="Times New Roman" w:cs="Times New Roman"/>
                <w:color w:val="000000"/>
                <w:spacing w:val="0"/>
                <w:w w:val="100"/>
                <w:position w:val="0"/>
                <w:sz w:val="18"/>
                <w:szCs w:val="18"/>
              </w:rPr>
              <w:t>577,387.85</w:t>
            </w:r>
            <w:r>
              <w:rPr>
                <w:color w:val="000000"/>
                <w:spacing w:val="0"/>
                <w:w w:val="100"/>
                <w:position w:val="0"/>
                <w:sz w:val="18"/>
                <w:szCs w:val="18"/>
              </w:rPr>
              <w:t>元），实际募集资 金净额为</w:t>
            </w:r>
            <w:r>
              <w:rPr>
                <w:rFonts w:ascii="Times New Roman" w:eastAsia="Times New Roman" w:hAnsi="Times New Roman" w:cs="Times New Roman"/>
                <w:color w:val="000000"/>
                <w:spacing w:val="0"/>
                <w:w w:val="100"/>
                <w:position w:val="0"/>
                <w:sz w:val="18"/>
                <w:szCs w:val="18"/>
              </w:rPr>
              <w:t>313,786,320.70</w:t>
            </w:r>
            <w:r>
              <w:rPr>
                <w:color w:val="000000"/>
                <w:spacing w:val="0"/>
                <w:w w:val="100"/>
                <w:position w:val="0"/>
                <w:sz w:val="18"/>
                <w:szCs w:val="18"/>
              </w:rPr>
              <w:t>元。立信会计师事务所（特殊普通合伙）已于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日对公司本次非公开发行股票的募 集资金到位情况进行了审验，并出具了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信会师报字【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】第</w:t>
            </w:r>
            <w:r>
              <w:rPr>
                <w:rFonts w:ascii="Times New Roman" w:eastAsia="Times New Roman" w:hAnsi="Times New Roman" w:cs="Times New Roman"/>
                <w:color w:val="000000"/>
                <w:spacing w:val="0"/>
                <w:w w:val="100"/>
                <w:position w:val="0"/>
                <w:sz w:val="18"/>
                <w:szCs w:val="18"/>
              </w:rPr>
              <w:t>712073</w:t>
            </w:r>
            <w:r>
              <w:rPr>
                <w:color w:val="000000"/>
                <w:spacing w:val="0"/>
                <w:w w:val="100"/>
                <w:position w:val="0"/>
                <w:sz w:val="18"/>
                <w:szCs w:val="18"/>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《验资报告》。</w:t>
            </w:r>
          </w:p>
          <w:p>
            <w:pPr>
              <w:pStyle w:val="Style2"/>
              <w:keepNext w:val="0"/>
              <w:keepLines w:val="0"/>
              <w:widowControl w:val="0"/>
              <w:numPr>
                <w:ilvl w:val="0"/>
                <w:numId w:val="9"/>
              </w:numPr>
              <w:shd w:val="clear" w:color="auto" w:fill="auto"/>
              <w:tabs>
                <w:tab w:pos="178" w:val="left"/>
              </w:tabs>
              <w:bidi w:val="0"/>
              <w:spacing w:before="0" w:after="0" w:line="307" w:lineRule="exact"/>
              <w:ind w:left="0" w:right="0" w:firstLine="0"/>
              <w:jc w:val="both"/>
              <w:rPr>
                <w:sz w:val="18"/>
                <w:szCs w:val="18"/>
              </w:rPr>
            </w:pPr>
            <w:r>
              <w:rPr>
                <w:color w:val="000000"/>
                <w:spacing w:val="0"/>
                <w:w w:val="100"/>
                <w:position w:val="0"/>
                <w:sz w:val="18"/>
                <w:szCs w:val="18"/>
              </w:rPr>
              <w:t>募集资金的实际使用情况：公司募集资金总额为</w:t>
            </w:r>
            <w:r>
              <w:rPr>
                <w:rFonts w:ascii="Times New Roman" w:eastAsia="Times New Roman" w:hAnsi="Times New Roman" w:cs="Times New Roman"/>
                <w:color w:val="000000"/>
                <w:spacing w:val="0"/>
                <w:w w:val="100"/>
                <w:position w:val="0"/>
                <w:sz w:val="18"/>
                <w:szCs w:val="18"/>
              </w:rPr>
              <w:t>32,500.00</w:t>
            </w:r>
            <w:r>
              <w:rPr>
                <w:color w:val="000000"/>
                <w:spacing w:val="0"/>
                <w:w w:val="100"/>
                <w:position w:val="0"/>
                <w:sz w:val="18"/>
                <w:szCs w:val="18"/>
              </w:rPr>
              <w:t>万元，扣除发行费用后净额为</w:t>
            </w:r>
            <w:r>
              <w:rPr>
                <w:rFonts w:ascii="Times New Roman" w:eastAsia="Times New Roman" w:hAnsi="Times New Roman" w:cs="Times New Roman"/>
                <w:color w:val="000000"/>
                <w:spacing w:val="0"/>
                <w:w w:val="100"/>
                <w:position w:val="0"/>
                <w:sz w:val="18"/>
                <w:szCs w:val="18"/>
              </w:rPr>
              <w:t>31,378.63</w:t>
            </w:r>
            <w:r>
              <w:rPr>
                <w:color w:val="000000"/>
                <w:spacing w:val="0"/>
                <w:w w:val="100"/>
                <w:position w:val="0"/>
                <w:sz w:val="18"/>
                <w:szCs w:val="18"/>
              </w:rPr>
              <w:t>万元。报告期投入募 集资金总额为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8"/>
                <w:szCs w:val="18"/>
              </w:rPr>
              <w:t>元，已累计投入募集资金总额为</w:t>
            </w:r>
            <w:r>
              <w:rPr>
                <w:rFonts w:ascii="Times New Roman" w:eastAsia="Times New Roman" w:hAnsi="Times New Roman" w:cs="Times New Roman"/>
                <w:color w:val="000000"/>
                <w:spacing w:val="0"/>
                <w:w w:val="100"/>
                <w:position w:val="0"/>
                <w:sz w:val="18"/>
                <w:szCs w:val="18"/>
              </w:rPr>
              <w:t>19,467.48</w:t>
            </w:r>
            <w:r>
              <w:rPr>
                <w:color w:val="000000"/>
                <w:spacing w:val="0"/>
                <w:w w:val="100"/>
                <w:position w:val="0"/>
                <w:sz w:val="18"/>
                <w:szCs w:val="18"/>
              </w:rPr>
              <w:t>万元。</w:t>
            </w:r>
          </w:p>
          <w:p>
            <w:pPr>
              <w:pStyle w:val="Style2"/>
              <w:keepNext w:val="0"/>
              <w:keepLines w:val="0"/>
              <w:widowControl w:val="0"/>
              <w:numPr>
                <w:ilvl w:val="0"/>
                <w:numId w:val="9"/>
              </w:numPr>
              <w:shd w:val="clear" w:color="auto" w:fill="auto"/>
              <w:tabs>
                <w:tab w:pos="178" w:val="left"/>
              </w:tabs>
              <w:bidi w:val="0"/>
              <w:spacing w:before="0" w:after="0" w:line="315" w:lineRule="exact"/>
              <w:ind w:left="0" w:right="0" w:firstLine="0"/>
              <w:jc w:val="both"/>
              <w:rPr>
                <w:sz w:val="18"/>
                <w:szCs w:val="18"/>
              </w:rPr>
            </w:pPr>
            <w:r>
              <w:rPr>
                <w:color w:val="000000"/>
                <w:spacing w:val="0"/>
                <w:w w:val="100"/>
                <w:position w:val="0"/>
                <w:sz w:val="18"/>
                <w:szCs w:val="18"/>
              </w:rPr>
              <w:t>募集资金投向变更情况：</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日召开的第四届董事会第三十次会议和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日召开的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年第五 次临时股东大会审议通过《关于变更募集资金用途的议案》，同意公司将目前尚未使用的募集资金及理财收益和利息收入</w:t>
            </w:r>
          </w:p>
          <w:p>
            <w:pPr>
              <w:pStyle w:val="Style2"/>
              <w:keepNext w:val="0"/>
              <w:keepLines w:val="0"/>
              <w:widowControl w:val="0"/>
              <w:shd w:val="clear" w:color="auto" w:fill="auto"/>
              <w:bidi w:val="0"/>
              <w:spacing w:before="0" w:after="0" w:line="315" w:lineRule="exact"/>
              <w:ind w:left="0" w:right="0" w:firstLine="0"/>
              <w:jc w:val="both"/>
              <w:rPr>
                <w:sz w:val="18"/>
                <w:szCs w:val="18"/>
              </w:rPr>
            </w:pPr>
            <w:r>
              <w:rPr>
                <w:color w:val="000000"/>
                <w:spacing w:val="0"/>
                <w:w w:val="100"/>
                <w:position w:val="0"/>
                <w:sz w:val="18"/>
                <w:szCs w:val="18"/>
              </w:rPr>
              <w:t xml:space="preserve">（具体的金额以资金转出日银行结息后实际金额为准）用于新开普智慧教育研发产业基地项目及永久补充流动资金，其中 </w:t>
            </w:r>
            <w:r>
              <w:rPr>
                <w:rFonts w:ascii="Times New Roman" w:eastAsia="Times New Roman" w:hAnsi="Times New Roman" w:cs="Times New Roman"/>
                <w:color w:val="000000"/>
                <w:spacing w:val="0"/>
                <w:w w:val="100"/>
                <w:position w:val="0"/>
                <w:sz w:val="18"/>
                <w:szCs w:val="18"/>
              </w:rPr>
              <w:t>3,000.00</w:t>
            </w:r>
            <w:r>
              <w:rPr>
                <w:color w:val="000000"/>
                <w:spacing w:val="0"/>
                <w:w w:val="100"/>
                <w:position w:val="0"/>
                <w:sz w:val="18"/>
                <w:szCs w:val="18"/>
              </w:rPr>
              <w:t>万元用于永久补充流动资金，其余募集资金全部投资于新开普智慧教育研发产业基地项目。变更募集资金投资项 目情况详见本节</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）募集资金变更项目情况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r>
    </w:tbl>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2" w:lineRule="exact"/>
        <w:ind w:left="0" w:right="0" w:firstLine="0"/>
        <w:jc w:val="left"/>
        <w:sectPr>
          <w:footnotePr>
            <w:pos w:val="pageBottom"/>
            <w:numFmt w:val="decimal"/>
            <w:numRestart w:val="continuous"/>
          </w:footnotePr>
          <w:pgSz w:w="11900" w:h="16840"/>
          <w:pgMar w:top="1292" w:right="1058" w:bottom="1436" w:left="1055" w:header="0" w:footer="3" w:gutter="0"/>
          <w:cols w:space="720"/>
          <w:noEndnote/>
          <w:rtlGutter w:val="0"/>
          <w:docGrid w:linePitch="360"/>
        </w:sectPr>
      </w:pPr>
      <w:r>
        <w:rPr>
          <w:color w:val="000000"/>
          <w:spacing w:val="0"/>
          <w:w w:val="100"/>
          <w:position w:val="0"/>
        </w:rPr>
        <w:t>④募集资金使用及披露中存在的问题：报告期内，公司募集资金使用情况的披露与实际使用情况相符，不存在未及时、真 实、准确、完整披露的情况，也不存在募集资金违规使用的情形。</w:t>
      </w:r>
    </w:p>
    <w:p>
      <w:pPr>
        <w:pStyle w:val="Style40"/>
        <w:keepNext/>
        <w:keepLines/>
        <w:widowControl w:val="0"/>
        <w:numPr>
          <w:ilvl w:val="0"/>
          <w:numId w:val="11"/>
        </w:numPr>
        <w:shd w:val="clear" w:color="auto" w:fill="auto"/>
        <w:bidi w:val="0"/>
        <w:spacing w:before="0" w:after="360" w:line="240" w:lineRule="auto"/>
        <w:ind w:left="0" w:right="0" w:firstLine="240"/>
        <w:jc w:val="left"/>
      </w:pPr>
      <w:bookmarkStart w:id="330" w:name="bookmark330"/>
      <w:bookmarkStart w:id="331" w:name="bookmark331"/>
      <w:bookmarkStart w:id="332" w:name="bookmark332"/>
      <w:bookmarkStart w:id="333" w:name="bookmark333"/>
      <w:bookmarkEnd w:id="332"/>
      <w:r>
        <w:rPr>
          <w:color w:val="000000"/>
          <w:spacing w:val="0"/>
          <w:w w:val="100"/>
          <w:position w:val="0"/>
        </w:rPr>
        <w:t>募集资金承诺项目情况</w:t>
      </w:r>
      <w:bookmarkEnd w:id="330"/>
      <w:bookmarkEnd w:id="331"/>
      <w:bookmarkEnd w:id="333"/>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13157" w:right="0" w:firstLine="0"/>
        <w:jc w:val="left"/>
      </w:pPr>
      <w:r>
        <w:rPr>
          <w:color w:val="000000"/>
          <w:spacing w:val="0"/>
          <w:w w:val="100"/>
          <w:position w:val="0"/>
        </w:rPr>
        <w:t>单位：万元</w:t>
      </w:r>
    </w:p>
    <w:tbl>
      <w:tblPr>
        <w:tblOverlap w:val="never"/>
        <w:jc w:val="center"/>
        <w:tblLayout w:type="fixed"/>
      </w:tblPr>
      <w:tblGrid>
        <w:gridCol w:w="2290"/>
        <w:gridCol w:w="1046"/>
        <w:gridCol w:w="1315"/>
        <w:gridCol w:w="974"/>
        <w:gridCol w:w="1133"/>
        <w:gridCol w:w="1186"/>
        <w:gridCol w:w="1478"/>
        <w:gridCol w:w="1550"/>
        <w:gridCol w:w="1262"/>
        <w:gridCol w:w="1128"/>
        <w:gridCol w:w="1243"/>
      </w:tblGrid>
      <w:tr>
        <w:trPr>
          <w:trHeight w:val="10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承诺投资项目和超募资金 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是否已变 更项目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含 部分变更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募集资金承诺 投资总额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312" w:lineRule="exact"/>
              <w:ind w:left="0" w:right="0" w:firstLine="0"/>
              <w:jc w:val="center"/>
              <w:rPr>
                <w:sz w:val="18"/>
                <w:szCs w:val="18"/>
              </w:rPr>
            </w:pPr>
            <w:r>
              <w:rPr>
                <w:color w:val="000000"/>
                <w:spacing w:val="0"/>
                <w:w w:val="100"/>
                <w:position w:val="0"/>
                <w:sz w:val="18"/>
                <w:szCs w:val="18"/>
              </w:rPr>
              <w:t>调整后投 资总额</w:t>
            </w:r>
          </w:p>
          <w:p>
            <w:pPr>
              <w:pStyle w:val="Style2"/>
              <w:keepNext w:val="0"/>
              <w:keepLines w:val="0"/>
              <w:widowControl w:val="0"/>
              <w:shd w:val="clear" w:color="auto" w:fill="auto"/>
              <w:bidi w:val="0"/>
              <w:spacing w:before="0" w:after="0" w:line="312" w:lineRule="exact"/>
              <w:ind w:left="0" w:right="0" w:firstLine="22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本年度投入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截至期末累</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计投入金额</w:t>
            </w:r>
          </w:p>
          <w:p>
            <w:pPr>
              <w:pStyle w:val="Style2"/>
              <w:keepNext w:val="0"/>
              <w:keepLines w:val="0"/>
              <w:widowControl w:val="0"/>
              <w:shd w:val="clear" w:color="auto" w:fill="auto"/>
              <w:bidi w:val="0"/>
              <w:spacing w:before="0" w:after="80" w:line="240" w:lineRule="auto"/>
              <w:ind w:left="0" w:right="0" w:firstLine="3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98" w:lineRule="exact"/>
              <w:ind w:left="0" w:right="0" w:firstLine="0"/>
              <w:jc w:val="right"/>
              <w:rPr>
                <w:sz w:val="18"/>
                <w:szCs w:val="18"/>
              </w:rPr>
            </w:pPr>
            <w:r>
              <w:rPr>
                <w:color w:val="000000"/>
                <w:spacing w:val="0"/>
                <w:w w:val="100"/>
                <w:position w:val="0"/>
                <w:sz w:val="18"/>
                <w:szCs w:val="18"/>
              </w:rPr>
              <w:t>截至期末投资进 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(3</w:t>
            </w:r>
            <w:r>
              <w:rPr>
                <w:color w:val="000000"/>
                <w:spacing w:val="0"/>
                <w:w w:val="100"/>
                <w:position w:val="0"/>
                <w:sz w:val="18"/>
                <w:szCs w:val="18"/>
              </w:rPr>
              <w:t>) = (</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p>
          <w:p>
            <w:pPr>
              <w:pStyle w:val="Style2"/>
              <w:keepNext w:val="0"/>
              <w:keepLines w:val="0"/>
              <w:widowControl w:val="0"/>
              <w:shd w:val="clear" w:color="auto" w:fill="auto"/>
              <w:bidi w:val="0"/>
              <w:spacing w:before="0" w:after="0" w:line="346"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项目达到预定可 使用状态日期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本年度实现 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是否达到预 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项目可行性 是否发生重</w:t>
            </w:r>
          </w:p>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大变化</w:t>
            </w:r>
          </w:p>
        </w:tc>
      </w:tr>
      <w:tr>
        <w:trPr>
          <w:trHeight w:val="41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承诺投资项目</w:t>
            </w:r>
          </w:p>
        </w:tc>
      </w:tr>
      <w:tr>
        <w:trPr>
          <w:trHeight w:val="72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高校移动互联服务平台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9,018.25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4,096.85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4,096.85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z w:val="18"/>
                <w:szCs w:val="18"/>
              </w:rPr>
              <w:t>不适用</w:t>
            </w:r>
            <w:r>
              <w:rPr>
                <w:color w:val="000000"/>
                <w:spacing w:val="0"/>
                <w:w w:val="100"/>
                <w:position w:val="0"/>
                <w:sz w:val="9"/>
                <w:szCs w:val="9"/>
              </w:rPr>
              <w:t>注</w:t>
            </w:r>
            <w:r>
              <w:rPr>
                <w:rFonts w:ascii="Times New Roman" w:eastAsia="Times New Roman" w:hAnsi="Times New Roman" w:cs="Times New Roman"/>
                <w:color w:val="000000"/>
                <w:spacing w:val="0"/>
                <w:w w:val="100"/>
                <w:position w:val="0"/>
                <w:vertAlign w:val="superscript"/>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否</w:t>
            </w:r>
          </w:p>
        </w:tc>
      </w:tr>
      <w:tr>
        <w:trPr>
          <w:trHeight w:val="79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职业教育产业基地建设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13,360.38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3,370.63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3,370.63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z w:val="18"/>
                <w:szCs w:val="18"/>
              </w:rPr>
              <w:t>不适用</w:t>
            </w:r>
            <w:r>
              <w:rPr>
                <w:color w:val="000000"/>
                <w:spacing w:val="0"/>
                <w:w w:val="100"/>
                <w:position w:val="0"/>
                <w:sz w:val="9"/>
                <w:szCs w:val="9"/>
              </w:rPr>
              <w:t>注</w:t>
            </w:r>
            <w:r>
              <w:rPr>
                <w:rFonts w:ascii="Times New Roman" w:eastAsia="Times New Roman" w:hAnsi="Times New Roman" w:cs="Times New Roman"/>
                <w:color w:val="000000"/>
                <w:spacing w:val="0"/>
                <w:w w:val="100"/>
                <w:position w:val="0"/>
                <w:vertAlign w:val="superscript"/>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否</w:t>
            </w:r>
          </w:p>
        </w:tc>
      </w:tr>
      <w:tr>
        <w:trPr>
          <w:trHeight w:val="4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补充流动资金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不适用</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否</w:t>
            </w:r>
          </w:p>
        </w:tc>
      </w:tr>
      <w:tr>
        <w:trPr>
          <w:trHeight w:val="72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智慧教育研发产业基地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000000"/>
                <w:spacing w:val="0"/>
                <w:w w:val="100"/>
                <w:position w:val="0"/>
                <w:sz w:val="11"/>
                <w:szCs w:val="11"/>
              </w:rPr>
              <w:t>注</w:t>
            </w:r>
            <w:r>
              <w:rPr>
                <w:rFonts w:ascii="Tahoma" w:eastAsia="Tahoma" w:hAnsi="Tahoma" w:cs="Tahoma"/>
                <w:b/>
                <w:bCs/>
                <w:color w:val="000000"/>
                <w:spacing w:val="0"/>
                <w:w w:val="100"/>
                <w:position w:val="0"/>
                <w:sz w:val="11"/>
                <w:szCs w:val="11"/>
              </w:rPr>
              <w:t>2</w:t>
            </w:r>
          </w:p>
          <w:p>
            <w:pPr>
              <w:pStyle w:val="Style2"/>
              <w:keepNext w:val="0"/>
              <w:keepLines w:val="0"/>
              <w:widowControl w:val="0"/>
              <w:shd w:val="clear" w:color="auto" w:fill="auto"/>
              <w:bidi w:val="0"/>
              <w:spacing w:before="0" w:after="0" w:line="18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14,110.74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14,110.74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z w:val="18"/>
                <w:szCs w:val="18"/>
              </w:rPr>
              <w:t>不适用</w:t>
            </w:r>
            <w:r>
              <w:rPr>
                <w:color w:val="000000"/>
                <w:spacing w:val="0"/>
                <w:w w:val="100"/>
                <w:position w:val="0"/>
                <w:sz w:val="9"/>
                <w:szCs w:val="9"/>
              </w:rPr>
              <w:t>注</w:t>
            </w:r>
            <w:r>
              <w:rPr>
                <w:rFonts w:ascii="Times New Roman" w:eastAsia="Times New Roman" w:hAnsi="Times New Roman" w:cs="Times New Roman"/>
                <w:color w:val="000000"/>
                <w:spacing w:val="0"/>
                <w:w w:val="100"/>
                <w:position w:val="0"/>
                <w:vertAlign w:val="superscript"/>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否</w:t>
            </w:r>
          </w:p>
        </w:tc>
      </w:tr>
      <w:tr>
        <w:trPr>
          <w:trHeight w:val="41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永久补充流动资金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不适用</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否</w:t>
            </w:r>
          </w:p>
        </w:tc>
      </w:tr>
      <w:tr>
        <w:trPr>
          <w:trHeight w:val="4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承诺投资项目小计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48,489.37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33,578.22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19,467.48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18" w:hRule="exact"/>
        </w:trPr>
        <w:tc>
          <w:tcPr>
            <w:gridSpan w:val="11"/>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超募资金投向</w:t>
            </w:r>
          </w:p>
        </w:tc>
      </w:tr>
      <w:tr>
        <w:trPr>
          <w:trHeight w:val="4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归还银行贷款(如有)</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1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补充流动资金(如有)</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超募资金投向小计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1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48,489.37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33,578.22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19,467.48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1037" w:hRule="exact"/>
        </w:trPr>
        <w:tc>
          <w:tcPr>
            <w:gridSpan w:val="5"/>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未达到计划进度或预计收益的情况和原因(分具体项目)</w:t>
            </w:r>
          </w:p>
        </w:tc>
        <w:tc>
          <w:tcPr>
            <w:gridSpan w:val="6"/>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26" w:lineRule="exact"/>
              <w:ind w:left="0" w:right="0" w:firstLine="460"/>
              <w:jc w:val="left"/>
              <w:rPr>
                <w:sz w:val="18"/>
                <w:szCs w:val="18"/>
              </w:rPr>
            </w:pP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日召开的第四届董事会第三十次会议和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日召开的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年第五 次临时股东大会审议通过《关于变更募集资金用途的议案》，同意公司将目前尚未使用的募集资金 及理财收益和利息收入(具体的金额以资金转出日银行结息后实际金额为准)用于新开普智慧教</w:t>
            </w:r>
          </w:p>
        </w:tc>
      </w:tr>
    </w:tbl>
    <w:p>
      <w:pPr>
        <w:spacing w:lineRule="exact" w:line="1"/>
        <w:rPr>
          <w:sz w:val="2"/>
          <w:szCs w:val="2"/>
        </w:rPr>
      </w:pPr>
      <w:r>
        <w:br w:type="page"/>
      </w:r>
    </w:p>
    <w:tbl>
      <w:tblPr>
        <w:tblOverlap w:val="never"/>
        <w:jc w:val="center"/>
        <w:tblLayout w:type="fixed"/>
      </w:tblPr>
      <w:tblGrid>
        <w:gridCol w:w="6758"/>
        <w:gridCol w:w="7848"/>
      </w:tblGrid>
      <w:tr>
        <w:trPr>
          <w:trHeight w:val="501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40" w:line="317" w:lineRule="exact"/>
              <w:ind w:left="0" w:right="0" w:firstLine="0"/>
              <w:jc w:val="both"/>
              <w:rPr>
                <w:sz w:val="18"/>
                <w:szCs w:val="18"/>
              </w:rPr>
            </w:pPr>
            <w:r>
              <w:rPr>
                <w:color w:val="000000"/>
                <w:spacing w:val="0"/>
                <w:w w:val="100"/>
                <w:position w:val="0"/>
                <w:sz w:val="18"/>
                <w:szCs w:val="18"/>
              </w:rPr>
              <w:t>育研发产业基地项目及永久补充流动资金。智慧教育研发产业基地项目建设内容主要包含：新一 代智慧校园移动互联服务平台、物联网智能终端产品的设计、研发及生产、智慧教育实训基地、 工业机器人、大数据教学实验平台、智能终端实验室等。</w:t>
            </w:r>
          </w:p>
          <w:p>
            <w:pPr>
              <w:pStyle w:val="Style2"/>
              <w:keepNext w:val="0"/>
              <w:keepLines w:val="0"/>
              <w:widowControl w:val="0"/>
              <w:shd w:val="clear" w:color="auto" w:fill="auto"/>
              <w:bidi w:val="0"/>
              <w:spacing w:before="0" w:after="40" w:line="320" w:lineRule="exact"/>
              <w:ind w:left="0" w:right="0" w:firstLine="460"/>
              <w:jc w:val="both"/>
              <w:rPr>
                <w:sz w:val="18"/>
                <w:szCs w:val="18"/>
              </w:rPr>
            </w:pPr>
            <w:r>
              <w:rPr>
                <w:color w:val="000000"/>
                <w:spacing w:val="0"/>
                <w:w w:val="100"/>
                <w:position w:val="0"/>
                <w:sz w:val="18"/>
                <w:szCs w:val="18"/>
              </w:rPr>
              <w:t>公司原高校移动互联服务平台项目将传统校园一卡通应用、校园信息化系统与移动互联网进 行深度有效结合，是引领移动互联网时代校园学习及生活模式转变的重大战略举措，通过与新募 投项目智慧教育研发产业基地其他子项目的融合，公司原高校移动互联服务平台项目将进一步拓 宽</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完美校园</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的内容深度，使之成为智慧校园生态的重要载体。公司原职业教育产业基地建设项 目内容目前已进一步深化，并逐步往教育科技方向转变，将原职业教育产业基地建设项目融入新 募投项目智慧教育研发产业基地项目后进行整合升级，有利于公司向智慧教育领域纵向延伸，利 用资源优势快速抢占市场。</w:t>
            </w:r>
          </w:p>
          <w:p>
            <w:pPr>
              <w:pStyle w:val="Style2"/>
              <w:keepNext w:val="0"/>
              <w:keepLines w:val="0"/>
              <w:widowControl w:val="0"/>
              <w:shd w:val="clear" w:color="auto" w:fill="auto"/>
              <w:bidi w:val="0"/>
              <w:spacing w:before="0" w:after="40" w:line="317" w:lineRule="exact"/>
              <w:ind w:left="0" w:right="0" w:firstLine="460"/>
              <w:jc w:val="both"/>
              <w:rPr>
                <w:sz w:val="18"/>
                <w:szCs w:val="18"/>
              </w:rPr>
            </w:pPr>
            <w:r>
              <w:rPr>
                <w:color w:val="000000"/>
                <w:spacing w:val="0"/>
                <w:w w:val="100"/>
                <w:position w:val="0"/>
                <w:sz w:val="18"/>
                <w:szCs w:val="18"/>
              </w:rPr>
              <w:t>原募投项目高校移动互联服务平台项目、职业教育产业基地建设项目计划达到预定可使用状 态日期均为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日，由于原募投项目已经发生变更，公司陆续不再对原募投项目进行投 入。</w:t>
            </w:r>
          </w:p>
          <w:p>
            <w:pPr>
              <w:pStyle w:val="Style2"/>
              <w:keepNext w:val="0"/>
              <w:keepLines w:val="0"/>
              <w:widowControl w:val="0"/>
              <w:shd w:val="clear" w:color="auto" w:fill="auto"/>
              <w:bidi w:val="0"/>
              <w:spacing w:before="0" w:after="40" w:line="326" w:lineRule="exact"/>
              <w:ind w:left="0" w:right="0" w:firstLine="460"/>
              <w:jc w:val="both"/>
              <w:rPr>
                <w:sz w:val="18"/>
                <w:szCs w:val="18"/>
              </w:rPr>
            </w:pPr>
            <w:r>
              <w:rPr>
                <w:color w:val="000000"/>
                <w:spacing w:val="0"/>
                <w:w w:val="100"/>
                <w:position w:val="0"/>
                <w:sz w:val="18"/>
                <w:szCs w:val="18"/>
              </w:rPr>
              <w:t>因此，截至报告期末，高校移动互联服务平台项目、职业教育产业基地建设项目原定投资进 度未完成，亦未达到可使用状态及预计收益。</w:t>
            </w:r>
          </w:p>
        </w:tc>
      </w:tr>
      <w:tr>
        <w:trPr>
          <w:trHeight w:val="4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项目可行性发生重大变化的情况说明</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5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超募资金的金额、用途及使用进展情况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41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募集资金投资项目实施地点变更情况</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4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募集资金投资项目实施方式调整情况</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4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募集资金投资项目先期投入及置换情况</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41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用闲置募集资金暂时补充流动资金情况</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项目实施出现募集资金结余的金额及原因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7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尚未使用的募集资金用途及去向</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460"/>
              <w:jc w:val="both"/>
              <w:rPr>
                <w:sz w:val="18"/>
                <w:szCs w:val="18"/>
              </w:rPr>
            </w:pPr>
            <w:r>
              <w:rPr>
                <w:color w:val="000000"/>
                <w:spacing w:val="0"/>
                <w:w w:val="100"/>
                <w:position w:val="0"/>
                <w:sz w:val="18"/>
                <w:szCs w:val="18"/>
              </w:rPr>
              <w:t>截至报告期末，尚未使用的募集资金</w:t>
            </w:r>
            <w:r>
              <w:rPr>
                <w:rFonts w:ascii="Times New Roman" w:eastAsia="Times New Roman" w:hAnsi="Times New Roman" w:cs="Times New Roman"/>
                <w:color w:val="000000"/>
                <w:spacing w:val="0"/>
                <w:w w:val="100"/>
                <w:position w:val="0"/>
                <w:sz w:val="18"/>
                <w:szCs w:val="18"/>
              </w:rPr>
              <w:t>14,265.85</w:t>
            </w:r>
            <w:r>
              <w:rPr>
                <w:color w:val="000000"/>
                <w:spacing w:val="0"/>
                <w:w w:val="100"/>
                <w:position w:val="0"/>
                <w:sz w:val="18"/>
                <w:szCs w:val="18"/>
              </w:rPr>
              <w:t>万元。其中使用暂时闲置募集资金购买大额存 单</w:t>
            </w:r>
            <w:r>
              <w:rPr>
                <w:rFonts w:ascii="Times New Roman" w:eastAsia="Times New Roman" w:hAnsi="Times New Roman" w:cs="Times New Roman"/>
                <w:color w:val="000000"/>
                <w:spacing w:val="0"/>
                <w:w w:val="100"/>
                <w:position w:val="0"/>
                <w:sz w:val="18"/>
                <w:szCs w:val="18"/>
              </w:rPr>
              <w:t>13,500.00</w:t>
            </w:r>
            <w:r>
              <w:rPr>
                <w:color w:val="000000"/>
                <w:spacing w:val="0"/>
                <w:w w:val="100"/>
                <w:position w:val="0"/>
                <w:sz w:val="18"/>
                <w:szCs w:val="18"/>
              </w:rPr>
              <w:t>万元，其余尚未使用的募集资金均存储于募集资金专户中。</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募集资金使用及披露中存在的问题或其他情况</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26" w:lineRule="exact"/>
              <w:ind w:left="0" w:right="0" w:firstLine="460"/>
              <w:jc w:val="both"/>
              <w:rPr>
                <w:sz w:val="18"/>
                <w:szCs w:val="18"/>
              </w:rPr>
            </w:pP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：智慧教育研发产业基地项目募集资金承诺投资总额及调整后投资总额为</w:t>
            </w:r>
            <w:r>
              <w:rPr>
                <w:rFonts w:ascii="Times New Roman" w:eastAsia="Times New Roman" w:hAnsi="Times New Roman" w:cs="Times New Roman"/>
                <w:color w:val="000000"/>
                <w:spacing w:val="0"/>
                <w:w w:val="100"/>
                <w:position w:val="0"/>
                <w:sz w:val="18"/>
                <w:szCs w:val="18"/>
              </w:rPr>
              <w:t>14,110.74</w:t>
            </w:r>
            <w:r>
              <w:rPr>
                <w:color w:val="000000"/>
                <w:spacing w:val="0"/>
                <w:w w:val="100"/>
                <w:position w:val="0"/>
                <w:sz w:val="18"/>
                <w:szCs w:val="18"/>
              </w:rPr>
              <w:t>万元。 由于截至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日公司尚有未赎回的大额存单，智慧教育研发产业基地项目最终的募集</w:t>
            </w:r>
          </w:p>
        </w:tc>
      </w:tr>
    </w:tbl>
    <w:p>
      <w:pPr>
        <w:spacing w:lineRule="exact" w:line="1"/>
        <w:rPr>
          <w:sz w:val="2"/>
          <w:szCs w:val="2"/>
        </w:rPr>
      </w:pPr>
      <w:r>
        <w:br w:type="page"/>
      </w:r>
    </w:p>
    <w:tbl>
      <w:tblPr>
        <w:tblOverlap w:val="never"/>
        <w:jc w:val="center"/>
        <w:tblLayout w:type="fixed"/>
      </w:tblPr>
      <w:tblGrid>
        <w:gridCol w:w="6758"/>
        <w:gridCol w:w="7848"/>
      </w:tblGrid>
      <w:tr>
        <w:trPr>
          <w:trHeight w:val="172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40" w:line="323" w:lineRule="exact"/>
              <w:ind w:left="0" w:right="0" w:firstLine="0"/>
              <w:jc w:val="both"/>
              <w:rPr>
                <w:sz w:val="18"/>
                <w:szCs w:val="18"/>
              </w:rPr>
            </w:pPr>
            <w:r>
              <w:rPr>
                <w:color w:val="000000"/>
                <w:spacing w:val="0"/>
                <w:w w:val="100"/>
                <w:position w:val="0"/>
                <w:sz w:val="18"/>
                <w:szCs w:val="18"/>
              </w:rPr>
              <w:t>资金承诺投资总额以资金转出日银行结息后实际金额为准。</w:t>
            </w:r>
          </w:p>
          <w:p>
            <w:pPr>
              <w:pStyle w:val="Style2"/>
              <w:keepNext w:val="0"/>
              <w:keepLines w:val="0"/>
              <w:widowControl w:val="0"/>
              <w:shd w:val="clear" w:color="auto" w:fill="auto"/>
              <w:bidi w:val="0"/>
              <w:spacing w:before="0" w:after="0" w:line="323" w:lineRule="exact"/>
              <w:ind w:left="0" w:right="0" w:firstLine="460"/>
              <w:jc w:val="both"/>
              <w:rPr>
                <w:sz w:val="18"/>
                <w:szCs w:val="18"/>
              </w:rPr>
            </w:pP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日，智慧教育研发产业基地项目新型工业用地</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M1A</w:t>
            </w:r>
            <w:r>
              <w:rPr>
                <w:color w:val="000000"/>
                <w:spacing w:val="0"/>
                <w:w w:val="100"/>
                <w:position w:val="0"/>
                <w:sz w:val="18"/>
                <w:szCs w:val="18"/>
              </w:rPr>
              <w:t>）</w:t>
            </w:r>
            <w:r>
              <w:rPr>
                <w:color w:val="000000"/>
                <w:spacing w:val="0"/>
                <w:w w:val="100"/>
                <w:position w:val="0"/>
                <w:sz w:val="18"/>
                <w:szCs w:val="18"/>
              </w:rPr>
              <w:t>已经高新 区重点项目会批准（郑开会纪【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42</w:t>
            </w:r>
            <w:r>
              <w:rPr>
                <w:color w:val="000000"/>
                <w:spacing w:val="0"/>
                <w:w w:val="100"/>
                <w:position w:val="0"/>
                <w:sz w:val="18"/>
                <w:szCs w:val="18"/>
              </w:rPr>
              <w:t>号），郑州高新区国土规划住建局已核发新的《建设用地 规划设计条件通知书》（郑规件字第【</w:t>
            </w:r>
            <w:r>
              <w:rPr>
                <w:rFonts w:ascii="Times New Roman" w:eastAsia="Times New Roman" w:hAnsi="Times New Roman" w:cs="Times New Roman"/>
                <w:color w:val="000000"/>
                <w:spacing w:val="0"/>
                <w:w w:val="100"/>
                <w:position w:val="0"/>
                <w:sz w:val="18"/>
                <w:szCs w:val="18"/>
              </w:rPr>
              <w:t>410100202019054</w:t>
            </w:r>
            <w:r>
              <w:rPr>
                <w:color w:val="000000"/>
                <w:spacing w:val="0"/>
                <w:w w:val="100"/>
                <w:position w:val="0"/>
                <w:sz w:val="18"/>
                <w:szCs w:val="18"/>
              </w:rPr>
              <w:t xml:space="preserve">】号）。目前，智慧教育研发产业基地项目 </w:t>
            </w:r>
            <w:r>
              <w:rPr>
                <w:color w:val="111F2C"/>
                <w:spacing w:val="0"/>
                <w:w w:val="100"/>
                <w:position w:val="0"/>
                <w:sz w:val="18"/>
                <w:szCs w:val="18"/>
              </w:rPr>
              <w:t>设计方案已报高新区国土规划住建局审查。</w:t>
            </w:r>
          </w:p>
        </w:tc>
      </w:tr>
    </w:tbl>
    <w:p>
      <w:pPr>
        <w:widowControl w:val="0"/>
        <w:spacing w:after="299" w:line="1" w:lineRule="exact"/>
      </w:pPr>
    </w:p>
    <w:p>
      <w:pPr>
        <w:pStyle w:val="Style40"/>
        <w:keepNext/>
        <w:keepLines/>
        <w:widowControl w:val="0"/>
        <w:shd w:val="clear" w:color="auto" w:fill="auto"/>
        <w:bidi w:val="0"/>
        <w:spacing w:before="0" w:after="360" w:line="240" w:lineRule="auto"/>
        <w:ind w:left="0" w:right="0" w:firstLine="140"/>
        <w:jc w:val="left"/>
      </w:pPr>
      <w:bookmarkStart w:id="334" w:name="bookmark334"/>
      <w:bookmarkStart w:id="335" w:name="bookmark335"/>
      <w:bookmarkStart w:id="336" w:name="bookmark336"/>
      <w:bookmarkStart w:id="337" w:name="bookmark337"/>
      <w:r>
        <w:rPr>
          <w:color w:val="000000"/>
          <w:spacing w:val="0"/>
          <w:w w:val="100"/>
          <w:position w:val="0"/>
        </w:rPr>
        <w:t>（</w:t>
      </w:r>
      <w:bookmarkEnd w:id="336"/>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334"/>
      <w:bookmarkEnd w:id="335"/>
      <w:bookmarkEnd w:id="337"/>
    </w:p>
    <w:p>
      <w:pPr>
        <w:pStyle w:val="Style31"/>
        <w:keepNext w:val="0"/>
        <w:keepLines w:val="0"/>
        <w:widowControl w:val="0"/>
        <w:shd w:val="clear" w:color="auto" w:fill="auto"/>
        <w:bidi w:val="0"/>
        <w:spacing w:before="0" w:after="120" w:line="240" w:lineRule="auto"/>
        <w:ind w:left="0" w:right="0" w:firstLine="14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13186" w:right="0" w:firstLine="0"/>
        <w:jc w:val="left"/>
      </w:pPr>
      <w:r>
        <w:rPr>
          <w:color w:val="000000"/>
          <w:spacing w:val="0"/>
          <w:w w:val="100"/>
          <w:position w:val="0"/>
        </w:rPr>
        <w:t>单位：万元</w:t>
      </w:r>
    </w:p>
    <w:tbl>
      <w:tblPr>
        <w:tblOverlap w:val="never"/>
        <w:jc w:val="center"/>
        <w:tblLayout w:type="fixed"/>
      </w:tblPr>
      <w:tblGrid>
        <w:gridCol w:w="1733"/>
        <w:gridCol w:w="1560"/>
        <w:gridCol w:w="1560"/>
        <w:gridCol w:w="1277"/>
        <w:gridCol w:w="1277"/>
        <w:gridCol w:w="1416"/>
        <w:gridCol w:w="1133"/>
        <w:gridCol w:w="1277"/>
        <w:gridCol w:w="1416"/>
        <w:gridCol w:w="196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变更后的项目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对应的原承诺项目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变更后项目拟投入 募集资金总额（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本年度实际投 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317" w:lineRule="exact"/>
              <w:ind w:left="0" w:right="0" w:firstLine="0"/>
              <w:jc w:val="center"/>
              <w:rPr>
                <w:sz w:val="18"/>
                <w:szCs w:val="18"/>
              </w:rPr>
            </w:pPr>
            <w:r>
              <w:rPr>
                <w:color w:val="000000"/>
                <w:spacing w:val="0"/>
                <w:w w:val="100"/>
                <w:position w:val="0"/>
                <w:sz w:val="18"/>
                <w:szCs w:val="18"/>
              </w:rPr>
              <w:t>截至期末实际 累计投入金额</w:t>
            </w:r>
          </w:p>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截至期末投资进</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度（</w:t>
            </w:r>
            <w:r>
              <w:rPr>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项目达到预 定可使用状 态日期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本报告期实现 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是否达到预计效</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变更后的项目可行性是 否发生重大变化</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智慧教育研发产业基</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地项目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高校移动互联服务 平台项目、职业教 育产业基地建设项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补充流动资金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高校移动互联服务 平台项目、职业教 育产业基地建设项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6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17,110.74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1622" w:hRule="exact"/>
        </w:trPr>
        <w:tc>
          <w:tcPr>
            <w:gridSpan w:val="5"/>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变更原因、决策程序及信息披露情况说明（分具体项目）</w:t>
            </w:r>
          </w:p>
        </w:tc>
        <w:tc>
          <w:tcPr>
            <w:gridSpan w:val="5"/>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13" w:lineRule="exact"/>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日召开的第四届董事会第三十次会议和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日召开的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 第五次临时股东大会审议通过《关于变更募集资金用途的议案》，同意公司将目前尚未使用 的募集资金及理财收益和利息收入用于新开普智慧教育研发产业基地项目及永久补充流动 资金，其中</w:t>
            </w:r>
            <w:r>
              <w:rPr>
                <w:rFonts w:ascii="Times New Roman" w:eastAsia="Times New Roman" w:hAnsi="Times New Roman" w:cs="Times New Roman"/>
                <w:color w:val="000000"/>
                <w:spacing w:val="0"/>
                <w:w w:val="100"/>
                <w:position w:val="0"/>
                <w:sz w:val="18"/>
                <w:szCs w:val="18"/>
              </w:rPr>
              <w:t>3,000.00</w:t>
            </w:r>
            <w:r>
              <w:rPr>
                <w:color w:val="000000"/>
                <w:spacing w:val="0"/>
                <w:w w:val="100"/>
                <w:position w:val="0"/>
                <w:sz w:val="18"/>
                <w:szCs w:val="18"/>
              </w:rPr>
              <w:t>万元用于永久补充流动资金，其余募集资金全部投资于新开普智慧教育 研发产业基地项目。具体内容详见公司刊登在中国证监会指定创业板信息披露网站上的相关</w:t>
            </w:r>
          </w:p>
        </w:tc>
      </w:tr>
    </w:tbl>
    <w:p>
      <w:pPr>
        <w:spacing w:lineRule="exact" w:line="1"/>
        <w:rPr>
          <w:sz w:val="2"/>
          <w:szCs w:val="2"/>
        </w:rPr>
      </w:pPr>
      <w:r>
        <w:br w:type="page"/>
      </w:r>
    </w:p>
    <w:tbl>
      <w:tblPr>
        <w:tblOverlap w:val="never"/>
        <w:jc w:val="center"/>
        <w:tblLayout w:type="fixed"/>
      </w:tblPr>
      <w:tblGrid>
        <w:gridCol w:w="7406"/>
        <w:gridCol w:w="7210"/>
      </w:tblGrid>
      <w:tr>
        <w:trPr>
          <w:trHeight w:val="261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文件。</w:t>
            </w:r>
          </w:p>
          <w:p>
            <w:pPr>
              <w:pStyle w:val="Style2"/>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公司原高校移动互联服务平台项目将传统校园一卡通应用、校园信息化系统与移动互联 网进行深度有效结合，是引领移动互联网时代校园学习及生活模式转变的重大战略举措，通 过与新募投项目智慧教育研发产业基地其他子项目的融合，公司原高校移动互联服务平台项 目将进一步拓宽</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完美校园</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的内容深度，使之成为智慧校园生态的重要载体。公司原职业教 育产业基地建设项目内容目前已进一步深化，并逐步往教育科技方向转变，将原职业教育产 业基地建设项目融入新募投项目智慧教育研发产业基地项目后进行整合升级，有利于公司向 智慧教育领域纵向延伸，利用资源优势快速抢占市场。</w:t>
            </w:r>
          </w:p>
        </w:tc>
      </w:tr>
      <w:tr>
        <w:trPr>
          <w:trHeight w:val="10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未达到计划进度或预计收益的情况和原因（分具体项目）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109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变更后的项目可行性发生重大变化的情况说明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bl>
    <w:p>
      <w:pPr>
        <w:sectPr>
          <w:headerReference w:type="default" r:id="rId49"/>
          <w:footerReference w:type="default" r:id="rId50"/>
          <w:footnotePr>
            <w:pos w:val="pageBottom"/>
            <w:numFmt w:val="decimal"/>
            <w:numRestart w:val="continuous"/>
          </w:footnotePr>
          <w:pgSz w:w="16840" w:h="11900" w:orient="landscape"/>
          <w:pgMar w:top="1113" w:right="908" w:bottom="1225" w:left="1297" w:header="0" w:footer="3" w:gutter="0"/>
          <w:cols w:space="720"/>
          <w:noEndnote/>
          <w:rtlGutter w:val="0"/>
          <w:docGrid w:linePitch="360"/>
        </w:sectPr>
      </w:pPr>
    </w:p>
    <w:p>
      <w:pPr>
        <w:pStyle w:val="Style29"/>
        <w:keepNext/>
        <w:keepLines/>
        <w:widowControl w:val="0"/>
        <w:shd w:val="clear" w:color="auto" w:fill="auto"/>
        <w:tabs>
          <w:tab w:pos="517" w:val="left"/>
        </w:tabs>
        <w:bidi w:val="0"/>
        <w:spacing w:before="140" w:after="280" w:line="240" w:lineRule="auto"/>
        <w:ind w:left="0" w:right="0" w:firstLine="0"/>
        <w:jc w:val="left"/>
      </w:pPr>
      <w:bookmarkStart w:id="338" w:name="bookmark338"/>
      <w:bookmarkStart w:id="339" w:name="bookmark339"/>
      <w:bookmarkStart w:id="340" w:name="bookmark340"/>
      <w:bookmarkStart w:id="341" w:name="bookmark341"/>
      <w:r>
        <w:rPr>
          <w:color w:val="000000"/>
          <w:spacing w:val="0"/>
          <w:w w:val="100"/>
          <w:position w:val="0"/>
          <w:sz w:val="24"/>
          <w:szCs w:val="24"/>
        </w:rPr>
        <w:t>六</w:t>
      </w:r>
      <w:bookmarkEnd w:id="340"/>
      <w:r>
        <w:rPr>
          <w:color w:val="000000"/>
          <w:spacing w:val="0"/>
          <w:w w:val="100"/>
          <w:position w:val="0"/>
          <w:sz w:val="24"/>
          <w:szCs w:val="24"/>
        </w:rPr>
        <w:t>、</w:t>
        <w:tab/>
        <w:t>重大资产和股权出售</w:t>
      </w:r>
      <w:bookmarkEnd w:id="338"/>
      <w:bookmarkEnd w:id="339"/>
      <w:bookmarkEnd w:id="341"/>
    </w:p>
    <w:p>
      <w:pPr>
        <w:pStyle w:val="Style40"/>
        <w:keepNext/>
        <w:keepLines/>
        <w:widowControl w:val="0"/>
        <w:shd w:val="clear" w:color="auto" w:fill="auto"/>
        <w:tabs>
          <w:tab w:pos="407" w:val="left"/>
        </w:tabs>
        <w:bidi w:val="0"/>
        <w:spacing w:before="0" w:after="420" w:line="240" w:lineRule="auto"/>
        <w:ind w:left="0" w:right="0" w:firstLine="0"/>
        <w:jc w:val="left"/>
      </w:pPr>
      <w:bookmarkStart w:id="342" w:name="bookmark342"/>
      <w:bookmarkStart w:id="343" w:name="bookmark343"/>
      <w:bookmarkStart w:id="344" w:name="bookmark344"/>
      <w:bookmarkStart w:id="345" w:name="bookmark345"/>
      <w:r>
        <w:rPr>
          <w:rFonts w:ascii="Times New Roman" w:eastAsia="Times New Roman" w:hAnsi="Times New Roman" w:cs="Times New Roman"/>
          <w:color w:val="000000"/>
          <w:spacing w:val="0"/>
          <w:w w:val="100"/>
          <w:position w:val="0"/>
        </w:rPr>
        <w:t>1</w:t>
      </w:r>
      <w:bookmarkEnd w:id="344"/>
      <w:r>
        <w:rPr>
          <w:color w:val="000000"/>
          <w:spacing w:val="0"/>
          <w:w w:val="100"/>
          <w:position w:val="0"/>
        </w:rPr>
        <w:t>、</w:t>
        <w:tab/>
        <w:t>出售重大资产情况</w:t>
      </w:r>
      <w:bookmarkEnd w:id="342"/>
      <w:bookmarkEnd w:id="343"/>
      <w:bookmarkEnd w:id="345"/>
    </w:p>
    <w:p>
      <w:pPr>
        <w:pStyle w:val="Style31"/>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公司报告期未出售重大资产。</w:t>
      </w:r>
    </w:p>
    <w:p>
      <w:pPr>
        <w:pStyle w:val="Style40"/>
        <w:keepNext/>
        <w:keepLines/>
        <w:widowControl w:val="0"/>
        <w:shd w:val="clear" w:color="auto" w:fill="auto"/>
        <w:tabs>
          <w:tab w:pos="407" w:val="left"/>
        </w:tabs>
        <w:bidi w:val="0"/>
        <w:spacing w:before="0" w:after="420" w:line="240" w:lineRule="auto"/>
        <w:ind w:left="0" w:right="0" w:firstLine="0"/>
        <w:jc w:val="left"/>
      </w:pPr>
      <w:bookmarkStart w:id="346" w:name="bookmark346"/>
      <w:bookmarkStart w:id="347" w:name="bookmark347"/>
      <w:bookmarkStart w:id="348" w:name="bookmark348"/>
      <w:bookmarkStart w:id="349" w:name="bookmark349"/>
      <w:r>
        <w:rPr>
          <w:rFonts w:ascii="Times New Roman" w:eastAsia="Times New Roman" w:hAnsi="Times New Roman" w:cs="Times New Roman"/>
          <w:color w:val="000000"/>
          <w:spacing w:val="0"/>
          <w:w w:val="100"/>
          <w:position w:val="0"/>
        </w:rPr>
        <w:t>2</w:t>
      </w:r>
      <w:bookmarkEnd w:id="348"/>
      <w:r>
        <w:rPr>
          <w:color w:val="000000"/>
          <w:spacing w:val="0"/>
          <w:w w:val="100"/>
          <w:position w:val="0"/>
        </w:rPr>
        <w:t>、</w:t>
        <w:tab/>
        <w:t>出售重大股权情况</w:t>
      </w:r>
      <w:bookmarkEnd w:id="346"/>
      <w:bookmarkEnd w:id="347"/>
      <w:bookmarkEnd w:id="349"/>
    </w:p>
    <w:p>
      <w:pPr>
        <w:pStyle w:val="Style31"/>
        <w:keepNext w:val="0"/>
        <w:keepLines w:val="0"/>
        <w:widowControl w:val="0"/>
        <w:shd w:val="clear" w:color="auto" w:fill="auto"/>
        <w:bidi w:val="0"/>
        <w:spacing w:before="0" w:after="4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522" w:val="left"/>
        </w:tabs>
        <w:bidi w:val="0"/>
        <w:spacing w:before="0" w:after="420" w:line="240" w:lineRule="auto"/>
        <w:ind w:left="0" w:right="0" w:firstLine="0"/>
        <w:jc w:val="both"/>
      </w:pPr>
      <w:bookmarkStart w:id="350" w:name="bookmark350"/>
      <w:bookmarkStart w:id="351" w:name="bookmark351"/>
      <w:bookmarkStart w:id="352" w:name="bookmark352"/>
      <w:bookmarkStart w:id="353" w:name="bookmark353"/>
      <w:r>
        <w:rPr>
          <w:color w:val="000000"/>
          <w:spacing w:val="0"/>
          <w:w w:val="100"/>
          <w:position w:val="0"/>
          <w:sz w:val="24"/>
          <w:szCs w:val="24"/>
        </w:rPr>
        <w:t>七</w:t>
      </w:r>
      <w:bookmarkEnd w:id="352"/>
      <w:r>
        <w:rPr>
          <w:color w:val="000000"/>
          <w:spacing w:val="0"/>
          <w:w w:val="100"/>
          <w:position w:val="0"/>
          <w:sz w:val="24"/>
          <w:szCs w:val="24"/>
        </w:rPr>
        <w:t>、</w:t>
        <w:tab/>
        <w:t>主要控股参股公司分析</w:t>
      </w:r>
      <w:bookmarkEnd w:id="350"/>
      <w:bookmarkEnd w:id="351"/>
      <w:bookmarkEnd w:id="353"/>
    </w:p>
    <w:p>
      <w:pPr>
        <w:pStyle w:val="Style31"/>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220" w:line="240" w:lineRule="auto"/>
        <w:ind w:left="0" w:right="0" w:firstLine="0"/>
        <w:jc w:val="both"/>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138"/>
        <w:gridCol w:w="994"/>
        <w:gridCol w:w="1166"/>
        <w:gridCol w:w="1046"/>
        <w:gridCol w:w="1046"/>
        <w:gridCol w:w="1042"/>
        <w:gridCol w:w="1046"/>
        <w:gridCol w:w="1046"/>
        <w:gridCol w:w="105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净利润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北京迪科远 望科技有限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智能一^通系 统及产品的研 发、生产、销 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206,677,754.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166,844,191.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131,665,338.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34,371,565.1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30,274,507.2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上海树维信 息科技有限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智能一卡通系 统、数字化校 园系统、教务 系统的研发、 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14,630,000.0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156,813,474.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96,088,317.6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136,163,870.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22,167,503.9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20,715,549.1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159" w:line="1" w:lineRule="exact"/>
      </w:pPr>
    </w:p>
    <w:p>
      <w:pPr>
        <w:pStyle w:val="Style31"/>
        <w:keepNext w:val="0"/>
        <w:keepLines w:val="0"/>
        <w:widowControl w:val="0"/>
        <w:shd w:val="clear" w:color="auto" w:fill="auto"/>
        <w:bidi w:val="0"/>
        <w:spacing w:before="0" w:after="280" w:line="240" w:lineRule="auto"/>
        <w:ind w:left="0" w:right="0" w:firstLine="0"/>
        <w:jc w:val="both"/>
      </w:pPr>
      <w:r>
        <w:rPr>
          <w:color w:val="000000"/>
          <w:spacing w:val="0"/>
          <w:w w:val="100"/>
          <w:position w:val="0"/>
        </w:rPr>
        <w:t>报告期内取得和处置子公司的情况</w:t>
      </w:r>
    </w:p>
    <w:p>
      <w:pPr>
        <w:pStyle w:val="Style31"/>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2"/>
        <w:gridCol w:w="3187"/>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对整体生产经营和业绩的影响</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嘉兴丹诚开普股权投资合伙企业（有限 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清算、注销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报告期内处置长期股权投资产生的投资</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亏损</w:t>
            </w:r>
            <w:r>
              <w:rPr>
                <w:rFonts w:ascii="Times New Roman" w:eastAsia="Times New Roman" w:hAnsi="Times New Roman" w:cs="Times New Roman"/>
                <w:color w:val="000000"/>
                <w:spacing w:val="0"/>
                <w:w w:val="100"/>
                <w:position w:val="0"/>
                <w:sz w:val="18"/>
                <w:szCs w:val="18"/>
              </w:rPr>
              <w:t>248.99</w:t>
            </w:r>
            <w:r>
              <w:rPr>
                <w:color w:val="000000"/>
                <w:spacing w:val="0"/>
                <w:w w:val="100"/>
                <w:position w:val="0"/>
                <w:sz w:val="18"/>
                <w:szCs w:val="18"/>
              </w:rPr>
              <w:t>万元</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59" w:line="1" w:lineRule="exact"/>
      </w:pPr>
    </w:p>
    <w:p>
      <w:pPr>
        <w:pStyle w:val="Style81"/>
        <w:keepNext w:val="0"/>
        <w:keepLines w:val="0"/>
        <w:widowControl w:val="0"/>
        <w:shd w:val="clear" w:color="auto" w:fill="auto"/>
        <w:bidi w:val="0"/>
        <w:spacing w:before="0" w:after="0" w:line="470" w:lineRule="exact"/>
        <w:ind w:left="0" w:right="0" w:firstLine="440"/>
        <w:jc w:val="both"/>
      </w:pPr>
      <w:bookmarkStart w:id="354" w:name="bookmark354"/>
      <w:r>
        <w:rPr>
          <w:rFonts w:ascii="Times New Roman" w:eastAsia="Times New Roman" w:hAnsi="Times New Roman" w:cs="Times New Roman"/>
          <w:color w:val="000000"/>
          <w:spacing w:val="0"/>
          <w:w w:val="100"/>
          <w:position w:val="0"/>
        </w:rPr>
        <w:t>1</w:t>
      </w:r>
      <w:bookmarkEnd w:id="354"/>
      <w:r>
        <w:rPr>
          <w:color w:val="000000"/>
          <w:spacing w:val="0"/>
          <w:w w:val="100"/>
          <w:position w:val="0"/>
        </w:rPr>
        <w:t>、福建新开普信息科技有限公司</w:t>
      </w:r>
    </w:p>
    <w:p>
      <w:pPr>
        <w:pStyle w:val="Style8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福建新开普是公司的控股子公司，注册资本为</w:t>
      </w:r>
      <w:r>
        <w:rPr>
          <w:rFonts w:ascii="Times New Roman" w:eastAsia="Times New Roman" w:hAnsi="Times New Roman" w:cs="Times New Roman"/>
          <w:color w:val="000000"/>
          <w:spacing w:val="0"/>
          <w:w w:val="100"/>
          <w:position w:val="0"/>
        </w:rPr>
        <w:t>3,500.00</w:t>
      </w:r>
      <w:r>
        <w:rPr>
          <w:color w:val="000000"/>
          <w:spacing w:val="0"/>
          <w:w w:val="100"/>
          <w:position w:val="0"/>
        </w:rPr>
        <w:t>万元，公司持有其</w:t>
      </w:r>
      <w:r>
        <w:rPr>
          <w:rFonts w:ascii="Times New Roman" w:eastAsia="Times New Roman" w:hAnsi="Times New Roman" w:cs="Times New Roman"/>
          <w:color w:val="000000"/>
          <w:spacing w:val="0"/>
          <w:w w:val="100"/>
          <w:position w:val="0"/>
        </w:rPr>
        <w:t>90%</w:t>
      </w:r>
      <w:r>
        <w:rPr>
          <w:color w:val="000000"/>
          <w:spacing w:val="0"/>
          <w:w w:val="100"/>
          <w:position w:val="0"/>
        </w:rPr>
        <w:t xml:space="preserve">的股份。公司主要经营范 围是：计算机系统集成、开发与维护；软件的设计、销售与维护；仪器仪表的设计、生产、销售与维护； 能源监管平台项目设计、开发、销售及维护；节能改造工程、空调系统工程、建筑智能化工程、建筑机电 </w:t>
      </w:r>
      <w:r>
        <w:rPr>
          <w:color w:val="000000"/>
          <w:spacing w:val="0"/>
          <w:w w:val="100"/>
          <w:position w:val="0"/>
        </w:rPr>
        <w:t>安装工程及安防工程的设计、施工与维护；计算机系统领域内的技术开发、技术咨询、技术服务。（依法 须经批准的项目，经相关部门批准后方可开展经营活动）</w:t>
      </w:r>
    </w:p>
    <w:p>
      <w:pPr>
        <w:pStyle w:val="Style81"/>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报告期内，福建新开普实现营业收入</w:t>
      </w:r>
      <w:r>
        <w:rPr>
          <w:rFonts w:ascii="Times New Roman" w:eastAsia="Times New Roman" w:hAnsi="Times New Roman" w:cs="Times New Roman"/>
          <w:color w:val="000000"/>
          <w:spacing w:val="0"/>
          <w:w w:val="100"/>
          <w:position w:val="0"/>
        </w:rPr>
        <w:t>6,153.97</w:t>
      </w:r>
      <w:r>
        <w:rPr>
          <w:color w:val="000000"/>
          <w:spacing w:val="0"/>
          <w:w w:val="100"/>
          <w:position w:val="0"/>
        </w:rPr>
        <w:t>万元，实现净利润</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,236.28</w:t>
      </w:r>
      <w:r>
        <w:rPr>
          <w:color w:val="000000"/>
          <w:spacing w:val="0"/>
          <w:w w:val="100"/>
          <w:position w:val="0"/>
        </w:rPr>
        <w:t xml:space="preserve">万元。报告期为公司贡献利润 </w:t>
      </w:r>
      <w:r>
        <w:rPr>
          <w:rFonts w:ascii="Times New Roman" w:eastAsia="Times New Roman" w:hAnsi="Times New Roman" w:cs="Times New Roman"/>
          <w:color w:val="000000"/>
          <w:spacing w:val="0"/>
          <w:w w:val="100"/>
          <w:position w:val="0"/>
        </w:rPr>
        <w:t xml:space="preserve">1,112.65 </w:t>
      </w:r>
      <w:r>
        <w:rPr>
          <w:color w:val="000000"/>
          <w:spacing w:val="0"/>
          <w:w w:val="100"/>
          <w:position w:val="0"/>
        </w:rPr>
        <w:t>万元。</w:t>
      </w:r>
    </w:p>
    <w:p>
      <w:pPr>
        <w:pStyle w:val="Style81"/>
        <w:keepNext w:val="0"/>
        <w:keepLines w:val="0"/>
        <w:widowControl w:val="0"/>
        <w:shd w:val="clear" w:color="auto" w:fill="auto"/>
        <w:tabs>
          <w:tab w:pos="765" w:val="left"/>
        </w:tabs>
        <w:bidi w:val="0"/>
        <w:spacing w:before="0" w:after="0"/>
        <w:ind w:left="0" w:right="0" w:firstLine="440"/>
        <w:jc w:val="both"/>
      </w:pPr>
      <w:bookmarkStart w:id="355" w:name="bookmark355"/>
      <w:r>
        <w:rPr>
          <w:rFonts w:ascii="Times New Roman" w:eastAsia="Times New Roman" w:hAnsi="Times New Roman" w:cs="Times New Roman"/>
          <w:color w:val="000000"/>
          <w:spacing w:val="0"/>
          <w:w w:val="100"/>
          <w:position w:val="0"/>
        </w:rPr>
        <w:t>2</w:t>
      </w:r>
      <w:bookmarkEnd w:id="355"/>
      <w:r>
        <w:rPr>
          <w:color w:val="000000"/>
          <w:spacing w:val="0"/>
          <w:w w:val="100"/>
          <w:position w:val="0"/>
        </w:rPr>
        <w:t>、</w:t>
        <w:tab/>
        <w:t>完美数联（杭州）科技有限公司</w:t>
      </w:r>
    </w:p>
    <w:p>
      <w:pPr>
        <w:pStyle w:val="Style8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完美数联是公司的控股子公司，注册资本为</w:t>
      </w:r>
      <w:r>
        <w:rPr>
          <w:rFonts w:ascii="Times New Roman" w:eastAsia="Times New Roman" w:hAnsi="Times New Roman" w:cs="Times New Roman"/>
          <w:color w:val="000000"/>
          <w:spacing w:val="0"/>
          <w:w w:val="100"/>
          <w:position w:val="0"/>
        </w:rPr>
        <w:t>2,514.00</w:t>
      </w:r>
      <w:r>
        <w:rPr>
          <w:color w:val="000000"/>
          <w:spacing w:val="0"/>
          <w:w w:val="100"/>
          <w:position w:val="0"/>
        </w:rPr>
        <w:t>万元，公司持有其</w:t>
      </w:r>
      <w:r>
        <w:rPr>
          <w:rFonts w:ascii="Times New Roman" w:eastAsia="Times New Roman" w:hAnsi="Times New Roman" w:cs="Times New Roman"/>
          <w:color w:val="000000"/>
          <w:spacing w:val="0"/>
          <w:w w:val="100"/>
          <w:position w:val="0"/>
        </w:rPr>
        <w:t>68.19%</w:t>
      </w:r>
      <w:r>
        <w:rPr>
          <w:color w:val="000000"/>
          <w:spacing w:val="0"/>
          <w:w w:val="100"/>
          <w:position w:val="0"/>
        </w:rPr>
        <w:t>的股份。公司主要经营 范围是：技术开发、技术服务、技术推广、技术咨询、技术转让；销售计算机、软件及辅助设备、电子产 品；计算机系统服务；应用软件服务（不含医用软件）；软件开发；产品设计；人才中介服务、教育咨询 （不含出国留学咨询及中介服务）；经济贸易咨询；会议服务；组织文化艺术交流活动（不含演出）；设 计、制作、代理、发布广告；数据处理，企业管理，文化艺术活动策划、设计、制作、代理、承办会展， 企业形象策划，市场营销策划；批发、零售：工艺美术品，数码产品，计算机软硬件，电子产品，通讯器 材（除专控）（企业依法自主选择经营项目，开展经营活动；依法须经批准的项目，经相关部门批准后依 批准的内容开展经营活动；不得从事本市产业政策禁止和限制类项目的经营活动。）</w:t>
      </w:r>
    </w:p>
    <w:p>
      <w:pPr>
        <w:pStyle w:val="Style81"/>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报告期内，完美数联实现营业收入</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,556.5</w:t>
      </w:r>
      <w:r>
        <w:rPr>
          <w:rFonts w:ascii="Times New Roman" w:eastAsia="Times New Roman" w:hAnsi="Times New Roman" w:cs="Times New Roman"/>
          <w:color w:val="000000"/>
          <w:spacing w:val="0"/>
          <w:w w:val="100"/>
          <w:position w:val="0"/>
        </w:rPr>
        <w:t>1</w:t>
      </w:r>
      <w:r>
        <w:rPr>
          <w:color w:val="000000"/>
          <w:spacing w:val="0"/>
          <w:w w:val="100"/>
          <w:position w:val="0"/>
        </w:rPr>
        <w:t>万元，实现净利润</w:t>
      </w:r>
      <w:r>
        <w:rPr>
          <w:rFonts w:ascii="Times New Roman" w:eastAsia="Times New Roman" w:hAnsi="Times New Roman" w:cs="Times New Roman"/>
          <w:color w:val="000000"/>
          <w:spacing w:val="0"/>
          <w:w w:val="100"/>
          <w:position w:val="0"/>
        </w:rPr>
        <w:t>-615.62</w:t>
      </w:r>
      <w:r>
        <w:rPr>
          <w:color w:val="000000"/>
          <w:spacing w:val="0"/>
          <w:w w:val="100"/>
          <w:position w:val="0"/>
        </w:rPr>
        <w:t xml:space="preserve">万元，归属于母公司的净利润 </w:t>
      </w:r>
      <w:r>
        <w:rPr>
          <w:rFonts w:ascii="Times New Roman" w:eastAsia="Times New Roman" w:hAnsi="Times New Roman" w:cs="Times New Roman"/>
          <w:color w:val="000000"/>
          <w:spacing w:val="0"/>
          <w:w w:val="100"/>
          <w:position w:val="0"/>
        </w:rPr>
        <w:t>-542.78</w:t>
      </w:r>
      <w:r>
        <w:rPr>
          <w:color w:val="000000"/>
          <w:spacing w:val="0"/>
          <w:w w:val="100"/>
          <w:position w:val="0"/>
        </w:rPr>
        <w:t>万元。报告期影响公司利润</w:t>
      </w:r>
      <w:r>
        <w:rPr>
          <w:rFonts w:ascii="Times New Roman" w:eastAsia="Times New Roman" w:hAnsi="Times New Roman" w:cs="Times New Roman"/>
          <w:color w:val="000000"/>
          <w:spacing w:val="0"/>
          <w:w w:val="100"/>
          <w:position w:val="0"/>
        </w:rPr>
        <w:t>-370.12</w:t>
      </w:r>
      <w:r>
        <w:rPr>
          <w:color w:val="000000"/>
          <w:spacing w:val="0"/>
          <w:w w:val="100"/>
          <w:position w:val="0"/>
        </w:rPr>
        <w:t>万元。</w:t>
      </w:r>
    </w:p>
    <w:p>
      <w:pPr>
        <w:pStyle w:val="Style81"/>
        <w:keepNext w:val="0"/>
        <w:keepLines w:val="0"/>
        <w:widowControl w:val="0"/>
        <w:shd w:val="clear" w:color="auto" w:fill="auto"/>
        <w:tabs>
          <w:tab w:pos="765" w:val="left"/>
        </w:tabs>
        <w:bidi w:val="0"/>
        <w:spacing w:before="0" w:after="0"/>
        <w:ind w:left="0" w:right="0" w:firstLine="440"/>
        <w:jc w:val="both"/>
      </w:pPr>
      <w:bookmarkStart w:id="356" w:name="bookmark356"/>
      <w:r>
        <w:rPr>
          <w:rFonts w:ascii="Times New Roman" w:eastAsia="Times New Roman" w:hAnsi="Times New Roman" w:cs="Times New Roman"/>
          <w:color w:val="000000"/>
          <w:spacing w:val="0"/>
          <w:w w:val="100"/>
          <w:position w:val="0"/>
        </w:rPr>
        <w:t>3</w:t>
      </w:r>
      <w:bookmarkEnd w:id="356"/>
      <w:r>
        <w:rPr>
          <w:color w:val="000000"/>
          <w:spacing w:val="0"/>
          <w:w w:val="100"/>
          <w:position w:val="0"/>
        </w:rPr>
        <w:t>、</w:t>
        <w:tab/>
        <w:t>北京希嘉创智教育科技有限公司</w:t>
      </w:r>
    </w:p>
    <w:p>
      <w:pPr>
        <w:pStyle w:val="Style8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希嘉教育是公司的控股子公司，注册资本</w:t>
      </w:r>
      <w:r>
        <w:rPr>
          <w:rFonts w:ascii="Times New Roman" w:eastAsia="Times New Roman" w:hAnsi="Times New Roman" w:cs="Times New Roman"/>
          <w:color w:val="000000"/>
          <w:spacing w:val="0"/>
          <w:w w:val="100"/>
          <w:position w:val="0"/>
        </w:rPr>
        <w:t>1,503.759</w:t>
      </w:r>
      <w:r>
        <w:rPr>
          <w:color w:val="000000"/>
          <w:spacing w:val="0"/>
          <w:w w:val="100"/>
          <w:position w:val="0"/>
        </w:rPr>
        <w:t>万元，公司持有其</w:t>
      </w:r>
      <w:r>
        <w:rPr>
          <w:rFonts w:ascii="Times New Roman" w:eastAsia="Times New Roman" w:hAnsi="Times New Roman" w:cs="Times New Roman"/>
          <w:color w:val="000000"/>
          <w:spacing w:val="0"/>
          <w:w w:val="100"/>
          <w:position w:val="0"/>
        </w:rPr>
        <w:t>51%</w:t>
      </w:r>
      <w:r>
        <w:rPr>
          <w:color w:val="000000"/>
          <w:spacing w:val="0"/>
          <w:w w:val="100"/>
          <w:position w:val="0"/>
        </w:rPr>
        <w:t>的股份。公司主要经营范围 是：技术推广服务；技术开发、技术转让、技术咨询、技术推广、技术服务、计算机系统服务；数据处理 （数据处理中的银行卡中心、</w:t>
      </w:r>
      <w:r>
        <w:rPr>
          <w:rFonts w:ascii="Times New Roman" w:eastAsia="Times New Roman" w:hAnsi="Times New Roman" w:cs="Times New Roman"/>
          <w:color w:val="000000"/>
          <w:spacing w:val="0"/>
          <w:w w:val="100"/>
          <w:position w:val="0"/>
        </w:rPr>
        <w:t>PUE</w:t>
      </w:r>
      <w:r>
        <w:rPr>
          <w:color w:val="000000"/>
          <w:spacing w:val="0"/>
          <w:w w:val="100"/>
          <w:position w:val="0"/>
        </w:rPr>
        <w:t>值在</w:t>
      </w:r>
      <w:r>
        <w:rPr>
          <w:rFonts w:ascii="Times New Roman" w:eastAsia="Times New Roman" w:hAnsi="Times New Roman" w:cs="Times New Roman"/>
          <w:color w:val="000000"/>
          <w:spacing w:val="0"/>
          <w:w w:val="100"/>
          <w:position w:val="0"/>
        </w:rPr>
        <w:t>1.5</w:t>
      </w:r>
      <w:r>
        <w:rPr>
          <w:color w:val="000000"/>
          <w:spacing w:val="0"/>
          <w:w w:val="100"/>
          <w:position w:val="0"/>
        </w:rPr>
        <w:t>以上的云计算数据中心除外）；基础软件服务；应用软件服务（不 含医用软件）；软件开发；设计、制作、代理、发布广告；教育咨询（不含出国留学咨询及中介服务）； 经济贸易咨询；销售电子产品、日用品、文具用品、社会公共安全设备及器材、计算机、软件及辅助设备、 机械设备、通讯设备。（企业依法自主选择经营项目，开展经营活动；依法须经批准的项目，经相关部门 批准后依批准的内容开展经营活动；不得从事本市产业政策禁止和限制类项目的经营活动。）</w:t>
      </w:r>
    </w:p>
    <w:p>
      <w:pPr>
        <w:pStyle w:val="Style81"/>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合并报告期内，希嘉教育实现营业收入</w:t>
      </w:r>
      <w:r>
        <w:rPr>
          <w:rFonts w:ascii="Times New Roman" w:eastAsia="Times New Roman" w:hAnsi="Times New Roman" w:cs="Times New Roman"/>
          <w:color w:val="000000"/>
          <w:spacing w:val="0"/>
          <w:w w:val="100"/>
          <w:position w:val="0"/>
        </w:rPr>
        <w:t>4,909.35</w:t>
      </w:r>
      <w:r>
        <w:rPr>
          <w:color w:val="000000"/>
          <w:spacing w:val="0"/>
          <w:w w:val="100"/>
          <w:position w:val="0"/>
        </w:rPr>
        <w:t>万元，实现净利润</w:t>
      </w:r>
      <w:r>
        <w:rPr>
          <w:rFonts w:ascii="Times New Roman" w:eastAsia="Times New Roman" w:hAnsi="Times New Roman" w:cs="Times New Roman"/>
          <w:color w:val="000000"/>
          <w:spacing w:val="0"/>
          <w:w w:val="100"/>
          <w:position w:val="0"/>
        </w:rPr>
        <w:t>762.19</w:t>
      </w:r>
      <w:r>
        <w:rPr>
          <w:color w:val="000000"/>
          <w:spacing w:val="0"/>
          <w:w w:val="100"/>
          <w:position w:val="0"/>
        </w:rPr>
        <w:t xml:space="preserve">万元。报告期为公司贡献利润 </w:t>
      </w:r>
      <w:r>
        <w:rPr>
          <w:rFonts w:ascii="Times New Roman" w:eastAsia="Times New Roman" w:hAnsi="Times New Roman" w:cs="Times New Roman"/>
          <w:color w:val="000000"/>
          <w:spacing w:val="0"/>
          <w:w w:val="100"/>
          <w:position w:val="0"/>
        </w:rPr>
        <w:t>388.72</w:t>
      </w:r>
      <w:r>
        <w:rPr>
          <w:color w:val="000000"/>
          <w:spacing w:val="0"/>
          <w:w w:val="100"/>
          <w:position w:val="0"/>
        </w:rPr>
        <w:t>万元。</w:t>
      </w:r>
    </w:p>
    <w:p>
      <w:pPr>
        <w:pStyle w:val="Style81"/>
        <w:keepNext w:val="0"/>
        <w:keepLines w:val="0"/>
        <w:widowControl w:val="0"/>
        <w:shd w:val="clear" w:color="auto" w:fill="auto"/>
        <w:tabs>
          <w:tab w:pos="765" w:val="left"/>
        </w:tabs>
        <w:bidi w:val="0"/>
        <w:spacing w:before="0" w:after="0"/>
        <w:ind w:left="0" w:right="0" w:firstLine="440"/>
        <w:jc w:val="both"/>
      </w:pPr>
      <w:bookmarkStart w:id="357" w:name="bookmark357"/>
      <w:r>
        <w:rPr>
          <w:rFonts w:ascii="Times New Roman" w:eastAsia="Times New Roman" w:hAnsi="Times New Roman" w:cs="Times New Roman"/>
          <w:color w:val="000000"/>
          <w:spacing w:val="0"/>
          <w:w w:val="100"/>
          <w:position w:val="0"/>
        </w:rPr>
        <w:t>4</w:t>
      </w:r>
      <w:bookmarkEnd w:id="357"/>
      <w:r>
        <w:rPr>
          <w:color w:val="000000"/>
          <w:spacing w:val="0"/>
          <w:w w:val="100"/>
          <w:position w:val="0"/>
        </w:rPr>
        <w:t>、</w:t>
        <w:tab/>
        <w:t>上海新开普志成信息科技有限公司</w:t>
      </w:r>
    </w:p>
    <w:p>
      <w:pPr>
        <w:pStyle w:val="Style81"/>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上海新开普志成是公司控股子公司，注册资本</w:t>
      </w:r>
      <w:r>
        <w:rPr>
          <w:rFonts w:ascii="Times New Roman" w:eastAsia="Times New Roman" w:hAnsi="Times New Roman" w:cs="Times New Roman"/>
          <w:color w:val="000000"/>
          <w:spacing w:val="0"/>
          <w:w w:val="100"/>
          <w:position w:val="0"/>
        </w:rPr>
        <w:t>500.00</w:t>
      </w:r>
      <w:r>
        <w:rPr>
          <w:color w:val="000000"/>
          <w:spacing w:val="0"/>
          <w:w w:val="100"/>
          <w:position w:val="0"/>
        </w:rPr>
        <w:t>万元，公司持有其</w:t>
      </w:r>
      <w:r>
        <w:rPr>
          <w:rFonts w:ascii="Times New Roman" w:eastAsia="Times New Roman" w:hAnsi="Times New Roman" w:cs="Times New Roman"/>
          <w:color w:val="000000"/>
          <w:spacing w:val="0"/>
          <w:w w:val="100"/>
          <w:position w:val="0"/>
        </w:rPr>
        <w:t>60%</w:t>
      </w:r>
      <w:r>
        <w:rPr>
          <w:color w:val="000000"/>
          <w:spacing w:val="0"/>
          <w:w w:val="100"/>
          <w:position w:val="0"/>
        </w:rPr>
        <w:t>的股份。公司主要经营范 围是：信息科技、网络科技、教育软件科技领域内的技术开发、技术转让、技术咨询、技术服务，计算机 系统集成，计算机网络系统工程服务，数据处理，企业管理咨询，商务信息咨询，计算机软硬件开发、销 售及维修。（依法须经批准的项目，经相关部门批准后方可开展经营活动）</w:t>
      </w:r>
    </w:p>
    <w:p>
      <w:pPr>
        <w:pStyle w:val="Style81"/>
        <w:keepNext w:val="0"/>
        <w:keepLines w:val="0"/>
        <w:widowControl w:val="0"/>
        <w:shd w:val="clear" w:color="auto" w:fill="auto"/>
        <w:bidi w:val="0"/>
        <w:spacing w:before="0" w:after="200" w:line="471" w:lineRule="exact"/>
        <w:ind w:left="0" w:right="0" w:firstLine="440"/>
        <w:jc w:val="both"/>
      </w:pPr>
      <w:r>
        <w:rPr>
          <w:color w:val="000000"/>
          <w:spacing w:val="0"/>
          <w:w w:val="100"/>
          <w:position w:val="0"/>
        </w:rPr>
        <w:t>报告期内，上海新开普志成实现营业收入</w:t>
      </w:r>
      <w:r>
        <w:rPr>
          <w:rFonts w:ascii="Times New Roman" w:eastAsia="Times New Roman" w:hAnsi="Times New Roman" w:cs="Times New Roman"/>
          <w:color w:val="000000"/>
          <w:spacing w:val="0"/>
          <w:w w:val="100"/>
          <w:position w:val="0"/>
        </w:rPr>
        <w:t>470.5</w:t>
      </w:r>
      <w:r>
        <w:rPr>
          <w:rFonts w:ascii="Times New Roman" w:eastAsia="Times New Roman" w:hAnsi="Times New Roman" w:cs="Times New Roman"/>
          <w:color w:val="000000"/>
          <w:spacing w:val="0"/>
          <w:w w:val="100"/>
          <w:position w:val="0"/>
        </w:rPr>
        <w:t>9</w:t>
      </w:r>
      <w:r>
        <w:rPr>
          <w:color w:val="000000"/>
          <w:spacing w:val="0"/>
          <w:w w:val="100"/>
          <w:position w:val="0"/>
        </w:rPr>
        <w:t>万元，实现净利润</w:t>
      </w:r>
      <w:r>
        <w:rPr>
          <w:rFonts w:ascii="Times New Roman" w:eastAsia="Times New Roman" w:hAnsi="Times New Roman" w:cs="Times New Roman"/>
          <w:color w:val="000000"/>
          <w:spacing w:val="0"/>
          <w:w w:val="100"/>
          <w:position w:val="0"/>
        </w:rPr>
        <w:t>84.6</w:t>
      </w:r>
      <w:r>
        <w:rPr>
          <w:rFonts w:ascii="Times New Roman" w:eastAsia="Times New Roman" w:hAnsi="Times New Roman" w:cs="Times New Roman"/>
          <w:color w:val="000000"/>
          <w:spacing w:val="0"/>
          <w:w w:val="100"/>
          <w:position w:val="0"/>
        </w:rPr>
        <w:t>0</w:t>
      </w:r>
      <w:r>
        <w:rPr>
          <w:color w:val="000000"/>
          <w:spacing w:val="0"/>
          <w:w w:val="100"/>
          <w:position w:val="0"/>
        </w:rPr>
        <w:t xml:space="preserve">万元。报告期为公司贡献利润 </w:t>
      </w:r>
      <w:r>
        <w:rPr>
          <w:rFonts w:ascii="Times New Roman" w:eastAsia="Times New Roman" w:hAnsi="Times New Roman" w:cs="Times New Roman"/>
          <w:color w:val="000000"/>
          <w:spacing w:val="0"/>
          <w:w w:val="100"/>
          <w:position w:val="0"/>
        </w:rPr>
        <w:t>50.76</w:t>
      </w:r>
      <w:r>
        <w:rPr>
          <w:color w:val="000000"/>
          <w:spacing w:val="0"/>
          <w:w w:val="100"/>
          <w:position w:val="0"/>
        </w:rPr>
        <w:t>万元。</w:t>
      </w:r>
    </w:p>
    <w:p>
      <w:pPr>
        <w:pStyle w:val="Style81"/>
        <w:keepNext w:val="0"/>
        <w:keepLines w:val="0"/>
        <w:widowControl w:val="0"/>
        <w:shd w:val="clear" w:color="auto" w:fill="auto"/>
        <w:tabs>
          <w:tab w:pos="782" w:val="left"/>
        </w:tabs>
        <w:bidi w:val="0"/>
        <w:spacing w:before="0" w:after="0" w:line="492" w:lineRule="auto"/>
        <w:ind w:left="0" w:right="0" w:firstLine="440"/>
        <w:jc w:val="both"/>
      </w:pPr>
      <w:bookmarkStart w:id="358" w:name="bookmark358"/>
      <w:r>
        <w:rPr>
          <w:rFonts w:ascii="Times New Roman" w:eastAsia="Times New Roman" w:hAnsi="Times New Roman" w:cs="Times New Roman"/>
          <w:color w:val="000000"/>
          <w:spacing w:val="0"/>
          <w:w w:val="100"/>
          <w:position w:val="0"/>
        </w:rPr>
        <w:t>5</w:t>
      </w:r>
      <w:bookmarkEnd w:id="358"/>
      <w:r>
        <w:rPr>
          <w:color w:val="000000"/>
          <w:spacing w:val="0"/>
          <w:w w:val="100"/>
          <w:position w:val="0"/>
        </w:rPr>
        <w:t>、</w:t>
        <w:tab/>
        <w:t>北京乐智科技有限公司</w:t>
      </w:r>
    </w:p>
    <w:p>
      <w:pPr>
        <w:pStyle w:val="Style8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北京乐智是公司参股公司，注册资本</w:t>
      </w:r>
      <w:r>
        <w:rPr>
          <w:rFonts w:ascii="Times New Roman" w:eastAsia="Times New Roman" w:hAnsi="Times New Roman" w:cs="Times New Roman"/>
          <w:color w:val="000000"/>
          <w:spacing w:val="0"/>
          <w:w w:val="100"/>
          <w:position w:val="0"/>
        </w:rPr>
        <w:t>100.00</w:t>
      </w:r>
      <w:r>
        <w:rPr>
          <w:color w:val="000000"/>
          <w:spacing w:val="0"/>
          <w:w w:val="100"/>
          <w:position w:val="0"/>
        </w:rPr>
        <w:t>万元，公司持有其</w:t>
      </w:r>
      <w:r>
        <w:rPr>
          <w:rFonts w:ascii="Times New Roman" w:eastAsia="Times New Roman" w:hAnsi="Times New Roman" w:cs="Times New Roman"/>
          <w:color w:val="000000"/>
          <w:spacing w:val="0"/>
          <w:w w:val="100"/>
          <w:position w:val="0"/>
        </w:rPr>
        <w:t>19.50%</w:t>
      </w:r>
      <w:r>
        <w:rPr>
          <w:color w:val="000000"/>
          <w:spacing w:val="0"/>
          <w:w w:val="100"/>
          <w:position w:val="0"/>
        </w:rPr>
        <w:t>的股份。公司主要经营范围是： 技术开发、技术转让、技术咨询、技术服务、技术推广；计算机系统服务；软件开发；数据处理；企业管 理咨询；市场调查；经济贸易咨询；组织文化艺术交流活动（不含营业性演出）；产品设计；电脑动画设 计；设计、制作、代理、发布广告；销售自行开发的产品。（企业依法自主选择经营项目，开展经营活动; 依法须经批准的项目，经相关部门批准后依批准的内容开展经营活动；不得从事本市产业政策禁止和限制 类项目的经营活动。）</w:t>
      </w:r>
    </w:p>
    <w:p>
      <w:pPr>
        <w:pStyle w:val="Style81"/>
        <w:keepNext w:val="0"/>
        <w:keepLines w:val="0"/>
        <w:widowControl w:val="0"/>
        <w:shd w:val="clear" w:color="auto" w:fill="auto"/>
        <w:bidi w:val="0"/>
        <w:spacing w:before="0" w:after="200" w:line="471" w:lineRule="exact"/>
        <w:ind w:left="0" w:right="0" w:firstLine="440"/>
        <w:jc w:val="both"/>
      </w:pPr>
      <w:r>
        <w:rPr>
          <w:color w:val="000000"/>
          <w:spacing w:val="0"/>
          <w:w w:val="100"/>
          <w:position w:val="0"/>
        </w:rPr>
        <w:t>报告期内，北京乐智实现营业收入</w:t>
      </w:r>
      <w:r>
        <w:rPr>
          <w:rFonts w:ascii="Times New Roman" w:eastAsia="Times New Roman" w:hAnsi="Times New Roman" w:cs="Times New Roman"/>
          <w:color w:val="000000"/>
          <w:spacing w:val="0"/>
          <w:w w:val="100"/>
          <w:position w:val="0"/>
        </w:rPr>
        <w:t>2.97</w:t>
      </w:r>
      <w:r>
        <w:rPr>
          <w:color w:val="000000"/>
          <w:spacing w:val="0"/>
          <w:w w:val="100"/>
          <w:position w:val="0"/>
        </w:rPr>
        <w:t>万元，实现净利润</w:t>
      </w:r>
      <w:r>
        <w:rPr>
          <w:rFonts w:ascii="Times New Roman" w:eastAsia="Times New Roman" w:hAnsi="Times New Roman" w:cs="Times New Roman"/>
          <w:color w:val="000000"/>
          <w:spacing w:val="0"/>
          <w:w w:val="100"/>
          <w:position w:val="0"/>
        </w:rPr>
        <w:t>-14.11</w:t>
      </w:r>
      <w:r>
        <w:rPr>
          <w:color w:val="000000"/>
          <w:spacing w:val="0"/>
          <w:w w:val="100"/>
          <w:position w:val="0"/>
        </w:rPr>
        <w:t>万元。报告期影响公司利润</w:t>
      </w:r>
      <w:r>
        <w:rPr>
          <w:rFonts w:ascii="Times New Roman" w:eastAsia="Times New Roman" w:hAnsi="Times New Roman" w:cs="Times New Roman"/>
          <w:color w:val="000000"/>
          <w:spacing w:val="0"/>
          <w:w w:val="100"/>
          <w:position w:val="0"/>
        </w:rPr>
        <w:t>-2.75</w:t>
      </w:r>
      <w:r>
        <w:rPr>
          <w:color w:val="000000"/>
          <w:spacing w:val="0"/>
          <w:w w:val="100"/>
          <w:position w:val="0"/>
        </w:rPr>
        <w:t>万元。</w:t>
      </w:r>
    </w:p>
    <w:p>
      <w:pPr>
        <w:pStyle w:val="Style81"/>
        <w:keepNext w:val="0"/>
        <w:keepLines w:val="0"/>
        <w:widowControl w:val="0"/>
        <w:shd w:val="clear" w:color="auto" w:fill="auto"/>
        <w:tabs>
          <w:tab w:pos="782" w:val="left"/>
        </w:tabs>
        <w:bidi w:val="0"/>
        <w:spacing w:before="0" w:after="0" w:line="492" w:lineRule="auto"/>
        <w:ind w:left="0" w:right="0" w:firstLine="440"/>
        <w:jc w:val="both"/>
      </w:pPr>
      <w:bookmarkStart w:id="359" w:name="bookmark359"/>
      <w:r>
        <w:rPr>
          <w:rFonts w:ascii="Times New Roman" w:eastAsia="Times New Roman" w:hAnsi="Times New Roman" w:cs="Times New Roman"/>
          <w:color w:val="000000"/>
          <w:spacing w:val="0"/>
          <w:w w:val="100"/>
          <w:position w:val="0"/>
        </w:rPr>
        <w:t>6</w:t>
      </w:r>
      <w:bookmarkEnd w:id="359"/>
      <w:r>
        <w:rPr>
          <w:color w:val="000000"/>
          <w:spacing w:val="0"/>
          <w:w w:val="100"/>
          <w:position w:val="0"/>
        </w:rPr>
        <w:t>、</w:t>
        <w:tab/>
        <w:t>成都兰途网络科技有限公司</w:t>
      </w:r>
    </w:p>
    <w:p>
      <w:pPr>
        <w:pStyle w:val="Style8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成都兰途是公司参股公司，注册资本</w:t>
      </w:r>
      <w:r>
        <w:rPr>
          <w:rFonts w:ascii="Times New Roman" w:eastAsia="Times New Roman" w:hAnsi="Times New Roman" w:cs="Times New Roman"/>
          <w:color w:val="000000"/>
          <w:spacing w:val="0"/>
          <w:w w:val="100"/>
          <w:position w:val="0"/>
        </w:rPr>
        <w:t>120.00</w:t>
      </w:r>
      <w:r>
        <w:rPr>
          <w:color w:val="000000"/>
          <w:spacing w:val="0"/>
          <w:w w:val="100"/>
          <w:position w:val="0"/>
        </w:rPr>
        <w:t>万元，公司持有其</w:t>
      </w:r>
      <w:r>
        <w:rPr>
          <w:rFonts w:ascii="Times New Roman" w:eastAsia="Times New Roman" w:hAnsi="Times New Roman" w:cs="Times New Roman"/>
          <w:color w:val="000000"/>
          <w:spacing w:val="0"/>
          <w:w w:val="100"/>
          <w:position w:val="0"/>
        </w:rPr>
        <w:t>35.00%</w:t>
      </w:r>
      <w:r>
        <w:rPr>
          <w:color w:val="000000"/>
          <w:spacing w:val="0"/>
          <w:w w:val="100"/>
          <w:position w:val="0"/>
        </w:rPr>
        <w:t>的股份。公司主要经营范围是： 开发、销售计算机软硬件；计算机系统集成；网络布线工程施工（凭资质许可证从事经营）；网页设计； 商务咨询（不含前置许可项目，涉及后置许可的凭许可证从事经营）。</w:t>
      </w:r>
    </w:p>
    <w:p>
      <w:pPr>
        <w:pStyle w:val="Style81"/>
        <w:keepNext w:val="0"/>
        <w:keepLines w:val="0"/>
        <w:widowControl w:val="0"/>
        <w:shd w:val="clear" w:color="auto" w:fill="auto"/>
        <w:bidi w:val="0"/>
        <w:spacing w:before="0" w:after="200" w:line="471" w:lineRule="exact"/>
        <w:ind w:left="0" w:right="0" w:firstLine="440"/>
        <w:jc w:val="both"/>
      </w:pPr>
      <w:r>
        <w:rPr>
          <w:color w:val="000000"/>
          <w:spacing w:val="0"/>
          <w:w w:val="100"/>
          <w:position w:val="0"/>
        </w:rPr>
        <w:t>报告期内，成都兰途实现营业收入</w:t>
      </w:r>
      <w:r>
        <w:rPr>
          <w:rFonts w:ascii="Times New Roman" w:eastAsia="Times New Roman" w:hAnsi="Times New Roman" w:cs="Times New Roman"/>
          <w:color w:val="000000"/>
          <w:spacing w:val="0"/>
          <w:w w:val="100"/>
          <w:position w:val="0"/>
        </w:rPr>
        <w:t>379.8</w:t>
      </w:r>
      <w:r>
        <w:rPr>
          <w:rFonts w:ascii="Times New Roman" w:eastAsia="Times New Roman" w:hAnsi="Times New Roman" w:cs="Times New Roman"/>
          <w:color w:val="000000"/>
          <w:spacing w:val="0"/>
          <w:w w:val="100"/>
          <w:position w:val="0"/>
        </w:rPr>
        <w:t>1</w:t>
      </w:r>
      <w:r>
        <w:rPr>
          <w:color w:val="000000"/>
          <w:spacing w:val="0"/>
          <w:w w:val="100"/>
          <w:position w:val="0"/>
        </w:rPr>
        <w:t>万元，实现净利润</w:t>
      </w:r>
      <w:r>
        <w:rPr>
          <w:rFonts w:ascii="Times New Roman" w:eastAsia="Times New Roman" w:hAnsi="Times New Roman" w:cs="Times New Roman"/>
          <w:color w:val="000000"/>
          <w:spacing w:val="0"/>
          <w:w w:val="100"/>
          <w:position w:val="0"/>
        </w:rPr>
        <w:t>-62.35</w:t>
      </w:r>
      <w:r>
        <w:rPr>
          <w:color w:val="000000"/>
          <w:spacing w:val="0"/>
          <w:w w:val="100"/>
          <w:position w:val="0"/>
        </w:rPr>
        <w:t>万元。报告期影响公司利润</w:t>
      </w:r>
      <w:r>
        <w:rPr>
          <w:rFonts w:ascii="Times New Roman" w:eastAsia="Times New Roman" w:hAnsi="Times New Roman" w:cs="Times New Roman"/>
          <w:color w:val="000000"/>
          <w:spacing w:val="0"/>
          <w:w w:val="100"/>
          <w:position w:val="0"/>
        </w:rPr>
        <w:t>-21.8</w:t>
      </w:r>
      <w:r>
        <w:rPr>
          <w:rFonts w:ascii="Times New Roman" w:eastAsia="Times New Roman" w:hAnsi="Times New Roman" w:cs="Times New Roman"/>
          <w:color w:val="000000"/>
          <w:spacing w:val="0"/>
          <w:w w:val="100"/>
          <w:position w:val="0"/>
        </w:rPr>
        <w:t>2</w:t>
      </w:r>
      <w:r>
        <w:rPr>
          <w:color w:val="000000"/>
          <w:spacing w:val="0"/>
          <w:w w:val="100"/>
          <w:position w:val="0"/>
        </w:rPr>
        <w:t xml:space="preserve">万 </w:t>
      </w:r>
      <w:r>
        <w:rPr>
          <w:color w:val="000000"/>
          <w:spacing w:val="0"/>
          <w:w w:val="100"/>
          <w:position w:val="0"/>
        </w:rPr>
        <w:t>yLo</w:t>
      </w:r>
    </w:p>
    <w:p>
      <w:pPr>
        <w:pStyle w:val="Style81"/>
        <w:keepNext w:val="0"/>
        <w:keepLines w:val="0"/>
        <w:widowControl w:val="0"/>
        <w:shd w:val="clear" w:color="auto" w:fill="auto"/>
        <w:tabs>
          <w:tab w:pos="782" w:val="left"/>
        </w:tabs>
        <w:bidi w:val="0"/>
        <w:spacing w:before="0" w:after="0" w:line="492" w:lineRule="auto"/>
        <w:ind w:left="0" w:right="0" w:firstLine="440"/>
        <w:jc w:val="both"/>
      </w:pPr>
      <w:bookmarkStart w:id="360" w:name="bookmark360"/>
      <w:r>
        <w:rPr>
          <w:rFonts w:ascii="Times New Roman" w:eastAsia="Times New Roman" w:hAnsi="Times New Roman" w:cs="Times New Roman"/>
          <w:color w:val="000000"/>
          <w:spacing w:val="0"/>
          <w:w w:val="100"/>
          <w:position w:val="0"/>
        </w:rPr>
        <w:t>7</w:t>
      </w:r>
      <w:bookmarkEnd w:id="360"/>
      <w:r>
        <w:rPr>
          <w:color w:val="000000"/>
          <w:spacing w:val="0"/>
          <w:w w:val="100"/>
          <w:position w:val="0"/>
        </w:rPr>
        <w:t>、</w:t>
        <w:tab/>
        <w:t>河南云和数据信息技术有限公司</w:t>
      </w:r>
    </w:p>
    <w:p>
      <w:pPr>
        <w:pStyle w:val="Style8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云和数据是公司参股公司，注册资本</w:t>
      </w:r>
      <w:r>
        <w:rPr>
          <w:rFonts w:ascii="Times New Roman" w:eastAsia="Times New Roman" w:hAnsi="Times New Roman" w:cs="Times New Roman"/>
          <w:color w:val="000000"/>
          <w:spacing w:val="0"/>
          <w:w w:val="100"/>
          <w:position w:val="0"/>
        </w:rPr>
        <w:t>247.707</w:t>
      </w:r>
      <w:r>
        <w:rPr>
          <w:rFonts w:ascii="Times New Roman" w:eastAsia="Times New Roman" w:hAnsi="Times New Roman" w:cs="Times New Roman"/>
          <w:color w:val="000000"/>
          <w:spacing w:val="0"/>
          <w:w w:val="100"/>
          <w:position w:val="0"/>
        </w:rPr>
        <w:t>0</w:t>
      </w:r>
      <w:r>
        <w:rPr>
          <w:color w:val="000000"/>
          <w:spacing w:val="0"/>
          <w:w w:val="100"/>
          <w:position w:val="0"/>
        </w:rPr>
        <w:t>万元，公司持有其</w:t>
      </w:r>
      <w:r>
        <w:rPr>
          <w:rFonts w:ascii="Times New Roman" w:eastAsia="Times New Roman" w:hAnsi="Times New Roman" w:cs="Times New Roman"/>
          <w:color w:val="000000"/>
          <w:spacing w:val="0"/>
          <w:w w:val="100"/>
          <w:position w:val="0"/>
        </w:rPr>
        <w:t>20.00%</w:t>
      </w:r>
      <w:r>
        <w:rPr>
          <w:color w:val="000000"/>
          <w:spacing w:val="0"/>
          <w:w w:val="100"/>
          <w:position w:val="0"/>
        </w:rPr>
        <w:t>的股份。公司主要经营范围是: 教育软件系统的研究、开发及销售；互联网教育交流、咨询、及服务；提供数据库服务、应用软件服务及 相关技术咨询、技术服务；计算机软硬件开发、销售及服务。</w:t>
      </w:r>
    </w:p>
    <w:p>
      <w:pPr>
        <w:pStyle w:val="Style81"/>
        <w:keepNext w:val="0"/>
        <w:keepLines w:val="0"/>
        <w:widowControl w:val="0"/>
        <w:shd w:val="clear" w:color="auto" w:fill="auto"/>
        <w:bidi w:val="0"/>
        <w:spacing w:before="0" w:after="200" w:line="470"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日，公司和丹诚开普签署了《股权转让协议》，将丹诚开普持有的云和数据</w:t>
      </w:r>
      <w:r>
        <w:rPr>
          <w:rFonts w:ascii="Times New Roman" w:eastAsia="Times New Roman" w:hAnsi="Times New Roman" w:cs="Times New Roman"/>
          <w:color w:val="000000"/>
          <w:spacing w:val="0"/>
          <w:w w:val="100"/>
          <w:position w:val="0"/>
        </w:rPr>
        <w:t>20%</w:t>
      </w:r>
      <w:r>
        <w:rPr>
          <w:color w:val="000000"/>
          <w:spacing w:val="0"/>
          <w:w w:val="100"/>
          <w:position w:val="0"/>
        </w:rPr>
        <w:t>股权转 让给新开普。故报告期内，不影响公司利润。</w:t>
      </w:r>
    </w:p>
    <w:p>
      <w:pPr>
        <w:pStyle w:val="Style81"/>
        <w:keepNext w:val="0"/>
        <w:keepLines w:val="0"/>
        <w:widowControl w:val="0"/>
        <w:shd w:val="clear" w:color="auto" w:fill="auto"/>
        <w:tabs>
          <w:tab w:pos="782" w:val="left"/>
        </w:tabs>
        <w:bidi w:val="0"/>
        <w:spacing w:before="0" w:after="0" w:line="492" w:lineRule="auto"/>
        <w:ind w:left="0" w:right="0" w:firstLine="440"/>
        <w:jc w:val="both"/>
      </w:pPr>
      <w:bookmarkStart w:id="361" w:name="bookmark361"/>
      <w:r>
        <w:rPr>
          <w:rFonts w:ascii="Times New Roman" w:eastAsia="Times New Roman" w:hAnsi="Times New Roman" w:cs="Times New Roman"/>
          <w:color w:val="000000"/>
          <w:spacing w:val="0"/>
          <w:w w:val="100"/>
          <w:position w:val="0"/>
        </w:rPr>
        <w:t>8</w:t>
      </w:r>
      <w:bookmarkEnd w:id="361"/>
      <w:r>
        <w:rPr>
          <w:color w:val="000000"/>
          <w:spacing w:val="0"/>
          <w:w w:val="100"/>
          <w:position w:val="0"/>
        </w:rPr>
        <w:t>、</w:t>
        <w:tab/>
        <w:t>职派咨询（北京）有限责任公司</w:t>
      </w:r>
    </w:p>
    <w:p>
      <w:pPr>
        <w:pStyle w:val="Style8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职派咨询是公司参股公司，注册资本</w:t>
      </w:r>
      <w:r>
        <w:rPr>
          <w:rFonts w:ascii="Times New Roman" w:eastAsia="Times New Roman" w:hAnsi="Times New Roman" w:cs="Times New Roman"/>
          <w:color w:val="000000"/>
          <w:spacing w:val="0"/>
          <w:w w:val="100"/>
          <w:position w:val="0"/>
        </w:rPr>
        <w:t>375.00</w:t>
      </w:r>
      <w:r>
        <w:rPr>
          <w:color w:val="000000"/>
          <w:spacing w:val="0"/>
          <w:w w:val="100"/>
          <w:position w:val="0"/>
        </w:rPr>
        <w:t>万元，公司持有其</w:t>
      </w:r>
      <w:r>
        <w:rPr>
          <w:rFonts w:ascii="Times New Roman" w:eastAsia="Times New Roman" w:hAnsi="Times New Roman" w:cs="Times New Roman"/>
          <w:color w:val="000000"/>
          <w:spacing w:val="0"/>
          <w:w w:val="100"/>
          <w:position w:val="0"/>
        </w:rPr>
        <w:t>40.00%</w:t>
      </w:r>
      <w:r>
        <w:rPr>
          <w:color w:val="000000"/>
          <w:spacing w:val="0"/>
          <w:w w:val="100"/>
          <w:position w:val="0"/>
        </w:rPr>
        <w:t>的股份。公司主要经营范围是： 技术开发、技术推广、技术转让、技术咨询、技术服务；销售自行开发后的产品；计算机系统服务；基础 软件服务；应用软件服务（不含医用软件）；软件开发；软件咨询；产品设计；模型设计；包装装潢设计; 教育咨询（中介服务除外）；经济贸易咨询；文化咨询；体育咨询；公共关系服务；工艺美术设计；电脑 动画设计；企业策划、设计；设计、制作、代理、发布广告；市场调查；企业管理咨询；组织文化艺术交 流活动</w:t>
      </w:r>
      <w:r>
        <w:rPr>
          <w:rFonts w:ascii="Times New Roman" w:eastAsia="Times New Roman" w:hAnsi="Times New Roman" w:cs="Times New Roman"/>
          <w:color w:val="000000"/>
          <w:spacing w:val="0"/>
          <w:w w:val="100"/>
          <w:position w:val="0"/>
        </w:rPr>
        <w:t>（</w:t>
      </w:r>
      <w:r>
        <w:rPr>
          <w:color w:val="000000"/>
          <w:spacing w:val="0"/>
          <w:w w:val="100"/>
          <w:position w:val="0"/>
        </w:rPr>
        <w:t>不含营业性演出</w:t>
      </w:r>
      <w:r>
        <w:rPr>
          <w:rFonts w:ascii="Times New Roman" w:eastAsia="Times New Roman" w:hAnsi="Times New Roman" w:cs="Times New Roman"/>
          <w:color w:val="000000"/>
          <w:spacing w:val="0"/>
          <w:w w:val="100"/>
          <w:position w:val="0"/>
        </w:rPr>
        <w:t>）</w:t>
      </w:r>
      <w:r>
        <w:rPr>
          <w:color w:val="000000"/>
          <w:spacing w:val="0"/>
          <w:w w:val="100"/>
          <w:position w:val="0"/>
        </w:rPr>
        <w:t xml:space="preserve">；文艺创作；承办展览展示活动；会议服务；影视策划；翻译服务；自然科学研 究；工程和技术研究；农业科学研究；医学研究（不含诊疗活动）；数据处理（数据处理中的银行卡中心、 </w:t>
      </w:r>
      <w:r>
        <w:rPr>
          <w:rFonts w:ascii="Times New Roman" w:eastAsia="Times New Roman" w:hAnsi="Times New Roman" w:cs="Times New Roman"/>
          <w:color w:val="000000"/>
          <w:spacing w:val="0"/>
          <w:w w:val="100"/>
          <w:position w:val="0"/>
        </w:rPr>
        <w:t>PUE</w:t>
      </w:r>
      <w:r>
        <w:rPr>
          <w:color w:val="000000"/>
          <w:spacing w:val="0"/>
          <w:w w:val="100"/>
          <w:position w:val="0"/>
        </w:rPr>
        <w:t>值在</w:t>
      </w:r>
      <w:r>
        <w:rPr>
          <w:rFonts w:ascii="Times New Roman" w:eastAsia="Times New Roman" w:hAnsi="Times New Roman" w:cs="Times New Roman"/>
          <w:color w:val="000000"/>
          <w:spacing w:val="0"/>
          <w:w w:val="100"/>
          <w:position w:val="0"/>
        </w:rPr>
        <w:t>1.4</w:t>
      </w:r>
      <w:r>
        <w:rPr>
          <w:color w:val="000000"/>
          <w:spacing w:val="0"/>
          <w:w w:val="100"/>
          <w:position w:val="0"/>
        </w:rPr>
        <w:t>以上的云计算数据中心除外）；企业管理；健康管理（须经审批的诊疗活动除外）；健康咨询 （须经审批的诊疗活动除外）。（市场主体依法自主选择经营项目，开展经营活动；人力资源服务以及依 法须经批准的项目，经相关部门批准后依批准的内容开展经营活动；不得从事国家和本市产业政策禁止和 限制类项目的经营活动。）</w:t>
      </w:r>
    </w:p>
    <w:p>
      <w:pPr>
        <w:pStyle w:val="Style81"/>
        <w:keepNext w:val="0"/>
        <w:keepLines w:val="0"/>
        <w:widowControl w:val="0"/>
        <w:shd w:val="clear" w:color="auto" w:fill="auto"/>
        <w:bidi w:val="0"/>
        <w:spacing w:before="0" w:after="420" w:line="480"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日，公司和丹诚开普签署了《股权转让协议》，将丹诚开普持有的职派咨询</w:t>
      </w:r>
      <w:r>
        <w:rPr>
          <w:rFonts w:ascii="Times New Roman" w:eastAsia="Times New Roman" w:hAnsi="Times New Roman" w:cs="Times New Roman"/>
          <w:color w:val="000000"/>
          <w:spacing w:val="0"/>
          <w:w w:val="100"/>
          <w:position w:val="0"/>
        </w:rPr>
        <w:t>40%</w:t>
      </w:r>
      <w:r>
        <w:rPr>
          <w:color w:val="000000"/>
          <w:spacing w:val="0"/>
          <w:w w:val="100"/>
          <w:position w:val="0"/>
        </w:rPr>
        <w:t>股权转 让给新开普。故报告期内，不影响公司利润。</w:t>
      </w:r>
    </w:p>
    <w:p>
      <w:pPr>
        <w:pStyle w:val="Style29"/>
        <w:keepNext/>
        <w:keepLines/>
        <w:widowControl w:val="0"/>
        <w:shd w:val="clear" w:color="auto" w:fill="auto"/>
        <w:tabs>
          <w:tab w:pos="514" w:val="left"/>
        </w:tabs>
        <w:bidi w:val="0"/>
        <w:spacing w:before="0" w:after="420" w:line="240" w:lineRule="auto"/>
        <w:ind w:left="0" w:right="0" w:firstLine="0"/>
        <w:jc w:val="left"/>
      </w:pPr>
      <w:bookmarkStart w:id="362" w:name="bookmark362"/>
      <w:bookmarkStart w:id="363" w:name="bookmark363"/>
      <w:bookmarkStart w:id="364" w:name="bookmark364"/>
      <w:bookmarkStart w:id="365" w:name="bookmark365"/>
      <w:r>
        <w:rPr>
          <w:color w:val="000000"/>
          <w:spacing w:val="0"/>
          <w:w w:val="100"/>
          <w:position w:val="0"/>
          <w:sz w:val="24"/>
          <w:szCs w:val="24"/>
        </w:rPr>
        <w:t>八</w:t>
      </w:r>
      <w:bookmarkEnd w:id="364"/>
      <w:r>
        <w:rPr>
          <w:color w:val="000000"/>
          <w:spacing w:val="0"/>
          <w:w w:val="100"/>
          <w:position w:val="0"/>
          <w:sz w:val="24"/>
          <w:szCs w:val="24"/>
        </w:rPr>
        <w:t>、</w:t>
        <w:tab/>
        <w:t>公司控制的结构化主体情况</w:t>
      </w:r>
      <w:bookmarkEnd w:id="362"/>
      <w:bookmarkEnd w:id="363"/>
      <w:bookmarkEnd w:id="365"/>
    </w:p>
    <w:p>
      <w:pPr>
        <w:pStyle w:val="Style31"/>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514" w:val="left"/>
        </w:tabs>
        <w:bidi w:val="0"/>
        <w:spacing w:before="0" w:after="200" w:line="240" w:lineRule="auto"/>
        <w:ind w:left="0" w:right="0" w:firstLine="0"/>
        <w:jc w:val="left"/>
      </w:pPr>
      <w:bookmarkStart w:id="366" w:name="bookmark366"/>
      <w:bookmarkStart w:id="367" w:name="bookmark367"/>
      <w:bookmarkStart w:id="368" w:name="bookmark368"/>
      <w:bookmarkStart w:id="369" w:name="bookmark369"/>
      <w:r>
        <w:rPr>
          <w:color w:val="000000"/>
          <w:spacing w:val="0"/>
          <w:w w:val="100"/>
          <w:position w:val="0"/>
          <w:sz w:val="24"/>
          <w:szCs w:val="24"/>
        </w:rPr>
        <w:t>九</w:t>
      </w:r>
      <w:bookmarkEnd w:id="368"/>
      <w:r>
        <w:rPr>
          <w:color w:val="000000"/>
          <w:spacing w:val="0"/>
          <w:w w:val="100"/>
          <w:position w:val="0"/>
          <w:sz w:val="24"/>
          <w:szCs w:val="24"/>
        </w:rPr>
        <w:t>、</w:t>
        <w:tab/>
        <w:t>公司未来发展的展望</w:t>
      </w:r>
      <w:bookmarkEnd w:id="366"/>
      <w:bookmarkEnd w:id="367"/>
      <w:bookmarkEnd w:id="369"/>
    </w:p>
    <w:p>
      <w:pPr>
        <w:pStyle w:val="Style40"/>
        <w:keepNext/>
        <w:keepLines/>
        <w:widowControl w:val="0"/>
        <w:shd w:val="clear" w:color="auto" w:fill="auto"/>
        <w:bidi w:val="0"/>
        <w:spacing w:before="0" w:after="0" w:line="469" w:lineRule="exact"/>
        <w:ind w:left="0" w:right="0"/>
        <w:jc w:val="left"/>
      </w:pPr>
      <w:bookmarkStart w:id="370" w:name="bookmark370"/>
      <w:bookmarkStart w:id="371" w:name="bookmark371"/>
      <w:bookmarkStart w:id="372" w:name="bookmark372"/>
      <w:bookmarkStart w:id="373" w:name="bookmark373"/>
      <w:r>
        <w:rPr>
          <w:color w:val="000000"/>
          <w:spacing w:val="0"/>
          <w:w w:val="100"/>
          <w:position w:val="0"/>
        </w:rPr>
        <w:t>（</w:t>
      </w:r>
      <w:bookmarkEnd w:id="372"/>
      <w:r>
        <w:rPr>
          <w:color w:val="000000"/>
          <w:spacing w:val="0"/>
          <w:w w:val="100"/>
          <w:position w:val="0"/>
        </w:rPr>
        <w:t>一）行业发展趋势</w:t>
      </w:r>
      <w:bookmarkEnd w:id="370"/>
      <w:bookmarkEnd w:id="371"/>
      <w:bookmarkEnd w:id="373"/>
    </w:p>
    <w:p>
      <w:pPr>
        <w:pStyle w:val="Style40"/>
        <w:keepNext/>
        <w:keepLines/>
        <w:widowControl w:val="0"/>
        <w:shd w:val="clear" w:color="auto" w:fill="auto"/>
        <w:tabs>
          <w:tab w:pos="805" w:val="left"/>
        </w:tabs>
        <w:bidi w:val="0"/>
        <w:spacing w:before="0" w:after="0" w:line="469" w:lineRule="exact"/>
        <w:ind w:left="0" w:right="0"/>
        <w:jc w:val="both"/>
      </w:pPr>
      <w:bookmarkStart w:id="370" w:name="bookmark370"/>
      <w:bookmarkStart w:id="371" w:name="bookmark371"/>
      <w:bookmarkStart w:id="374" w:name="bookmark374"/>
      <w:bookmarkStart w:id="375" w:name="bookmark375"/>
      <w:r>
        <w:rPr>
          <w:rFonts w:ascii="Times New Roman" w:eastAsia="Times New Roman" w:hAnsi="Times New Roman" w:cs="Times New Roman"/>
          <w:color w:val="000000"/>
          <w:spacing w:val="0"/>
          <w:w w:val="100"/>
          <w:position w:val="0"/>
        </w:rPr>
        <w:t>1</w:t>
      </w:r>
      <w:bookmarkEnd w:id="374"/>
      <w:r>
        <w:rPr>
          <w:color w:val="000000"/>
          <w:spacing w:val="0"/>
          <w:w w:val="100"/>
          <w:position w:val="0"/>
        </w:rPr>
        <w:t>、</w:t>
        <w:tab/>
        <w:t>公司所处行业</w:t>
      </w:r>
      <w:bookmarkEnd w:id="370"/>
      <w:bookmarkEnd w:id="371"/>
      <w:bookmarkEnd w:id="375"/>
    </w:p>
    <w:p>
      <w:pPr>
        <w:pStyle w:val="Style8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根据中国证监会颁布的《上市公司行业分类指引》（</w:t>
      </w:r>
      <w:r>
        <w:rPr>
          <w:rFonts w:ascii="Times New Roman" w:eastAsia="Times New Roman" w:hAnsi="Times New Roman" w:cs="Times New Roman"/>
          <w:color w:val="000000"/>
          <w:spacing w:val="0"/>
          <w:w w:val="100"/>
          <w:position w:val="0"/>
        </w:rPr>
        <w:t>2012</w:t>
      </w:r>
      <w:r>
        <w:rPr>
          <w:color w:val="000000"/>
          <w:spacing w:val="0"/>
          <w:w w:val="100"/>
          <w:position w:val="0"/>
        </w:rPr>
        <w:t>年修订），公司所属行业为</w:t>
      </w:r>
      <w:r>
        <w:rPr>
          <w:rFonts w:ascii="Times New Roman" w:eastAsia="Times New Roman" w:hAnsi="Times New Roman" w:cs="Times New Roman"/>
          <w:color w:val="000000"/>
          <w:spacing w:val="0"/>
          <w:w w:val="100"/>
          <w:position w:val="0"/>
        </w:rPr>
        <w:t>“165</w:t>
      </w:r>
      <w:r>
        <w:rPr>
          <w:color w:val="000000"/>
          <w:spacing w:val="0"/>
          <w:w w:val="100"/>
          <w:position w:val="0"/>
        </w:rPr>
        <w:t>软件和信息 技术服务业</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8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教育信息化是指在教育领域（教育管理、教育教学和教育科研）全面深入地运用现代信息技术来促进 教育改革与发展的过程。</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月，时任国务委员刘延东指出</w:t>
      </w:r>
      <w:r>
        <w:rPr>
          <w:rFonts w:ascii="Times New Roman" w:eastAsia="Times New Roman" w:hAnsi="Times New Roman" w:cs="Times New Roman"/>
          <w:color w:val="000000"/>
          <w:spacing w:val="0"/>
          <w:w w:val="100"/>
          <w:position w:val="0"/>
        </w:rPr>
        <w:t>“</w:t>
      </w:r>
      <w:r>
        <w:rPr>
          <w:color w:val="000000"/>
          <w:spacing w:val="0"/>
          <w:w w:val="100"/>
          <w:position w:val="0"/>
        </w:rPr>
        <w:t>三通两平台</w:t>
      </w:r>
      <w:r>
        <w:rPr>
          <w:color w:val="000000"/>
          <w:spacing w:val="0"/>
          <w:w w:val="100"/>
          <w:position w:val="0"/>
        </w:rPr>
        <w:t>''</w:t>
      </w:r>
      <w:r>
        <w:rPr>
          <w:color w:val="000000"/>
          <w:spacing w:val="0"/>
          <w:w w:val="100"/>
          <w:position w:val="0"/>
        </w:rPr>
        <w:t>为</w:t>
      </w:r>
      <w:r>
        <w:rPr>
          <w:rFonts w:ascii="Times New Roman" w:eastAsia="Times New Roman" w:hAnsi="Times New Roman" w:cs="Times New Roman"/>
          <w:color w:val="000000"/>
          <w:spacing w:val="0"/>
          <w:w w:val="100"/>
          <w:position w:val="0"/>
        </w:rPr>
        <w:t>“</w:t>
      </w:r>
      <w:r>
        <w:rPr>
          <w:color w:val="000000"/>
          <w:spacing w:val="0"/>
          <w:w w:val="100"/>
          <w:position w:val="0"/>
        </w:rPr>
        <w:t>十二五''期间教育信息化建 设目标，教育信息化进入</w:t>
      </w:r>
      <w:r>
        <w:rPr>
          <w:rFonts w:ascii="Times New Roman" w:eastAsia="Times New Roman" w:hAnsi="Times New Roman" w:cs="Times New Roman"/>
          <w:color w:val="000000"/>
          <w:spacing w:val="0"/>
          <w:w w:val="100"/>
          <w:position w:val="0"/>
        </w:rPr>
        <w:t>1.0</w:t>
      </w:r>
      <w:r>
        <w:rPr>
          <w:color w:val="000000"/>
          <w:spacing w:val="0"/>
          <w:w w:val="100"/>
          <w:position w:val="0"/>
        </w:rPr>
        <w:t>时代。</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月，教育部正式下发《教育信息化</w:t>
      </w:r>
      <w:r>
        <w:rPr>
          <w:rFonts w:ascii="Times New Roman" w:eastAsia="Times New Roman" w:hAnsi="Times New Roman" w:cs="Times New Roman"/>
          <w:color w:val="000000"/>
          <w:spacing w:val="0"/>
          <w:w w:val="100"/>
          <w:position w:val="0"/>
        </w:rPr>
        <w:t>2.0</w:t>
      </w:r>
      <w:r>
        <w:rPr>
          <w:color w:val="000000"/>
          <w:spacing w:val="0"/>
          <w:w w:val="100"/>
          <w:position w:val="0"/>
        </w:rPr>
        <w:t>行动计划》，将教育信息 化</w:t>
      </w:r>
      <w:r>
        <w:rPr>
          <w:rFonts w:ascii="Times New Roman" w:eastAsia="Times New Roman" w:hAnsi="Times New Roman" w:cs="Times New Roman"/>
          <w:color w:val="000000"/>
          <w:spacing w:val="0"/>
          <w:w w:val="100"/>
          <w:position w:val="0"/>
        </w:rPr>
        <w:t>2.0</w:t>
      </w:r>
      <w:r>
        <w:rPr>
          <w:color w:val="000000"/>
          <w:spacing w:val="0"/>
          <w:w w:val="100"/>
          <w:position w:val="0"/>
        </w:rPr>
        <w:t>定位于</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教育</w:t>
      </w:r>
      <w:r>
        <w:rPr>
          <w:rFonts w:ascii="Times New Roman" w:eastAsia="Times New Roman" w:hAnsi="Times New Roman" w:cs="Times New Roman"/>
          <w:color w:val="000000"/>
          <w:spacing w:val="0"/>
          <w:w w:val="100"/>
          <w:position w:val="0"/>
        </w:rPr>
        <w:t>”</w:t>
      </w:r>
      <w:r>
        <w:rPr>
          <w:color w:val="000000"/>
          <w:spacing w:val="0"/>
          <w:w w:val="100"/>
          <w:position w:val="0"/>
        </w:rPr>
        <w:t>的具体实施计划。要求</w:t>
      </w:r>
      <w:r>
        <w:rPr>
          <w:rFonts w:ascii="Times New Roman" w:eastAsia="Times New Roman" w:hAnsi="Times New Roman" w:cs="Times New Roman"/>
          <w:color w:val="000000"/>
          <w:spacing w:val="0"/>
          <w:w w:val="100"/>
          <w:position w:val="0"/>
        </w:rPr>
        <w:t>“</w:t>
      </w:r>
      <w:r>
        <w:rPr>
          <w:color w:val="000000"/>
          <w:spacing w:val="0"/>
          <w:w w:val="100"/>
          <w:position w:val="0"/>
        </w:rPr>
        <w:t>到</w:t>
      </w:r>
      <w:r>
        <w:rPr>
          <w:rFonts w:ascii="Times New Roman" w:eastAsia="Times New Roman" w:hAnsi="Times New Roman" w:cs="Times New Roman"/>
          <w:color w:val="000000"/>
          <w:spacing w:val="0"/>
          <w:w w:val="100"/>
          <w:position w:val="0"/>
        </w:rPr>
        <w:t>2022</w:t>
      </w:r>
      <w:r>
        <w:rPr>
          <w:color w:val="000000"/>
          <w:spacing w:val="0"/>
          <w:w w:val="100"/>
          <w:position w:val="0"/>
        </w:rPr>
        <w:t>年基本实现</w:t>
      </w:r>
      <w:r>
        <w:rPr>
          <w:rFonts w:ascii="Times New Roman" w:eastAsia="Times New Roman" w:hAnsi="Times New Roman" w:cs="Times New Roman"/>
          <w:color w:val="000000"/>
          <w:spacing w:val="0"/>
          <w:w w:val="100"/>
          <w:position w:val="0"/>
        </w:rPr>
        <w:t>'</w:t>
      </w:r>
      <w:r>
        <w:rPr>
          <w:color w:val="000000"/>
          <w:spacing w:val="0"/>
          <w:w w:val="100"/>
          <w:position w:val="0"/>
        </w:rPr>
        <w:t>三全两高一大</w:t>
      </w:r>
      <w:r>
        <w:rPr>
          <w:rFonts w:ascii="Times New Roman" w:eastAsia="Times New Roman" w:hAnsi="Times New Roman" w:cs="Times New Roman"/>
          <w:color w:val="000000"/>
          <w:spacing w:val="0"/>
          <w:w w:val="100"/>
          <w:position w:val="0"/>
        </w:rPr>
        <w:t>'</w:t>
      </w:r>
      <w:r>
        <w:rPr>
          <w:color w:val="000000"/>
          <w:spacing w:val="0"/>
          <w:w w:val="100"/>
          <w:position w:val="0"/>
        </w:rPr>
        <w:t>的发展目标，即教学 应用覆盖全体教师、学习应用覆盖全体适龄学生、数字校园建设覆盖全体学校，信息化应用水平和师生信 息素养普遍提高，建成</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教育</w:t>
      </w:r>
      <w:r>
        <w:rPr>
          <w:rFonts w:ascii="Times New Roman" w:eastAsia="Times New Roman" w:hAnsi="Times New Roman" w:cs="Times New Roman"/>
          <w:color w:val="000000"/>
          <w:spacing w:val="0"/>
          <w:w w:val="100"/>
          <w:position w:val="0"/>
        </w:rPr>
        <w:t>'</w:t>
      </w:r>
      <w:r>
        <w:rPr>
          <w:color w:val="000000"/>
          <w:spacing w:val="0"/>
          <w:w w:val="100"/>
          <w:position w:val="0"/>
        </w:rPr>
        <w:t>大平台</w:t>
      </w:r>
      <w:r>
        <w:rPr>
          <w:color w:val="000000"/>
          <w:spacing w:val="0"/>
          <w:w w:val="100"/>
          <w:position w:val="0"/>
        </w:rPr>
        <w:t>''，</w:t>
      </w:r>
      <w:r>
        <w:rPr>
          <w:color w:val="000000"/>
          <w:spacing w:val="0"/>
          <w:w w:val="100"/>
          <w:position w:val="0"/>
        </w:rPr>
        <w:t>在教育信息化</w:t>
      </w:r>
      <w:r>
        <w:rPr>
          <w:rFonts w:ascii="Times New Roman" w:eastAsia="Times New Roman" w:hAnsi="Times New Roman" w:cs="Times New Roman"/>
          <w:color w:val="000000"/>
          <w:spacing w:val="0"/>
          <w:w w:val="100"/>
          <w:position w:val="0"/>
        </w:rPr>
        <w:t>1.0</w:t>
      </w:r>
      <w:r>
        <w:rPr>
          <w:color w:val="000000"/>
          <w:spacing w:val="0"/>
          <w:w w:val="100"/>
          <w:position w:val="0"/>
        </w:rPr>
        <w:t>的基础上提出了更高的目标，着力打造教 育信息化生态。</w:t>
      </w:r>
    </w:p>
    <w:p>
      <w:pPr>
        <w:pStyle w:val="Style40"/>
        <w:keepNext/>
        <w:keepLines/>
        <w:widowControl w:val="0"/>
        <w:shd w:val="clear" w:color="auto" w:fill="auto"/>
        <w:tabs>
          <w:tab w:pos="815" w:val="left"/>
        </w:tabs>
        <w:bidi w:val="0"/>
        <w:spacing w:before="0" w:after="0" w:line="469" w:lineRule="exact"/>
        <w:ind w:left="0" w:right="0"/>
        <w:jc w:val="both"/>
      </w:pPr>
      <w:bookmarkStart w:id="376" w:name="bookmark376"/>
      <w:bookmarkStart w:id="377" w:name="bookmark377"/>
      <w:bookmarkStart w:id="378" w:name="bookmark378"/>
      <w:bookmarkStart w:id="379" w:name="bookmark379"/>
      <w:r>
        <w:rPr>
          <w:rFonts w:ascii="Times New Roman" w:eastAsia="Times New Roman" w:hAnsi="Times New Roman" w:cs="Times New Roman"/>
          <w:color w:val="000000"/>
          <w:spacing w:val="0"/>
          <w:w w:val="100"/>
          <w:position w:val="0"/>
        </w:rPr>
        <w:t>2</w:t>
      </w:r>
      <w:bookmarkEnd w:id="378"/>
      <w:r>
        <w:rPr>
          <w:color w:val="000000"/>
          <w:spacing w:val="0"/>
          <w:w w:val="100"/>
          <w:position w:val="0"/>
        </w:rPr>
        <w:t>、</w:t>
        <w:tab/>
        <w:t>行业政策趋势</w:t>
      </w:r>
      <w:bookmarkEnd w:id="376"/>
      <w:bookmarkEnd w:id="377"/>
      <w:bookmarkEnd w:id="379"/>
    </w:p>
    <w:p>
      <w:pPr>
        <w:pStyle w:val="Style81"/>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日，国务院印发了《中国教育现代化</w:t>
      </w:r>
      <w:r>
        <w:rPr>
          <w:rFonts w:ascii="Times New Roman" w:eastAsia="Times New Roman" w:hAnsi="Times New Roman" w:cs="Times New Roman"/>
          <w:color w:val="000000"/>
          <w:spacing w:val="0"/>
          <w:w w:val="100"/>
          <w:position w:val="0"/>
        </w:rPr>
        <w:t>2035</w:t>
      </w:r>
      <w:r>
        <w:rPr>
          <w:color w:val="000000"/>
          <w:spacing w:val="0"/>
          <w:w w:val="100"/>
          <w:position w:val="0"/>
        </w:rPr>
        <w:t>》，提出的十大战略任务之一就是要加快信息 化时代教育变革。全面建设智慧校园。同日，国务院办公厅下发了《加快推进教育现代化实施方案 （</w:t>
      </w:r>
      <w:r>
        <w:rPr>
          <w:rFonts w:ascii="Times New Roman" w:eastAsia="Times New Roman" w:hAnsi="Times New Roman" w:cs="Times New Roman"/>
          <w:color w:val="000000"/>
          <w:spacing w:val="0"/>
          <w:w w:val="100"/>
          <w:position w:val="0"/>
        </w:rPr>
        <w:t>2018-2022</w:t>
      </w:r>
      <w:r>
        <w:rPr>
          <w:color w:val="000000"/>
          <w:spacing w:val="0"/>
          <w:w w:val="100"/>
          <w:position w:val="0"/>
        </w:rPr>
        <w:t>）》也提出以信息化手段服务教育全过程，加快推进智慧教育创新发展</w:t>
      </w:r>
    </w:p>
    <w:p>
      <w:pPr>
        <w:pStyle w:val="Style81"/>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日，国务院印发了《国务院关于印发国家职业教育改革实施方案的通知》，提出，到</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年，企业参与职业教育的积极性有较大提升，培育数以万计的产教融合型企业，打造一批优秀职业教育培 训评价组织，推动建设</w:t>
      </w:r>
      <w:r>
        <w:rPr>
          <w:rFonts w:ascii="Times New Roman" w:eastAsia="Times New Roman" w:hAnsi="Times New Roman" w:cs="Times New Roman"/>
          <w:color w:val="000000"/>
          <w:spacing w:val="0"/>
          <w:w w:val="100"/>
          <w:position w:val="0"/>
        </w:rPr>
        <w:t>300</w:t>
      </w:r>
      <w:r>
        <w:rPr>
          <w:color w:val="000000"/>
          <w:spacing w:val="0"/>
          <w:w w:val="100"/>
          <w:position w:val="0"/>
        </w:rPr>
        <w:t>个具有辐射引领作用的高水平专业化产教融合实训基地。</w:t>
      </w:r>
    </w:p>
    <w:p>
      <w:pPr>
        <w:pStyle w:val="Style8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为确保教育现代化目标任务的实现，《中国教育现代化</w:t>
      </w:r>
      <w:r>
        <w:rPr>
          <w:rFonts w:ascii="Times New Roman" w:eastAsia="Times New Roman" w:hAnsi="Times New Roman" w:cs="Times New Roman"/>
          <w:color w:val="000000"/>
          <w:spacing w:val="0"/>
          <w:w w:val="100"/>
          <w:position w:val="0"/>
        </w:rPr>
        <w:t>2035</w:t>
      </w:r>
      <w:r>
        <w:rPr>
          <w:color w:val="000000"/>
          <w:spacing w:val="0"/>
          <w:w w:val="100"/>
          <w:position w:val="0"/>
        </w:rPr>
        <w:t xml:space="preserve">》还明确了在财政支持上的保障措施：完 </w:t>
      </w:r>
      <w:r>
        <w:rPr>
          <w:color w:val="000000"/>
          <w:spacing w:val="0"/>
          <w:w w:val="100"/>
          <w:position w:val="0"/>
        </w:rPr>
        <w:t>善教育现代化投入支撑体制。健全保证财政教育投入持续稳定增长的长效机制，确保财政一般公共预算教 育支出逐年只增不减，确保按在校学生人数平均的一般公共预算教育支出逐年只增不减，保证国家财政性 教育经费支出占国内生产总值的比例一般不低于</w:t>
      </w:r>
      <w:r>
        <w:rPr>
          <w:rFonts w:ascii="Times New Roman" w:eastAsia="Times New Roman" w:hAnsi="Times New Roman" w:cs="Times New Roman"/>
          <w:color w:val="000000"/>
          <w:spacing w:val="0"/>
          <w:w w:val="100"/>
          <w:position w:val="0"/>
        </w:rPr>
        <w:t>4%</w:t>
      </w:r>
      <w:r>
        <w:rPr>
          <w:color w:val="000000"/>
          <w:spacing w:val="0"/>
          <w:w w:val="100"/>
          <w:position w:val="0"/>
        </w:rPr>
        <w:t>。优化教育经费使用结构，全面实施绩效管理，建立健 全全覆盖全过程全方位的教育经费监管体系，全面提高经费使用效益。</w:t>
      </w:r>
    </w:p>
    <w:p>
      <w:pPr>
        <w:pStyle w:val="Style8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中国未来发展、中华民族伟大复兴，关键靠人才，基础在教育，教育信息化作为国家发展战略要素之 一，行业发展建设进入全新的快速发展阶段。</w:t>
      </w:r>
    </w:p>
    <w:p>
      <w:pPr>
        <w:pStyle w:val="Style40"/>
        <w:keepNext/>
        <w:keepLines/>
        <w:widowControl w:val="0"/>
        <w:shd w:val="clear" w:color="auto" w:fill="auto"/>
        <w:tabs>
          <w:tab w:pos="983" w:val="left"/>
        </w:tabs>
        <w:bidi w:val="0"/>
        <w:spacing w:before="0" w:after="0" w:line="469" w:lineRule="exact"/>
        <w:ind w:left="0" w:right="0"/>
        <w:jc w:val="both"/>
      </w:pPr>
      <w:bookmarkStart w:id="380" w:name="bookmark380"/>
      <w:bookmarkStart w:id="381" w:name="bookmark381"/>
      <w:bookmarkStart w:id="382" w:name="bookmark382"/>
      <w:bookmarkStart w:id="383" w:name="bookmark383"/>
      <w:r>
        <w:rPr>
          <w:color w:val="000000"/>
          <w:spacing w:val="0"/>
          <w:w w:val="100"/>
          <w:position w:val="0"/>
          <w:shd w:val="clear" w:color="auto" w:fill="FFFFFF"/>
        </w:rPr>
        <w:t>（</w:t>
      </w:r>
      <w:bookmarkEnd w:id="382"/>
      <w:r>
        <w:rPr>
          <w:color w:val="000000"/>
          <w:spacing w:val="0"/>
          <w:w w:val="100"/>
          <w:position w:val="0"/>
          <w:shd w:val="clear" w:color="auto" w:fill="FFFFFF"/>
        </w:rPr>
        <w:t>二）</w:t>
      </w:r>
      <w:r>
        <w:rPr>
          <w:color w:val="000000"/>
          <w:spacing w:val="0"/>
          <w:w w:val="100"/>
          <w:position w:val="0"/>
        </w:rPr>
        <w:tab/>
      </w:r>
      <w:r>
        <w:rPr>
          <w:rFonts w:ascii="Times New Roman" w:eastAsia="Times New Roman" w:hAnsi="Times New Roman" w:cs="Times New Roman"/>
          <w:color w:val="000000"/>
          <w:spacing w:val="0"/>
          <w:w w:val="100"/>
          <w:position w:val="0"/>
        </w:rPr>
        <w:t>2021</w:t>
      </w:r>
      <w:r>
        <w:rPr>
          <w:color w:val="000000"/>
          <w:spacing w:val="0"/>
          <w:w w:val="100"/>
          <w:position w:val="0"/>
        </w:rPr>
        <w:t>年度展望及经营规划</w:t>
      </w:r>
      <w:bookmarkEnd w:id="380"/>
      <w:bookmarkEnd w:id="381"/>
      <w:bookmarkEnd w:id="383"/>
    </w:p>
    <w:p>
      <w:pPr>
        <w:pStyle w:val="Style81"/>
        <w:keepNext w:val="0"/>
        <w:keepLines w:val="0"/>
        <w:widowControl w:val="0"/>
        <w:shd w:val="clear" w:color="auto" w:fill="auto"/>
        <w:bidi w:val="0"/>
        <w:spacing w:before="0" w:after="200" w:line="469"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年，公司将秉承</w:t>
      </w:r>
      <w:r>
        <w:rPr>
          <w:rFonts w:ascii="Times New Roman" w:eastAsia="Times New Roman" w:hAnsi="Times New Roman" w:cs="Times New Roman"/>
          <w:color w:val="000000"/>
          <w:spacing w:val="0"/>
          <w:w w:val="100"/>
          <w:position w:val="0"/>
        </w:rPr>
        <w:t>“</w:t>
      </w:r>
      <w:r>
        <w:rPr>
          <w:color w:val="000000"/>
          <w:spacing w:val="0"/>
          <w:w w:val="100"/>
          <w:position w:val="0"/>
        </w:rPr>
        <w:t>大平台</w:t>
      </w:r>
      <w:r>
        <w:rPr>
          <w:rFonts w:ascii="Times New Roman" w:eastAsia="Times New Roman" w:hAnsi="Times New Roman" w:cs="Times New Roman"/>
          <w:color w:val="000000"/>
          <w:spacing w:val="0"/>
          <w:w w:val="100"/>
          <w:position w:val="0"/>
        </w:rPr>
        <w:t>+</w:t>
      </w:r>
      <w:r>
        <w:rPr>
          <w:color w:val="000000"/>
          <w:spacing w:val="0"/>
          <w:w w:val="100"/>
          <w:position w:val="0"/>
        </w:rPr>
        <w:t>微应用</w:t>
      </w:r>
      <w:r>
        <w:rPr>
          <w:rFonts w:ascii="Times New Roman" w:eastAsia="Times New Roman" w:hAnsi="Times New Roman" w:cs="Times New Roman"/>
          <w:color w:val="000000"/>
          <w:spacing w:val="0"/>
          <w:w w:val="100"/>
          <w:position w:val="0"/>
        </w:rPr>
        <w:t>+</w:t>
      </w:r>
      <w:r>
        <w:rPr>
          <w:color w:val="000000"/>
          <w:spacing w:val="0"/>
          <w:w w:val="100"/>
          <w:position w:val="0"/>
        </w:rPr>
        <w:t>开放生态</w:t>
      </w:r>
      <w:r>
        <w:rPr>
          <w:color w:val="000000"/>
          <w:spacing w:val="0"/>
          <w:w w:val="100"/>
          <w:position w:val="0"/>
        </w:rPr>
        <w:t>''</w:t>
      </w:r>
      <w:r>
        <w:rPr>
          <w:color w:val="000000"/>
          <w:spacing w:val="0"/>
          <w:w w:val="100"/>
          <w:position w:val="0"/>
        </w:rPr>
        <w:t>的核心思想，坚持混合云产品战略，科技赋能，以智 慧校园应用解决方案、智慧校园云平台整体解决方案及智慧政企应用解决方案内涵拓展及应用迭代升级， 向客户进行科技赋能，为客户提供产业互联网科技服务、物联网科技服务。同时，公司将战略性地继续向 智慧教育领域延伸，利用资源优势快速抢占市场，构建起这一领域的竞争力。携长期在校园内积累的技术、 经验、能力，以机制创新和开放合作举措继续往其他行业的信息化领域覆盖，成为前沿新兴技术多元化的 信息化智慧解决方案的提供商。</w:t>
      </w:r>
    </w:p>
    <w:p>
      <w:pPr>
        <w:pStyle w:val="Style40"/>
        <w:keepNext/>
        <w:keepLines/>
        <w:widowControl w:val="0"/>
        <w:shd w:val="clear" w:color="auto" w:fill="auto"/>
        <w:bidi w:val="0"/>
        <w:spacing w:before="0" w:after="0" w:line="480" w:lineRule="auto"/>
        <w:ind w:left="0" w:right="0"/>
        <w:jc w:val="left"/>
      </w:pPr>
      <w:bookmarkStart w:id="384" w:name="bookmark384"/>
      <w:bookmarkStart w:id="385" w:name="bookmark385"/>
      <w:bookmarkStart w:id="386" w:name="bookmark386"/>
      <w:bookmarkStart w:id="387" w:name="bookmark387"/>
      <w:r>
        <w:rPr>
          <w:rFonts w:ascii="Times New Roman" w:eastAsia="Times New Roman" w:hAnsi="Times New Roman" w:cs="Times New Roman"/>
          <w:color w:val="000000"/>
          <w:spacing w:val="0"/>
          <w:w w:val="100"/>
          <w:position w:val="0"/>
        </w:rPr>
        <w:t>1</w:t>
      </w:r>
      <w:bookmarkEnd w:id="386"/>
      <w:r>
        <w:rPr>
          <w:color w:val="000000"/>
          <w:spacing w:val="0"/>
          <w:w w:val="100"/>
          <w:position w:val="0"/>
        </w:rPr>
        <w:t>、抓住机遇，大力推广码卡脸一校通解决方案及智慧校园综合门户双中台解决方案</w:t>
      </w:r>
      <w:bookmarkEnd w:id="384"/>
      <w:bookmarkEnd w:id="385"/>
      <w:bookmarkEnd w:id="387"/>
    </w:p>
    <w:p>
      <w:pPr>
        <w:pStyle w:val="Style81"/>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年，公司将积极响应教育行业综合信息化建设需求和行业指导政策，通过组织中台和产品中台转 型，全面推进双中台产品战略，大力推广码卡脸一校通解决方案及智慧校园综合门户、双中台、微服务解 决方案，引领客户需求，为客户提供一码通、一脸通的优质服务体验。同时，深入布局</w:t>
      </w:r>
      <w:r>
        <w:rPr>
          <w:rFonts w:ascii="Times New Roman" w:eastAsia="Times New Roman" w:hAnsi="Times New Roman" w:cs="Times New Roman"/>
          <w:color w:val="000000"/>
          <w:spacing w:val="0"/>
          <w:w w:val="100"/>
          <w:position w:val="0"/>
        </w:rPr>
        <w:t>K12</w:t>
      </w:r>
      <w:r>
        <w:rPr>
          <w:color w:val="000000"/>
          <w:spacing w:val="0"/>
          <w:w w:val="100"/>
          <w:position w:val="0"/>
        </w:rPr>
        <w:t>、</w:t>
      </w:r>
      <w:r>
        <w:rPr>
          <w:color w:val="000000"/>
          <w:spacing w:val="0"/>
          <w:w w:val="100"/>
          <w:position w:val="0"/>
        </w:rPr>
        <w:t>中职领域， 基于公司现有核心技术及产品服务能力，积极扩张业务版块，提高市场份额。</w:t>
      </w:r>
    </w:p>
    <w:p>
      <w:pPr>
        <w:pStyle w:val="Style8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基于智慧校园总体框架，以支付、核身、物联、能源、数据分析等场景为核心，遵循深化应用、融合 创新的理念，通过数据中台、业务中台、技术中台能力，持续拓展公司在智慧环境建设、智慧生活服务、 智慧校务治理、数据辅助决策等业务领域的产品与服务深度，形成云服务为基础设施、技术中台与数据中 台为基础平台、统筹人</w:t>
      </w:r>
      <w:r>
        <w:rPr>
          <w:rFonts w:ascii="Times New Roman" w:eastAsia="Times New Roman" w:hAnsi="Times New Roman" w:cs="Times New Roman"/>
          <w:color w:val="000000"/>
          <w:spacing w:val="0"/>
          <w:w w:val="100"/>
          <w:position w:val="0"/>
        </w:rPr>
        <w:t>&amp;</w:t>
      </w:r>
      <w:r>
        <w:rPr>
          <w:color w:val="000000"/>
          <w:spacing w:val="0"/>
          <w:w w:val="100"/>
          <w:position w:val="0"/>
        </w:rPr>
        <w:t>物</w:t>
      </w:r>
      <w:r>
        <w:rPr>
          <w:rFonts w:ascii="Times New Roman" w:eastAsia="Times New Roman" w:hAnsi="Times New Roman" w:cs="Times New Roman"/>
          <w:color w:val="000000"/>
          <w:spacing w:val="0"/>
          <w:w w:val="100"/>
          <w:position w:val="0"/>
        </w:rPr>
        <w:t>&amp;</w:t>
      </w:r>
      <w:r>
        <w:rPr>
          <w:color w:val="000000"/>
          <w:spacing w:val="0"/>
          <w:w w:val="100"/>
          <w:position w:val="0"/>
        </w:rPr>
        <w:t>业务的业务系统以及数据辅助决策系统的建设路径，支持学校自建、教育集 团私有云、区域教育云、银行金融云等多种构建模式，为学校输出面向人才培养、科学研究、校园管理决 策、生活服务、社会服务、文化传承创新的智慧校园最佳实践方案，助力教育行业信息化发展。</w:t>
      </w:r>
    </w:p>
    <w:p>
      <w:pPr>
        <w:pStyle w:val="Style8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在产品中台建设方面，公司提出智慧校园建设方法论，推进客户在智慧校园框架下，通过应用新技术 要素，按自身信息化建设现状分主题建设分场景上线，让智慧校园建设更简单。面向高校智慧校园业务融 合创新建设需求，用</w:t>
      </w:r>
      <w:r>
        <w:rPr>
          <w:rFonts w:ascii="Times New Roman" w:eastAsia="Times New Roman" w:hAnsi="Times New Roman" w:cs="Times New Roman"/>
          <w:color w:val="000000"/>
          <w:spacing w:val="0"/>
          <w:w w:val="100"/>
          <w:position w:val="0"/>
        </w:rPr>
        <w:t>“</w:t>
      </w:r>
      <w:r>
        <w:rPr>
          <w:color w:val="000000"/>
          <w:spacing w:val="0"/>
          <w:w w:val="100"/>
          <w:position w:val="0"/>
        </w:rPr>
        <w:t>一朵私有云</w:t>
      </w:r>
      <w:r>
        <w:rPr>
          <w:rFonts w:ascii="Times New Roman" w:eastAsia="Times New Roman" w:hAnsi="Times New Roman" w:cs="Times New Roman"/>
          <w:color w:val="000000"/>
          <w:spacing w:val="0"/>
          <w:w w:val="100"/>
          <w:position w:val="0"/>
        </w:rPr>
        <w:t>”+</w:t>
      </w:r>
      <w:r>
        <w:rPr>
          <w:color w:val="000000"/>
          <w:spacing w:val="0"/>
          <w:w w:val="100"/>
          <w:position w:val="0"/>
        </w:rPr>
        <w:t>技术中台</w:t>
      </w:r>
      <w:r>
        <w:rPr>
          <w:rFonts w:ascii="Times New Roman" w:eastAsia="Times New Roman" w:hAnsi="Times New Roman" w:cs="Times New Roman"/>
          <w:color w:val="000000"/>
          <w:spacing w:val="0"/>
          <w:w w:val="100"/>
          <w:position w:val="0"/>
        </w:rPr>
        <w:t>*</w:t>
      </w:r>
      <w:r>
        <w:rPr>
          <w:color w:val="000000"/>
          <w:spacing w:val="0"/>
          <w:w w:val="100"/>
          <w:position w:val="0"/>
        </w:rPr>
        <w:t>业务中台</w:t>
      </w:r>
      <w:r>
        <w:rPr>
          <w:rFonts w:ascii="Times New Roman" w:eastAsia="Times New Roman" w:hAnsi="Times New Roman" w:cs="Times New Roman"/>
          <w:color w:val="000000"/>
          <w:spacing w:val="0"/>
          <w:w w:val="100"/>
          <w:position w:val="0"/>
        </w:rPr>
        <w:t>+</w:t>
      </w:r>
      <w:r>
        <w:rPr>
          <w:color w:val="000000"/>
          <w:spacing w:val="0"/>
          <w:w w:val="100"/>
          <w:position w:val="0"/>
        </w:rPr>
        <w:t>人</w:t>
      </w:r>
      <w:r>
        <w:rPr>
          <w:rFonts w:ascii="Times New Roman" w:eastAsia="Times New Roman" w:hAnsi="Times New Roman" w:cs="Times New Roman"/>
          <w:color w:val="000000"/>
          <w:spacing w:val="0"/>
          <w:w w:val="100"/>
          <w:position w:val="0"/>
        </w:rPr>
        <w:t>&amp;</w:t>
      </w:r>
      <w:r>
        <w:rPr>
          <w:color w:val="000000"/>
          <w:spacing w:val="0"/>
          <w:w w:val="100"/>
          <w:position w:val="0"/>
        </w:rPr>
        <w:t>业务</w:t>
      </w:r>
      <w:r>
        <w:rPr>
          <w:rFonts w:ascii="Times New Roman" w:eastAsia="Times New Roman" w:hAnsi="Times New Roman" w:cs="Times New Roman"/>
          <w:color w:val="000000"/>
          <w:spacing w:val="0"/>
          <w:w w:val="100"/>
          <w:position w:val="0"/>
        </w:rPr>
        <w:t>&amp;</w:t>
      </w:r>
      <w:r>
        <w:rPr>
          <w:color w:val="000000"/>
          <w:spacing w:val="0"/>
          <w:w w:val="100"/>
          <w:position w:val="0"/>
        </w:rPr>
        <w:t>物数字桌面的</w:t>
      </w:r>
      <w:r>
        <w:rPr>
          <w:rFonts w:ascii="Times New Roman" w:eastAsia="Times New Roman" w:hAnsi="Times New Roman" w:cs="Times New Roman"/>
          <w:color w:val="000000"/>
          <w:spacing w:val="0"/>
          <w:w w:val="100"/>
          <w:position w:val="0"/>
        </w:rPr>
        <w:t>“l+N</w:t>
      </w:r>
      <w:r>
        <w:rPr>
          <w:rFonts w:ascii="Times New Roman" w:eastAsia="Times New Roman" w:hAnsi="Times New Roman" w:cs="Times New Roman"/>
          <w:color w:val="000000"/>
          <w:spacing w:val="0"/>
          <w:w w:val="100"/>
          <w:position w:val="0"/>
          <w:sz w:val="14"/>
          <w:szCs w:val="14"/>
          <w:vertAlign w:val="superscript"/>
        </w:rPr>
        <w:t>2</w:t>
      </w:r>
      <w:r>
        <w:rPr>
          <w:rFonts w:ascii="Times New Roman" w:eastAsia="Times New Roman" w:hAnsi="Times New Roman" w:cs="Times New Roman"/>
          <w:color w:val="000000"/>
          <w:spacing w:val="0"/>
          <w:w w:val="100"/>
          <w:position w:val="0"/>
        </w:rPr>
        <w:t>+3”</w:t>
      </w:r>
      <w:r>
        <w:rPr>
          <w:color w:val="000000"/>
          <w:spacing w:val="0"/>
          <w:w w:val="100"/>
          <w:position w:val="0"/>
        </w:rPr>
        <w:t>建设方案，满足 客户综合信息化基础设施能力共享、业务广泛联动、可持续化迭代，边缘应用场景持续丰富的需求。面向 中职客户，推进物联应用群</w:t>
      </w:r>
      <w:r>
        <w:rPr>
          <w:rFonts w:ascii="Times New Roman" w:eastAsia="Times New Roman" w:hAnsi="Times New Roman" w:cs="Times New Roman"/>
          <w:color w:val="000000"/>
          <w:spacing w:val="0"/>
          <w:w w:val="100"/>
          <w:position w:val="0"/>
        </w:rPr>
        <w:t>+</w:t>
      </w:r>
      <w:r>
        <w:rPr>
          <w:color w:val="000000"/>
          <w:spacing w:val="0"/>
          <w:w w:val="100"/>
          <w:position w:val="0"/>
        </w:rPr>
        <w:t>互联网应用群</w:t>
      </w:r>
      <w:r>
        <w:rPr>
          <w:rFonts w:ascii="Times New Roman" w:eastAsia="Times New Roman" w:hAnsi="Times New Roman" w:cs="Times New Roman"/>
          <w:color w:val="000000"/>
          <w:spacing w:val="0"/>
          <w:w w:val="100"/>
          <w:position w:val="0"/>
        </w:rPr>
        <w:t>+</w:t>
      </w:r>
      <w:r>
        <w:rPr>
          <w:color w:val="000000"/>
          <w:spacing w:val="0"/>
          <w:w w:val="100"/>
          <w:position w:val="0"/>
        </w:rPr>
        <w:t>教育厅局驾驶舱的</w:t>
      </w:r>
      <w:r>
        <w:rPr>
          <w:rFonts w:ascii="Times New Roman" w:eastAsia="Times New Roman" w:hAnsi="Times New Roman" w:cs="Times New Roman"/>
          <w:color w:val="000000"/>
          <w:spacing w:val="0"/>
          <w:w w:val="100"/>
          <w:position w:val="0"/>
        </w:rPr>
        <w:t>“2N+1”</w:t>
      </w:r>
      <w:r>
        <w:rPr>
          <w:color w:val="000000"/>
          <w:spacing w:val="0"/>
          <w:w w:val="100"/>
          <w:position w:val="0"/>
        </w:rPr>
        <w:t>建设方案，满足客户</w:t>
      </w:r>
      <w:r>
        <w:rPr>
          <w:rFonts w:ascii="Times New Roman" w:eastAsia="Times New Roman" w:hAnsi="Times New Roman" w:cs="Times New Roman"/>
          <w:color w:val="000000"/>
          <w:spacing w:val="0"/>
          <w:w w:val="100"/>
          <w:position w:val="0"/>
        </w:rPr>
        <w:t>“</w:t>
      </w:r>
      <w:r>
        <w:rPr>
          <w:color w:val="000000"/>
          <w:spacing w:val="0"/>
          <w:w w:val="100"/>
          <w:position w:val="0"/>
        </w:rPr>
        <w:t>以评促建，建 好更要用好</w:t>
      </w:r>
      <w:r>
        <w:rPr>
          <w:color w:val="000000"/>
          <w:spacing w:val="0"/>
          <w:w w:val="100"/>
          <w:position w:val="0"/>
        </w:rPr>
        <w:t>''</w:t>
      </w:r>
      <w:r>
        <w:rPr>
          <w:color w:val="000000"/>
          <w:spacing w:val="0"/>
          <w:w w:val="100"/>
          <w:position w:val="0"/>
        </w:rPr>
        <w:t>的需求。面向中学客户，推进物联平台</w:t>
      </w:r>
      <w:r>
        <w:rPr>
          <w:rFonts w:ascii="Times New Roman" w:eastAsia="Times New Roman" w:hAnsi="Times New Roman" w:cs="Times New Roman"/>
          <w:color w:val="000000"/>
          <w:spacing w:val="0"/>
          <w:w w:val="100"/>
          <w:position w:val="0"/>
        </w:rPr>
        <w:t>+</w:t>
      </w:r>
      <w:r>
        <w:rPr>
          <w:color w:val="000000"/>
          <w:spacing w:val="0"/>
          <w:w w:val="100"/>
          <w:position w:val="0"/>
        </w:rPr>
        <w:t>互联平台</w:t>
      </w:r>
      <w:r>
        <w:rPr>
          <w:rFonts w:ascii="Times New Roman" w:eastAsia="Times New Roman" w:hAnsi="Times New Roman" w:cs="Times New Roman"/>
          <w:color w:val="000000"/>
          <w:spacing w:val="0"/>
          <w:w w:val="100"/>
          <w:position w:val="0"/>
        </w:rPr>
        <w:t>+</w:t>
      </w:r>
      <w:r>
        <w:rPr>
          <w:color w:val="000000"/>
          <w:spacing w:val="0"/>
          <w:w w:val="100"/>
          <w:position w:val="0"/>
        </w:rPr>
        <w:t>数字化应用群</w:t>
      </w:r>
      <w:r>
        <w:rPr>
          <w:rFonts w:ascii="Times New Roman" w:eastAsia="Times New Roman" w:hAnsi="Times New Roman" w:cs="Times New Roman"/>
          <w:color w:val="000000"/>
          <w:spacing w:val="0"/>
          <w:w w:val="100"/>
          <w:position w:val="0"/>
        </w:rPr>
        <w:t>+</w:t>
      </w:r>
      <w:r>
        <w:rPr>
          <w:color w:val="000000"/>
          <w:spacing w:val="0"/>
          <w:w w:val="100"/>
          <w:position w:val="0"/>
        </w:rPr>
        <w:t>一云多端的</w:t>
      </w:r>
      <w:r>
        <w:rPr>
          <w:rFonts w:ascii="Times New Roman" w:eastAsia="Times New Roman" w:hAnsi="Times New Roman" w:cs="Times New Roman"/>
          <w:color w:val="000000"/>
          <w:spacing w:val="0"/>
          <w:w w:val="100"/>
          <w:position w:val="0"/>
        </w:rPr>
        <w:t>“2+N+1”</w:t>
      </w:r>
      <w:r>
        <w:rPr>
          <w:color w:val="000000"/>
          <w:spacing w:val="0"/>
          <w:w w:val="100"/>
          <w:position w:val="0"/>
        </w:rPr>
        <w:t xml:space="preserve">建设方 </w:t>
      </w:r>
      <w:r>
        <w:rPr>
          <w:color w:val="000000"/>
          <w:spacing w:val="0"/>
          <w:w w:val="100"/>
          <w:position w:val="0"/>
        </w:rPr>
        <w:t>案，满足广大中学</w:t>
      </w:r>
      <w:r>
        <w:rPr>
          <w:rFonts w:ascii="Times New Roman" w:eastAsia="Times New Roman" w:hAnsi="Times New Roman" w:cs="Times New Roman"/>
          <w:color w:val="000000"/>
          <w:spacing w:val="0"/>
          <w:w w:val="100"/>
          <w:position w:val="0"/>
        </w:rPr>
        <w:t>“</w:t>
      </w:r>
      <w:r>
        <w:rPr>
          <w:color w:val="000000"/>
          <w:spacing w:val="0"/>
          <w:w w:val="100"/>
          <w:position w:val="0"/>
        </w:rPr>
        <w:t>健康安全，信息素养，以德树人</w:t>
      </w:r>
      <w:r>
        <w:rPr>
          <w:color w:val="000000"/>
          <w:spacing w:val="0"/>
          <w:w w:val="100"/>
          <w:position w:val="0"/>
        </w:rPr>
        <w:t>''</w:t>
      </w:r>
      <w:r>
        <w:rPr>
          <w:color w:val="000000"/>
          <w:spacing w:val="0"/>
          <w:w w:val="100"/>
          <w:position w:val="0"/>
        </w:rPr>
        <w:t>的数字化需求，最终也可以为银行、教育集团、教育 厅局、互联网厂商等合作共建，通过云平台或者云客户接入模式，满足教育行业客户多样化建设场景和合 作方运营需求。</w:t>
      </w:r>
    </w:p>
    <w:p>
      <w:pPr>
        <w:pStyle w:val="Style40"/>
        <w:keepNext/>
        <w:keepLines/>
        <w:widowControl w:val="0"/>
        <w:shd w:val="clear" w:color="auto" w:fill="auto"/>
        <w:tabs>
          <w:tab w:pos="758" w:val="left"/>
        </w:tabs>
        <w:bidi w:val="0"/>
        <w:spacing w:before="0" w:after="0" w:line="470" w:lineRule="exact"/>
        <w:ind w:left="0" w:right="0"/>
        <w:jc w:val="left"/>
      </w:pPr>
      <w:bookmarkStart w:id="388" w:name="bookmark388"/>
      <w:bookmarkStart w:id="389" w:name="bookmark389"/>
      <w:bookmarkStart w:id="390" w:name="bookmark390"/>
      <w:bookmarkStart w:id="391" w:name="bookmark391"/>
      <w:r>
        <w:rPr>
          <w:rFonts w:ascii="Times New Roman" w:eastAsia="Times New Roman" w:hAnsi="Times New Roman" w:cs="Times New Roman"/>
          <w:color w:val="000000"/>
          <w:spacing w:val="0"/>
          <w:w w:val="100"/>
          <w:position w:val="0"/>
        </w:rPr>
        <w:t>2</w:t>
      </w:r>
      <w:bookmarkEnd w:id="390"/>
      <w:r>
        <w:rPr>
          <w:color w:val="000000"/>
          <w:spacing w:val="0"/>
          <w:w w:val="100"/>
          <w:position w:val="0"/>
        </w:rPr>
        <w:t>、</w:t>
        <w:tab/>
        <w:t>数字人民币</w:t>
      </w:r>
      <w:bookmarkEnd w:id="388"/>
      <w:bookmarkEnd w:id="389"/>
      <w:bookmarkEnd w:id="391"/>
    </w:p>
    <w:p>
      <w:pPr>
        <w:pStyle w:val="Style8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中国人民银行自</w:t>
      </w:r>
      <w:r>
        <w:rPr>
          <w:rFonts w:ascii="Times New Roman" w:eastAsia="Times New Roman" w:hAnsi="Times New Roman" w:cs="Times New Roman"/>
          <w:color w:val="000000"/>
          <w:spacing w:val="0"/>
          <w:w w:val="100"/>
          <w:position w:val="0"/>
        </w:rPr>
        <w:t>2014</w:t>
      </w:r>
      <w:r>
        <w:rPr>
          <w:color w:val="000000"/>
          <w:spacing w:val="0"/>
          <w:w w:val="100"/>
          <w:position w:val="0"/>
        </w:rPr>
        <w:t>年开始研究法定数字货币，数字人民币体系在坚持双层运营、</w:t>
      </w:r>
      <w:r>
        <w:rPr>
          <w:rFonts w:ascii="Times New Roman" w:eastAsia="Times New Roman" w:hAnsi="Times New Roman" w:cs="Times New Roman"/>
          <w:color w:val="000000"/>
          <w:spacing w:val="0"/>
          <w:w w:val="100"/>
          <w:position w:val="0"/>
        </w:rPr>
        <w:t>M0</w:t>
      </w:r>
      <w:r>
        <w:rPr>
          <w:color w:val="000000"/>
          <w:spacing w:val="0"/>
          <w:w w:val="100"/>
          <w:position w:val="0"/>
        </w:rPr>
        <w:t>替代、可控匿名 的前提下，已基本完成顶层设计、标准制定、功能研发和联调测试等工作，打造了一系列创新应用场景， 目前</w:t>
      </w:r>
      <w:r>
        <w:rPr>
          <w:rFonts w:ascii="Times New Roman" w:eastAsia="Times New Roman" w:hAnsi="Times New Roman" w:cs="Times New Roman"/>
          <w:color w:val="000000"/>
          <w:spacing w:val="0"/>
          <w:w w:val="100"/>
          <w:position w:val="0"/>
        </w:rPr>
        <w:t>“</w:t>
      </w:r>
      <w:r>
        <w:rPr>
          <w:color w:val="000000"/>
          <w:spacing w:val="0"/>
          <w:w w:val="100"/>
          <w:position w:val="0"/>
        </w:rPr>
        <w:t>工农中建交邮''六大国有银行已开始推广数字人民币货币钱包，后续在安全性、稳定性和连续性得到 进一步验证的情况下，将在全国范围开展大规模公开测试，在条件成熟时正式发行数字人民币，并以此为 基础进一步优化中国货币和支付体系，更好地满足数字经济时代对法定数字货币的迫切需求。</w:t>
      </w:r>
    </w:p>
    <w:p>
      <w:pPr>
        <w:pStyle w:val="Style8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公司在智慧校园、智慧企业数字人民币应用场景方面积极探索，早在</w:t>
      </w:r>
      <w:r>
        <w:rPr>
          <w:rFonts w:ascii="Times New Roman" w:eastAsia="Times New Roman" w:hAnsi="Times New Roman" w:cs="Times New Roman"/>
          <w:color w:val="000000"/>
          <w:spacing w:val="0"/>
          <w:w w:val="100"/>
          <w:position w:val="0"/>
        </w:rPr>
        <w:t>2019</w:t>
      </w:r>
      <w:r>
        <w:rPr>
          <w:color w:val="000000"/>
          <w:spacing w:val="0"/>
          <w:w w:val="100"/>
          <w:position w:val="0"/>
        </w:rPr>
        <w:t>年就开始与银行进行对接， 规划和讨论数字人民币在封闭校园、企业园区的应用场景，线上和线下支付场景，丰富和满足边缘场景， 同时考虑交易体系便捷和安全性。在数字货币的推广中，公司具有客户和场景优势，如多年</w:t>
      </w:r>
      <w:r>
        <w:rPr>
          <w:rFonts w:ascii="Times New Roman" w:eastAsia="Times New Roman" w:hAnsi="Times New Roman" w:cs="Times New Roman"/>
          <w:color w:val="000000"/>
          <w:spacing w:val="0"/>
          <w:w w:val="100"/>
          <w:position w:val="0"/>
        </w:rPr>
        <w:t>CPU</w:t>
      </w:r>
      <w:r>
        <w:rPr>
          <w:color w:val="000000"/>
          <w:spacing w:val="0"/>
          <w:w w:val="100"/>
          <w:position w:val="0"/>
        </w:rPr>
        <w:t>卡芯片安 全认证、卡片消费交易、二维码消费交易、人脸消费交易、双离线支付等认证和交易体系，大数据、云计 算、分布式和区块链等技术能力，在封闭校园和企业园区内的全应用场景，如访客、通道机测温认证、门 禁、门锁、会议签到、考勤管理、电梯授权认证、食堂消费、超市消费、开水控制、沐浴控制、水电表等， 且受众群里多为年轻人，接受新事物能力较强，人员实名认证安全可控，适合数字人民币试点和推广。</w:t>
      </w:r>
    </w:p>
    <w:p>
      <w:pPr>
        <w:pStyle w:val="Style8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未来，新开普将结合公司现有业务场景，持续加大自主研发力度，完善数字人民币在教育、公交、企 业、电力、燃气、水利等行业的各项应用功能，同时，积极开拓新型应用场景，丰富多种支付方式，加快 数字人民币在各场景的落地，助力中国数字经济快速发展！</w:t>
      </w:r>
    </w:p>
    <w:p>
      <w:pPr>
        <w:pStyle w:val="Style40"/>
        <w:keepNext/>
        <w:keepLines/>
        <w:widowControl w:val="0"/>
        <w:shd w:val="clear" w:color="auto" w:fill="auto"/>
        <w:tabs>
          <w:tab w:pos="758" w:val="left"/>
        </w:tabs>
        <w:bidi w:val="0"/>
        <w:spacing w:before="0" w:after="0" w:line="470" w:lineRule="exact"/>
        <w:ind w:left="0" w:right="0"/>
        <w:jc w:val="both"/>
      </w:pPr>
      <w:bookmarkStart w:id="392" w:name="bookmark392"/>
      <w:bookmarkStart w:id="393" w:name="bookmark393"/>
      <w:bookmarkStart w:id="394" w:name="bookmark394"/>
      <w:bookmarkStart w:id="395" w:name="bookmark395"/>
      <w:r>
        <w:rPr>
          <w:rFonts w:ascii="Times New Roman" w:eastAsia="Times New Roman" w:hAnsi="Times New Roman" w:cs="Times New Roman"/>
          <w:color w:val="000000"/>
          <w:spacing w:val="0"/>
          <w:w w:val="100"/>
          <w:position w:val="0"/>
        </w:rPr>
        <w:t>3</w:t>
      </w:r>
      <w:bookmarkEnd w:id="394"/>
      <w:r>
        <w:rPr>
          <w:color w:val="000000"/>
          <w:spacing w:val="0"/>
          <w:w w:val="100"/>
          <w:position w:val="0"/>
        </w:rPr>
        <w:t>、</w:t>
        <w:tab/>
        <w:t>科技赋能教育，优化沉浸式教学体验</w:t>
      </w:r>
      <w:bookmarkEnd w:id="392"/>
      <w:bookmarkEnd w:id="393"/>
      <w:bookmarkEnd w:id="395"/>
    </w:p>
    <w:p>
      <w:pPr>
        <w:pStyle w:val="Style81"/>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 xml:space="preserve">年度，公司将借助已积累的数据科学与大数据技术、虚拟现实应用技术专业实验室建设能力以及 </w:t>
      </w:r>
      <w:r>
        <w:rPr>
          <w:rFonts w:ascii="Times New Roman" w:eastAsia="Times New Roman" w:hAnsi="Times New Roman" w:cs="Times New Roman"/>
          <w:color w:val="000000"/>
          <w:spacing w:val="0"/>
          <w:w w:val="100"/>
          <w:position w:val="0"/>
        </w:rPr>
        <w:t>IT</w:t>
      </w:r>
      <w:r>
        <w:rPr>
          <w:color w:val="000000"/>
          <w:spacing w:val="0"/>
          <w:w w:val="100"/>
          <w:position w:val="0"/>
        </w:rPr>
        <w:t>职业教育服务能力，继续拓展计算机科学（系统能力方向）人工智能、智能科学与技术、机器人工程等 专业实验室产品，通过全国销售体系协同，为更多高校提供实验室产品、教学课程案例资源、培训服务为 一体的专业建设解决方案。</w:t>
      </w:r>
    </w:p>
    <w:p>
      <w:pPr>
        <w:pStyle w:val="Style8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公司响应</w:t>
      </w:r>
      <w:r>
        <w:rPr>
          <w:rFonts w:ascii="Times New Roman" w:eastAsia="Times New Roman" w:hAnsi="Times New Roman" w:cs="Times New Roman"/>
          <w:color w:val="000000"/>
          <w:spacing w:val="0"/>
          <w:w w:val="100"/>
          <w:position w:val="0"/>
        </w:rPr>
        <w:t>5G+</w:t>
      </w:r>
      <w:r>
        <w:rPr>
          <w:color w:val="000000"/>
          <w:spacing w:val="0"/>
          <w:w w:val="100"/>
          <w:position w:val="0"/>
        </w:rPr>
        <w:t>智慧教育示范项目建设号召，结合教育科技</w:t>
      </w:r>
      <w:r>
        <w:rPr>
          <w:rFonts w:ascii="Times New Roman" w:eastAsia="Times New Roman" w:hAnsi="Times New Roman" w:cs="Times New Roman"/>
          <w:color w:val="000000"/>
          <w:spacing w:val="0"/>
          <w:w w:val="100"/>
          <w:position w:val="0"/>
        </w:rPr>
        <w:t>webVR</w:t>
      </w:r>
      <w:r>
        <w:rPr>
          <w:color w:val="000000"/>
          <w:spacing w:val="0"/>
          <w:w w:val="100"/>
          <w:position w:val="0"/>
        </w:rPr>
        <w:t>技术与公司智慧校园整体解决方案优 势，进一步升级校园云平台解决方案，助力高校构建校级</w:t>
      </w:r>
      <w:r>
        <w:rPr>
          <w:rFonts w:ascii="Times New Roman" w:eastAsia="Times New Roman" w:hAnsi="Times New Roman" w:cs="Times New Roman"/>
          <w:color w:val="000000"/>
          <w:spacing w:val="0"/>
          <w:w w:val="100"/>
          <w:position w:val="0"/>
        </w:rPr>
        <w:t>5G+WebVR</w:t>
      </w:r>
      <w:r>
        <w:rPr>
          <w:color w:val="000000"/>
          <w:spacing w:val="0"/>
          <w:w w:val="100"/>
          <w:position w:val="0"/>
        </w:rPr>
        <w:t>私有云平台，打造</w:t>
      </w:r>
      <w:r>
        <w:rPr>
          <w:rFonts w:ascii="Times New Roman" w:eastAsia="Times New Roman" w:hAnsi="Times New Roman" w:cs="Times New Roman"/>
          <w:color w:val="000000"/>
          <w:spacing w:val="0"/>
          <w:w w:val="100"/>
          <w:position w:val="0"/>
        </w:rPr>
        <w:t>webVR</w:t>
      </w:r>
      <w:r>
        <w:rPr>
          <w:color w:val="000000"/>
          <w:spacing w:val="0"/>
          <w:w w:val="100"/>
          <w:position w:val="0"/>
        </w:rPr>
        <w:t xml:space="preserve">展示中心、 </w:t>
      </w:r>
      <w:r>
        <w:rPr>
          <w:rFonts w:ascii="Times New Roman" w:eastAsia="Times New Roman" w:hAnsi="Times New Roman" w:cs="Times New Roman"/>
          <w:color w:val="000000"/>
          <w:spacing w:val="0"/>
          <w:w w:val="100"/>
          <w:position w:val="0"/>
        </w:rPr>
        <w:t>VR</w:t>
      </w:r>
      <w:r>
        <w:rPr>
          <w:color w:val="000000"/>
          <w:spacing w:val="0"/>
          <w:w w:val="100"/>
          <w:position w:val="0"/>
        </w:rPr>
        <w:t>仿真教学中心、虚拟现实技术实验室、</w:t>
      </w:r>
      <w:r>
        <w:rPr>
          <w:rFonts w:ascii="Times New Roman" w:eastAsia="Times New Roman" w:hAnsi="Times New Roman" w:cs="Times New Roman"/>
          <w:color w:val="000000"/>
          <w:spacing w:val="0"/>
          <w:w w:val="100"/>
          <w:position w:val="0"/>
        </w:rPr>
        <w:t>VR</w:t>
      </w:r>
      <w:r>
        <w:rPr>
          <w:color w:val="000000"/>
          <w:spacing w:val="0"/>
          <w:w w:val="100"/>
          <w:position w:val="0"/>
        </w:rPr>
        <w:t>直播平台、</w:t>
      </w:r>
      <w:r>
        <w:rPr>
          <w:rFonts w:ascii="Times New Roman" w:eastAsia="Times New Roman" w:hAnsi="Times New Roman" w:cs="Times New Roman"/>
          <w:color w:val="000000"/>
          <w:spacing w:val="0"/>
          <w:w w:val="100"/>
          <w:position w:val="0"/>
        </w:rPr>
        <w:t>webVR</w:t>
      </w:r>
      <w:r>
        <w:rPr>
          <w:color w:val="000000"/>
          <w:spacing w:val="0"/>
          <w:w w:val="100"/>
          <w:position w:val="0"/>
        </w:rPr>
        <w:t>快速开发平台等应用，为打造</w:t>
      </w:r>
      <w:r>
        <w:rPr>
          <w:rFonts w:ascii="Times New Roman" w:eastAsia="Times New Roman" w:hAnsi="Times New Roman" w:cs="Times New Roman"/>
          <w:color w:val="000000"/>
          <w:spacing w:val="0"/>
          <w:w w:val="100"/>
          <w:position w:val="0"/>
        </w:rPr>
        <w:t xml:space="preserve">5G+webVR </w:t>
      </w:r>
      <w:r>
        <w:rPr>
          <w:color w:val="000000"/>
          <w:spacing w:val="0"/>
          <w:w w:val="100"/>
          <w:position w:val="0"/>
        </w:rPr>
        <w:t>沉浸式教学方式提供一站式解决方案。同时公司将继续密切关注高校专业发展动向和用户需求，牢牢把握 信息技术、智能制造相关专业教学实训设备的发展趋势，积极做好新产品研发和技术储备工作，完善人才 梯队建设，为产品的不断升级和创新提供强有力的支撑。</w:t>
      </w:r>
    </w:p>
    <w:p>
      <w:pPr>
        <w:pStyle w:val="Style40"/>
        <w:keepNext/>
        <w:keepLines/>
        <w:widowControl w:val="0"/>
        <w:shd w:val="clear" w:color="auto" w:fill="auto"/>
        <w:tabs>
          <w:tab w:pos="801" w:val="left"/>
        </w:tabs>
        <w:bidi w:val="0"/>
        <w:spacing w:before="0" w:after="0" w:line="469" w:lineRule="exact"/>
        <w:ind w:left="0" w:right="0"/>
        <w:jc w:val="left"/>
      </w:pPr>
      <w:bookmarkStart w:id="396" w:name="bookmark396"/>
      <w:bookmarkStart w:id="397" w:name="bookmark397"/>
      <w:bookmarkStart w:id="398" w:name="bookmark398"/>
      <w:bookmarkStart w:id="399" w:name="bookmark399"/>
      <w:r>
        <w:rPr>
          <w:rFonts w:ascii="Times New Roman" w:eastAsia="Times New Roman" w:hAnsi="Times New Roman" w:cs="Times New Roman"/>
          <w:color w:val="000000"/>
          <w:spacing w:val="0"/>
          <w:w w:val="100"/>
          <w:position w:val="0"/>
        </w:rPr>
        <w:t>4</w:t>
      </w:r>
      <w:bookmarkEnd w:id="398"/>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完美校园</w:t>
      </w:r>
      <w:r>
        <w:rPr>
          <w:rFonts w:ascii="Times New Roman" w:eastAsia="Times New Roman" w:hAnsi="Times New Roman" w:cs="Times New Roman"/>
          <w:color w:val="000000"/>
          <w:spacing w:val="0"/>
          <w:w w:val="100"/>
          <w:position w:val="0"/>
        </w:rPr>
        <w:t>”</w:t>
      </w:r>
      <w:r>
        <w:rPr>
          <w:color w:val="000000"/>
          <w:spacing w:val="0"/>
          <w:w w:val="100"/>
          <w:position w:val="0"/>
        </w:rPr>
        <w:t>服务升级，打造多应用、多服务的双边型平台</w:t>
      </w:r>
      <w:bookmarkEnd w:id="396"/>
      <w:bookmarkEnd w:id="397"/>
      <w:bookmarkEnd w:id="399"/>
    </w:p>
    <w:p>
      <w:pPr>
        <w:pStyle w:val="Style81"/>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年，完美数联将与持续围绕聚合内容、聚合支付、精准用户服务等业务开展人才成长各项服务升 级，成为链接企业、金融机构、社会产品及增值服务、第三方互联网服务机构及内容服务商与高校、学生 的多应用、多服务的双边型平台。未来，完美数联将继续与阿里系生态企业紧密合作，将完美校园与支付 宝链接，提供多样化的服务，基于</w:t>
      </w:r>
      <w:r>
        <w:rPr>
          <w:rFonts w:ascii="Times New Roman" w:eastAsia="Times New Roman" w:hAnsi="Times New Roman" w:cs="Times New Roman"/>
          <w:color w:val="000000"/>
          <w:spacing w:val="0"/>
          <w:w w:val="100"/>
          <w:position w:val="0"/>
        </w:rPr>
        <w:t>“</w:t>
      </w:r>
      <w:r>
        <w:rPr>
          <w:color w:val="000000"/>
          <w:spacing w:val="0"/>
          <w:w w:val="100"/>
          <w:position w:val="0"/>
        </w:rPr>
        <w:t>完美校园''产品线积累的移动支付服务、</w:t>
      </w:r>
      <w:r>
        <w:rPr>
          <w:rFonts w:ascii="Times New Roman" w:eastAsia="Times New Roman" w:hAnsi="Times New Roman" w:cs="Times New Roman"/>
          <w:color w:val="000000"/>
          <w:spacing w:val="0"/>
          <w:w w:val="100"/>
          <w:position w:val="0"/>
        </w:rPr>
        <w:t>SaaS</w:t>
      </w:r>
      <w:r>
        <w:rPr>
          <w:color w:val="000000"/>
          <w:spacing w:val="0"/>
          <w:w w:val="100"/>
          <w:position w:val="0"/>
        </w:rPr>
        <w:t>服务、人才服务，进行</w:t>
      </w:r>
      <w:r>
        <w:rPr>
          <w:rFonts w:ascii="Times New Roman" w:eastAsia="Times New Roman" w:hAnsi="Times New Roman" w:cs="Times New Roman"/>
          <w:color w:val="000000"/>
          <w:spacing w:val="0"/>
          <w:w w:val="100"/>
          <w:position w:val="0"/>
        </w:rPr>
        <w:t xml:space="preserve">B </w:t>
      </w:r>
      <w:r>
        <w:rPr>
          <w:color w:val="000000"/>
          <w:spacing w:val="0"/>
          <w:w w:val="100"/>
          <w:position w:val="0"/>
        </w:rPr>
        <w:t>端、</w:t>
      </w:r>
      <w:r>
        <w:rPr>
          <w:rFonts w:ascii="Times New Roman" w:eastAsia="Times New Roman" w:hAnsi="Times New Roman" w:cs="Times New Roman"/>
          <w:color w:val="000000"/>
          <w:spacing w:val="0"/>
          <w:w w:val="100"/>
          <w:position w:val="0"/>
        </w:rPr>
        <w:t>C</w:t>
      </w:r>
      <w:r>
        <w:rPr>
          <w:color w:val="000000"/>
          <w:spacing w:val="0"/>
          <w:w w:val="100"/>
          <w:position w:val="0"/>
        </w:rPr>
        <w:t>端的整合营销，实现变现。同时，通过整合行业生态，使</w:t>
      </w:r>
      <w:r>
        <w:rPr>
          <w:rFonts w:ascii="Times New Roman" w:eastAsia="Times New Roman" w:hAnsi="Times New Roman" w:cs="Times New Roman"/>
          <w:color w:val="000000"/>
          <w:spacing w:val="0"/>
          <w:w w:val="100"/>
          <w:position w:val="0"/>
        </w:rPr>
        <w:t>“</w:t>
      </w:r>
      <w:r>
        <w:rPr>
          <w:color w:val="000000"/>
          <w:spacing w:val="0"/>
          <w:w w:val="100"/>
          <w:position w:val="0"/>
        </w:rPr>
        <w:t>完美校园''成为中国高校大学生官方综合 服务入口和著名品牌。同时，完美数联将整合业务资源优势，完善产品和技术体系，服务于学生成长过程, 成为学生立德、树人、成长及人才服务商。完美数联还将整合股东优势，深耕产业互联网，向各类校园输 出先进、安全、可靠的场景化服务及信息化解决方案，夯实数字化场景数据，成为教育信息化综合运营商。</w:t>
      </w:r>
    </w:p>
    <w:p>
      <w:pPr>
        <w:pStyle w:val="Style40"/>
        <w:keepNext/>
        <w:keepLines/>
        <w:widowControl w:val="0"/>
        <w:shd w:val="clear" w:color="auto" w:fill="auto"/>
        <w:tabs>
          <w:tab w:pos="801" w:val="left"/>
        </w:tabs>
        <w:bidi w:val="0"/>
        <w:spacing w:before="0" w:after="0" w:line="469" w:lineRule="exact"/>
        <w:ind w:left="0" w:right="0"/>
        <w:jc w:val="both"/>
      </w:pPr>
      <w:bookmarkStart w:id="400" w:name="bookmark400"/>
      <w:bookmarkStart w:id="401" w:name="bookmark401"/>
      <w:bookmarkStart w:id="402" w:name="bookmark402"/>
      <w:bookmarkStart w:id="403" w:name="bookmark403"/>
      <w:r>
        <w:rPr>
          <w:rFonts w:ascii="Times New Roman" w:eastAsia="Times New Roman" w:hAnsi="Times New Roman" w:cs="Times New Roman"/>
          <w:color w:val="000000"/>
          <w:spacing w:val="0"/>
          <w:w w:val="100"/>
          <w:position w:val="0"/>
        </w:rPr>
        <w:t>5</w:t>
      </w:r>
      <w:bookmarkEnd w:id="402"/>
      <w:r>
        <w:rPr>
          <w:color w:val="000000"/>
          <w:spacing w:val="0"/>
          <w:w w:val="100"/>
          <w:position w:val="0"/>
        </w:rPr>
        <w:t>、</w:t>
        <w:tab/>
        <w:t>智慧校园和智慧政企生态发展业务</w:t>
      </w:r>
      <w:bookmarkEnd w:id="400"/>
      <w:bookmarkEnd w:id="401"/>
      <w:bookmarkEnd w:id="403"/>
    </w:p>
    <w:p>
      <w:pPr>
        <w:pStyle w:val="Style8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公司与阿里系蚂蚁集团的深度合作后，未来基于生态发展战略，公司将在企业端充分利用阿里的生物 识别技术进行行业全应用扩展；在移动端充分与钉钉融合，在移动办公、企业信息流建设等方面在高端企 业等进行重点合作；结合公司在校园的人才战略，企业将充分打通高校、就业、信息化三位一体的生态融 合。</w:t>
      </w:r>
    </w:p>
    <w:p>
      <w:pPr>
        <w:pStyle w:val="Style40"/>
        <w:keepNext/>
        <w:keepLines/>
        <w:widowControl w:val="0"/>
        <w:shd w:val="clear" w:color="auto" w:fill="auto"/>
        <w:tabs>
          <w:tab w:pos="801" w:val="left"/>
        </w:tabs>
        <w:bidi w:val="0"/>
        <w:spacing w:before="0" w:after="0" w:line="469" w:lineRule="exact"/>
        <w:ind w:left="0" w:right="0"/>
        <w:jc w:val="both"/>
      </w:pPr>
      <w:bookmarkStart w:id="404" w:name="bookmark404"/>
      <w:bookmarkStart w:id="405" w:name="bookmark405"/>
      <w:bookmarkStart w:id="406" w:name="bookmark406"/>
      <w:bookmarkStart w:id="407" w:name="bookmark407"/>
      <w:r>
        <w:rPr>
          <w:rFonts w:ascii="Times New Roman" w:eastAsia="Times New Roman" w:hAnsi="Times New Roman" w:cs="Times New Roman"/>
          <w:color w:val="000000"/>
          <w:spacing w:val="0"/>
          <w:w w:val="100"/>
          <w:position w:val="0"/>
        </w:rPr>
        <w:t>6</w:t>
      </w:r>
      <w:bookmarkEnd w:id="406"/>
      <w:r>
        <w:rPr>
          <w:color w:val="000000"/>
          <w:spacing w:val="0"/>
          <w:w w:val="100"/>
          <w:position w:val="0"/>
        </w:rPr>
        <w:t>、</w:t>
        <w:tab/>
        <w:t>能源监管平台助力</w:t>
      </w:r>
      <w:r>
        <w:rPr>
          <w:rFonts w:ascii="Times New Roman" w:eastAsia="Times New Roman" w:hAnsi="Times New Roman" w:cs="Times New Roman"/>
          <w:color w:val="000000"/>
          <w:spacing w:val="0"/>
          <w:w w:val="100"/>
          <w:position w:val="0"/>
        </w:rPr>
        <w:t>“</w:t>
      </w:r>
      <w:r>
        <w:rPr>
          <w:color w:val="000000"/>
          <w:spacing w:val="0"/>
          <w:w w:val="100"/>
          <w:position w:val="0"/>
        </w:rPr>
        <w:t>碳中和</w:t>
      </w:r>
      <w:r>
        <w:rPr>
          <w:rFonts w:ascii="Times New Roman" w:eastAsia="Times New Roman" w:hAnsi="Times New Roman" w:cs="Times New Roman"/>
          <w:color w:val="000000"/>
          <w:spacing w:val="0"/>
          <w:w w:val="100"/>
          <w:position w:val="0"/>
        </w:rPr>
        <w:t>”</w:t>
      </w:r>
      <w:bookmarkEnd w:id="404"/>
      <w:bookmarkEnd w:id="405"/>
      <w:bookmarkEnd w:id="407"/>
    </w:p>
    <w:p>
      <w:pPr>
        <w:pStyle w:val="Style81"/>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公司多年来一直聚焦企事业单位的能效系统和能源互联网，帮助企事业单位提升能效。</w:t>
      </w:r>
    </w:p>
    <w:p>
      <w:pPr>
        <w:pStyle w:val="Style8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新开普智慧能源管理平台采集建筑电、水、气、冷热量等能源消耗数据和光伏、储能等新能源数据， 对用能数据进行分析，按照区域、部门、用电设备类型进行细分和折标计算，提供同比、环比分析比较和 用能数据追溯，同时可以提供尖峰平谷各时段用能数据和报表，帮助用户梳理能源账单明细，及时发现跑 冒滴漏等能源浪费，适合建筑能耗数据的采集和展示分析，包括学校、医院、商业综合体、政府机关办公 建筑、酒店等，系统可通过局域网、互联网或者</w:t>
      </w:r>
      <w:r>
        <w:rPr>
          <w:rFonts w:ascii="Times New Roman" w:eastAsia="Times New Roman" w:hAnsi="Times New Roman" w:cs="Times New Roman"/>
          <w:color w:val="000000"/>
          <w:spacing w:val="0"/>
          <w:w w:val="100"/>
          <w:position w:val="0"/>
        </w:rPr>
        <w:t>4G</w:t>
      </w:r>
      <w:r>
        <w:rPr>
          <w:color w:val="000000"/>
          <w:spacing w:val="0"/>
          <w:w w:val="100"/>
          <w:position w:val="0"/>
        </w:rPr>
        <w:t>网络采集不同区域多个建筑或单位的用能数据。</w:t>
      </w:r>
    </w:p>
    <w:p>
      <w:pPr>
        <w:pStyle w:val="Style81"/>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未来，公司将持续为节能减排工作，</w:t>
      </w:r>
      <w:r>
        <w:rPr>
          <w:rFonts w:ascii="Times New Roman" w:eastAsia="Times New Roman" w:hAnsi="Times New Roman" w:cs="Times New Roman"/>
          <w:color w:val="000000"/>
          <w:spacing w:val="0"/>
          <w:w w:val="100"/>
          <w:position w:val="0"/>
        </w:rPr>
        <w:t>“</w:t>
      </w:r>
      <w:r>
        <w:rPr>
          <w:color w:val="000000"/>
          <w:spacing w:val="0"/>
          <w:w w:val="100"/>
          <w:position w:val="0"/>
        </w:rPr>
        <w:t>碳达峰、碳中和</w:t>
      </w:r>
      <w:r>
        <w:rPr>
          <w:color w:val="000000"/>
          <w:spacing w:val="0"/>
          <w:w w:val="100"/>
          <w:position w:val="0"/>
        </w:rPr>
        <w:t>''</w:t>
      </w:r>
      <w:r>
        <w:rPr>
          <w:color w:val="000000"/>
          <w:spacing w:val="0"/>
          <w:w w:val="100"/>
          <w:position w:val="0"/>
        </w:rPr>
        <w:t>双碳目标，贡献一份力量。</w:t>
      </w:r>
    </w:p>
    <w:p>
      <w:pPr>
        <w:pStyle w:val="Style40"/>
        <w:keepNext/>
        <w:keepLines/>
        <w:widowControl w:val="0"/>
        <w:shd w:val="clear" w:color="auto" w:fill="auto"/>
        <w:tabs>
          <w:tab w:pos="801" w:val="left"/>
        </w:tabs>
        <w:bidi w:val="0"/>
        <w:spacing w:before="0" w:after="0" w:line="469" w:lineRule="exact"/>
        <w:ind w:left="0" w:right="0"/>
        <w:jc w:val="left"/>
      </w:pPr>
      <w:bookmarkStart w:id="408" w:name="bookmark408"/>
      <w:bookmarkStart w:id="409" w:name="bookmark409"/>
      <w:bookmarkStart w:id="410" w:name="bookmark410"/>
      <w:bookmarkStart w:id="411" w:name="bookmark411"/>
      <w:r>
        <w:rPr>
          <w:rFonts w:ascii="Times New Roman" w:eastAsia="Times New Roman" w:hAnsi="Times New Roman" w:cs="Times New Roman"/>
          <w:color w:val="000000"/>
          <w:spacing w:val="0"/>
          <w:w w:val="100"/>
          <w:position w:val="0"/>
        </w:rPr>
        <w:t>7</w:t>
      </w:r>
      <w:bookmarkEnd w:id="410"/>
      <w:r>
        <w:rPr>
          <w:color w:val="000000"/>
          <w:spacing w:val="0"/>
          <w:w w:val="100"/>
          <w:position w:val="0"/>
        </w:rPr>
        <w:t>、</w:t>
        <w:tab/>
        <w:t>在产品研发、激励机制、人才成长机制上，不断提升公司的综合竞争力</w:t>
      </w:r>
      <w:bookmarkEnd w:id="408"/>
      <w:bookmarkEnd w:id="409"/>
      <w:bookmarkEnd w:id="411"/>
    </w:p>
    <w:p>
      <w:pPr>
        <w:pStyle w:val="Style8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公司将紧跟数字货币、区块链、生物识别、</w:t>
      </w:r>
      <w:r>
        <w:rPr>
          <w:rFonts w:ascii="Times New Roman" w:eastAsia="Times New Roman" w:hAnsi="Times New Roman" w:cs="Times New Roman"/>
          <w:color w:val="000000"/>
          <w:spacing w:val="0"/>
          <w:w w:val="100"/>
          <w:position w:val="0"/>
        </w:rPr>
        <w:t>AI</w:t>
      </w:r>
      <w:r>
        <w:rPr>
          <w:color w:val="000000"/>
          <w:spacing w:val="0"/>
          <w:w w:val="100"/>
          <w:position w:val="0"/>
        </w:rPr>
        <w:t>、</w:t>
      </w:r>
      <w:r>
        <w:rPr>
          <w:color w:val="000000"/>
          <w:spacing w:val="0"/>
          <w:w w:val="100"/>
          <w:position w:val="0"/>
        </w:rPr>
        <w:t>无人零售等技术趋势的潮流，进行科学的产品规划， 以满足客户不断变动和升级的要求，为公司的下一轮增长做好准备。同时，公司将不断完善内部的激励机 制和监督机制，通过新开普大学加强公司人才队伍建设，提升公司治理水平，实现规范与发展的同步。此 外，公司将加快行业并购步伐，通过机会把握和风险规避，不断提升公司的综合竞争力和盈利水平。</w:t>
      </w:r>
    </w:p>
    <w:p>
      <w:pPr>
        <w:pStyle w:val="Style40"/>
        <w:keepNext/>
        <w:keepLines/>
        <w:widowControl w:val="0"/>
        <w:shd w:val="clear" w:color="auto" w:fill="auto"/>
        <w:bidi w:val="0"/>
        <w:spacing w:before="0" w:after="0" w:line="469" w:lineRule="exact"/>
        <w:ind w:left="0" w:right="0"/>
        <w:jc w:val="left"/>
      </w:pPr>
      <w:bookmarkStart w:id="412" w:name="bookmark412"/>
      <w:bookmarkStart w:id="413" w:name="bookmark413"/>
      <w:bookmarkStart w:id="414" w:name="bookmark414"/>
      <w:bookmarkStart w:id="415" w:name="bookmark415"/>
      <w:r>
        <w:rPr>
          <w:color w:val="000000"/>
          <w:spacing w:val="0"/>
          <w:w w:val="100"/>
          <w:position w:val="0"/>
        </w:rPr>
        <w:t>（</w:t>
      </w:r>
      <w:bookmarkEnd w:id="414"/>
      <w:r>
        <w:rPr>
          <w:color w:val="000000"/>
          <w:spacing w:val="0"/>
          <w:w w:val="100"/>
          <w:position w:val="0"/>
        </w:rPr>
        <w:t>三）对公司未来发展战略和经营目标的实现产生不利影响的风险因素分析</w:t>
      </w:r>
      <w:bookmarkEnd w:id="412"/>
      <w:bookmarkEnd w:id="413"/>
      <w:bookmarkEnd w:id="415"/>
    </w:p>
    <w:p>
      <w:pPr>
        <w:pStyle w:val="Style40"/>
        <w:keepNext/>
        <w:keepLines/>
        <w:widowControl w:val="0"/>
        <w:shd w:val="clear" w:color="auto" w:fill="auto"/>
        <w:bidi w:val="0"/>
        <w:spacing w:before="0" w:after="0" w:line="469" w:lineRule="exact"/>
        <w:ind w:left="0" w:right="0"/>
        <w:jc w:val="both"/>
      </w:pPr>
      <w:bookmarkStart w:id="412" w:name="bookmark412"/>
      <w:bookmarkStart w:id="413" w:name="bookmark413"/>
      <w:bookmarkStart w:id="416" w:name="bookmark416"/>
      <w:bookmarkStart w:id="417" w:name="bookmark417"/>
      <w:r>
        <w:rPr>
          <w:rFonts w:ascii="Times New Roman" w:eastAsia="Times New Roman" w:hAnsi="Times New Roman" w:cs="Times New Roman"/>
          <w:color w:val="000000"/>
          <w:spacing w:val="0"/>
          <w:w w:val="100"/>
          <w:position w:val="0"/>
        </w:rPr>
        <w:t>1</w:t>
      </w:r>
      <w:bookmarkEnd w:id="416"/>
      <w:r>
        <w:rPr>
          <w:color w:val="000000"/>
          <w:spacing w:val="0"/>
          <w:w w:val="100"/>
          <w:position w:val="0"/>
        </w:rPr>
        <w:t>、移动互联网业务运营风险</w:t>
      </w:r>
      <w:bookmarkEnd w:id="412"/>
      <w:bookmarkEnd w:id="413"/>
      <w:bookmarkEnd w:id="417"/>
    </w:p>
    <w:p>
      <w:pPr>
        <w:pStyle w:val="Style8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当前，移动互联网产业蓬勃发展，成功的产品和服务模式不断向其它产业领域延伸渗透，智能一卡通 </w:t>
      </w:r>
      <w:r>
        <w:rPr>
          <w:color w:val="000000"/>
          <w:spacing w:val="0"/>
          <w:w w:val="100"/>
          <w:position w:val="0"/>
        </w:rPr>
        <w:t>行业也开始融入移动互联网元素，呈现出巨大的市场潜力。传统智能一卡通企业主要向学校、企业等客户 提供智能一卡通系统及相关软硬件产品的研发设计、系统集成和售后服务，缺乏直接面向大众消费者的自 有系统</w:t>
      </w:r>
      <w:r>
        <w:rPr>
          <w:rFonts w:ascii="Times New Roman" w:eastAsia="Times New Roman" w:hAnsi="Times New Roman" w:cs="Times New Roman"/>
          <w:color w:val="000000"/>
          <w:spacing w:val="0"/>
          <w:w w:val="100"/>
          <w:position w:val="0"/>
        </w:rPr>
        <w:t>/</w:t>
      </w:r>
      <w:r>
        <w:rPr>
          <w:color w:val="000000"/>
          <w:spacing w:val="0"/>
          <w:w w:val="100"/>
          <w:position w:val="0"/>
        </w:rPr>
        <w:t>平台的推广和运营经验，技术、渠道和商业模式与移动互联网行业也相差较大。公司移动互联网运 营经验和成熟盈利模式的缺乏将对与移动互联网的深度融合，以及借助移动互联网进一步拓展行业发展空 间造成不利影响。</w:t>
      </w:r>
    </w:p>
    <w:p>
      <w:pPr>
        <w:pStyle w:val="Style81"/>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应对措施：公司将深入把握移动互联网发展规律，为提升企业运营能力奠定坚实的基础。其次，提高 企业平台运营和内容运营的能力，以推出适应客户需求的应用为切入点，迅速扩大用户规模，聚集合作伙 伴，要提高对合作伙伴和合作平台的管理能力，制定统一的标准和接口，搭建开放的平台。同时，在内容 运营上，通过客户使用应用服务的数据和信息，把握客户消费行为和消费特征，不断丰富和完善应用服务, 及时更新服务内容。通过引进、内部培养等方式，快速建立一支适应移动互联网时代的新型人才队伍，积 极引进成功的互联网高级运营管理人才，提高企业拓展新兴业务市场的战略经营能力、运营管理能力。另 外，公司将借鉴互联网企业成功做法，注重细节，坚持客户导向，注重运营的有效性和精确性，实现创新 超越。</w:t>
      </w:r>
    </w:p>
    <w:p>
      <w:pPr>
        <w:pStyle w:val="Style40"/>
        <w:keepNext/>
        <w:keepLines/>
        <w:widowControl w:val="0"/>
        <w:shd w:val="clear" w:color="auto" w:fill="auto"/>
        <w:tabs>
          <w:tab w:pos="758" w:val="left"/>
        </w:tabs>
        <w:bidi w:val="0"/>
        <w:spacing w:before="0" w:after="0" w:line="480" w:lineRule="auto"/>
        <w:ind w:left="0" w:right="0"/>
        <w:jc w:val="both"/>
      </w:pPr>
      <w:bookmarkStart w:id="418" w:name="bookmark418"/>
      <w:bookmarkStart w:id="419" w:name="bookmark419"/>
      <w:bookmarkStart w:id="420" w:name="bookmark420"/>
      <w:bookmarkStart w:id="421" w:name="bookmark421"/>
      <w:r>
        <w:rPr>
          <w:rFonts w:ascii="Times New Roman" w:eastAsia="Times New Roman" w:hAnsi="Times New Roman" w:cs="Times New Roman"/>
          <w:color w:val="000000"/>
          <w:spacing w:val="0"/>
          <w:w w:val="100"/>
          <w:position w:val="0"/>
        </w:rPr>
        <w:t>2</w:t>
      </w:r>
      <w:bookmarkEnd w:id="420"/>
      <w:r>
        <w:rPr>
          <w:color w:val="000000"/>
          <w:spacing w:val="0"/>
          <w:w w:val="100"/>
          <w:position w:val="0"/>
        </w:rPr>
        <w:t>、</w:t>
        <w:tab/>
        <w:t>职业教育服务业务运营风险</w:t>
      </w:r>
      <w:bookmarkEnd w:id="418"/>
      <w:bookmarkEnd w:id="419"/>
      <w:bookmarkEnd w:id="421"/>
    </w:p>
    <w:p>
      <w:pPr>
        <w:pStyle w:val="Style8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公司自成立以来，一直致力于开发以智能卡及</w:t>
      </w:r>
      <w:r>
        <w:rPr>
          <w:rFonts w:ascii="Times New Roman" w:eastAsia="Times New Roman" w:hAnsi="Times New Roman" w:cs="Times New Roman"/>
          <w:color w:val="000000"/>
          <w:spacing w:val="0"/>
          <w:w w:val="100"/>
          <w:position w:val="0"/>
        </w:rPr>
        <w:t>RFID</w:t>
      </w:r>
      <w:r>
        <w:rPr>
          <w:color w:val="000000"/>
          <w:spacing w:val="0"/>
          <w:w w:val="100"/>
          <w:position w:val="0"/>
        </w:rPr>
        <w:t xml:space="preserve">技术为基础的各类行业信息一体化应用解决方案， 从事智能一卡通系统的平台软件、应用软件及各类智能卡终端的研发、生产、集成、销售和服务，并快速 推进移动互联网和移动支付在智能一卡通行业中的普及，促进以大数据、移动互联以及智能终端为核心的 </w:t>
      </w:r>
      <w:r>
        <w:rPr>
          <w:rFonts w:ascii="Times New Roman" w:eastAsia="Times New Roman" w:hAnsi="Times New Roman" w:cs="Times New Roman"/>
          <w:color w:val="000000"/>
          <w:spacing w:val="0"/>
          <w:w w:val="100"/>
          <w:position w:val="0"/>
        </w:rPr>
        <w:t>020</w:t>
      </w:r>
      <w:r>
        <w:rPr>
          <w:color w:val="000000"/>
          <w:spacing w:val="0"/>
          <w:w w:val="100"/>
          <w:position w:val="0"/>
        </w:rPr>
        <w:t>闭环模式的整合与发展。长期的研发服务以及高校客户资源为公司开展职业教育业务提供了充足的技 术、人才和客户支持，但作为公司之新业务，职业教育之运营方式、盈利模式与其现有智能一卡通业务完 全不同，公司面临一定的业务运营风险。</w:t>
      </w:r>
    </w:p>
    <w:p>
      <w:pPr>
        <w:pStyle w:val="Style81"/>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应对措施：公司长期从事智能一卡通和其他校园信息化产品的研究、开发和项目实施，在技术上储备 了大量成熟的基础构件，各类</w:t>
      </w:r>
      <w:r>
        <w:rPr>
          <w:rFonts w:ascii="Times New Roman" w:eastAsia="Times New Roman" w:hAnsi="Times New Roman" w:cs="Times New Roman"/>
          <w:color w:val="000000"/>
          <w:spacing w:val="0"/>
          <w:w w:val="100"/>
          <w:position w:val="0"/>
        </w:rPr>
        <w:t>IT</w:t>
      </w:r>
      <w:r>
        <w:rPr>
          <w:color w:val="000000"/>
          <w:spacing w:val="0"/>
          <w:w w:val="100"/>
          <w:position w:val="0"/>
        </w:rPr>
        <w:t>新技术上均有相应的原产品、控件、源代码以及知识库、方法库和方案库。 在此过程中，公司积累了新一代信息技术全产业链的研发技术储备，并梳理出围绕信息技术产品各个服务 环节的配套岗位技能，同时也积累了全球百余家的信息技术原厂的合作经验。在前沿技术方面，公司开展 过大量的课题研究，在云计算、大数据、移动互联网等方面均有一定积累。公司还不断引进新的技术力量, 充实到公司研发队伍中，形成新旧技术交替互补的技术储备模式。</w:t>
      </w:r>
    </w:p>
    <w:p>
      <w:pPr>
        <w:pStyle w:val="Style40"/>
        <w:keepNext/>
        <w:keepLines/>
        <w:widowControl w:val="0"/>
        <w:shd w:val="clear" w:color="auto" w:fill="auto"/>
        <w:tabs>
          <w:tab w:pos="758" w:val="left"/>
        </w:tabs>
        <w:bidi w:val="0"/>
        <w:spacing w:before="0" w:after="0" w:line="480" w:lineRule="auto"/>
        <w:ind w:left="0" w:right="0"/>
        <w:jc w:val="both"/>
      </w:pPr>
      <w:bookmarkStart w:id="422" w:name="bookmark422"/>
      <w:bookmarkStart w:id="423" w:name="bookmark423"/>
      <w:bookmarkStart w:id="424" w:name="bookmark424"/>
      <w:bookmarkStart w:id="425" w:name="bookmark425"/>
      <w:r>
        <w:rPr>
          <w:rFonts w:ascii="Times New Roman" w:eastAsia="Times New Roman" w:hAnsi="Times New Roman" w:cs="Times New Roman"/>
          <w:color w:val="000000"/>
          <w:spacing w:val="0"/>
          <w:w w:val="100"/>
          <w:position w:val="0"/>
        </w:rPr>
        <w:t>3</w:t>
      </w:r>
      <w:bookmarkEnd w:id="424"/>
      <w:r>
        <w:rPr>
          <w:color w:val="000000"/>
          <w:spacing w:val="0"/>
          <w:w w:val="100"/>
          <w:position w:val="0"/>
        </w:rPr>
        <w:t>、</w:t>
        <w:tab/>
        <w:t>研发风险</w:t>
      </w:r>
      <w:bookmarkEnd w:id="422"/>
      <w:bookmarkEnd w:id="423"/>
      <w:bookmarkEnd w:id="425"/>
    </w:p>
    <w:p>
      <w:pPr>
        <w:pStyle w:val="Style8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由于信息技术行业整体发展速度较快，各类信息技术呈现出更新速度快、应用领域不断深入和拓展的 发展态势，因此，公司需要不断进行新技术、新产品的研发和升级。虽然公司拥有强大的自主研发和技术 创新能力，但如果未来不能准确把握信息技术、产品及市场的发展趋势并持续研发出符合市场需求的新产 </w:t>
      </w:r>
      <w:r>
        <w:rPr>
          <w:color w:val="000000"/>
          <w:spacing w:val="0"/>
          <w:w w:val="100"/>
          <w:position w:val="0"/>
        </w:rPr>
        <w:t>品，将会在一定程度上削弱公司的竞争优势，对公司的持续盈利能力造成不利影响。</w:t>
      </w:r>
    </w:p>
    <w:p>
      <w:pPr>
        <w:pStyle w:val="Style81"/>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应对措施：公司在产品研发中心为主的研发体系下，将积极推进面向营销中心提供所负责产品线的产 品解决方案及产品销售支持和培训的功能整合，通过产品事业部，保障产品竞争力、可靠性及经济效益， 并向其他产品事业部提供产品、开发支持与保障。同时，将加大研发管理体系的投入，提高研发创新体系 管理水平。通过产品研发流程体系再造，深化研发体系，建立和固化相关的制度和流程，进一步完善和规 范化研发过程管理。同时对于电子硬件产品，进行质量体系再造，在产品研发流程中规范和加强质量可靠 性的设计和管理，通过这两项研发体系的改造和提升，实现提高产品研发效率、提高产品的质量可靠性。</w:t>
      </w:r>
    </w:p>
    <w:p>
      <w:pPr>
        <w:pStyle w:val="Style40"/>
        <w:keepNext/>
        <w:keepLines/>
        <w:widowControl w:val="0"/>
        <w:shd w:val="clear" w:color="auto" w:fill="auto"/>
        <w:tabs>
          <w:tab w:pos="769" w:val="left"/>
        </w:tabs>
        <w:bidi w:val="0"/>
        <w:spacing w:before="0" w:after="0" w:line="480" w:lineRule="auto"/>
        <w:ind w:left="0" w:right="0"/>
        <w:jc w:val="left"/>
      </w:pPr>
      <w:bookmarkStart w:id="426" w:name="bookmark426"/>
      <w:bookmarkStart w:id="427" w:name="bookmark427"/>
      <w:bookmarkStart w:id="428" w:name="bookmark428"/>
      <w:bookmarkStart w:id="429" w:name="bookmark429"/>
      <w:r>
        <w:rPr>
          <w:rFonts w:ascii="Times New Roman" w:eastAsia="Times New Roman" w:hAnsi="Times New Roman" w:cs="Times New Roman"/>
          <w:color w:val="000000"/>
          <w:spacing w:val="0"/>
          <w:w w:val="100"/>
          <w:position w:val="0"/>
        </w:rPr>
        <w:t>4</w:t>
      </w:r>
      <w:bookmarkEnd w:id="428"/>
      <w:r>
        <w:rPr>
          <w:color w:val="000000"/>
          <w:spacing w:val="0"/>
          <w:w w:val="100"/>
          <w:position w:val="0"/>
        </w:rPr>
        <w:t>、</w:t>
        <w:tab/>
        <w:t>管理风险</w:t>
      </w:r>
      <w:bookmarkEnd w:id="426"/>
      <w:bookmarkEnd w:id="427"/>
      <w:bookmarkEnd w:id="429"/>
    </w:p>
    <w:p>
      <w:pPr>
        <w:pStyle w:val="Style8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随着公司资产规模及经营规模将逐步扩大，公司人员亦将相应增加，组织结构和管理体系可能趋于复 杂化，公司的经营决策、风险控制的难度大为增加，对公司管理团队的管理水平及驾驭经营风险的能力带 来一定程度的挑战，对公司的内部控制、运营组织、营销服务等各方面都提出了更高的要求，对在管理、 技术、营销、业务等方面的中高级人才的需求也将日益增加。若公司的技术管理、营销管理、质量控制等 能力不能适应公司规模迅速扩张的要求，人才培养、组织模式和管理制度不能进一步健全和完善，将会导 致相应的管理风险。</w:t>
      </w:r>
    </w:p>
    <w:p>
      <w:pPr>
        <w:pStyle w:val="Style81"/>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应对措施：公司将持续完善法人治理结构及内控制度，规范公司运作体系，提高核心管理团队的管理 素质和决策能力，并聘请专业的管理咨询公司和行业专家，进一步完善公司的管理体系，以满足公司业务 快速发展的需要。</w:t>
      </w:r>
    </w:p>
    <w:p>
      <w:pPr>
        <w:pStyle w:val="Style40"/>
        <w:keepNext/>
        <w:keepLines/>
        <w:widowControl w:val="0"/>
        <w:shd w:val="clear" w:color="auto" w:fill="auto"/>
        <w:tabs>
          <w:tab w:pos="769" w:val="left"/>
        </w:tabs>
        <w:bidi w:val="0"/>
        <w:spacing w:before="0" w:after="0" w:line="480" w:lineRule="auto"/>
        <w:ind w:left="0" w:right="0"/>
        <w:jc w:val="both"/>
      </w:pPr>
      <w:bookmarkStart w:id="430" w:name="bookmark430"/>
      <w:bookmarkStart w:id="431" w:name="bookmark431"/>
      <w:bookmarkStart w:id="432" w:name="bookmark432"/>
      <w:bookmarkStart w:id="433" w:name="bookmark433"/>
      <w:r>
        <w:rPr>
          <w:rFonts w:ascii="Times New Roman" w:eastAsia="Times New Roman" w:hAnsi="Times New Roman" w:cs="Times New Roman"/>
          <w:color w:val="000000"/>
          <w:spacing w:val="0"/>
          <w:w w:val="100"/>
          <w:position w:val="0"/>
        </w:rPr>
        <w:t>5</w:t>
      </w:r>
      <w:bookmarkEnd w:id="432"/>
      <w:r>
        <w:rPr>
          <w:color w:val="000000"/>
          <w:spacing w:val="0"/>
          <w:w w:val="100"/>
          <w:position w:val="0"/>
        </w:rPr>
        <w:t>、</w:t>
        <w:tab/>
        <w:t>收购整合的风险</w:t>
      </w:r>
      <w:bookmarkEnd w:id="430"/>
      <w:bookmarkEnd w:id="431"/>
      <w:bookmarkEnd w:id="433"/>
    </w:p>
    <w:p>
      <w:pPr>
        <w:pStyle w:val="Style81"/>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2015</w:t>
      </w:r>
      <w:r>
        <w:rPr>
          <w:color w:val="000000"/>
          <w:spacing w:val="0"/>
          <w:w w:val="100"/>
          <w:position w:val="0"/>
        </w:rPr>
        <w:t>年至今，公司收购完成了对迪科远望、上海树维的收购以及对北京乐智、成都兰途、希嘉教育等 公司的战略投资，公司的资产规模和渠道覆盖均大幅增加，公司与标的公司在企业文化、经营管理、业务 拓展等方面能否顺利实现整合存在不确定性，若公司未能及时制定并实施与之相适应的整合措施，可能存 在无法达到预期整合效应的风险。</w:t>
      </w:r>
    </w:p>
    <w:p>
      <w:pPr>
        <w:pStyle w:val="Style81"/>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应对措施：公司将从文化融合、管理优化、战略协同等方面着手，打造深度融合、发展共赢的投资管 理体系，实现子公司的良性发展，充分发挥产业链整合效应。</w:t>
      </w:r>
    </w:p>
    <w:p>
      <w:pPr>
        <w:pStyle w:val="Style40"/>
        <w:keepNext/>
        <w:keepLines/>
        <w:widowControl w:val="0"/>
        <w:shd w:val="clear" w:color="auto" w:fill="auto"/>
        <w:tabs>
          <w:tab w:pos="769" w:val="left"/>
        </w:tabs>
        <w:bidi w:val="0"/>
        <w:spacing w:before="0" w:after="0" w:line="480" w:lineRule="auto"/>
        <w:ind w:left="0" w:right="0"/>
        <w:jc w:val="both"/>
      </w:pPr>
      <w:bookmarkStart w:id="434" w:name="bookmark434"/>
      <w:bookmarkStart w:id="435" w:name="bookmark435"/>
      <w:bookmarkStart w:id="436" w:name="bookmark436"/>
      <w:bookmarkStart w:id="437" w:name="bookmark437"/>
      <w:r>
        <w:rPr>
          <w:rFonts w:ascii="Times New Roman" w:eastAsia="Times New Roman" w:hAnsi="Times New Roman" w:cs="Times New Roman"/>
          <w:color w:val="000000"/>
          <w:spacing w:val="0"/>
          <w:w w:val="100"/>
          <w:position w:val="0"/>
        </w:rPr>
        <w:t>6</w:t>
      </w:r>
      <w:bookmarkEnd w:id="436"/>
      <w:r>
        <w:rPr>
          <w:color w:val="000000"/>
          <w:spacing w:val="0"/>
          <w:w w:val="100"/>
          <w:position w:val="0"/>
        </w:rPr>
        <w:t>、</w:t>
        <w:tab/>
        <w:t>商誉减值的风险</w:t>
      </w:r>
      <w:bookmarkEnd w:id="434"/>
      <w:bookmarkEnd w:id="435"/>
      <w:bookmarkEnd w:id="437"/>
    </w:p>
    <w:p>
      <w:pPr>
        <w:pStyle w:val="Style8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根据企业会计准则，非同一控制下的企业合并中，购买方对合并成本大于合并中取得的被购买方可辨 认净资产公允价值份额的差额，应当确认为商誉，该等商誉需要在未来每个会计年度末进行减值测试。</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年公司并购重组确认了较大额度的商誉，若标的公司未来经营中不能较好地实现收益，则收购标的资产所 形成的商誉将会有减值风险，从而对公司经营业绩产生不利影响。</w:t>
      </w:r>
    </w:p>
    <w:p>
      <w:pPr>
        <w:pStyle w:val="Style81"/>
        <w:keepNext w:val="0"/>
        <w:keepLines w:val="0"/>
        <w:widowControl w:val="0"/>
        <w:shd w:val="clear" w:color="auto" w:fill="auto"/>
        <w:bidi w:val="0"/>
        <w:spacing w:before="0" w:after="440" w:line="469" w:lineRule="exact"/>
        <w:ind w:left="0" w:right="0" w:firstLine="440"/>
        <w:jc w:val="both"/>
      </w:pPr>
      <w:r>
        <w:rPr>
          <w:color w:val="000000"/>
          <w:spacing w:val="0"/>
          <w:w w:val="100"/>
          <w:position w:val="0"/>
        </w:rPr>
        <w:t>应对措施：公司主要强化以下三个方面：（</w:t>
      </w:r>
      <w:r>
        <w:rPr>
          <w:rFonts w:ascii="Times New Roman" w:eastAsia="Times New Roman" w:hAnsi="Times New Roman" w:cs="Times New Roman"/>
          <w:color w:val="000000"/>
          <w:spacing w:val="0"/>
          <w:w w:val="100"/>
          <w:position w:val="0"/>
        </w:rPr>
        <w:t>1</w:t>
      </w:r>
      <w:r>
        <w:rPr>
          <w:color w:val="000000"/>
          <w:spacing w:val="0"/>
          <w:w w:val="100"/>
          <w:position w:val="0"/>
        </w:rPr>
        <w:t>）本着谨慎性原则，加强投资决策的科学性和合理性，</w:t>
        <w:br w:type="page"/>
      </w:r>
      <w:r>
        <w:rPr>
          <w:color w:val="000000"/>
          <w:spacing w:val="0"/>
          <w:w w:val="100"/>
          <w:position w:val="0"/>
        </w:rPr>
        <w:t>理性评估标的公司的盈利预测，降低投资风险；（</w:t>
      </w:r>
      <w:r>
        <w:rPr>
          <w:rFonts w:ascii="Times New Roman" w:eastAsia="Times New Roman" w:hAnsi="Times New Roman" w:cs="Times New Roman"/>
          <w:color w:val="000000"/>
          <w:spacing w:val="0"/>
          <w:w w:val="100"/>
          <w:position w:val="0"/>
        </w:rPr>
        <w:t>2</w:t>
      </w:r>
      <w:r>
        <w:rPr>
          <w:color w:val="000000"/>
          <w:spacing w:val="0"/>
          <w:w w:val="100"/>
          <w:position w:val="0"/>
        </w:rPr>
        <w:t>）积极开展投后的管理及整合措施，加强打造深度融 合、发展共赢的投资管理体系，对投资子公司持续输出增值服务，实现子公司的良性发展；（</w:t>
      </w:r>
      <w:r>
        <w:rPr>
          <w:rFonts w:ascii="Times New Roman" w:eastAsia="Times New Roman" w:hAnsi="Times New Roman" w:cs="Times New Roman"/>
          <w:color w:val="000000"/>
          <w:spacing w:val="0"/>
          <w:w w:val="100"/>
          <w:position w:val="0"/>
        </w:rPr>
        <w:t>3</w:t>
      </w:r>
      <w:r>
        <w:rPr>
          <w:color w:val="000000"/>
          <w:spacing w:val="0"/>
          <w:w w:val="100"/>
          <w:position w:val="0"/>
        </w:rPr>
        <w:t>）通过制 定利润补偿或资产减值补偿等措施，以最大程度降低因商誉减值对公司经营业绩造成的影响。</w:t>
      </w:r>
    </w:p>
    <w:p>
      <w:pPr>
        <w:pStyle w:val="Style29"/>
        <w:keepNext/>
        <w:keepLines/>
        <w:widowControl w:val="0"/>
        <w:shd w:val="clear" w:color="auto" w:fill="auto"/>
        <w:bidi w:val="0"/>
        <w:spacing w:before="0" w:after="120" w:line="240" w:lineRule="auto"/>
        <w:ind w:left="0" w:right="0" w:firstLine="0"/>
        <w:jc w:val="both"/>
      </w:pPr>
      <w:bookmarkStart w:id="438" w:name="bookmark438"/>
      <w:bookmarkStart w:id="439" w:name="bookmark439"/>
      <w:bookmarkStart w:id="440" w:name="bookmark440"/>
      <w:r>
        <w:rPr>
          <w:color w:val="000000"/>
          <w:spacing w:val="0"/>
          <w:w w:val="100"/>
          <w:position w:val="0"/>
          <w:sz w:val="24"/>
          <w:szCs w:val="24"/>
        </w:rPr>
        <w:t>十、接待调研、沟通、采访等活动登记表</w:t>
      </w:r>
      <w:bookmarkEnd w:id="438"/>
      <w:bookmarkEnd w:id="439"/>
      <w:bookmarkEnd w:id="440"/>
    </w:p>
    <w:p>
      <w:pPr>
        <w:pStyle w:val="Style40"/>
        <w:keepNext/>
        <w:keepLines/>
        <w:widowControl w:val="0"/>
        <w:shd w:val="clear" w:color="auto" w:fill="auto"/>
        <w:bidi w:val="0"/>
        <w:spacing w:before="0" w:after="340" w:line="473" w:lineRule="exact"/>
        <w:ind w:left="0" w:right="0" w:firstLine="0"/>
        <w:jc w:val="both"/>
      </w:pPr>
      <w:bookmarkStart w:id="441" w:name="bookmark441"/>
      <w:bookmarkStart w:id="442" w:name="bookmark442"/>
      <w:bookmarkStart w:id="443" w:name="bookmark443"/>
      <w:bookmarkStart w:id="444" w:name="bookmark444"/>
      <w:r>
        <w:rPr>
          <w:rFonts w:ascii="Times New Roman" w:eastAsia="Times New Roman" w:hAnsi="Times New Roman" w:cs="Times New Roman"/>
          <w:color w:val="000000"/>
          <w:spacing w:val="0"/>
          <w:w w:val="100"/>
          <w:position w:val="0"/>
        </w:rPr>
        <w:t>1</w:t>
      </w:r>
      <w:bookmarkEnd w:id="443"/>
      <w:r>
        <w:rPr>
          <w:color w:val="000000"/>
          <w:spacing w:val="0"/>
          <w:w w:val="100"/>
          <w:position w:val="0"/>
        </w:rPr>
        <w:t>、报告期内接待调研、沟通、采访等活动登记表</w:t>
      </w:r>
      <w:bookmarkEnd w:id="441"/>
      <w:bookmarkEnd w:id="442"/>
      <w:bookmarkEnd w:id="444"/>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998"/>
        <w:gridCol w:w="989"/>
        <w:gridCol w:w="1133"/>
        <w:gridCol w:w="1277"/>
        <w:gridCol w:w="2554"/>
        <w:gridCol w:w="1277"/>
        <w:gridCol w:w="1354"/>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接待地点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接待对象类型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接待对象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谈论的主要内 容及提供的资 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调研的基本情况 索引</w:t>
            </w:r>
          </w:p>
        </w:tc>
      </w:tr>
      <w:tr>
        <w:trPr>
          <w:trHeight w:val="539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华创证券，天弘基金，广发基金， 嘉实基金，中金基金，民生信托， 鹏华基金，博时基金，南方基金， 国寿资产，泰康资产，鸿道投资， 成丰投资，长安基金，云启资本， 兴业基金，沃胜资产管理有限公 司，伟晟投资，万思资本，万家 投资，泰山财产保险股份有限公 司，圣熙投资，深圳市泰泉投资， 上海香禾投资，平安证券，农银 汇理基金，龙信投资，昆顶晟资 产，聚成投资，泓牛资本，国寿 养老保险，国电财务有限公司， 广发基金，富利达资产，东令（上 海）资产管理中心，大同证券， 大成基金，穿石投资，北京君合 泰达投资，爱建证券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公司业务情况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巨潮资讯网</w:t>
            </w:r>
          </w:p>
          <w:p>
            <w:pPr>
              <w:pStyle w:val="Style2"/>
              <w:keepNext w:val="0"/>
              <w:keepLines w:val="0"/>
              <w:widowControl w:val="0"/>
              <w:shd w:val="clear" w:color="auto" w:fill="auto"/>
              <w:bidi w:val="0"/>
              <w:spacing w:before="0" w:after="80" w:line="240" w:lineRule="auto"/>
              <w:ind w:left="0" w:right="0" w:firstLine="0"/>
              <w:jc w:val="both"/>
              <w:rPr>
                <w:sz w:val="18"/>
                <w:szCs w:val="18"/>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cn</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机构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5" w:lineRule="exact"/>
              <w:ind w:left="0" w:right="0" w:firstLine="0"/>
              <w:jc w:val="both"/>
              <w:rPr>
                <w:sz w:val="18"/>
                <w:szCs w:val="18"/>
              </w:rPr>
            </w:pPr>
            <w:r>
              <w:rPr>
                <w:color w:val="000000"/>
                <w:spacing w:val="0"/>
                <w:w w:val="100"/>
                <w:position w:val="0"/>
                <w:sz w:val="18"/>
                <w:szCs w:val="18"/>
              </w:rPr>
              <w:t>民生加银、中金基金、天风资管、 丰和正勤、千合资本、中信建投 资管、新华资产、国寿传媒、国 寿养老、北京鸿道、信达证券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公司业务情况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巨潮资讯网</w:t>
            </w:r>
          </w:p>
          <w:p>
            <w:pPr>
              <w:pStyle w:val="Style2"/>
              <w:keepNext w:val="0"/>
              <w:keepLines w:val="0"/>
              <w:widowControl w:val="0"/>
              <w:shd w:val="clear" w:color="auto" w:fill="auto"/>
              <w:bidi w:val="0"/>
              <w:spacing w:before="0" w:after="80" w:line="240" w:lineRule="auto"/>
              <w:ind w:left="0" w:right="0" w:firstLine="0"/>
              <w:jc w:val="both"/>
              <w:rPr>
                <w:sz w:val="18"/>
                <w:szCs w:val="18"/>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cn</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机构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交银施罗德基金、金鹰基金、银 华基金、彤源投资、盘京投资、 嘉实基金、鹏华基金、华创研究 所、东方证券自营、长江养老、 西部证券自营、长盛基金、大成 基金、中信建投资管、北信、永 赢基金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公司业绩情况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巨潮资讯网</w:t>
            </w:r>
          </w:p>
          <w:p>
            <w:pPr>
              <w:pStyle w:val="Style2"/>
              <w:keepNext w:val="0"/>
              <w:keepLines w:val="0"/>
              <w:widowControl w:val="0"/>
              <w:shd w:val="clear" w:color="auto" w:fill="auto"/>
              <w:bidi w:val="0"/>
              <w:spacing w:before="0" w:after="80" w:line="240" w:lineRule="auto"/>
              <w:ind w:left="0" w:right="0" w:firstLine="0"/>
              <w:jc w:val="both"/>
              <w:rPr>
                <w:sz w:val="18"/>
                <w:szCs w:val="18"/>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cn</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公司会议室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电话沟通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国盛证券、国新投资、光大永明、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公司业绩情况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巨潮资讯网</w:t>
            </w:r>
          </w:p>
        </w:tc>
      </w:tr>
    </w:tbl>
    <w:p>
      <w:pPr>
        <w:spacing w:lineRule="exact" w:line="1"/>
        <w:rPr>
          <w:sz w:val="2"/>
          <w:szCs w:val="2"/>
        </w:rPr>
      </w:pPr>
      <w:r>
        <w:br w:type="page"/>
      </w:r>
    </w:p>
    <w:tbl>
      <w:tblPr>
        <w:tblOverlap w:val="never"/>
        <w:jc w:val="center"/>
        <w:tblLayout w:type="fixed"/>
      </w:tblPr>
      <w:tblGrid>
        <w:gridCol w:w="998"/>
        <w:gridCol w:w="989"/>
        <w:gridCol w:w="1133"/>
        <w:gridCol w:w="1277"/>
        <w:gridCol w:w="2554"/>
        <w:gridCol w:w="1277"/>
        <w:gridCol w:w="1354"/>
      </w:tblGrid>
      <w:tr>
        <w:trPr>
          <w:trHeight w:val="193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精一天使基金、长盛基金、由榕 资本、国寿资产、天安人寿、国 新投资、前海联合基金、永瑞投 资、盘京投资、北信瑞丰、金泊 投资、广晟资产、金鹰基金、工 银、上海人寿保险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rPr>
                <w:sz w:val="18"/>
                <w:szCs w:val="18"/>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cn</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公司会议室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鹏华基金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公司业务情况</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00" w:after="80" w:line="240" w:lineRule="auto"/>
              <w:ind w:left="0" w:right="0" w:firstLine="0"/>
              <w:jc w:val="both"/>
              <w:rPr>
                <w:sz w:val="18"/>
                <w:szCs w:val="18"/>
              </w:rPr>
            </w:pPr>
            <w:r>
              <w:rPr>
                <w:color w:val="000000"/>
                <w:spacing w:val="0"/>
                <w:w w:val="100"/>
                <w:position w:val="0"/>
                <w:sz w:val="18"/>
                <w:szCs w:val="18"/>
              </w:rPr>
              <w:t>巨潮资讯网</w:t>
            </w:r>
          </w:p>
          <w:p>
            <w:pPr>
              <w:pStyle w:val="Style2"/>
              <w:keepNext w:val="0"/>
              <w:keepLines w:val="0"/>
              <w:widowControl w:val="0"/>
              <w:shd w:val="clear" w:color="auto" w:fill="auto"/>
              <w:bidi w:val="0"/>
              <w:spacing w:before="0" w:after="80" w:line="240" w:lineRule="auto"/>
              <w:ind w:left="0" w:right="0" w:firstLine="0"/>
              <w:jc w:val="both"/>
              <w:rPr>
                <w:sz w:val="18"/>
                <w:szCs w:val="18"/>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cn</w:t>
            </w:r>
          </w:p>
        </w:tc>
      </w:tr>
    </w:tbl>
    <w:p>
      <w:pPr>
        <w:sectPr>
          <w:headerReference w:type="default" r:id="rId51"/>
          <w:footerReference w:type="default" r:id="rId52"/>
          <w:footnotePr>
            <w:pos w:val="pageBottom"/>
            <w:numFmt w:val="decimal"/>
            <w:numRestart w:val="continuous"/>
          </w:footnotePr>
          <w:pgSz w:w="11900" w:h="16840"/>
          <w:pgMar w:top="1311" w:right="1023" w:bottom="1436" w:left="1085" w:header="0" w:footer="3" w:gutter="0"/>
          <w:cols w:space="720"/>
          <w:noEndnote/>
          <w:rtlGutter w:val="0"/>
          <w:docGrid w:linePitch="360"/>
        </w:sectPr>
      </w:pPr>
    </w:p>
    <w:p>
      <w:pPr>
        <w:pStyle w:val="Style13"/>
        <w:keepNext/>
        <w:keepLines/>
        <w:widowControl w:val="0"/>
        <w:shd w:val="clear" w:color="auto" w:fill="auto"/>
        <w:bidi w:val="0"/>
        <w:spacing w:before="640" w:after="540" w:line="240" w:lineRule="auto"/>
        <w:ind w:left="0" w:right="0" w:firstLine="0"/>
        <w:jc w:val="center"/>
      </w:pPr>
      <w:bookmarkStart w:id="445" w:name="bookmark445"/>
      <w:bookmarkStart w:id="446" w:name="bookmark446"/>
      <w:bookmarkStart w:id="447" w:name="bookmark447"/>
      <w:r>
        <w:rPr>
          <w:color w:val="000000"/>
          <w:spacing w:val="0"/>
          <w:w w:val="100"/>
          <w:position w:val="0"/>
        </w:rPr>
        <w:t>第五节重要事项</w:t>
      </w:r>
      <w:bookmarkEnd w:id="445"/>
      <w:bookmarkEnd w:id="446"/>
      <w:bookmarkEnd w:id="447"/>
    </w:p>
    <w:p>
      <w:pPr>
        <w:pStyle w:val="Style29"/>
        <w:keepNext/>
        <w:keepLines/>
        <w:widowControl w:val="0"/>
        <w:shd w:val="clear" w:color="auto" w:fill="auto"/>
        <w:bidi w:val="0"/>
        <w:spacing w:before="0" w:after="440" w:line="240" w:lineRule="auto"/>
        <w:ind w:left="0" w:right="0" w:firstLine="0"/>
        <w:jc w:val="both"/>
      </w:pPr>
      <w:bookmarkStart w:id="448" w:name="bookmark448"/>
      <w:bookmarkStart w:id="449" w:name="bookmark449"/>
      <w:bookmarkStart w:id="450" w:name="bookmark450"/>
      <w:bookmarkStart w:id="451" w:name="bookmark451"/>
      <w:r>
        <w:rPr>
          <w:color w:val="000000"/>
          <w:spacing w:val="0"/>
          <w:w w:val="100"/>
          <w:position w:val="0"/>
          <w:sz w:val="24"/>
          <w:szCs w:val="24"/>
        </w:rPr>
        <w:t>一</w:t>
      </w:r>
      <w:bookmarkEnd w:id="450"/>
      <w:r>
        <w:rPr>
          <w:color w:val="000000"/>
          <w:spacing w:val="0"/>
          <w:w w:val="100"/>
          <w:position w:val="0"/>
          <w:sz w:val="24"/>
          <w:szCs w:val="24"/>
        </w:rPr>
        <w:t>、公司普通股利润分配及资本公积金转增股本情况</w:t>
      </w:r>
      <w:bookmarkEnd w:id="448"/>
      <w:bookmarkEnd w:id="449"/>
      <w:bookmarkEnd w:id="451"/>
    </w:p>
    <w:p>
      <w:pPr>
        <w:pStyle w:val="Style31"/>
        <w:keepNext w:val="0"/>
        <w:keepLines w:val="0"/>
        <w:widowControl w:val="0"/>
        <w:shd w:val="clear" w:color="auto" w:fill="auto"/>
        <w:bidi w:val="0"/>
        <w:spacing w:before="0" w:after="280" w:line="240" w:lineRule="auto"/>
        <w:ind w:left="0" w:right="0" w:firstLine="0"/>
        <w:jc w:val="both"/>
      </w:pPr>
      <w:r>
        <w:rPr>
          <w:color w:val="000000"/>
          <w:spacing w:val="0"/>
          <w:w w:val="100"/>
          <w:position w:val="0"/>
        </w:rPr>
        <w:t>报告期内普通股利润分配政策，特别是现金分红政策的制定、执行或调整情况</w:t>
      </w:r>
    </w:p>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81"/>
        <w:keepNext w:val="0"/>
        <w:keepLines w:val="0"/>
        <w:widowControl w:val="0"/>
        <w:shd w:val="clear" w:color="auto" w:fill="auto"/>
        <w:bidi w:val="0"/>
        <w:spacing w:before="0" w:after="0" w:line="468" w:lineRule="exact"/>
        <w:ind w:left="0" w:right="0" w:firstLine="440"/>
        <w:jc w:val="both"/>
      </w:pPr>
      <w:bookmarkStart w:id="452" w:name="bookmark452"/>
      <w:r>
        <w:rPr>
          <w:color w:val="000000"/>
          <w:spacing w:val="0"/>
          <w:w w:val="100"/>
          <w:position w:val="0"/>
        </w:rPr>
        <w:t>（</w:t>
      </w:r>
      <w:bookmarkEnd w:id="452"/>
      <w:r>
        <w:rPr>
          <w:color w:val="000000"/>
          <w:spacing w:val="0"/>
          <w:w w:val="100"/>
          <w:position w:val="0"/>
        </w:rPr>
        <w:t>一）公司重视对投资者的合理投资回报，根据自身的财务结构、盈利能力和未来的投资、融资发展 规划实施积极的利润分配办法，保持利润分配政策的持续性和稳定性。</w:t>
      </w:r>
    </w:p>
    <w:p>
      <w:pPr>
        <w:pStyle w:val="Style8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公司利润分配政策如下：</w:t>
      </w:r>
    </w:p>
    <w:p>
      <w:pPr>
        <w:pStyle w:val="Style81"/>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公司的利润分配政策应重视对投资者的合理投资回报，利润分配政策将保持连续性和稳定性。公司 的利润分配不得超过累计可分配利润的范围，不得损害公司持续经营能力。</w:t>
      </w:r>
    </w:p>
    <w:p>
      <w:pPr>
        <w:pStyle w:val="Style8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公司的利润分配政策为：</w:t>
      </w:r>
    </w:p>
    <w:p>
      <w:pPr>
        <w:pStyle w:val="Style81"/>
        <w:keepNext w:val="0"/>
        <w:keepLines w:val="0"/>
        <w:widowControl w:val="0"/>
        <w:shd w:val="clear" w:color="auto" w:fill="auto"/>
        <w:tabs>
          <w:tab w:pos="1024" w:val="left"/>
        </w:tabs>
        <w:bidi w:val="0"/>
        <w:spacing w:before="0" w:after="0" w:line="468" w:lineRule="exact"/>
        <w:ind w:left="0" w:right="0" w:firstLine="440"/>
        <w:jc w:val="both"/>
      </w:pPr>
      <w:bookmarkStart w:id="453" w:name="bookmark453"/>
      <w:r>
        <w:rPr>
          <w:color w:val="000000"/>
          <w:spacing w:val="0"/>
          <w:w w:val="100"/>
          <w:position w:val="0"/>
        </w:rPr>
        <w:t>（</w:t>
      </w:r>
      <w:bookmarkEnd w:id="453"/>
      <w:r>
        <w:rPr>
          <w:color w:val="000000"/>
          <w:spacing w:val="0"/>
          <w:w w:val="100"/>
          <w:position w:val="0"/>
        </w:rPr>
        <w:t>一）</w:t>
        <w:tab/>
        <w:t>公司可以采取现金或者股票股利方式分配股利，可以进行中期现金分红；</w:t>
      </w:r>
    </w:p>
    <w:p>
      <w:pPr>
        <w:pStyle w:val="Style81"/>
        <w:keepNext w:val="0"/>
        <w:keepLines w:val="0"/>
        <w:widowControl w:val="0"/>
        <w:shd w:val="clear" w:color="auto" w:fill="auto"/>
        <w:tabs>
          <w:tab w:pos="1122" w:val="left"/>
        </w:tabs>
        <w:bidi w:val="0"/>
        <w:spacing w:before="0" w:after="0" w:line="468" w:lineRule="exact"/>
        <w:ind w:left="0" w:right="0" w:firstLine="440"/>
        <w:jc w:val="both"/>
      </w:pPr>
      <w:bookmarkStart w:id="454" w:name="bookmark454"/>
      <w:r>
        <w:rPr>
          <w:color w:val="000000"/>
          <w:spacing w:val="0"/>
          <w:w w:val="100"/>
          <w:position w:val="0"/>
        </w:rPr>
        <w:t>（</w:t>
      </w:r>
      <w:bookmarkEnd w:id="454"/>
      <w:r>
        <w:rPr>
          <w:color w:val="000000"/>
          <w:spacing w:val="0"/>
          <w:w w:val="100"/>
          <w:position w:val="0"/>
        </w:rPr>
        <w:t>二）</w:t>
        <w:tab/>
        <w:t>在满足公司正常生产经营的资金需求的前提下，公司每年以现金方式分配的利润不少于当年实 现的可分配利润的</w:t>
      </w:r>
      <w:r>
        <w:rPr>
          <w:rFonts w:ascii="Times New Roman" w:eastAsia="Times New Roman" w:hAnsi="Times New Roman" w:cs="Times New Roman"/>
          <w:color w:val="000000"/>
          <w:spacing w:val="0"/>
          <w:w w:val="100"/>
          <w:position w:val="0"/>
        </w:rPr>
        <w:t xml:space="preserve">10% </w:t>
      </w:r>
      <w:r>
        <w:rPr>
          <w:color w:val="000000"/>
          <w:spacing w:val="0"/>
          <w:w w:val="100"/>
          <w:position w:val="0"/>
        </w:rPr>
        <w:t>;对于公司当年的利润分配计划，公司董事会应当在定期报告中披露当年未分配利 润的使用计划、安排或原则。</w:t>
      </w:r>
    </w:p>
    <w:p>
      <w:pPr>
        <w:pStyle w:val="Style8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公司董事会未做出年度现金利润分配预案或年度现金利润分配比例不足</w:t>
      </w:r>
      <w:r>
        <w:rPr>
          <w:rFonts w:ascii="Times New Roman" w:eastAsia="Times New Roman" w:hAnsi="Times New Roman" w:cs="Times New Roman"/>
          <w:color w:val="000000"/>
          <w:spacing w:val="0"/>
          <w:w w:val="100"/>
          <w:position w:val="0"/>
        </w:rPr>
        <w:t>10%</w:t>
      </w:r>
      <w:r>
        <w:rPr>
          <w:color w:val="000000"/>
          <w:spacing w:val="0"/>
          <w:w w:val="100"/>
          <w:position w:val="0"/>
        </w:rPr>
        <w:t>的，应当在定期报告中披 露原因、公司留存资金的使用计划和安排，该等年度现金利润分配方案须经董事会审议、监事会审核后提 交股东大会审议；股东大会审议该等年度现金利润分配方案时，公司应当提供网络投票表决方式为公众股 东参加股东大会提供便利；对于该等年度现金利润分配方案，独立董事应当发表独立意见；</w:t>
      </w:r>
    </w:p>
    <w:p>
      <w:pPr>
        <w:pStyle w:val="Style81"/>
        <w:keepNext w:val="0"/>
        <w:keepLines w:val="0"/>
        <w:widowControl w:val="0"/>
        <w:shd w:val="clear" w:color="auto" w:fill="auto"/>
        <w:tabs>
          <w:tab w:pos="1122" w:val="left"/>
        </w:tabs>
        <w:bidi w:val="0"/>
        <w:spacing w:before="0" w:after="0" w:line="468" w:lineRule="exact"/>
        <w:ind w:left="0" w:right="0" w:firstLine="440"/>
        <w:jc w:val="both"/>
      </w:pPr>
      <w:bookmarkStart w:id="455" w:name="bookmark455"/>
      <w:r>
        <w:rPr>
          <w:color w:val="000000"/>
          <w:spacing w:val="0"/>
          <w:w w:val="100"/>
          <w:position w:val="0"/>
        </w:rPr>
        <w:t>（</w:t>
      </w:r>
      <w:bookmarkEnd w:id="455"/>
      <w:r>
        <w:rPr>
          <w:color w:val="000000"/>
          <w:spacing w:val="0"/>
          <w:w w:val="100"/>
          <w:position w:val="0"/>
        </w:rPr>
        <w:t>三）</w:t>
        <w:tab/>
        <w:t>具备现金分红条件的，应当采用现金分红进行利润分配。若公司营业收入快速增长，并且董事 会认为公司股票价格与公司股本规模不匹配时，可以在满足上述现金股利分配之余，提出实施股票股利分 配预案，具体方案需经公司董事会审议后提交公司股东大会批准。采用股票股利进行利润分配的，应当具 有公司成长性、每股净资产的摊薄等真实合理因素。</w:t>
      </w:r>
    </w:p>
    <w:p>
      <w:pPr>
        <w:pStyle w:val="Style8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公司董事会应当综合考虑所处行业特点、发展阶段、自身经营模式、盈利水平以及是否有重大资金支 出安排等因素，区分下列情形，并按照本章程规定的程序，提出差异化的现金分红政策：</w:t>
      </w:r>
    </w:p>
    <w:p>
      <w:pPr>
        <w:pStyle w:val="Style81"/>
        <w:keepNext w:val="0"/>
        <w:keepLines w:val="0"/>
        <w:widowControl w:val="0"/>
        <w:shd w:val="clear" w:color="auto" w:fill="auto"/>
        <w:tabs>
          <w:tab w:pos="795" w:val="left"/>
        </w:tabs>
        <w:bidi w:val="0"/>
        <w:spacing w:before="0" w:after="0" w:line="468" w:lineRule="exact"/>
        <w:ind w:left="0" w:right="0" w:firstLine="440"/>
        <w:jc w:val="both"/>
      </w:pPr>
      <w:bookmarkStart w:id="456" w:name="bookmark456"/>
      <w:r>
        <w:rPr>
          <w:rFonts w:ascii="Times New Roman" w:eastAsia="Times New Roman" w:hAnsi="Times New Roman" w:cs="Times New Roman"/>
          <w:color w:val="000000"/>
          <w:spacing w:val="0"/>
          <w:w w:val="100"/>
          <w:position w:val="0"/>
        </w:rPr>
        <w:t>1</w:t>
      </w:r>
      <w:bookmarkEnd w:id="456"/>
      <w:r>
        <w:rPr>
          <w:color w:val="000000"/>
          <w:spacing w:val="0"/>
          <w:w w:val="100"/>
          <w:position w:val="0"/>
        </w:rPr>
        <w:t>、</w:t>
        <w:tab/>
        <w:t>公司发展阶段属成熟期且无重大资金支出安排的，进行利润分配时，现金分红在本次利润分配中 所占比例最低应达到</w:t>
      </w:r>
      <w:r>
        <w:rPr>
          <w:rFonts w:ascii="Times New Roman" w:eastAsia="Times New Roman" w:hAnsi="Times New Roman" w:cs="Times New Roman"/>
          <w:color w:val="000000"/>
          <w:spacing w:val="0"/>
          <w:w w:val="100"/>
          <w:position w:val="0"/>
        </w:rPr>
        <w:t>80%</w:t>
      </w:r>
      <w:r>
        <w:rPr>
          <w:color w:val="000000"/>
          <w:spacing w:val="0"/>
          <w:w w:val="100"/>
          <w:position w:val="0"/>
        </w:rPr>
        <w:t>；</w:t>
      </w:r>
    </w:p>
    <w:p>
      <w:pPr>
        <w:pStyle w:val="Style81"/>
        <w:keepNext w:val="0"/>
        <w:keepLines w:val="0"/>
        <w:widowControl w:val="0"/>
        <w:shd w:val="clear" w:color="auto" w:fill="auto"/>
        <w:tabs>
          <w:tab w:pos="378" w:val="left"/>
        </w:tabs>
        <w:bidi w:val="0"/>
        <w:spacing w:before="0" w:after="0" w:line="468" w:lineRule="exact"/>
        <w:ind w:left="0" w:right="0" w:firstLine="440"/>
        <w:jc w:val="both"/>
      </w:pPr>
      <w:bookmarkStart w:id="457" w:name="bookmark457"/>
      <w:r>
        <w:rPr>
          <w:rFonts w:ascii="Times New Roman" w:eastAsia="Times New Roman" w:hAnsi="Times New Roman" w:cs="Times New Roman"/>
          <w:color w:val="000000"/>
          <w:spacing w:val="0"/>
          <w:w w:val="100"/>
          <w:position w:val="0"/>
        </w:rPr>
        <w:t>2</w:t>
      </w:r>
      <w:bookmarkEnd w:id="457"/>
      <w:r>
        <w:rPr>
          <w:color w:val="000000"/>
          <w:spacing w:val="0"/>
          <w:w w:val="100"/>
          <w:position w:val="0"/>
        </w:rPr>
        <w:t>、</w:t>
        <w:tab/>
        <w:t xml:space="preserve">公司发展阶段属成熟期且有重大资金支出安排的，进行利润分配时，现金分红在本次利润分配中 </w:t>
      </w:r>
      <w:r>
        <w:rPr>
          <w:color w:val="000000"/>
          <w:spacing w:val="0"/>
          <w:w w:val="100"/>
          <w:position w:val="0"/>
        </w:rPr>
        <w:t>所占比例最低应达到</w:t>
      </w:r>
      <w:r>
        <w:rPr>
          <w:rFonts w:ascii="Times New Roman" w:eastAsia="Times New Roman" w:hAnsi="Times New Roman" w:cs="Times New Roman"/>
          <w:color w:val="000000"/>
          <w:spacing w:val="0"/>
          <w:w w:val="100"/>
          <w:position w:val="0"/>
        </w:rPr>
        <w:t>40%</w:t>
      </w:r>
      <w:r>
        <w:rPr>
          <w:color w:val="000000"/>
          <w:spacing w:val="0"/>
          <w:w w:val="100"/>
          <w:position w:val="0"/>
        </w:rPr>
        <w:t>；</w:t>
      </w:r>
    </w:p>
    <w:p>
      <w:pPr>
        <w:pStyle w:val="Style81"/>
        <w:keepNext w:val="0"/>
        <w:keepLines w:val="0"/>
        <w:widowControl w:val="0"/>
        <w:shd w:val="clear" w:color="auto" w:fill="auto"/>
        <w:bidi w:val="0"/>
        <w:spacing w:before="0" w:after="0" w:line="466" w:lineRule="exact"/>
        <w:ind w:left="0" w:right="0" w:firstLine="440"/>
        <w:jc w:val="both"/>
      </w:pPr>
      <w:bookmarkStart w:id="458" w:name="bookmark458"/>
      <w:r>
        <w:rPr>
          <w:rFonts w:ascii="Times New Roman" w:eastAsia="Times New Roman" w:hAnsi="Times New Roman" w:cs="Times New Roman"/>
          <w:color w:val="000000"/>
          <w:spacing w:val="0"/>
          <w:w w:val="100"/>
          <w:position w:val="0"/>
        </w:rPr>
        <w:t>3</w:t>
      </w:r>
      <w:bookmarkEnd w:id="458"/>
      <w:r>
        <w:rPr>
          <w:color w:val="000000"/>
          <w:spacing w:val="0"/>
          <w:w w:val="100"/>
          <w:position w:val="0"/>
        </w:rPr>
        <w:t>、公司发展阶段属成长期且有重大资金支出安排的，进行利润分配时，现金分红在本次利润分配中 所占比例最低应达到</w:t>
      </w:r>
      <w:r>
        <w:rPr>
          <w:rFonts w:ascii="Times New Roman" w:eastAsia="Times New Roman" w:hAnsi="Times New Roman" w:cs="Times New Roman"/>
          <w:color w:val="000000"/>
          <w:spacing w:val="0"/>
          <w:w w:val="100"/>
          <w:position w:val="0"/>
        </w:rPr>
        <w:t>20%</w:t>
      </w:r>
      <w:r>
        <w:rPr>
          <w:color w:val="000000"/>
          <w:spacing w:val="0"/>
          <w:w w:val="100"/>
          <w:position w:val="0"/>
        </w:rPr>
        <w:t>；</w:t>
      </w:r>
    </w:p>
    <w:p>
      <w:pPr>
        <w:pStyle w:val="Style81"/>
        <w:keepNext w:val="0"/>
        <w:keepLines w:val="0"/>
        <w:widowControl w:val="0"/>
        <w:shd w:val="clear" w:color="auto" w:fill="auto"/>
        <w:bidi w:val="0"/>
        <w:spacing w:before="0" w:after="0" w:line="466" w:lineRule="exact"/>
        <w:ind w:left="0" w:right="0" w:firstLine="440"/>
        <w:jc w:val="left"/>
      </w:pPr>
      <w:r>
        <w:rPr>
          <w:color w:val="000000"/>
          <w:spacing w:val="0"/>
          <w:w w:val="100"/>
          <w:position w:val="0"/>
        </w:rPr>
        <w:t>公司发展阶段不易区分但有重大资金支出安排的，可以按照前项规定处理。</w:t>
      </w:r>
    </w:p>
    <w:p>
      <w:pPr>
        <w:pStyle w:val="Style8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公司的利润分配政策经董事会审议、监事会审核后，报股东大会表决通过。公司制定各期利润分配的 具体规划和计划安排，以及调整规划或计划安排时，应按照有关法律、行政法规、部门规章及本章程的规 定，并充分听取独立董事、外部监事和公众股东的意见；公司在制定现金分红具体方案时，董事会应当认 真研究和论证公司现金分红的时机、条件和最低比例、调整的条件及其决策程序要求等事宜，独立董事应 当发表明确意见。独立董事可以征集中小股东的意见，提出分红提案，并直接提交董事会审议。股东大会 对现金分红具体方案进行审议前，公司应当通过多种渠道主动与股东特别是中小股东进行沟通和交流，充 分听取中小股东的意见和诉求，及时答复中小股东关心的问题。</w:t>
      </w:r>
    </w:p>
    <w:p>
      <w:pPr>
        <w:pStyle w:val="Style8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公司应当严格执行公司章程确定的现金分红政策以及股东大会审议批准的现金分红具体方案。确有必 要对公司章程确定的利润分配政策特别是现金分红政策进行调整或者变更的，应以股东权益保护为出发 点，由公司董事会、监事会进行研究论证并在股东大会提案中详细论证和说明原因，经调整的利润分配政 策应当符合有关法律、行政法规、部门规章及本章程的规定并须经董事会审议、监事会审核后提交股东大 会审议，并经出席股东大会的股东所持表决权的</w:t>
      </w:r>
      <w:r>
        <w:rPr>
          <w:rFonts w:ascii="Times New Roman" w:eastAsia="Times New Roman" w:hAnsi="Times New Roman" w:cs="Times New Roman"/>
          <w:color w:val="000000"/>
          <w:spacing w:val="0"/>
          <w:w w:val="100"/>
          <w:position w:val="0"/>
        </w:rPr>
        <w:t>2/3</w:t>
      </w:r>
      <w:r>
        <w:rPr>
          <w:color w:val="000000"/>
          <w:spacing w:val="0"/>
          <w:w w:val="100"/>
          <w:position w:val="0"/>
        </w:rPr>
        <w:t>以上通过。股东大会审议该等议案时，公司应当提供网 络投票表决方式为公众股东参加股东大会提供便利。对于公司利润分配政策的调整或者变更事项，独立董 事应当发表独立意见。</w:t>
      </w:r>
    </w:p>
    <w:p>
      <w:pPr>
        <w:pStyle w:val="Style8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公司制定分红回报规划应当着眼于公司的长远和可持续发展，在综合分析企业经营发展实际、股东要 求和意愿、社会资金成本、外部融资环境等因素的基础上，建立对投资者持续、稳定、科学的回报机制。</w:t>
      </w:r>
    </w:p>
    <w:p>
      <w:pPr>
        <w:pStyle w:val="Style81"/>
        <w:keepNext w:val="0"/>
        <w:keepLines w:val="0"/>
        <w:widowControl w:val="0"/>
        <w:shd w:val="clear" w:color="auto" w:fill="auto"/>
        <w:bidi w:val="0"/>
        <w:spacing w:before="0" w:after="0" w:line="466" w:lineRule="exact"/>
        <w:ind w:left="0" w:right="0" w:firstLine="440"/>
        <w:jc w:val="both"/>
      </w:pPr>
      <w:bookmarkStart w:id="459" w:name="bookmark459"/>
      <w:r>
        <w:rPr>
          <w:color w:val="000000"/>
          <w:spacing w:val="0"/>
          <w:w w:val="100"/>
          <w:position w:val="0"/>
        </w:rPr>
        <w:t>（</w:t>
      </w:r>
      <w:bookmarkEnd w:id="459"/>
      <w:r>
        <w:rPr>
          <w:color w:val="000000"/>
          <w:spacing w:val="0"/>
          <w:w w:val="100"/>
          <w:position w:val="0"/>
        </w:rPr>
        <w:t>二）报告期内公司分红派息执行情况</w:t>
      </w:r>
    </w:p>
    <w:p>
      <w:pPr>
        <w:pStyle w:val="Style8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经立信会计师事务所（特殊普通合伙）审计：公司</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年度实现归属于上市公司股东的净利润为 </w:t>
      </w:r>
      <w:r>
        <w:rPr>
          <w:rFonts w:ascii="Times New Roman" w:eastAsia="Times New Roman" w:hAnsi="Times New Roman" w:cs="Times New Roman"/>
          <w:color w:val="000000"/>
          <w:spacing w:val="0"/>
          <w:w w:val="100"/>
          <w:position w:val="0"/>
        </w:rPr>
        <w:t>157,690,483.05</w:t>
      </w:r>
      <w:r>
        <w:rPr>
          <w:color w:val="000000"/>
          <w:spacing w:val="0"/>
          <w:w w:val="100"/>
          <w:position w:val="0"/>
        </w:rPr>
        <w:t>元，母公司实现的净利润为</w:t>
      </w:r>
      <w:r>
        <w:rPr>
          <w:rFonts w:ascii="Times New Roman" w:eastAsia="Times New Roman" w:hAnsi="Times New Roman" w:cs="Times New Roman"/>
          <w:color w:val="000000"/>
          <w:spacing w:val="0"/>
          <w:w w:val="100"/>
          <w:position w:val="0"/>
        </w:rPr>
        <w:t>137,780,796.7</w:t>
      </w:r>
      <w:r>
        <w:rPr>
          <w:rFonts w:ascii="Times New Roman" w:eastAsia="Times New Roman" w:hAnsi="Times New Roman" w:cs="Times New Roman"/>
          <w:color w:val="000000"/>
          <w:spacing w:val="0"/>
          <w:w w:val="100"/>
          <w:position w:val="0"/>
        </w:rPr>
        <w:t>2</w:t>
      </w:r>
      <w:r>
        <w:rPr>
          <w:color w:val="000000"/>
          <w:spacing w:val="0"/>
          <w:w w:val="100"/>
          <w:position w:val="0"/>
        </w:rPr>
        <w:t>元。</w:t>
      </w:r>
    </w:p>
    <w:p>
      <w:pPr>
        <w:pStyle w:val="Style8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根据《公司章程》的有关规定，母公司应当提取利润的</w:t>
      </w:r>
      <w:r>
        <w:rPr>
          <w:rFonts w:ascii="Times New Roman" w:eastAsia="Times New Roman" w:hAnsi="Times New Roman" w:cs="Times New Roman"/>
          <w:color w:val="000000"/>
          <w:spacing w:val="0"/>
          <w:w w:val="100"/>
          <w:position w:val="0"/>
        </w:rPr>
        <w:t>10%</w:t>
      </w:r>
      <w:r>
        <w:rPr>
          <w:color w:val="000000"/>
          <w:spacing w:val="0"/>
          <w:w w:val="100"/>
          <w:position w:val="0"/>
        </w:rPr>
        <w:t>，即</w:t>
      </w:r>
      <w:r>
        <w:rPr>
          <w:rFonts w:ascii="Times New Roman" w:eastAsia="Times New Roman" w:hAnsi="Times New Roman" w:cs="Times New Roman"/>
          <w:color w:val="000000"/>
          <w:spacing w:val="0"/>
          <w:w w:val="100"/>
          <w:position w:val="0"/>
        </w:rPr>
        <w:t>13,778,079.67</w:t>
      </w:r>
      <w:r>
        <w:rPr>
          <w:color w:val="000000"/>
          <w:spacing w:val="0"/>
          <w:w w:val="100"/>
          <w:position w:val="0"/>
        </w:rPr>
        <w:t>元作为法定盈余公积金。 截至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日，母公司可供分配的利润为</w:t>
      </w:r>
      <w:r>
        <w:rPr>
          <w:rFonts w:ascii="Times New Roman" w:eastAsia="Times New Roman" w:hAnsi="Times New Roman" w:cs="Times New Roman"/>
          <w:color w:val="000000"/>
          <w:spacing w:val="0"/>
          <w:w w:val="100"/>
          <w:position w:val="0"/>
        </w:rPr>
        <w:t>419,689,295.00</w:t>
      </w:r>
      <w:r>
        <w:rPr>
          <w:color w:val="000000"/>
          <w:spacing w:val="0"/>
          <w:w w:val="100"/>
          <w:position w:val="0"/>
        </w:rPr>
        <w:t>元，资本公积余额为</w:t>
      </w:r>
      <w:r>
        <w:rPr>
          <w:rFonts w:ascii="Times New Roman" w:eastAsia="Times New Roman" w:hAnsi="Times New Roman" w:cs="Times New Roman"/>
          <w:color w:val="000000"/>
          <w:spacing w:val="0"/>
          <w:w w:val="100"/>
          <w:position w:val="0"/>
        </w:rPr>
        <w:t>479,950,978.98</w:t>
      </w:r>
      <w:r>
        <w:rPr>
          <w:color w:val="000000"/>
          <w:spacing w:val="0"/>
          <w:w w:val="100"/>
          <w:position w:val="0"/>
        </w:rPr>
        <w:t>元。</w:t>
      </w:r>
    </w:p>
    <w:p>
      <w:pPr>
        <w:pStyle w:val="Style8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考虑到公司业务持续发展，且经营现金流同步增长，在符合利润分配原则、保证公司正常经营和长远 发展的前提下，为了更好的兼顾股东的即期利益和长远利益，使公司的价值能够更加公允、客观的体现， 从长远角度回报投资者，使全体股东分享公司成长的经营成果，</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年度公司利润分配预案如下：以截止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481,092,495</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w:t>
      </w:r>
      <w:r>
        <w:rPr>
          <w:rFonts w:ascii="Times New Roman" w:eastAsia="Times New Roman" w:hAnsi="Times New Roman" w:cs="Times New Roman"/>
          <w:color w:val="000000"/>
          <w:spacing w:val="0"/>
          <w:w w:val="100"/>
          <w:position w:val="0"/>
        </w:rPr>
        <w:t>0.6</w:t>
      </w:r>
      <w:r>
        <w:rPr>
          <w:color w:val="000000"/>
          <w:spacing w:val="0"/>
          <w:w w:val="100"/>
          <w:position w:val="0"/>
        </w:rPr>
        <w:t>元人民币（含税），合计 派发现金股利为人民币</w:t>
      </w:r>
      <w:r>
        <w:rPr>
          <w:rFonts w:ascii="Times New Roman" w:eastAsia="Times New Roman" w:hAnsi="Times New Roman" w:cs="Times New Roman"/>
          <w:color w:val="000000"/>
          <w:spacing w:val="0"/>
          <w:w w:val="100"/>
          <w:position w:val="0"/>
        </w:rPr>
        <w:t>28,865,549.7</w:t>
      </w:r>
      <w:r>
        <w:rPr>
          <w:rFonts w:ascii="Times New Roman" w:eastAsia="Times New Roman" w:hAnsi="Times New Roman" w:cs="Times New Roman"/>
          <w:color w:val="000000"/>
          <w:spacing w:val="0"/>
          <w:w w:val="100"/>
          <w:position w:val="0"/>
        </w:rPr>
        <w:t>0</w:t>
      </w:r>
      <w:r>
        <w:rPr>
          <w:color w:val="000000"/>
          <w:spacing w:val="0"/>
          <w:w w:val="100"/>
          <w:position w:val="0"/>
        </w:rPr>
        <w:t>元（含税）。</w:t>
      </w:r>
      <w:r>
        <w:br w:type="page"/>
      </w:r>
    </w:p>
    <w:p>
      <w:pPr>
        <w:pStyle w:val="Style81"/>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公司第五届董事会第二次会议及第五届监事会第二次会议审议通过，公司独立董事发表了同意的独立 意见。公司</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年度利润分配预案已经由</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日召开的公司</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年年度股东大会审议通过。本次股 东大会公司采用了现场投票与网络投票相结合的方式，为中小股东提供了充分表达意见和诉求的便利机 会，维护了中小股东的合法权益。</w:t>
      </w:r>
    </w:p>
    <w:p>
      <w:pPr>
        <w:pStyle w:val="Style81"/>
        <w:keepNext w:val="0"/>
        <w:keepLines w:val="0"/>
        <w:widowControl w:val="0"/>
        <w:shd w:val="clear" w:color="auto" w:fill="auto"/>
        <w:bidi w:val="0"/>
        <w:spacing w:before="0" w:after="200" w:line="240" w:lineRule="auto"/>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日，公司在《巨潮资讯网》上刊登了《</w:t>
      </w:r>
      <w:r>
        <w:rPr>
          <w:rFonts w:ascii="Times New Roman" w:eastAsia="Times New Roman" w:hAnsi="Times New Roman" w:cs="Times New Roman"/>
          <w:color w:val="000000"/>
          <w:spacing w:val="0"/>
          <w:w w:val="100"/>
          <w:position w:val="0"/>
        </w:rPr>
        <w:t>2019</w:t>
      </w:r>
      <w:r>
        <w:rPr>
          <w:color w:val="000000"/>
          <w:spacing w:val="0"/>
          <w:w w:val="100"/>
          <w:position w:val="0"/>
        </w:rPr>
        <w:t>年年度权益分派实施公告》，截至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p>
      <w:pPr>
        <w:pStyle w:val="Style8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日，公司</w:t>
      </w:r>
      <w:r>
        <w:rPr>
          <w:rFonts w:ascii="Times New Roman" w:eastAsia="Times New Roman" w:hAnsi="Times New Roman" w:cs="Times New Roman"/>
          <w:color w:val="000000"/>
          <w:spacing w:val="0"/>
          <w:w w:val="100"/>
          <w:position w:val="0"/>
        </w:rPr>
        <w:t>2019</w:t>
      </w:r>
      <w:r>
        <w:rPr>
          <w:color w:val="000000"/>
          <w:spacing w:val="0"/>
          <w:w w:val="100"/>
          <w:position w:val="0"/>
        </w:rPr>
        <w:t>年年度权益分派已实施完毕。</w:t>
      </w:r>
    </w:p>
    <w:tbl>
      <w:tblPr>
        <w:tblOverlap w:val="never"/>
        <w:jc w:val="center"/>
        <w:tblLayout w:type="fixed"/>
      </w:tblPr>
      <w:tblGrid>
        <w:gridCol w:w="4786"/>
        <w:gridCol w:w="4795"/>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现金分红政策的专项说明</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报告期内，公司严格按照《公司章程》的相关利润分配政策 和审议程序实施</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年度利润分配方案，并在规定时间内实 施了权益分派。</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《公司章程》中规定的分红标准和分红比例明确清晰。</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年度利润分配方案经由董事会、监事会审议通过后 提交股东大会审议，独立董事发表了独立意见，相关决策程 序和机制完备。</w:t>
            </w:r>
          </w:p>
        </w:tc>
      </w:tr>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公司独立董事认为公司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年度利润分配预案符合公司实际 情况，符合公司实际开展业务和未来发展的需要，没有违反 《公司法》和《公司章程》的有关规定，未损害公司股东尤 其是中小股东的利益，有利于公司的正常经营和健康发展， 有利于公司的价值更加公允、客观地体现，同时能为投资者 提供更多的保障，从长远角度回报投资者，具备合法性、合 规性、合理性。</w:t>
            </w: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 xml:space="preserve">中小股东是否有充分表达意见和诉求的机会，其合法权益是 否得到了充分保护：公司在召开修订利润分配政策及审议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年度利润分配方案的股东大会时，采取现场投票与网络 投票相结合的表决方式，为中小投资者参与本次决策提供了 充分的便利。公司利润分配决策程序和机制完备，充分考虑 了广大投资者的合理诉求，其合法权益得到了充分保护。</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现金分红政策进行调整或变更的，条件及程序是否合规、透</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widowControl w:val="0"/>
        <w:spacing w:after="279" w:line="1" w:lineRule="exact"/>
      </w:pPr>
    </w:p>
    <w:p>
      <w:pPr>
        <w:pStyle w:val="Style31"/>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3720"/>
        <w:gridCol w:w="5861"/>
      </w:tblGrid>
      <w:tr>
        <w:trPr>
          <w:trHeight w:val="4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股送红股数（股）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股派息数（元）（含税）</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r>
      <w:tr>
        <w:trPr>
          <w:trHeight w:val="413"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股转增数（股）</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3720"/>
        <w:gridCol w:w="5861"/>
      </w:tblGrid>
      <w:tr>
        <w:trPr>
          <w:trHeight w:val="4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分配预案的股本基数（股）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476,348,393</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现金分红金额（元）（含税）</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4780" w:right="0" w:firstLine="0"/>
              <w:jc w:val="left"/>
              <w:rPr>
                <w:sz w:val="18"/>
                <w:szCs w:val="18"/>
              </w:rPr>
            </w:pPr>
            <w:r>
              <w:rPr>
                <w:rFonts w:ascii="Times New Roman" w:eastAsia="Times New Roman" w:hAnsi="Times New Roman" w:cs="Times New Roman"/>
                <w:color w:val="000000"/>
                <w:spacing w:val="0"/>
                <w:w w:val="100"/>
                <w:position w:val="0"/>
                <w:sz w:val="18"/>
                <w:szCs w:val="18"/>
              </w:rPr>
              <w:t>28,580,903.58</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以其他方式（如回购股份）现金分红金额（元）</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4780" w:right="0" w:firstLine="0"/>
              <w:jc w:val="left"/>
              <w:rPr>
                <w:sz w:val="18"/>
                <w:szCs w:val="18"/>
              </w:rPr>
            </w:pPr>
            <w:r>
              <w:rPr>
                <w:rFonts w:ascii="Times New Roman" w:eastAsia="Times New Roman" w:hAnsi="Times New Roman" w:cs="Times New Roman"/>
                <w:color w:val="000000"/>
                <w:spacing w:val="0"/>
                <w:w w:val="100"/>
                <w:position w:val="0"/>
                <w:sz w:val="18"/>
                <w:szCs w:val="18"/>
              </w:rPr>
              <w:t>43,286,015.84</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现金分红总额（含其他方式）（元）</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4780" w:right="0" w:firstLine="0"/>
              <w:jc w:val="left"/>
              <w:rPr>
                <w:sz w:val="18"/>
                <w:szCs w:val="18"/>
              </w:rPr>
            </w:pPr>
            <w:r>
              <w:rPr>
                <w:rFonts w:ascii="Times New Roman" w:eastAsia="Times New Roman" w:hAnsi="Times New Roman" w:cs="Times New Roman"/>
                <w:color w:val="000000"/>
                <w:spacing w:val="0"/>
                <w:w w:val="100"/>
                <w:position w:val="0"/>
                <w:sz w:val="18"/>
                <w:szCs w:val="18"/>
              </w:rPr>
              <w:t>71,866,919.42</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可分配利润（元）</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503,526,690.40</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现金分红总额（含其他方式）占利润分配总额 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公司发展阶段不易区分但有重大资金支出安排的，进行利润分配时，现金分红在本次利润分配中所占比例最低应达到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利润分配或资本公积金转增预案的详细情况说明</w:t>
            </w:r>
          </w:p>
        </w:tc>
      </w:tr>
      <w:tr>
        <w:trPr>
          <w:trHeight w:val="2990" w:hRule="exact"/>
        </w:trPr>
        <w:tc>
          <w:tcPr>
            <w:gridSpan w:val="2"/>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经立信会计师事务所（特殊普通合伙）审计：公司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年度实现归属于上市公司股东的净利润为</w:t>
            </w:r>
            <w:r>
              <w:rPr>
                <w:rFonts w:ascii="Times New Roman" w:eastAsia="Times New Roman" w:hAnsi="Times New Roman" w:cs="Times New Roman"/>
                <w:color w:val="000000"/>
                <w:spacing w:val="0"/>
                <w:w w:val="100"/>
                <w:position w:val="0"/>
                <w:sz w:val="18"/>
                <w:szCs w:val="18"/>
              </w:rPr>
              <w:t>181,888,796.36</w:t>
            </w:r>
            <w:r>
              <w:rPr>
                <w:color w:val="000000"/>
                <w:spacing w:val="0"/>
                <w:w w:val="100"/>
                <w:position w:val="0"/>
                <w:sz w:val="18"/>
                <w:szCs w:val="18"/>
              </w:rPr>
              <w:t>元， 母公司实现的净利润为</w:t>
            </w:r>
            <w:r>
              <w:rPr>
                <w:rFonts w:ascii="Times New Roman" w:eastAsia="Times New Roman" w:hAnsi="Times New Roman" w:cs="Times New Roman"/>
                <w:color w:val="000000"/>
                <w:spacing w:val="0"/>
                <w:w w:val="100"/>
                <w:position w:val="0"/>
                <w:sz w:val="18"/>
                <w:szCs w:val="18"/>
              </w:rPr>
              <w:t>125,225,494.56</w:t>
            </w:r>
            <w:r>
              <w:rPr>
                <w:color w:val="000000"/>
                <w:spacing w:val="0"/>
                <w:w w:val="100"/>
                <w:position w:val="0"/>
                <w:sz w:val="18"/>
                <w:szCs w:val="18"/>
              </w:rPr>
              <w:t>元。</w:t>
            </w:r>
          </w:p>
          <w:p>
            <w:pPr>
              <w:pStyle w:val="Style2"/>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根据《公司章程》的有关规定，母公司应当提取利润的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，即</w:t>
            </w:r>
            <w:r>
              <w:rPr>
                <w:rFonts w:ascii="Times New Roman" w:eastAsia="Times New Roman" w:hAnsi="Times New Roman" w:cs="Times New Roman"/>
                <w:color w:val="000000"/>
                <w:spacing w:val="0"/>
                <w:w w:val="100"/>
                <w:position w:val="0"/>
                <w:sz w:val="18"/>
                <w:szCs w:val="18"/>
              </w:rPr>
              <w:t>12,522,549.46</w:t>
            </w:r>
            <w:r>
              <w:rPr>
                <w:color w:val="000000"/>
                <w:spacing w:val="0"/>
                <w:w w:val="100"/>
                <w:position w:val="0"/>
                <w:sz w:val="18"/>
                <w:szCs w:val="18"/>
              </w:rPr>
              <w:t>元作为法定盈余公积金。截至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日，母公司可供分配的利润为</w:t>
            </w:r>
            <w:r>
              <w:rPr>
                <w:rFonts w:ascii="Times New Roman" w:eastAsia="Times New Roman" w:hAnsi="Times New Roman" w:cs="Times New Roman"/>
                <w:color w:val="000000"/>
                <w:spacing w:val="0"/>
                <w:w w:val="100"/>
                <w:position w:val="0"/>
                <w:sz w:val="18"/>
                <w:szCs w:val="18"/>
              </w:rPr>
              <w:t>503,526,690.40</w:t>
            </w:r>
            <w:r>
              <w:rPr>
                <w:color w:val="000000"/>
                <w:spacing w:val="0"/>
                <w:w w:val="100"/>
                <w:position w:val="0"/>
                <w:sz w:val="18"/>
                <w:szCs w:val="18"/>
              </w:rPr>
              <w:t>元，资本公积余额为</w:t>
            </w:r>
            <w:r>
              <w:rPr>
                <w:rFonts w:ascii="Times New Roman" w:eastAsia="Times New Roman" w:hAnsi="Times New Roman" w:cs="Times New Roman"/>
                <w:color w:val="000000"/>
                <w:spacing w:val="0"/>
                <w:w w:val="100"/>
                <w:position w:val="0"/>
                <w:sz w:val="18"/>
                <w:szCs w:val="18"/>
              </w:rPr>
              <w:t>479,950,978.98</w:t>
            </w:r>
            <w:r>
              <w:rPr>
                <w:color w:val="000000"/>
                <w:spacing w:val="0"/>
                <w:w w:val="100"/>
                <w:position w:val="0"/>
                <w:sz w:val="18"/>
                <w:szCs w:val="18"/>
              </w:rPr>
              <w:t>元。</w:t>
            </w:r>
          </w:p>
          <w:p>
            <w:pPr>
              <w:pStyle w:val="Style2"/>
              <w:keepNext w:val="0"/>
              <w:keepLines w:val="0"/>
              <w:widowControl w:val="0"/>
              <w:shd w:val="clear" w:color="auto" w:fill="auto"/>
              <w:bidi w:val="0"/>
              <w:spacing w:before="0" w:after="0" w:line="311" w:lineRule="exact"/>
              <w:ind w:left="0" w:right="0" w:firstLine="380"/>
              <w:jc w:val="both"/>
              <w:rPr>
                <w:sz w:val="18"/>
                <w:szCs w:val="18"/>
              </w:rPr>
            </w:pPr>
            <w:r>
              <w:rPr>
                <w:color w:val="000000"/>
                <w:spacing w:val="0"/>
                <w:w w:val="100"/>
                <w:position w:val="0"/>
                <w:sz w:val="18"/>
                <w:szCs w:val="18"/>
              </w:rPr>
              <w:t>考虑到公司业务持续发展，且经营现金流同步增长，在符合利润分配原则、保证公司正常经营和长远发展的前提下， 为了更好的兼顾股东的即期利益和长远利益，使公司的价值能够更加公允、客观的体现，从长远角度回报投资者，使全体 股东分享公司成长的经营成果，</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年度公司利润分配预案如下：以截止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日公司总股本</w:t>
            </w:r>
            <w:r>
              <w:rPr>
                <w:rFonts w:ascii="Times New Roman" w:eastAsia="Times New Roman" w:hAnsi="Times New Roman" w:cs="Times New Roman"/>
                <w:color w:val="000000"/>
                <w:spacing w:val="0"/>
                <w:w w:val="100"/>
                <w:position w:val="0"/>
                <w:sz w:val="18"/>
                <w:szCs w:val="18"/>
              </w:rPr>
              <w:t>481,092,495</w:t>
            </w:r>
            <w:r>
              <w:rPr>
                <w:color w:val="000000"/>
                <w:spacing w:val="0"/>
                <w:w w:val="100"/>
                <w:position w:val="0"/>
                <w:sz w:val="18"/>
                <w:szCs w:val="18"/>
              </w:rPr>
              <w:t>股扣 除公司回购专户上已回购股份</w:t>
            </w:r>
            <w:r>
              <w:rPr>
                <w:rFonts w:ascii="Times New Roman" w:eastAsia="Times New Roman" w:hAnsi="Times New Roman" w:cs="Times New Roman"/>
                <w:color w:val="000000"/>
                <w:spacing w:val="0"/>
                <w:w w:val="100"/>
                <w:position w:val="0"/>
                <w:sz w:val="18"/>
                <w:szCs w:val="18"/>
              </w:rPr>
              <w:t>4,744,102</w:t>
            </w:r>
            <w:r>
              <w:rPr>
                <w:color w:val="000000"/>
                <w:spacing w:val="0"/>
                <w:w w:val="100"/>
                <w:position w:val="0"/>
                <w:sz w:val="18"/>
                <w:szCs w:val="18"/>
              </w:rPr>
              <w:t>股后的总股本</w:t>
            </w:r>
            <w:r>
              <w:rPr>
                <w:rFonts w:ascii="Times New Roman" w:eastAsia="Times New Roman" w:hAnsi="Times New Roman" w:cs="Times New Roman"/>
                <w:color w:val="000000"/>
                <w:spacing w:val="0"/>
                <w:w w:val="100"/>
                <w:position w:val="0"/>
                <w:sz w:val="18"/>
                <w:szCs w:val="18"/>
              </w:rPr>
              <w:t>476,348,393</w:t>
            </w:r>
            <w:r>
              <w:rPr>
                <w:color w:val="000000"/>
                <w:spacing w:val="0"/>
                <w:w w:val="100"/>
                <w:position w:val="0"/>
                <w:sz w:val="18"/>
                <w:szCs w:val="18"/>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股派发现金</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元人民币（含 税），合计派发现金股利为人民币</w:t>
            </w:r>
            <w:r>
              <w:rPr>
                <w:rFonts w:ascii="Times New Roman" w:eastAsia="Times New Roman" w:hAnsi="Times New Roman" w:cs="Times New Roman"/>
                <w:color w:val="000000"/>
                <w:spacing w:val="0"/>
                <w:w w:val="100"/>
                <w:position w:val="0"/>
                <w:sz w:val="18"/>
                <w:szCs w:val="18"/>
              </w:rPr>
              <w:t>28,580,903.58</w:t>
            </w:r>
            <w:r>
              <w:rPr>
                <w:color w:val="000000"/>
                <w:spacing w:val="0"/>
                <w:w w:val="100"/>
                <w:position w:val="0"/>
                <w:sz w:val="18"/>
                <w:szCs w:val="18"/>
              </w:rPr>
              <w:t>元（含税）。</w:t>
            </w:r>
          </w:p>
        </w:tc>
      </w:tr>
    </w:tbl>
    <w:p>
      <w:pPr>
        <w:widowControl w:val="0"/>
        <w:spacing w:after="139" w:line="1" w:lineRule="exact"/>
      </w:pPr>
    </w:p>
    <w:p>
      <w:pPr>
        <w:pStyle w:val="Style31"/>
        <w:keepNext w:val="0"/>
        <w:keepLines w:val="0"/>
        <w:widowControl w:val="0"/>
        <w:shd w:val="clear" w:color="auto" w:fill="auto"/>
        <w:bidi w:val="0"/>
        <w:spacing w:before="0" w:after="240" w:line="240" w:lineRule="auto"/>
        <w:ind w:left="0" w:right="0" w:firstLine="0"/>
        <w:jc w:val="both"/>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年（包括本报告期）的普通股股利分配方案（预案）资本公积金转增股本方案（预案）情况</w:t>
      </w:r>
    </w:p>
    <w:p>
      <w:pPr>
        <w:pStyle w:val="Style81"/>
        <w:keepNext w:val="0"/>
        <w:keepLines w:val="0"/>
        <w:widowControl w:val="0"/>
        <w:shd w:val="clear" w:color="auto" w:fill="auto"/>
        <w:bidi w:val="0"/>
        <w:spacing w:before="0" w:after="0"/>
        <w:ind w:left="0" w:right="0" w:firstLine="440"/>
        <w:jc w:val="left"/>
      </w:pPr>
      <w:bookmarkStart w:id="460" w:name="bookmark460"/>
      <w:r>
        <w:rPr>
          <w:rFonts w:ascii="Times New Roman" w:eastAsia="Times New Roman" w:hAnsi="Times New Roman" w:cs="Times New Roman"/>
          <w:color w:val="000000"/>
          <w:spacing w:val="0"/>
          <w:w w:val="100"/>
          <w:position w:val="0"/>
        </w:rPr>
        <w:t>1</w:t>
      </w:r>
      <w:bookmarkEnd w:id="460"/>
      <w:r>
        <w:rPr>
          <w:color w:val="000000"/>
          <w:spacing w:val="0"/>
          <w:w w:val="100"/>
          <w:position w:val="0"/>
        </w:rPr>
        <w:t>、</w:t>
      </w:r>
      <w:r>
        <w:rPr>
          <w:rFonts w:ascii="Times New Roman" w:eastAsia="Times New Roman" w:hAnsi="Times New Roman" w:cs="Times New Roman"/>
          <w:color w:val="000000"/>
          <w:spacing w:val="0"/>
          <w:w w:val="100"/>
          <w:position w:val="0"/>
        </w:rPr>
        <w:t>2018</w:t>
      </w:r>
      <w:r>
        <w:rPr>
          <w:color w:val="000000"/>
          <w:spacing w:val="0"/>
          <w:w w:val="100"/>
          <w:position w:val="0"/>
        </w:rPr>
        <w:t>年度利润分配预案</w:t>
      </w:r>
    </w:p>
    <w:p>
      <w:pPr>
        <w:pStyle w:val="Style8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经立信会计师事务所（特殊普通合伙）审计：公司</w:t>
      </w:r>
      <w:r>
        <w:rPr>
          <w:rFonts w:ascii="Times New Roman" w:eastAsia="Times New Roman" w:hAnsi="Times New Roman" w:cs="Times New Roman"/>
          <w:color w:val="000000"/>
          <w:spacing w:val="0"/>
          <w:w w:val="100"/>
          <w:position w:val="0"/>
        </w:rPr>
        <w:t>2018</w:t>
      </w:r>
      <w:r>
        <w:rPr>
          <w:color w:val="000000"/>
          <w:spacing w:val="0"/>
          <w:w w:val="100"/>
          <w:position w:val="0"/>
        </w:rPr>
        <w:t xml:space="preserve">年度实现归属于上市公司股东的净利润为 </w:t>
      </w:r>
      <w:r>
        <w:rPr>
          <w:rFonts w:ascii="Times New Roman" w:eastAsia="Times New Roman" w:hAnsi="Times New Roman" w:cs="Times New Roman"/>
          <w:color w:val="000000"/>
          <w:spacing w:val="0"/>
          <w:w w:val="100"/>
          <w:position w:val="0"/>
        </w:rPr>
        <w:t>96,112,608.43</w:t>
      </w:r>
      <w:r>
        <w:rPr>
          <w:color w:val="000000"/>
          <w:spacing w:val="0"/>
          <w:w w:val="100"/>
          <w:position w:val="0"/>
        </w:rPr>
        <w:t>元，母公司实现的净利润为</w:t>
      </w:r>
      <w:r>
        <w:rPr>
          <w:rFonts w:ascii="Times New Roman" w:eastAsia="Times New Roman" w:hAnsi="Times New Roman" w:cs="Times New Roman"/>
          <w:color w:val="000000"/>
          <w:spacing w:val="0"/>
          <w:w w:val="100"/>
          <w:position w:val="0"/>
        </w:rPr>
        <w:t>55,763,813.81</w:t>
      </w:r>
      <w:r>
        <w:rPr>
          <w:color w:val="000000"/>
          <w:spacing w:val="0"/>
          <w:w w:val="100"/>
          <w:position w:val="0"/>
        </w:rPr>
        <w:t>元。</w:t>
      </w:r>
    </w:p>
    <w:p>
      <w:pPr>
        <w:pStyle w:val="Style8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根据《公司章程》的有关规定，母公司应当提取利润的</w:t>
      </w:r>
      <w:r>
        <w:rPr>
          <w:rFonts w:ascii="Times New Roman" w:eastAsia="Times New Roman" w:hAnsi="Times New Roman" w:cs="Times New Roman"/>
          <w:color w:val="000000"/>
          <w:spacing w:val="0"/>
          <w:w w:val="100"/>
          <w:position w:val="0"/>
        </w:rPr>
        <w:t>10%</w:t>
      </w:r>
      <w:r>
        <w:rPr>
          <w:color w:val="000000"/>
          <w:spacing w:val="0"/>
          <w:w w:val="100"/>
          <w:position w:val="0"/>
        </w:rPr>
        <w:t>,即</w:t>
      </w:r>
      <w:r>
        <w:rPr>
          <w:rFonts w:ascii="Times New Roman" w:eastAsia="Times New Roman" w:hAnsi="Times New Roman" w:cs="Times New Roman"/>
          <w:color w:val="000000"/>
          <w:spacing w:val="0"/>
          <w:w w:val="100"/>
          <w:position w:val="0"/>
        </w:rPr>
        <w:t>5,576,381.38</w:t>
      </w:r>
      <w:r>
        <w:rPr>
          <w:color w:val="000000"/>
          <w:spacing w:val="0"/>
          <w:w w:val="100"/>
          <w:position w:val="0"/>
        </w:rPr>
        <w:t xml:space="preserve">元作为法定公积金。截至 </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日，母公司可供分配的利润为</w:t>
      </w:r>
      <w:r>
        <w:rPr>
          <w:rFonts w:ascii="Times New Roman" w:eastAsia="Times New Roman" w:hAnsi="Times New Roman" w:cs="Times New Roman"/>
          <w:color w:val="000000"/>
          <w:spacing w:val="0"/>
          <w:w w:val="100"/>
          <w:position w:val="0"/>
        </w:rPr>
        <w:t>312,793,415.15</w:t>
      </w:r>
      <w:r>
        <w:rPr>
          <w:color w:val="000000"/>
          <w:spacing w:val="0"/>
          <w:w w:val="100"/>
          <w:position w:val="0"/>
        </w:rPr>
        <w:t>元，资本公积余额为</w:t>
      </w:r>
      <w:r>
        <w:rPr>
          <w:rFonts w:ascii="Times New Roman" w:eastAsia="Times New Roman" w:hAnsi="Times New Roman" w:cs="Times New Roman"/>
          <w:color w:val="000000"/>
          <w:spacing w:val="0"/>
          <w:w w:val="100"/>
          <w:position w:val="0"/>
        </w:rPr>
        <w:t>479,950,978.98</w:t>
      </w:r>
      <w:r>
        <w:rPr>
          <w:color w:val="000000"/>
          <w:spacing w:val="0"/>
          <w:w w:val="100"/>
          <w:position w:val="0"/>
        </w:rPr>
        <w:t>元。</w:t>
      </w:r>
    </w:p>
    <w:p>
      <w:pPr>
        <w:pStyle w:val="Style8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考虑到公司业务持续发展，且经营现金流同步增长，在符合利润分配原则、保证公司正常经营和长远 发展的前提下，为了更好的兼顾股东的即期利益和长远利益，使公司的价值能够更加公允、客观的体现， 从长远角度回报投资者，使全体股东分享公司成长的经营成果，</w:t>
      </w:r>
      <w:r>
        <w:rPr>
          <w:rFonts w:ascii="Times New Roman" w:eastAsia="Times New Roman" w:hAnsi="Times New Roman" w:cs="Times New Roman"/>
          <w:color w:val="000000"/>
          <w:spacing w:val="0"/>
          <w:w w:val="100"/>
          <w:position w:val="0"/>
        </w:rPr>
        <w:t>2018</w:t>
      </w:r>
      <w:r>
        <w:rPr>
          <w:color w:val="000000"/>
          <w:spacing w:val="0"/>
          <w:w w:val="100"/>
          <w:position w:val="0"/>
        </w:rPr>
        <w:t xml:space="preserve">年度公司利润分配预案如下：以截止 </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481,092,495</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w:t>
      </w:r>
      <w:r>
        <w:rPr>
          <w:rFonts w:ascii="Times New Roman" w:eastAsia="Times New Roman" w:hAnsi="Times New Roman" w:cs="Times New Roman"/>
          <w:color w:val="000000"/>
          <w:spacing w:val="0"/>
          <w:w w:val="100"/>
          <w:position w:val="0"/>
        </w:rPr>
        <w:t>0.4</w:t>
      </w:r>
      <w:r>
        <w:rPr>
          <w:rFonts w:ascii="Times New Roman" w:eastAsia="Times New Roman" w:hAnsi="Times New Roman" w:cs="Times New Roman"/>
          <w:color w:val="000000"/>
          <w:spacing w:val="0"/>
          <w:w w:val="100"/>
          <w:position w:val="0"/>
        </w:rPr>
        <w:t>0</w:t>
      </w:r>
      <w:r>
        <w:rPr>
          <w:color w:val="000000"/>
          <w:spacing w:val="0"/>
          <w:w w:val="100"/>
          <w:position w:val="0"/>
        </w:rPr>
        <w:t>元人民币（含税），合 计派发现金股利为人民币</w:t>
      </w:r>
      <w:r>
        <w:rPr>
          <w:rFonts w:ascii="Times New Roman" w:eastAsia="Times New Roman" w:hAnsi="Times New Roman" w:cs="Times New Roman"/>
          <w:color w:val="000000"/>
          <w:spacing w:val="0"/>
          <w:w w:val="100"/>
          <w:position w:val="0"/>
        </w:rPr>
        <w:t>19,243,699.80</w:t>
      </w:r>
      <w:r>
        <w:rPr>
          <w:color w:val="000000"/>
          <w:spacing w:val="0"/>
          <w:w w:val="100"/>
          <w:position w:val="0"/>
        </w:rPr>
        <w:t>元（含税）。</w:t>
      </w:r>
    </w:p>
    <w:p>
      <w:pPr>
        <w:pStyle w:val="Style81"/>
        <w:keepNext w:val="0"/>
        <w:keepLines w:val="0"/>
        <w:widowControl w:val="0"/>
        <w:shd w:val="clear" w:color="auto" w:fill="auto"/>
        <w:bidi w:val="0"/>
        <w:spacing w:before="0" w:after="140" w:line="466" w:lineRule="exact"/>
        <w:ind w:left="0" w:right="0" w:firstLine="440"/>
        <w:jc w:val="both"/>
      </w:pPr>
      <w:r>
        <w:rPr>
          <w:color w:val="000000"/>
          <w:spacing w:val="0"/>
          <w:w w:val="100"/>
          <w:position w:val="0"/>
        </w:rPr>
        <w:t>公司第四届董事会第二十二次会议及第四届监事会第二十次会议审议通过，公司独立董事发表了同意 的独立意见。公司</w:t>
      </w:r>
      <w:r>
        <w:rPr>
          <w:rFonts w:ascii="Times New Roman" w:eastAsia="Times New Roman" w:hAnsi="Times New Roman" w:cs="Times New Roman"/>
          <w:color w:val="000000"/>
          <w:spacing w:val="0"/>
          <w:w w:val="100"/>
          <w:position w:val="0"/>
        </w:rPr>
        <w:t>2018</w:t>
      </w:r>
      <w:r>
        <w:rPr>
          <w:color w:val="000000"/>
          <w:spacing w:val="0"/>
          <w:w w:val="100"/>
          <w:position w:val="0"/>
        </w:rPr>
        <w:t>年度利润分配预案已经由</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日召开的公司</w:t>
      </w:r>
      <w:r>
        <w:rPr>
          <w:rFonts w:ascii="Times New Roman" w:eastAsia="Times New Roman" w:hAnsi="Times New Roman" w:cs="Times New Roman"/>
          <w:color w:val="000000"/>
          <w:spacing w:val="0"/>
          <w:w w:val="100"/>
          <w:position w:val="0"/>
        </w:rPr>
        <w:t>2018</w:t>
      </w:r>
      <w:r>
        <w:rPr>
          <w:color w:val="000000"/>
          <w:spacing w:val="0"/>
          <w:w w:val="100"/>
          <w:position w:val="0"/>
        </w:rPr>
        <w:t>年年度股东大会审议通过。 本次股东大会公司采用了现场投票与网络投票相结合的方式，为中小股东提供了充分表达意见和诉求的便 利机会，维护了中小股东的合法权益。</w:t>
      </w:r>
    </w:p>
    <w:p>
      <w:pPr>
        <w:pStyle w:val="Style81"/>
        <w:keepNext w:val="0"/>
        <w:keepLines w:val="0"/>
        <w:widowControl w:val="0"/>
        <w:shd w:val="clear" w:color="auto" w:fill="auto"/>
        <w:bidi w:val="0"/>
        <w:spacing w:before="0" w:after="0" w:line="466" w:lineRule="exact"/>
        <w:ind w:left="0" w:right="0" w:firstLine="44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日，公司在《巨潮资讯网》上刊登了《</w:t>
      </w:r>
      <w:r>
        <w:rPr>
          <w:rFonts w:ascii="Times New Roman" w:eastAsia="Times New Roman" w:hAnsi="Times New Roman" w:cs="Times New Roman"/>
          <w:color w:val="000000"/>
          <w:spacing w:val="0"/>
          <w:w w:val="100"/>
          <w:position w:val="0"/>
        </w:rPr>
        <w:t>2018</w:t>
      </w:r>
      <w:r>
        <w:rPr>
          <w:color w:val="000000"/>
          <w:spacing w:val="0"/>
          <w:w w:val="100"/>
          <w:position w:val="0"/>
        </w:rPr>
        <w:t>年年度权益分派实施公告》，截至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p>
      <w:pPr>
        <w:pStyle w:val="Style81"/>
        <w:keepNext w:val="0"/>
        <w:keepLines w:val="0"/>
        <w:widowControl w:val="0"/>
        <w:shd w:val="clear" w:color="auto" w:fill="auto"/>
        <w:bidi w:val="0"/>
        <w:spacing w:before="0" w:after="0" w:line="466" w:lineRule="exact"/>
        <w:ind w:left="0" w:right="0" w:firstLine="0"/>
        <w:jc w:val="left"/>
      </w:pPr>
      <w:r>
        <w:rPr>
          <w:rFonts w:ascii="Times New Roman" w:eastAsia="Times New Roman" w:hAnsi="Times New Roman" w:cs="Times New Roman"/>
          <w:color w:val="000000"/>
          <w:spacing w:val="0"/>
          <w:w w:val="100"/>
          <w:position w:val="0"/>
        </w:rPr>
        <w:t>18</w:t>
      </w:r>
      <w:r>
        <w:rPr>
          <w:color w:val="000000"/>
          <w:spacing w:val="0"/>
          <w:w w:val="100"/>
          <w:position w:val="0"/>
        </w:rPr>
        <w:t>日，公司</w:t>
      </w:r>
      <w:r>
        <w:rPr>
          <w:rFonts w:ascii="Times New Roman" w:eastAsia="Times New Roman" w:hAnsi="Times New Roman" w:cs="Times New Roman"/>
          <w:color w:val="000000"/>
          <w:spacing w:val="0"/>
          <w:w w:val="100"/>
          <w:position w:val="0"/>
        </w:rPr>
        <w:t>2018</w:t>
      </w:r>
      <w:r>
        <w:rPr>
          <w:color w:val="000000"/>
          <w:spacing w:val="0"/>
          <w:w w:val="100"/>
          <w:position w:val="0"/>
        </w:rPr>
        <w:t>年年度权益分派已实施完毕。</w:t>
      </w:r>
    </w:p>
    <w:p>
      <w:pPr>
        <w:pStyle w:val="Style81"/>
        <w:keepNext w:val="0"/>
        <w:keepLines w:val="0"/>
        <w:widowControl w:val="0"/>
        <w:shd w:val="clear" w:color="auto" w:fill="auto"/>
        <w:tabs>
          <w:tab w:pos="805" w:val="left"/>
        </w:tabs>
        <w:bidi w:val="0"/>
        <w:spacing w:before="0" w:after="0" w:line="466" w:lineRule="exact"/>
        <w:ind w:left="0" w:right="0" w:firstLine="440"/>
        <w:jc w:val="both"/>
      </w:pPr>
      <w:bookmarkStart w:id="461" w:name="bookmark461"/>
      <w:r>
        <w:rPr>
          <w:rFonts w:ascii="Times New Roman" w:eastAsia="Times New Roman" w:hAnsi="Times New Roman" w:cs="Times New Roman"/>
          <w:color w:val="000000"/>
          <w:spacing w:val="0"/>
          <w:w w:val="100"/>
          <w:position w:val="0"/>
        </w:rPr>
        <w:t>2</w:t>
      </w:r>
      <w:bookmarkEnd w:id="461"/>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年度利润分配预案</w:t>
      </w:r>
    </w:p>
    <w:p>
      <w:pPr>
        <w:pStyle w:val="Style8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经立信会计师事务所（特殊普通合伙）审计：公司</w:t>
      </w:r>
      <w:r>
        <w:rPr>
          <w:rFonts w:ascii="Times New Roman" w:eastAsia="Times New Roman" w:hAnsi="Times New Roman" w:cs="Times New Roman"/>
          <w:color w:val="000000"/>
          <w:spacing w:val="0"/>
          <w:w w:val="100"/>
          <w:position w:val="0"/>
        </w:rPr>
        <w:t>2019</w:t>
      </w:r>
      <w:r>
        <w:rPr>
          <w:color w:val="000000"/>
          <w:spacing w:val="0"/>
          <w:w w:val="100"/>
          <w:position w:val="0"/>
        </w:rPr>
        <w:t>年度实现归属于上市公司股东的净利润为</w:t>
      </w:r>
      <w:r>
        <w:rPr>
          <w:rFonts w:ascii="Times New Roman" w:eastAsia="Times New Roman" w:hAnsi="Times New Roman" w:cs="Times New Roman"/>
          <w:color w:val="000000"/>
          <w:spacing w:val="0"/>
          <w:w w:val="100"/>
          <w:position w:val="0"/>
        </w:rPr>
        <w:t>157</w:t>
      </w:r>
      <w:r>
        <w:rPr>
          <w:color w:val="000000"/>
          <w:spacing w:val="0"/>
          <w:w w:val="100"/>
          <w:position w:val="0"/>
        </w:rPr>
        <w:t xml:space="preserve">, </w:t>
      </w:r>
      <w:r>
        <w:rPr>
          <w:rFonts w:ascii="Times New Roman" w:eastAsia="Times New Roman" w:hAnsi="Times New Roman" w:cs="Times New Roman"/>
          <w:color w:val="000000"/>
          <w:spacing w:val="0"/>
          <w:w w:val="100"/>
          <w:position w:val="0"/>
        </w:rPr>
        <w:t>690,483.05</w:t>
      </w:r>
      <w:r>
        <w:rPr>
          <w:color w:val="000000"/>
          <w:spacing w:val="0"/>
          <w:w w:val="100"/>
          <w:position w:val="0"/>
        </w:rPr>
        <w:t>元，母公司实现的净利润为</w:t>
      </w:r>
      <w:r>
        <w:rPr>
          <w:rFonts w:ascii="Times New Roman" w:eastAsia="Times New Roman" w:hAnsi="Times New Roman" w:cs="Times New Roman"/>
          <w:color w:val="000000"/>
          <w:spacing w:val="0"/>
          <w:w w:val="100"/>
          <w:position w:val="0"/>
        </w:rPr>
        <w:t>137,780,796.7</w:t>
      </w:r>
      <w:r>
        <w:rPr>
          <w:rFonts w:ascii="Times New Roman" w:eastAsia="Times New Roman" w:hAnsi="Times New Roman" w:cs="Times New Roman"/>
          <w:color w:val="000000"/>
          <w:spacing w:val="0"/>
          <w:w w:val="100"/>
          <w:position w:val="0"/>
        </w:rPr>
        <w:t>2</w:t>
      </w:r>
      <w:r>
        <w:rPr>
          <w:color w:val="000000"/>
          <w:spacing w:val="0"/>
          <w:w w:val="100"/>
          <w:position w:val="0"/>
        </w:rPr>
        <w:t>元。</w:t>
      </w:r>
    </w:p>
    <w:p>
      <w:pPr>
        <w:pStyle w:val="Style8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根据《公司章程》的有关规定，母公司应当提取利润的</w:t>
      </w:r>
      <w:r>
        <w:rPr>
          <w:rFonts w:ascii="Times New Roman" w:eastAsia="Times New Roman" w:hAnsi="Times New Roman" w:cs="Times New Roman"/>
          <w:color w:val="000000"/>
          <w:spacing w:val="0"/>
          <w:w w:val="100"/>
          <w:position w:val="0"/>
        </w:rPr>
        <w:t>10%</w:t>
      </w:r>
      <w:r>
        <w:rPr>
          <w:color w:val="000000"/>
          <w:spacing w:val="0"/>
          <w:w w:val="100"/>
          <w:position w:val="0"/>
        </w:rPr>
        <w:t>，即</w:t>
      </w:r>
      <w:r>
        <w:rPr>
          <w:rFonts w:ascii="Times New Roman" w:eastAsia="Times New Roman" w:hAnsi="Times New Roman" w:cs="Times New Roman"/>
          <w:color w:val="000000"/>
          <w:spacing w:val="0"/>
          <w:w w:val="100"/>
          <w:position w:val="0"/>
        </w:rPr>
        <w:t>13,778,079.67</w:t>
      </w:r>
      <w:r>
        <w:rPr>
          <w:color w:val="000000"/>
          <w:spacing w:val="0"/>
          <w:w w:val="100"/>
          <w:position w:val="0"/>
        </w:rPr>
        <w:t>元作为法定盈余公积金。 截至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日，母公司可供分配的利润为</w:t>
      </w:r>
      <w:r>
        <w:rPr>
          <w:rFonts w:ascii="Times New Roman" w:eastAsia="Times New Roman" w:hAnsi="Times New Roman" w:cs="Times New Roman"/>
          <w:color w:val="000000"/>
          <w:spacing w:val="0"/>
          <w:w w:val="100"/>
          <w:position w:val="0"/>
        </w:rPr>
        <w:t>419,689,295.00</w:t>
      </w:r>
      <w:r>
        <w:rPr>
          <w:color w:val="000000"/>
          <w:spacing w:val="0"/>
          <w:w w:val="100"/>
          <w:position w:val="0"/>
        </w:rPr>
        <w:t>元，资本公积余额为</w:t>
      </w:r>
      <w:r>
        <w:rPr>
          <w:rFonts w:ascii="Times New Roman" w:eastAsia="Times New Roman" w:hAnsi="Times New Roman" w:cs="Times New Roman"/>
          <w:color w:val="000000"/>
          <w:spacing w:val="0"/>
          <w:w w:val="100"/>
          <w:position w:val="0"/>
        </w:rPr>
        <w:t>479,950,978.98</w:t>
      </w:r>
      <w:r>
        <w:rPr>
          <w:color w:val="000000"/>
          <w:spacing w:val="0"/>
          <w:w w:val="100"/>
          <w:position w:val="0"/>
        </w:rPr>
        <w:t>元。</w:t>
      </w:r>
    </w:p>
    <w:p>
      <w:pPr>
        <w:pStyle w:val="Style8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考虑到公司业务持续发展，且经营现金流同步增长，在符合利润分配原则、保证公司正常经营和长远 发展的前提下，为了更好的兼顾股东的即期利益和长远利益，使公司的价值能够更加公允、客观的体现， 从长远角度回报投资者，使全体股东分享公司成长的经营成果，</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年度公司利润分配预案如下：以截止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481,092,495</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w:t>
      </w:r>
      <w:r>
        <w:rPr>
          <w:rFonts w:ascii="Times New Roman" w:eastAsia="Times New Roman" w:hAnsi="Times New Roman" w:cs="Times New Roman"/>
          <w:color w:val="000000"/>
          <w:spacing w:val="0"/>
          <w:w w:val="100"/>
          <w:position w:val="0"/>
        </w:rPr>
        <w:t>0.6</w:t>
      </w:r>
      <w:r>
        <w:rPr>
          <w:color w:val="000000"/>
          <w:spacing w:val="0"/>
          <w:w w:val="100"/>
          <w:position w:val="0"/>
        </w:rPr>
        <w:t>元人民币（含税），合计 派发现金股利为人民币</w:t>
      </w:r>
      <w:r>
        <w:rPr>
          <w:rFonts w:ascii="Times New Roman" w:eastAsia="Times New Roman" w:hAnsi="Times New Roman" w:cs="Times New Roman"/>
          <w:color w:val="000000"/>
          <w:spacing w:val="0"/>
          <w:w w:val="100"/>
          <w:position w:val="0"/>
        </w:rPr>
        <w:t>28,865,549.7</w:t>
      </w:r>
      <w:r>
        <w:rPr>
          <w:rFonts w:ascii="Times New Roman" w:eastAsia="Times New Roman" w:hAnsi="Times New Roman" w:cs="Times New Roman"/>
          <w:color w:val="000000"/>
          <w:spacing w:val="0"/>
          <w:w w:val="100"/>
          <w:position w:val="0"/>
        </w:rPr>
        <w:t>0</w:t>
      </w:r>
      <w:r>
        <w:rPr>
          <w:color w:val="000000"/>
          <w:spacing w:val="0"/>
          <w:w w:val="100"/>
          <w:position w:val="0"/>
        </w:rPr>
        <w:t>元（含税）。</w:t>
      </w:r>
    </w:p>
    <w:p>
      <w:pPr>
        <w:pStyle w:val="Style8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公司第五届董事会第二次会议及第五届监事会第二次会议审议通过，公司独立董事发表了同意的独立 意见。公司</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年度利润分配预案已经由</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日召开的公司</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年年度股东大会审议通过。本次股 东大会公司采用了现场投票与网络投票相结合的方式，为中小股东提供了充分表达意见和诉求的便利机 会，维护了中小股东的合法权益。</w:t>
      </w:r>
    </w:p>
    <w:p>
      <w:pPr>
        <w:pStyle w:val="Style81"/>
        <w:keepNext w:val="0"/>
        <w:keepLines w:val="0"/>
        <w:widowControl w:val="0"/>
        <w:shd w:val="clear" w:color="auto" w:fill="auto"/>
        <w:bidi w:val="0"/>
        <w:spacing w:before="0" w:after="0" w:line="466"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日，公司在《巨潮资讯网》上刊登了《</w:t>
      </w:r>
      <w:r>
        <w:rPr>
          <w:rFonts w:ascii="Times New Roman" w:eastAsia="Times New Roman" w:hAnsi="Times New Roman" w:cs="Times New Roman"/>
          <w:color w:val="000000"/>
          <w:spacing w:val="0"/>
          <w:w w:val="100"/>
          <w:position w:val="0"/>
        </w:rPr>
        <w:t>2019</w:t>
      </w:r>
      <w:r>
        <w:rPr>
          <w:color w:val="000000"/>
          <w:spacing w:val="0"/>
          <w:w w:val="100"/>
          <w:position w:val="0"/>
        </w:rPr>
        <w:t>年年度权益分派实施公告》，截至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w:t>
      </w:r>
      <w:r>
        <w:rPr>
          <w:color w:val="000000"/>
          <w:spacing w:val="0"/>
          <w:w w:val="100"/>
          <w:position w:val="0"/>
        </w:rPr>
        <w:t>日，公司</w:t>
      </w:r>
      <w:r>
        <w:rPr>
          <w:rFonts w:ascii="Times New Roman" w:eastAsia="Times New Roman" w:hAnsi="Times New Roman" w:cs="Times New Roman"/>
          <w:color w:val="000000"/>
          <w:spacing w:val="0"/>
          <w:w w:val="100"/>
          <w:position w:val="0"/>
        </w:rPr>
        <w:t>2019</w:t>
      </w:r>
      <w:r>
        <w:rPr>
          <w:color w:val="000000"/>
          <w:spacing w:val="0"/>
          <w:w w:val="100"/>
          <w:position w:val="0"/>
        </w:rPr>
        <w:t>年年度权益分派已实施完毕。</w:t>
      </w:r>
    </w:p>
    <w:p>
      <w:pPr>
        <w:pStyle w:val="Style81"/>
        <w:keepNext w:val="0"/>
        <w:keepLines w:val="0"/>
        <w:widowControl w:val="0"/>
        <w:shd w:val="clear" w:color="auto" w:fill="auto"/>
        <w:tabs>
          <w:tab w:pos="805" w:val="left"/>
        </w:tabs>
        <w:bidi w:val="0"/>
        <w:spacing w:before="0" w:after="0" w:line="466" w:lineRule="exact"/>
        <w:ind w:left="0" w:right="0" w:firstLine="440"/>
        <w:jc w:val="both"/>
      </w:pPr>
      <w:bookmarkStart w:id="462" w:name="bookmark462"/>
      <w:r>
        <w:rPr>
          <w:rFonts w:ascii="Times New Roman" w:eastAsia="Times New Roman" w:hAnsi="Times New Roman" w:cs="Times New Roman"/>
          <w:color w:val="000000"/>
          <w:spacing w:val="0"/>
          <w:w w:val="100"/>
          <w:position w:val="0"/>
        </w:rPr>
        <w:t>3</w:t>
      </w:r>
      <w:bookmarkEnd w:id="462"/>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w:t>
      </w:r>
    </w:p>
    <w:p>
      <w:pPr>
        <w:pStyle w:val="Style8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经立信会计师事务所（特殊普通合伙）审计：公司</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年度实现归属于上市公司股东的净利润为 </w:t>
      </w:r>
      <w:r>
        <w:rPr>
          <w:rFonts w:ascii="Times New Roman" w:eastAsia="Times New Roman" w:hAnsi="Times New Roman" w:cs="Times New Roman"/>
          <w:color w:val="000000"/>
          <w:spacing w:val="0"/>
          <w:w w:val="100"/>
          <w:position w:val="0"/>
        </w:rPr>
        <w:t>181,888,796.36</w:t>
      </w:r>
      <w:r>
        <w:rPr>
          <w:color w:val="000000"/>
          <w:spacing w:val="0"/>
          <w:w w:val="100"/>
          <w:position w:val="0"/>
        </w:rPr>
        <w:t>元，母公司实现的净利润为</w:t>
      </w:r>
      <w:r>
        <w:rPr>
          <w:rFonts w:ascii="Times New Roman" w:eastAsia="Times New Roman" w:hAnsi="Times New Roman" w:cs="Times New Roman"/>
          <w:color w:val="000000"/>
          <w:spacing w:val="0"/>
          <w:w w:val="100"/>
          <w:position w:val="0"/>
        </w:rPr>
        <w:t>125,225,494.56</w:t>
      </w:r>
      <w:r>
        <w:rPr>
          <w:color w:val="000000"/>
          <w:spacing w:val="0"/>
          <w:w w:val="100"/>
          <w:position w:val="0"/>
        </w:rPr>
        <w:t>元。</w:t>
      </w:r>
    </w:p>
    <w:p>
      <w:pPr>
        <w:pStyle w:val="Style8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根据《公司章程》的有关规定，母公司应当提取利润的</w:t>
      </w:r>
      <w:r>
        <w:rPr>
          <w:rFonts w:ascii="Times New Roman" w:eastAsia="Times New Roman" w:hAnsi="Times New Roman" w:cs="Times New Roman"/>
          <w:color w:val="000000"/>
          <w:spacing w:val="0"/>
          <w:w w:val="100"/>
          <w:position w:val="0"/>
        </w:rPr>
        <w:t>10%</w:t>
      </w:r>
      <w:r>
        <w:rPr>
          <w:color w:val="000000"/>
          <w:spacing w:val="0"/>
          <w:w w:val="100"/>
          <w:position w:val="0"/>
        </w:rPr>
        <w:t>，即</w:t>
      </w:r>
      <w:r>
        <w:rPr>
          <w:rFonts w:ascii="Times New Roman" w:eastAsia="Times New Roman" w:hAnsi="Times New Roman" w:cs="Times New Roman"/>
          <w:color w:val="000000"/>
          <w:spacing w:val="0"/>
          <w:w w:val="100"/>
          <w:position w:val="0"/>
        </w:rPr>
        <w:t>12,522,549.46</w:t>
      </w:r>
      <w:r>
        <w:rPr>
          <w:color w:val="000000"/>
          <w:spacing w:val="0"/>
          <w:w w:val="100"/>
          <w:position w:val="0"/>
        </w:rPr>
        <w:t>元作为法定盈余公积金。 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日，母公司可供分配的利润为</w:t>
      </w:r>
      <w:r>
        <w:rPr>
          <w:rFonts w:ascii="Times New Roman" w:eastAsia="Times New Roman" w:hAnsi="Times New Roman" w:cs="Times New Roman"/>
          <w:color w:val="000000"/>
          <w:spacing w:val="0"/>
          <w:w w:val="100"/>
          <w:position w:val="0"/>
        </w:rPr>
        <w:t>503,526,690.40</w:t>
      </w:r>
      <w:r>
        <w:rPr>
          <w:color w:val="000000"/>
          <w:spacing w:val="0"/>
          <w:w w:val="100"/>
          <w:position w:val="0"/>
        </w:rPr>
        <w:t>元，资本公积余额为</w:t>
      </w:r>
      <w:r>
        <w:rPr>
          <w:rFonts w:ascii="Times New Roman" w:eastAsia="Times New Roman" w:hAnsi="Times New Roman" w:cs="Times New Roman"/>
          <w:color w:val="000000"/>
          <w:spacing w:val="0"/>
          <w:w w:val="100"/>
          <w:position w:val="0"/>
        </w:rPr>
        <w:t>479,950,978.98</w:t>
      </w:r>
      <w:r>
        <w:rPr>
          <w:color w:val="000000"/>
          <w:spacing w:val="0"/>
          <w:w w:val="100"/>
          <w:position w:val="0"/>
        </w:rPr>
        <w:t>元。</w:t>
      </w:r>
    </w:p>
    <w:p>
      <w:pPr>
        <w:pStyle w:val="Style8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考虑到公司业务持续发展，且经营现金流同步增长，在符合利润分配原则、保证公司正常经营和长远 发展的前提下，为了更好的兼顾股东的即期利益和长远利益，使公司的价值能够更加公允、客观的体现， 从长远角度回报投资者，使全体股东分享公司成长的经营成果，</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年度公司利润分配预案如下：以截止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481,092,495</w:t>
      </w:r>
      <w:r>
        <w:rPr>
          <w:color w:val="000000"/>
          <w:spacing w:val="0"/>
          <w:w w:val="100"/>
          <w:position w:val="0"/>
        </w:rPr>
        <w:t>股扣除公司回购专户上已回购股份</w:t>
      </w:r>
      <w:r>
        <w:rPr>
          <w:rFonts w:ascii="Times New Roman" w:eastAsia="Times New Roman" w:hAnsi="Times New Roman" w:cs="Times New Roman"/>
          <w:color w:val="000000"/>
          <w:spacing w:val="0"/>
          <w:w w:val="100"/>
          <w:position w:val="0"/>
        </w:rPr>
        <w:t>4,744,102</w:t>
      </w:r>
      <w:r>
        <w:rPr>
          <w:color w:val="000000"/>
          <w:spacing w:val="0"/>
          <w:w w:val="100"/>
          <w:position w:val="0"/>
        </w:rPr>
        <w:t xml:space="preserve">股后的总股本 </w:t>
      </w:r>
      <w:r>
        <w:rPr>
          <w:rFonts w:ascii="Times New Roman" w:eastAsia="Times New Roman" w:hAnsi="Times New Roman" w:cs="Times New Roman"/>
          <w:color w:val="000000"/>
          <w:spacing w:val="0"/>
          <w:w w:val="100"/>
          <w:position w:val="0"/>
        </w:rPr>
        <w:t>476,348,393</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w:t>
      </w:r>
      <w:r>
        <w:rPr>
          <w:rFonts w:ascii="Times New Roman" w:eastAsia="Times New Roman" w:hAnsi="Times New Roman" w:cs="Times New Roman"/>
          <w:color w:val="000000"/>
          <w:spacing w:val="0"/>
          <w:w w:val="100"/>
          <w:position w:val="0"/>
        </w:rPr>
        <w:t>0.6</w:t>
      </w:r>
      <w:r>
        <w:rPr>
          <w:color w:val="000000"/>
          <w:spacing w:val="0"/>
          <w:w w:val="100"/>
          <w:position w:val="0"/>
        </w:rPr>
        <w:t xml:space="preserve">元人民币（含税），合计派发现金股利为人民币 </w:t>
      </w:r>
      <w:r>
        <w:rPr>
          <w:rFonts w:ascii="Times New Roman" w:eastAsia="Times New Roman" w:hAnsi="Times New Roman" w:cs="Times New Roman"/>
          <w:color w:val="000000"/>
          <w:spacing w:val="0"/>
          <w:w w:val="100"/>
          <w:position w:val="0"/>
        </w:rPr>
        <w:t>28,580,903.58</w:t>
      </w:r>
      <w:r>
        <w:rPr>
          <w:color w:val="000000"/>
          <w:spacing w:val="0"/>
          <w:w w:val="100"/>
          <w:position w:val="0"/>
        </w:rPr>
        <w:t>元（含税）。</w:t>
      </w:r>
    </w:p>
    <w:p>
      <w:pPr>
        <w:pStyle w:val="Style8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 xml:space="preserve">公司第五届董事会第八次会议及第五届监事会第六次会议审议通过上述预案，独立董事均发表了明确 </w:t>
      </w:r>
      <w:r>
        <w:rPr>
          <w:color w:val="000000"/>
          <w:spacing w:val="0"/>
          <w:w w:val="100"/>
          <w:position w:val="0"/>
          <w:shd w:val="clear" w:color="auto" w:fill="FFFFFF"/>
        </w:rPr>
        <w:t>的同意意见。本利润分配预案尚需提请公司</w:t>
      </w:r>
      <w:r>
        <w:rPr>
          <w:rFonts w:ascii="Times New Roman" w:eastAsia="Times New Roman" w:hAnsi="Times New Roman" w:cs="Times New Roman"/>
          <w:color w:val="000000"/>
          <w:spacing w:val="0"/>
          <w:w w:val="100"/>
          <w:position w:val="0"/>
          <w:shd w:val="clear" w:color="auto" w:fill="FFFFFF"/>
        </w:rPr>
        <w:t>2020</w:t>
      </w:r>
      <w:r>
        <w:rPr>
          <w:color w:val="000000"/>
          <w:spacing w:val="0"/>
          <w:w w:val="100"/>
          <w:position w:val="0"/>
          <w:shd w:val="clear" w:color="auto" w:fill="FFFFFF"/>
        </w:rPr>
        <w:t>年年度股东大会审议。</w:t>
      </w:r>
    </w:p>
    <w:p>
      <w:pPr>
        <w:pStyle w:val="Style31"/>
        <w:keepNext w:val="0"/>
        <w:keepLines w:val="0"/>
        <w:widowControl w:val="0"/>
        <w:shd w:val="clear" w:color="auto" w:fill="auto"/>
        <w:bidi w:val="0"/>
        <w:spacing w:before="0" w:after="240" w:line="504" w:lineRule="exact"/>
        <w:ind w:left="0" w:right="0" w:firstLine="0"/>
        <w:jc w:val="left"/>
      </w:pPr>
      <w:r>
        <w:rPr>
          <w:color w:val="000000"/>
          <w:spacing w:val="0"/>
          <w:w w:val="100"/>
          <w:position w:val="0"/>
        </w:rPr>
        <w:t>公司近三年（包括本报告期）普通股现金分红情况表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195"/>
        <w:gridCol w:w="1195"/>
        <w:gridCol w:w="1200"/>
        <w:gridCol w:w="1195"/>
        <w:gridCol w:w="1205"/>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现金分红金额</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（含税）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分红年度合并 报表中归属于 上市公司普通 股股东的净利 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以其他方式</w:t>
            </w:r>
          </w:p>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（如回购股 份）现金分红 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现金分红总额 （含其他方 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现金分红总额</w:t>
            </w:r>
          </w:p>
          <w:p>
            <w:pPr>
              <w:pStyle w:val="Style2"/>
              <w:keepNext w:val="0"/>
              <w:keepLines w:val="0"/>
              <w:widowControl w:val="0"/>
              <w:shd w:val="clear" w:color="auto" w:fill="auto"/>
              <w:bidi w:val="0"/>
              <w:spacing w:before="0" w:after="0" w:line="311" w:lineRule="exact"/>
              <w:ind w:left="0" w:right="0" w:firstLine="0"/>
              <w:jc w:val="center"/>
              <w:rPr>
                <w:sz w:val="18"/>
                <w:szCs w:val="18"/>
              </w:rPr>
            </w:pPr>
            <w:r>
              <w:rPr>
                <w:color w:val="000000"/>
                <w:spacing w:val="0"/>
                <w:w w:val="100"/>
                <w:position w:val="0"/>
                <w:sz w:val="18"/>
                <w:szCs w:val="18"/>
              </w:rPr>
              <w:t>（含其他方 式）占合并报 表中归属于上 市公司普通股 股东的净利润 的比率</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28,580,903.58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181,888,796.36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15.71%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43,286,015.84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71,866,919.42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39.51%</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28,865,549.70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157,690,483.05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28,865,549.70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18.31%</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年</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19,243,699.80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96,112,608.43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20.02%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19,243,699.80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w:t>
            </w:r>
          </w:p>
        </w:tc>
      </w:tr>
    </w:tbl>
    <w:p>
      <w:pPr>
        <w:widowControl w:val="0"/>
        <w:spacing w:after="159" w:line="1" w:lineRule="exact"/>
      </w:pPr>
    </w:p>
    <w:p>
      <w:pPr>
        <w:pStyle w:val="Style31"/>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公司报告期内盈利且母公司可供普通股股东分配利润为正但未提出普通股现金红利分配预案</w:t>
      </w:r>
    </w:p>
    <w:p>
      <w:pPr>
        <w:pStyle w:val="Style31"/>
        <w:keepNext w:val="0"/>
        <w:keepLines w:val="0"/>
        <w:widowControl w:val="0"/>
        <w:shd w:val="clear" w:color="auto" w:fill="auto"/>
        <w:bidi w:val="0"/>
        <w:spacing w:before="0" w:after="160" w:line="240" w:lineRule="auto"/>
        <w:ind w:left="0" w:right="0" w:firstLine="0"/>
        <w:jc w:val="left"/>
        <w:sectPr>
          <w:footnotePr>
            <w:pos w:val="pageBottom"/>
            <w:numFmt w:val="decimal"/>
            <w:numRestart w:val="continuous"/>
          </w:footnotePr>
          <w:pgSz w:w="11900" w:h="16840"/>
          <w:pgMar w:top="1287" w:right="1037" w:bottom="1436" w:left="1076"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after="320" w:line="240" w:lineRule="auto"/>
        <w:ind w:left="0" w:right="0" w:firstLine="0"/>
        <w:jc w:val="left"/>
      </w:pPr>
      <w:bookmarkStart w:id="463" w:name="bookmark463"/>
      <w:bookmarkStart w:id="464" w:name="bookmark464"/>
      <w:bookmarkStart w:id="465" w:name="bookmark465"/>
      <w:bookmarkStart w:id="466" w:name="bookmark466"/>
      <w:r>
        <w:rPr>
          <w:color w:val="000000"/>
          <w:spacing w:val="0"/>
          <w:w w:val="100"/>
          <w:position w:val="0"/>
          <w:sz w:val="24"/>
          <w:szCs w:val="24"/>
        </w:rPr>
        <w:t>二</w:t>
      </w:r>
      <w:bookmarkEnd w:id="465"/>
      <w:r>
        <w:rPr>
          <w:color w:val="000000"/>
          <w:spacing w:val="0"/>
          <w:w w:val="100"/>
          <w:position w:val="0"/>
          <w:sz w:val="24"/>
          <w:szCs w:val="24"/>
        </w:rPr>
        <w:t>、承诺事项履行情况</w:t>
      </w:r>
      <w:bookmarkEnd w:id="463"/>
      <w:bookmarkEnd w:id="464"/>
      <w:bookmarkEnd w:id="466"/>
    </w:p>
    <w:p>
      <w:pPr>
        <w:pStyle w:val="Style40"/>
        <w:keepNext/>
        <w:keepLines/>
        <w:widowControl w:val="0"/>
        <w:shd w:val="clear" w:color="auto" w:fill="auto"/>
        <w:bidi w:val="0"/>
        <w:spacing w:before="0" w:after="400" w:line="240" w:lineRule="auto"/>
        <w:ind w:left="0" w:right="0" w:firstLine="0"/>
        <w:jc w:val="left"/>
      </w:pPr>
      <w:bookmarkStart w:id="467" w:name="bookmark467"/>
      <w:bookmarkStart w:id="468" w:name="bookmark468"/>
      <w:bookmarkStart w:id="469" w:name="bookmark469"/>
      <w:bookmarkStart w:id="470" w:name="bookmark470"/>
      <w:r>
        <w:rPr>
          <w:rFonts w:ascii="Times New Roman" w:eastAsia="Times New Roman" w:hAnsi="Times New Roman" w:cs="Times New Roman"/>
          <w:color w:val="000000"/>
          <w:spacing w:val="0"/>
          <w:w w:val="100"/>
          <w:position w:val="0"/>
        </w:rPr>
        <w:t>1</w:t>
      </w:r>
      <w:bookmarkEnd w:id="469"/>
      <w:r>
        <w:rPr>
          <w:color w:val="000000"/>
          <w:spacing w:val="0"/>
          <w:w w:val="100"/>
          <w:position w:val="0"/>
        </w:rPr>
        <w:t>、公司实际控制人、股东、关联方、收购人以及公司等承诺相关方在报告期内履行完毕及截至报告期末尚未履行完毕的承诺事项</w:t>
      </w:r>
      <w:bookmarkEnd w:id="467"/>
      <w:bookmarkEnd w:id="468"/>
      <w:bookmarkEnd w:id="470"/>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842"/>
        <w:gridCol w:w="1128"/>
        <w:gridCol w:w="859"/>
        <w:gridCol w:w="5386"/>
        <w:gridCol w:w="850"/>
        <w:gridCol w:w="850"/>
        <w:gridCol w:w="213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履行情况</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收购报告书或权益变动报告书中所作承诺</w:t>
            </w:r>
          </w:p>
        </w:tc>
      </w:tr>
      <w:tr>
        <w:trPr>
          <w:trHeight w:val="321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资产重组时所作承诺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公司发行股 份及支付现 金购买资产 的交易对方 刘永春、丛伟 滋、李洪、熊 小洪、白海 清、黄暂度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本次交易的交易对方就其持有标的公司股权无代持、无纠纷、无转让 限制等情况的承诺如下：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、本人合法持有迪科远望的股份，并及时、 足额缴纳出资，本人获得迪科远望股份的资金来源真实合法、不存在 违反法律法规的情形、不存在被有关部门收缴、追索等法律风险；</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 本人持有的迪科远望股份不存在被质押、扣押、冻结、司法查封或拍 卖、托管、设定信托、被依法限制表决权，或其他使该等股份权利行 使和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或转让受到限制或禁止的情形；</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、本人持有的迪科远望股份不 存在委托持股情形，不存在利益输送或其他权益安排，本人基于该等 股份依法行使股东权利没有任何法律障碍，该等股份不存在纠纷或潜 在纠纷。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截至报告期末，上述承诺人 严格信守承诺，未发生违反 承诺的情况。</w:t>
            </w:r>
          </w:p>
        </w:tc>
      </w:tr>
      <w:tr>
        <w:trPr>
          <w:trHeight w:val="380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公司发行股 份及支付现 金购买资产 的交易对方 刘永春、丛伟 滋、李洪、熊 小洪、白海 清、黄暂度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其他承诺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本次交易的交易对方承诺：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、迪科远望及其下属公司的生产经营活 动符合相关法律法规的要求，截至本承诺函出具日的经营期间，除已 向新开普书面披露的情况外，不存在任何违反所适用的法律、法规的 行为，不存在任何违反工商、税收、土地、环保、海关以及其他法律、 行政法规，受到行政处罚且情节严重的情形；迪科远望及其下属公司 不存在正在进行或可预见的重大诉讼、仲裁或行政处罚案件、刑事调 查及刑事诉讼案件或处于任何与此相关的其他法律程序，不存在因环 境保护、知识产权、产品质量、劳动安全、人身权等原因产生的侵权 之债。</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、截至本承诺函出具日，迪科远望及其下属公司资产权属清 晰，迪科远望及其下属公司合法所有和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或使用的财产（包括固定资 产、无形资产等）不存在产权纠纷或潜在纠纷，亦不存在被设定抵押、 其他担保或第三方权益或被司法查封、扣押、冻结或其他使该等所有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截至报告期末，上述承诺人 严格信守承诺，未发生违反 承诺的情况。</w:t>
            </w:r>
          </w:p>
        </w:tc>
      </w:tr>
    </w:tbl>
    <w:p>
      <w:pPr>
        <w:spacing w:lineRule="exact" w:line="1"/>
        <w:rPr>
          <w:sz w:val="2"/>
          <w:szCs w:val="2"/>
        </w:rPr>
      </w:pPr>
      <w:r>
        <w:br w:type="page"/>
      </w:r>
    </w:p>
    <w:tbl>
      <w:tblPr>
        <w:tblOverlap w:val="never"/>
        <w:jc w:val="center"/>
        <w:tblLayout w:type="fixed"/>
      </w:tblPr>
      <w:tblGrid>
        <w:gridCol w:w="2842"/>
        <w:gridCol w:w="1128"/>
        <w:gridCol w:w="859"/>
        <w:gridCol w:w="5386"/>
        <w:gridCol w:w="850"/>
        <w:gridCol w:w="850"/>
        <w:gridCol w:w="2136"/>
      </w:tblGrid>
      <w:tr>
        <w:trPr>
          <w:trHeight w:val="938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权和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或使用权的权利行使、转让受到限制的情形；迪科远望及其下 属公司目前不存在拟进行的资产置换、资产剥离、资产出售或收购等 重大资产变化情况。</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、迪科远望及其下属公司的董事、监事、高级 管理人员在最近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年内未受过行政处罚（与证券市场明显无关的除 外）刑事处罚，未涉及与经济纠纷有关的重大民事诉讼或仲裁，不存 在尚未了结的或可预见的重大诉讼、仲裁或行政处罚案件，不存在任 何其他根据相关法律法规或公司章程不能担任公司董事、监事、高级 管理人员的情形。</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、截至本承诺函出具日，迪科远望及其下属公司 不存在任何形式对外担保情形，不存在重大偿债风险，不存在影响持 续经营的担保、诉讼以及仲裁等重大或有事项。</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、迪科远望及其下 属公司的业务独立于控股股东、实际控制人及其控制的其他企业，与 控股股东、实际控制人及其控制的其他企业间不存在同业竞争，以及 严重影响迪科远望及下属公司独立性或显失公允的关联交易。</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、截 至本承诺函出具日，迪科远望及下属公司不存在为控股股东、实际控 制人、其他股东、董事、监事、高级管理人员及其控制的其他企业进 行违规担保的情形，不存在资金或资产被控股股东、实际控制人、其 他股东、董事、监事、高级管理人员及其控制的其他企业以借款、代 偿债务、代垫款项或者其他方式占用的情形。</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、承诺人做出的上述 承诺以及承诺人在与迪科远望及其他股东、新开普共同签署的《新开 普电子股份有限公司发行股份及支付现金购买资产协议》中做出的关 于迪科远望及其下属公司的相关声明、承诺和保证真实、准确、完整， 不存在重大遗漏或误导性陈述；如前述承诺事项与实际情况不相符对 新开普造成损失的，本人将以除持有的迪科远望股份以外的其他合法 财产对新开普承担赔偿责任；如该等损失由迪科远望先行承担，承诺 人应在迪科远望承担该等损失之日起</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日内以除迪科远望股份以外 的其他合法财产，按照本承诺函签署日承诺人各自持有的迪科远望股 份比例对迪科远望承担全部补偿责任。</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、迪科远望在整体变更设立 股份有限公司时，暂未代扣代缴相关所得税税款。如果今后国家有关 税务主管部门就上述事项要求纳税义务人补缴税款及相关滞纳金或 承担法律责任，承诺人愿意按照有关部门的要求以自有资金先行补缴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8"/>
        <w:gridCol w:w="859"/>
        <w:gridCol w:w="5386"/>
        <w:gridCol w:w="850"/>
        <w:gridCol w:w="850"/>
        <w:gridCol w:w="2136"/>
      </w:tblGrid>
      <w:tr>
        <w:trPr>
          <w:trHeight w:val="938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并承担相应的法律责任；如有关部门要求迪科远望先行承担法律责 任，承诺人应在迪科远望承担该等损失之日起</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日内以除迪科远望 股份以外的其他合法财产，按照本承诺函签署日承诺人各自持有的迪 科远望股份比例对迪科远望承担全部补偿责任。</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、截至本承诺函出 具日，迪科远望及其下属公司租赁的部分房屋存在瑕疵，包括所租赁 房屋未取得所有权证，未向有关房地产管理部门办理房屋租赁登记备 案手续等情形。根据相关法律规定，迪科远望及其下属公司的上述房 屋租赁行为存在被相关政府主管部门予以处罚的风险。承诺人承诺， 如因前述不规范租赁行为造成罚款、产生搬迁费用以及给迪科远望及 其下属公司造成其他损失，承诺人应在迪科远望及其下属公司承担该 等损失之日起</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日内以除迪科远望股份以外的其他合法财产，按照 本承诺函签署日承诺人各自持有的迪科远望股份比例对迪科远望承 担全部补偿责任。</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、截至本承诺函出具日，迪科远望及其下属公司 不存在未依法缴纳税款的情形。承诺人承诺，如因交割日（交割日为 迪科远望的股东变更为新开普，且办理完毕各项股东变更登记手续之 日，下同）前迪科远望及其下属公司未按规定缴纳任何税款而于交割 日后被要求补缴和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或承担其他法律责任，承诺人应就迪科远望及其 下属公司的该等损失承担赔偿责任；如该等损失由迪科远望及其下属 公司先行承担，承诺人应在迪科远望及其下属公司承担该等损失之日 起</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日内以除迪科远望股份以外的其他合法财产，按照本承诺函签 署日承诺人各自持有的迪科远望股份比例对迪科远望承担全部补偿 责任。</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、截至本承诺函出具日，迪科远望及其下属公司不存在未依 法缴纳的社会保险费，如迪科远望及其下属公司因在交割日前未依法 为员工缴纳社会保险费而在交割日后受到任何处罚、追索、索赔或受 到任何损失（包括但不限于依法需为员工补缴的社会保险费及任何滞 纳金、罚款、损害赔偿金和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或承担其他法律责任等），承诺人应就迪 科远望及其下属公司的该等损失承担赔偿责任；如该等损失由迪科远 望及其下属公司先行承担，承诺人应在迪科远望及其下属公司承担该 等损失之日起</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日内以除迪科远望股份以外的其他合法财产，按照 本承诺函签署日承诺人各自持有的迪科远望股份比例对迪科远望及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8"/>
        <w:gridCol w:w="859"/>
        <w:gridCol w:w="5386"/>
        <w:gridCol w:w="850"/>
        <w:gridCol w:w="850"/>
        <w:gridCol w:w="2136"/>
      </w:tblGrid>
      <w:tr>
        <w:trPr>
          <w:trHeight w:val="601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其下属公司承担全部补偿责任。</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 xml:space="preserve">、自迪科远望及其下属公司设立至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日，迪科远望及其下属公司存在未依法为员工缴纳 住房公积金的情形，如迪科远望及其下属公司因在交割日前未依法为 员工缴纳住房公积金而在交割日后受到任何处罚、追索、索赔或受到 任何损失（包括但不限于依法需为员工补缴的住房公积金及任何滞纳 金、罚款、损害赔偿金和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或承担其他法律责任等），承诺人应就迪科 远望及其下属公司的该等损失承担赔偿责任；如该等损失由迪科远望 及其下属公司先行承担，承诺人应在迪科远望及其下属公司承担该等 损失之日起</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日内以除迪科远望股份以外的其他合法财产，按照本 承诺函签署日承诺人各自持有的迪科远望股份比例对迪科远望及其 下属公司承担全部补偿责任。</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、承诺人承诺，除迪科远望及承诺人 在交割日前已经向新开普披露的处罚、索赔或受到的任何损失外，迪 科远望及其下属公司因交割日前发生或存在的任何行为、状态或情形 而在交割日后受到任何处罚、追索、索赔或受到任何损失，承诺人应 就迪科远望及其下属公司的该等损失承担赔偿责任；如该等损失由迪 科远望及其下属公司先行承担，承诺人应在迪科远望及其下属公司承 担该等损失之日起</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日内以除迪科远望股份以外的其他合法财产， 按照本承诺函签署日承诺人各自持有的迪科远望股份比例对迪科远 望及其下属公司承担全部补偿责任。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9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公司发行股 份及支付现 金购买资产 的交易对方 刘永春、丛伟 滋、李洪、熊 小洪、白海 清、黄暂度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其他承诺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本次交易的交易对方承诺：除</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月被江苏省连云港质量技术 监督局行政处罚外，迪科远望已分别合法取得生产经营活动所需的全 部证照、批准、批复、同意、授权和许可，且现有业务所需的全部证 照、批准、批复、同意、授权和许可均有效存在；迪科远望不存在任 何违反或超出上述证照、批准、批复、同意、授权和许可要求的行为 或者情形；迪科远望不存在任何尚未取得相关必备证照、批准、批复、 同意、授权和许可而违规开展业务的情况。如迪科远望及其下属公司 因在交割日（交割日为迪科远望的股东变更为新开普，且办理完毕各 项股东变更登记手续之日）前未取得生产许可证生产、销售列入目录 的产品而受到任何处罚、追索、索赔或受到任何损失（包括但不限于 依法应缴纳的任何罚款、滞纳金、违约金、损害赔偿金和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或承担其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截至报告期末，上述承诺人 严格信守承诺，未发生违反 承诺的情况。</w:t>
            </w:r>
          </w:p>
        </w:tc>
      </w:tr>
    </w:tbl>
    <w:p>
      <w:pPr>
        <w:spacing w:lineRule="exact" w:line="1"/>
        <w:rPr>
          <w:sz w:val="2"/>
          <w:szCs w:val="2"/>
        </w:rPr>
      </w:pPr>
      <w:r>
        <w:br w:type="page"/>
      </w:r>
    </w:p>
    <w:tbl>
      <w:tblPr>
        <w:tblOverlap w:val="never"/>
        <w:jc w:val="center"/>
        <w:tblLayout w:type="fixed"/>
      </w:tblPr>
      <w:tblGrid>
        <w:gridCol w:w="2842"/>
        <w:gridCol w:w="1128"/>
        <w:gridCol w:w="859"/>
        <w:gridCol w:w="5386"/>
        <w:gridCol w:w="850"/>
        <w:gridCol w:w="850"/>
        <w:gridCol w:w="2136"/>
      </w:tblGrid>
      <w:tr>
        <w:trPr>
          <w:trHeight w:val="1642"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他法律责任等），承诺人应就迪科远望及其下属公司的该等损失承担 赔偿责任；如该等损失由迪科远望及其下属公司先行承担，承诺人应 在迪科远望及其下属公司承担该等损失之日起</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日内以除迪科远望 股份以外的其他合法财产，按照本承诺函签署日承诺人各自持有的迪 科远望股份比例对迪科远望承担全部补偿责任。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6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公司发行股 份及支付现 金购买资产 的交易对方 刘永春、丛伟 滋、李洪、熊 小洪、白海 清、黄暂度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关于同业 竞争、关 联交易、 资金占用 方面的承 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本次交易的交易对方承诺：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、截至本承诺函出具日，除在迪科远望 及其下属企业任职并以迪科远望及其下属企业的名义开展业务外，本 人（包括本人直系亲属和配偶，下同）及本人控制的其他公司、企业 或其他经营实体（包括本人全资、控股公司及本人具有实际控制权的 公司、企业或其他经营实体，下同）现有的业务、产品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服务与新开 普、迪科远望及其下属企业正在或将要开展的业务、产品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服务不存 在竞争或潜在竞争；本人及本人控制的其他公司、企业或其他经营实 体不存在直接或通过其他任何方式（包括但不限于独资、合资、合作 经营或者承包、租赁经营、委托管理、通过第三方经营、担任顾问等） 间接从事与新开普、迪科远望及其下属企业相同或类似业务的情形， 不存在其他任何与新开普、迪科远望及其下属企业存在同业竞争的情 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、本人承诺，在今后的业务中，本人不与新开普、迪科远望及 其下属企业进行同业竞争，即：（</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）本人及本人控制的其他企业不会 直接或通过其他任何方式（包括但不限于独资、合资、合作经营或者 承包、租赁经营、委托管理、通过第三方经营、担任顾问等）间接从 事与新开普、迪科远望及其下属企业业务相同或相近似的经营活动， 以避免对新开普、迪科远望及其下属企业的生产经营构成直接或间接 的业务竞争。（</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）如新开普、迪科远望及其下属企业进一步拓展其业 务范围，本人及本人控制的其他公司、企业或其他经营实体将不与新 开普、迪科远望及其下属企业拓展后的业务相竞争；若与新开普、迪 科远望及其下属企业拓展后的业务产生竞争，本人及本人控制的其他 公司、企业或其他经营实体将停止生产经营或者将相竞争的业务转让 给无关联关系第三方，但新开普、迪科远望及其下属企业可以按照合 理的价格及条件采取优先收购或委托经营的方式将相关公司、企业或 其他经营实体的竞争业务集中到新开普或迪科远望经营，以避免同业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截至报告期末，上述承诺人 严格信守承诺，未发生违反 承诺的情况。</w:t>
            </w:r>
          </w:p>
        </w:tc>
      </w:tr>
    </w:tbl>
    <w:p>
      <w:pPr>
        <w:spacing w:lineRule="exact" w:line="1"/>
        <w:rPr>
          <w:sz w:val="2"/>
          <w:szCs w:val="2"/>
        </w:rPr>
      </w:pPr>
      <w:r>
        <w:br w:type="page"/>
      </w:r>
    </w:p>
    <w:tbl>
      <w:tblPr>
        <w:tblOverlap w:val="never"/>
        <w:jc w:val="center"/>
        <w:tblLayout w:type="fixed"/>
      </w:tblPr>
      <w:tblGrid>
        <w:gridCol w:w="2842"/>
        <w:gridCol w:w="1128"/>
        <w:gridCol w:w="859"/>
        <w:gridCol w:w="5386"/>
        <w:gridCol w:w="850"/>
        <w:gridCol w:w="850"/>
        <w:gridCol w:w="2136"/>
      </w:tblGrid>
      <w:tr>
        <w:trPr>
          <w:trHeight w:val="725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竞争。（</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）若有第三方向本人及本人控制的其他公司、企业或其他经 营实体提供任何业务机会或本人及本人控制的其他公司、企业或其他 经营实体有任何机会需提供给第三方，且该业务直接或间接与新开 普、迪科远望及其下属企业业务有竞争或者新开普、迪科远望有能力、 有意向承揽该业务的，本人及本人控制的其他公司、企业或其他经营 实体应当立即通知新开普、迪科远望及其下属企业该业务机会，并尽 力促使该业务以合理的条款和条件由新开普、迪科远望及其下属企业 承接。</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、如新开普、迪科远望及其下属企业或相关监管部门认定本 人及本人控制的其他公司、企业或其他经营实体正在或将要从事的业 务与新开普、迪科远望及其下属企业存在同业竞争，本人及本人控制 的其他公司将在新开普、迪科远望及其下属企业提出异议后及时转让 或终止该项业务。如新开普、迪科远望及其下属企业进一步提出受让 请求，本人及本人控制的其他公司将无条件按有证券从业资格的中介 机构审计或评估的公允价格将上述业务和资产优先转让给新开普、迪 科远望及其下属企业。</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、本人确认本承诺函所载的每一项承诺均为 可独立执行之承诺，任何一项承诺若被视为无效或终止将不影响其他 各项承诺的有效性。以上承诺自中国证券监督管理委员会核准新开普 本次非公开发行股份并支付现金购买资产之日起正式生效，并将在本 人在新开普、迪科远望及其下属企业任职期间以及本人自新开普、迪 科远望及其下属企业离职之日起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8"/>
                <w:szCs w:val="18"/>
              </w:rPr>
              <w:t>个月内有效。如本人或本人控制 的其他公司、企业或其他经营实体违反上述声明与承诺，本人承诺将 违反该承诺所得的收入全部归新开普、迪科远望所有，并向新开普及 迪科远望承担相应的损害赔偿责任。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4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公司发行股 份及支付现 金购买资产 的交易对方 刘永春、丛伟 滋、李洪、熊 小洪、白海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其他承诺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本次交易的交易对方承诺：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、本人将诚信和善意履行作为新开普股 东的义务，尽量避免和减少与新开普（包括其控制的企业，下同）之 间的关联交易；对于无法避免或有合理原因而发生的关联交易，本人 及本人控制的公司、企业或其他经营实体（包括本人全资、控股公司 及本人具有实际控制权的公司、企业或其他经营实体，下同）将与新 开普按照公平、公允、等价有偿等原则依法签订规范的关联交易协议， 并按照有关法律、法规、规章、其他规范性文件、证券交易所规则和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截至报告期末，上述承诺人 严格信守承诺，未发生违反 承诺的情况。</w:t>
            </w:r>
          </w:p>
        </w:tc>
      </w:tr>
    </w:tbl>
    <w:p>
      <w:pPr>
        <w:spacing w:lineRule="exact" w:line="1"/>
        <w:rPr>
          <w:sz w:val="2"/>
          <w:szCs w:val="2"/>
        </w:rPr>
      </w:pPr>
      <w:r>
        <w:br w:type="page"/>
      </w:r>
    </w:p>
    <w:tbl>
      <w:tblPr>
        <w:tblOverlap w:val="never"/>
        <w:jc w:val="center"/>
        <w:tblLayout w:type="fixed"/>
      </w:tblPr>
      <w:tblGrid>
        <w:gridCol w:w="2842"/>
        <w:gridCol w:w="1128"/>
        <w:gridCol w:w="859"/>
        <w:gridCol w:w="5386"/>
        <w:gridCol w:w="850"/>
        <w:gridCol w:w="850"/>
        <w:gridCol w:w="2136"/>
      </w:tblGrid>
      <w:tr>
        <w:trPr>
          <w:trHeight w:val="725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清、黄暂度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新开普公司章程的规定履行相关审批程序，在公平合理和正常商业交 易的情况下进行交易，保证关联交易价格具有公允性，并保证按照有 关法律、法规、规章、其他规范性文件、证券交易所规则和新开普公 司章程的规定履行相关信息披露义务；保证不利用关联交易非法转移 新开普的资金、利润，不利用关联交易损害新开普及非关联股东的利 益；保证不利用股东地位谋取不当利益或谋求与新开普达成交易的优 先权利，不以任何形式损害新开普及其其他股东的合法权益。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 xml:space="preserve">、本 人承诺在新开普的股东大会对涉及本人及本人控制的公司、企业或其 他经营实体的有关关联交易事项进行表决时，履行回避表决的义务。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、本人承诺将不会要求和接受新开普给予的与其在任何一项市场公 平交易中给予独立第三方的条件相比更为优惠的条件。</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、杜绝本人 及本人控制的公司、企业或其他经营实体以借款、代偿债务、代垫款 项或其他方式占用新开普的资金、资产的行为。</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、任何情况下，不 要求新开普向本人及本人的其他关联方提供任何形式的担保。</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、本 人保证将依照新开普公司章程的规定参加股东大会，平等地行使股东 权利并承担股东义务，不谋取不正当利益，不损害新开普及其他股东 的合法权益。</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、本人确认本承诺函所载的每一项承诺均为可独立执 行之承诺，任何一项承诺若被视为无效或终止将不影响其他各项承诺 的有效性。以上承诺与保证自中国证券监督管理委员会核准新开普本 次非公开发行股份及支付现金购买资产之日起正式生效，并将在本人 持有新开普股票期间长期有效。如因本人或本人控制的公司、企业或 其他经营实体违反上述承诺与保证而导致新开普及其他股东的权益 受到损害的，则本人同意承担因此给新开普造成的一切损失。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4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公司配套融 资的认购对 象郑州佳辰 企业管理咨 询中心（有限 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、本合伙企业财产份额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各合伙人的出资不存在被质押、冻结、司法 查封或拍卖、托管、设定委托、信托、第三方权利、被依法限制表决 权的情形，不存在利益输送或其他权益安排，本合伙企业财产份额</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各合伙人的出资不存在纠纷或潜在纠纷；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长期有效</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鉴于公司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 xml:space="preserve">年发行股份 及支付现金购买资产并募 集配套资金及关联交易已 经实施完毕，原承诺内容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、本合伙企业为依法设立 并有效存续的有限合伙企 业，本合伙企业具有独立的</w:t>
            </w:r>
          </w:p>
        </w:tc>
      </w:tr>
    </w:tbl>
    <w:p>
      <w:pPr>
        <w:spacing w:lineRule="exact" w:line="1"/>
        <w:rPr>
          <w:sz w:val="2"/>
          <w:szCs w:val="2"/>
        </w:rPr>
      </w:pPr>
      <w:r>
        <w:br w:type="page"/>
      </w:r>
    </w:p>
    <w:tbl>
      <w:tblPr>
        <w:tblOverlap w:val="never"/>
        <w:jc w:val="center"/>
        <w:tblLayout w:type="fixed"/>
      </w:tblPr>
      <w:tblGrid>
        <w:gridCol w:w="2842"/>
        <w:gridCol w:w="1128"/>
        <w:gridCol w:w="859"/>
        <w:gridCol w:w="5386"/>
        <w:gridCol w:w="850"/>
        <w:gridCol w:w="850"/>
        <w:gridCol w:w="2136"/>
      </w:tblGrid>
      <w:tr>
        <w:trPr>
          <w:trHeight w:val="938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主体资格、独立对外承担法 律责任。截至本承诺函出具 日，本合伙企业不存在根据 有关法律、法规、规范性文 件及合伙协议的规定需要 终止或解散之情形,不存在 因环境保护、知识产权、产 品质量、劳动安全、人身权 等原因产生的侵权之债;</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 本合伙企业的合伙人均为 新开普员工,其中杨维国为 新开普董事长兼总经理，付 秋生为新开普董事兼常务 副总经理，尚卫国、赵利宾 为新开普董事兼副总经理， 刘恩臣为新开普监事会主 席，华梦阳为新开普副总经 理兼董事会秘书、杜建平、 傅常顺为新开普副总经理， 郎金文、葛晓阁为新开普核 心人员；</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、本合伙企业未 负有数额较大的到期未清 偿债务；</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、本合伙企业及 各合伙人、执行事务合伙人 委派代表、主要管理人员最 近五年未受过重大行政处 罚、刑事处罚，亦未涉及与 经济纠纷有关的重大诉讼 或仲裁，不存在尚未了结或 可以预见的重大诉讼、仲裁</w:t>
            </w:r>
          </w:p>
        </w:tc>
      </w:tr>
    </w:tbl>
    <w:p>
      <w:pPr>
        <w:spacing w:lineRule="exact" w:line="1"/>
        <w:rPr>
          <w:sz w:val="2"/>
          <w:szCs w:val="2"/>
        </w:rPr>
      </w:pPr>
      <w:r>
        <w:br w:type="page"/>
      </w:r>
    </w:p>
    <w:tbl>
      <w:tblPr>
        <w:tblOverlap w:val="never"/>
        <w:jc w:val="center"/>
        <w:tblLayout w:type="fixed"/>
      </w:tblPr>
      <w:tblGrid>
        <w:gridCol w:w="2842"/>
        <w:gridCol w:w="1128"/>
        <w:gridCol w:w="859"/>
        <w:gridCol w:w="5386"/>
        <w:gridCol w:w="850"/>
        <w:gridCol w:w="850"/>
        <w:gridCol w:w="2136"/>
      </w:tblGrid>
      <w:tr>
        <w:trPr>
          <w:trHeight w:val="938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及行政处罚案件，不存在被 中国证监会或证券交易所 采取监管措施的情形；</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 本合伙企业认购新开普股 份的资金来源真实合法、均 为各合伙人以自有资金出 资，不存在向第三方募集的 情况,不存在违法违规的情 形、不存在被有关部门收 缴、追索等法律风险；本合 伙企业各合伙人认缴的出 资将于本次重大资产重组 经中国证券监督管理委员 会核准后，向中国证券监督 管理委员会报送募集配套 资金部分的非公开发行方 案前足额缴纳；</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、本次重 大资产重组完成后,本合伙 企业将持有新开普的股份， 本合伙企业未就该等股份 设置任何质押、托管、委托、 信托、第三方权利、被依法 限制表决权等情形,不存在 代其他方持有的情形，不存 在利益输送或其他权益安 排，不存在纠纷或潜在纠 纷；</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、本次重大资产重组 完成后，本合伙企业认购新 开普为募集配套资金非公 开发行股份的锁定期届满</w:t>
            </w:r>
          </w:p>
        </w:tc>
      </w:tr>
    </w:tbl>
    <w:p>
      <w:pPr>
        <w:spacing w:lineRule="exact" w:line="1"/>
        <w:rPr>
          <w:sz w:val="2"/>
          <w:szCs w:val="2"/>
        </w:rPr>
      </w:pPr>
      <w:r>
        <w:br w:type="page"/>
      </w:r>
    </w:p>
    <w:tbl>
      <w:tblPr>
        <w:tblOverlap w:val="never"/>
        <w:jc w:val="center"/>
        <w:tblLayout w:type="fixed"/>
      </w:tblPr>
      <w:tblGrid>
        <w:gridCol w:w="2842"/>
        <w:gridCol w:w="1128"/>
        <w:gridCol w:w="859"/>
        <w:gridCol w:w="5386"/>
        <w:gridCol w:w="850"/>
        <w:gridCol w:w="850"/>
        <w:gridCol w:w="2136"/>
      </w:tblGrid>
      <w:tr>
        <w:trPr>
          <w:trHeight w:val="4762"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前，本合伙企业的合伙人不 退伙；</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、本合伙企业认购 新开普为募集配套资金非 公开发行的股份，不存在通 过结构化资产管理产品参 与认购的情形；</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、本合伙 企业不存在法律法规规定 的不得认购上市公司非公 开发行股份的情形。</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、本 合伙企业设立的目的系为 了认购新开普本次募集配 套资金发行的股份。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等内 容已经履行完毕，其余承诺 内容由承诺方继续履行承 诺。</w:t>
            </w:r>
          </w:p>
        </w:tc>
      </w:tr>
      <w:tr>
        <w:trPr>
          <w:trHeight w:val="474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公司配套融 资的认购对 象罗会军、柳 楠、吴凤辉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、本人用于认购新开普本次募集配套资金非公开发行股份的金来源 为自有资金；本人前述认购资金将按照与新开普签署的《股份认购协 议》约定的时间及时、足额缴纳，否则本人将向新开普支付股份认购 款总金额</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的违约金；本人资产状况良好，用于认购新开普本次募 集配套资金非公开发行股份的资金来源真实合法、不存在违法违规的 情形、不存在被有关部门收缴、追索等法律风险；</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、本人承诺遵守 相关法律法规及监管部门规定的关于短线交易、内幕交易和高级管理 人员持股变动管理规则等的相关义务。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长期有效</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鉴于公司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 xml:space="preserve">年发行股份 及支付现金购买资产并募 集配套资金及关联交易已 经实施完毕，原承诺内容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、本人未负有数额较大的 到期未清偿债务；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、本人 未受过行政处罚（与证券市 场明显无关的除外）刑事处 罚，未涉及与经济纠纷有关 的重大民事诉讼或仲裁，不 存在尚未了结的或可预见 的重大诉讼、仲裁或行政处 罚案件，不存在被中国证监 会或证券交易所采取监管 措施的情形；</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、本次重大</w:t>
            </w:r>
          </w:p>
        </w:tc>
      </w:tr>
    </w:tbl>
    <w:p>
      <w:pPr>
        <w:spacing w:lineRule="exact" w:line="1"/>
        <w:rPr>
          <w:sz w:val="2"/>
          <w:szCs w:val="2"/>
        </w:rPr>
      </w:pPr>
      <w:r>
        <w:br w:type="page"/>
      </w:r>
    </w:p>
    <w:tbl>
      <w:tblPr>
        <w:tblOverlap w:val="never"/>
        <w:jc w:val="center"/>
        <w:tblLayout w:type="fixed"/>
      </w:tblPr>
      <w:tblGrid>
        <w:gridCol w:w="2842"/>
        <w:gridCol w:w="1128"/>
        <w:gridCol w:w="859"/>
        <w:gridCol w:w="5386"/>
        <w:gridCol w:w="850"/>
        <w:gridCol w:w="850"/>
        <w:gridCol w:w="2136"/>
      </w:tblGrid>
      <w:tr>
        <w:trPr>
          <w:trHeight w:val="413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资产重组完成后，本人将直 接持有新开普的股份，本人 未就该等股份设置任何质 押、托管、委托、信托、第 三方权利、被依法限制表决 权等情形，不存在代其他方 持有的情形,不存在利益输 送或其他权益安排；</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、本 人不存在法律法规规定的 不得认购上市公司非公开 发行股份的情形。</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等内容 已经履行完毕，其余承诺内 容由承诺方继续履行承诺。</w:t>
            </w:r>
          </w:p>
        </w:tc>
      </w:tr>
      <w:tr>
        <w:trPr>
          <w:trHeight w:val="536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现金购买资 产的交易对 方何伟、乔志 刚、杨宏生、 周华、王建 成、吴琼、上 海君略投资 管理合伙企 业（有限合 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其他承诺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本次交易的交易对方承诺：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、于本协议签订之日，交易对方对标的 资产具有合法、完整的所有权，有权签署本协议并转让标的资产，该 等标的资产或与其相关的任何权利和利益，不存在司法冻结或为任何 其他第三方设定质押、抵押或其他承诺致使交易对方无法将本协议所 述标的资产转让给新开普的限制情形；新开普于标的资产交割日将享 有作为标的资产的所有者依法应享有的一切权利（包括但不限于依法 占有、使用、收益和处分标的资产的权利）；标的资产并不会因中国 法律或第三人的权利主张而被没收或扣押，或被施加以质押、抵押或 其他任何形式的负担。</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、截至本协议签署日，交易对方对标的资产 的权利的行使没有侵犯任何第三方的在先权利，并无任何第三方提出 关于标的资产侵犯其合法权益的任何相关权利主张或要求。</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、截至 本协议签署日，无任何第三人就标的资产或其任何部分行使或声称将 行使任何对标的资产有不利影响的权利；亦无任何直接或间接与标的 资产有关的争议、行政处罚、诉讼或仲裁。</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、自本协议签署之日起， 交易对方保证不会对标的资产进行再次出售、抵押、质押、托管或设 置任何形式的权利负担或第三方权利（包括优先购买权或购股权等）， 亦不就标的资产的转让、抵押、质押、托管或设置任何形式的权利负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长 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截至报告期末，上述承诺人 严格信守承诺，未发生违反 承诺的情况。</w:t>
            </w:r>
          </w:p>
        </w:tc>
      </w:tr>
    </w:tbl>
    <w:p>
      <w:pPr>
        <w:spacing w:lineRule="exact" w:line="1"/>
        <w:rPr>
          <w:sz w:val="2"/>
          <w:szCs w:val="2"/>
        </w:rPr>
      </w:pPr>
      <w:r>
        <w:br w:type="page"/>
      </w:r>
    </w:p>
    <w:tbl>
      <w:tblPr>
        <w:tblOverlap w:val="never"/>
        <w:jc w:val="center"/>
        <w:tblLayout w:type="fixed"/>
      </w:tblPr>
      <w:tblGrid>
        <w:gridCol w:w="2842"/>
        <w:gridCol w:w="1128"/>
        <w:gridCol w:w="859"/>
        <w:gridCol w:w="5386"/>
        <w:gridCol w:w="850"/>
        <w:gridCol w:w="850"/>
        <w:gridCol w:w="2136"/>
      </w:tblGrid>
      <w:tr>
        <w:trPr>
          <w:trHeight w:val="101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担或第三方权利等事宜与其它任何第三方进行交易性接触，签订备忘 录、合同书、谅解备忘录，或与标的资产转让相冲突、或包含禁止或 限制标的资产转让条款的各种形式的法律文件。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8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现金购买资 产的交易对 方何伟、乔志 刚、杨宏生、 周华、王建 成、吴琼、上 海君略投资 管理合伙企 业（有限合 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其他承诺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本次交易的交易对方承诺：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、上海树维及其分公司依法设立，且自 设立以来持续合法经营；上海树维及其分公司的注册资本均已由股东 全额缴纳，上海树维及其分公司不存在出资不实或影响其合法存续的 情形；上海树维及其分公司的历次出资、股权转让及其他公司变更均 已取得主管部门的批准和内部决策机构的授权，并已完成法律、法规、 其他规范性文件或监管规则所要求的程序，合法有效，有关出资款或 股权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股份转让款均按时、足额支付，资金来源合法，并依法办理了 必要的批准、登记或备案程序，不存在任何虚假出资、抽逃出资等违 反股东所应当承担的义务及责任的行为，不存在虚假转让、以合法形 式掩盖非法目的等违法情况；上海树维及其分公司不存在依据有关法 律规定及其章程需要终止的情形；提供的关于上海树维及其分公司合 法存续以及设立以来股权变动的相关资料及说明是真实、准确、完整 的，没有任何隐瞒或重大误导。</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、上海树维及其分公司不存在任何 尚未审批（如需）或备案登记的股东或第三人向上海树维及其分公司 投资（包括但不限于增资、股权转让）的合同、协议、相关文件或相 关安排；除了法律法规明文赋予的权利且已向新开普披露的情形外， 不存在任何约定上海树维及其分公司与其股东之间权利义务（包括但 不限于优先购买、优先认购、股权回售和赎回、优先清算、股权调整 以及其他任何形式的股权或现金补偿等）的合同、协议、相关文件或 相关安排；上海树维及其分公司不存在其他任何如果实施、履行将导 致股东股权清晰、稳定受到影响或存在重大不确定性的合同、协议、 相关文件或相关安排。</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、上海树维及其分公司已分别合法取得生产 经营活动所需的全部证照、批准、批复、同意、授权和许可，且现有 业务所需的全部证照、批准、批复、同意、授权和许可均有效存在； 上海树维及其分公司不存在任何违反或超出上述证照、批准、批复、 同意、授权和许可要求的行为或者情形；上海树维及其分公司不存在 任何尚未取得相关必备证照、批准、批复、同意、授权和许可而违规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长 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截至报告期末，上述承诺人 严格信守承诺，未发生违反 承诺的情况。</w:t>
            </w:r>
          </w:p>
        </w:tc>
      </w:tr>
    </w:tbl>
    <w:p>
      <w:pPr>
        <w:spacing w:lineRule="exact" w:line="1"/>
        <w:rPr>
          <w:sz w:val="2"/>
          <w:szCs w:val="2"/>
        </w:rPr>
      </w:pPr>
      <w:r>
        <w:br w:type="page"/>
      </w:r>
    </w:p>
    <w:tbl>
      <w:tblPr>
        <w:tblOverlap w:val="never"/>
        <w:jc w:val="center"/>
        <w:tblLayout w:type="fixed"/>
      </w:tblPr>
      <w:tblGrid>
        <w:gridCol w:w="2842"/>
        <w:gridCol w:w="1128"/>
        <w:gridCol w:w="859"/>
        <w:gridCol w:w="5386"/>
        <w:gridCol w:w="850"/>
        <w:gridCol w:w="850"/>
        <w:gridCol w:w="2136"/>
      </w:tblGrid>
      <w:tr>
        <w:trPr>
          <w:trHeight w:val="938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开展业务的情况。</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、对新开普披露的上海树维及其分公司的对外投 资情况是真实、准确、完整的，上海树维及其分公司没有在任何其他 公司、企业及实体中持有股权、股份、股票、可转换公司债券等资本 性权益。</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、上海树维及其分公司拥有其正常经营所需要的全部资产， 包括但不限于固定资产、流动资金、知识产权等，该等资产均处于良 好状态，具备正常的功能或适用性，不存在可能危及上海树维及其分 公司正常经营的情形，且在可预见的将来不需要发生不合理的重大支 出。</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、对于向新开普披露的属于上海树维及其分公司的任何资产， 完全为上海树维及其分公司所合法拥有、管理、控制和经营，不存在 任何权属瑕疵，不附带任何负债或其他潜在责任，不存在侵犯任何第 三方合法权益的情形，亦不存在任何针对上述资产的诉讼、仲裁或争 议等；上述资产所需之批准文件、注册、登记和其他手续已全部取得 或完成，并仍然有效；该等资产上不存在任何抵押、质押或其它担保 权利；该等资产不存在下列任何情况：（</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）任何对该等资产的信托或 类似的安排，或（</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）任何司法或行政部门对该等资产实施的查封、 扣留、冻结或强制转让措施，或（</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）任何可能影响到对该等资产享 有权利和权益的情况，或可能致使任何第三人直接或者间接获取任何 该等资产的权利和权益的情况。</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 xml:space="preserve">、上海树维及其分公司租赁的不动 产属于依法可用于该项租赁之目的的不动产，且租赁合同合法有效， 上海树维及其分公司有权按照租赁用途占有、使用该等租赁不动产。 </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、上海树维及其分公司对与其主营业务相关的知识产权合法取得、 有效拥有，未侵犯任何第三人合法权益的行为。</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、上海树维及其分 公司完全是依照《公司法》及有关法律法规经营、运作和管理的，不 存在违反《公司法》及其他法律、法规的情况，也不存在因违反《公 司法》及其他法律法规而导致的行政责任、民事责任或其他责任。</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 上海树维及其分公司向新开普提供的各项财务报表及账目反映了上 海树维及其分公司在相关报表日的真实的业务状况，并且包括了应当 予以记录之全部信息的完整、准确且无误导的记录内容；除上海树维 及其分公司向新开普提供的各项财务报表及账目反映的情况外，上海 树维及其分公司没有任何其他的未偿还贷款、应付帐款、其他应付款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8"/>
        <w:gridCol w:w="859"/>
        <w:gridCol w:w="5386"/>
        <w:gridCol w:w="850"/>
        <w:gridCol w:w="850"/>
        <w:gridCol w:w="2136"/>
      </w:tblGrid>
      <w:tr>
        <w:trPr>
          <w:trHeight w:val="938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或其他形式的负债（包括对实际控制人的负债），没有无对价支出、 非公允性支出等，没有任何其他的对外担保或任何其他形式的保证责 任（但日常经营中与客户签订的合同、协议、备忘等类似文件中的相 关保证除外）；自评估基准日至本协议签署日，上海树维及其分公司 的财务或经营状况或前景均未曾发生任何重大不利变化，并且未曾发 生可能引起任何该等变化的事件、事实或情况。</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、上海树维及其分 公司主要财务制度、账册管理、凭证和发票使用以及税务申报、代扣 代缴均符合中国财务会计和税务法律法规的规定，不存在因拖欠税 款、退缴税款、逃税、骗税、漏税、未完全或适时履行代扣代缴义务 或其他违反税收法律法规的行为而被公开调查或处罚或可能被公开 调查或处罚的情形；上海树维及其分公司亦不存在依据依国家及地方 法律法规应交纳但尚未交纳或拖欠的各项费用、规费等，不存在可能 被收回的政府补助；上海树维及其分公司不存在未依法缴纳的税款， 如上海树维及其分公司因在交割日前未按规定缴纳任何税款而于交 割日后被要求补缴和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或承担其他法律责任，交易对方应就上海树维 及其分公司的该等损失承担赔偿责任；如该等损失由上海树维及其分 公司先行承担，交易对方应在上海树维及其分公司承担该等损失之日 起</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日内以除上海树维股权以外的其他合法财产对上海树维及其分 公司承担全部补偿责任。</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、截至本协议签署日，除了正常的业务合 作之外，上海树维及其分公司没有与任何第三方开展任何合资、合作 及其他资本性交易等，或者通过口头或书面形式向第三方作出的准备 合资、合作或类似行动的实质性承诺；上海树维及其分公司目前不存 在拟进行的资产置换、资产剥离、资产出售或收购等重大资产变化情 况。</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上海树维及其分公司已向新开普提交了所有重要的正在履行 的业务合同、合作合同，重要的正在履行的知识产权开发、许可或转 让合同，所有的正在履行的借款、担保、抵押合同；该等合同均是真 实、合法、有效的，并能得到有效执行。</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、交易对方与上海树维及 其分公司及其任何关联方（包括但不限于上海树维及其分公司董事、 监事、管理人员、股东及上述人士以任何方式控制的其他自然人或实 体）之间不存在任何损害上海树维及其分公司利益的关联交易。除向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8"/>
        <w:gridCol w:w="859"/>
        <w:gridCol w:w="5386"/>
        <w:gridCol w:w="850"/>
        <w:gridCol w:w="850"/>
        <w:gridCol w:w="2136"/>
      </w:tblGrid>
      <w:tr>
        <w:trPr>
          <w:trHeight w:val="938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新开普已披露的或新开普已知悉的外，交易对方及其关联方（包括但 不限于关联方的董事、监事、管理人员、股东及上述人士以任何方式 控制的其他自然人或实体）不存在以任何形式在任何地区从事或参与 任何与上海树维及其分公司目前所实际经营业务相同、相似、构成或 可能构成直接或间接竞争关系的业务或活动。</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、截至本协议签署日， 上海树维及其分公司不存在任何可能对上海树维及其分公司业务及 经营情况产生重大不利影响的情形。</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、上海树维及其分公司已及时 与其在职员工依法签署了劳动合同；除上海树维及其分公司在本协议 签署日前实际一直持续实施的常规性奖励方案或制度或已向新开普 披露的或新开普已知悉的外，上海树维及其分公司不存在（或拟采取） 为其所有或任何董事、高级管理人员或其他雇员的任何股权激励方 案、股权期权方案或利润分享、佣金或其他该等奖励方案，经新开普 书面同意的除外；如上海树维及其分公司因在交割日前未依法为员工 缴纳社会保险费或住房公积金而在交割日后受到任何处罚、追索、索 赔或受到任何损失（包括但不限于依法需为员工补缴的社会保险费、 住房公积金及任何滞纳金、罚款、损害赔偿金和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或承担其他法律责 任等），交易对方应就上海树维及其分公司的该等损失承担赔偿责任； 如该等损失由上海树维及其分公司先行承担，交易对方应在上海树维 及其分公司承担该等损失之日起</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日内以除上海树维股权以外的其 他合法财产对上海树维及其分公司承担全部补偿责任。</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、上海树维 及其分公司的经营活动符合相关法律法规的规定；上海树维及其分公 司不存在严重违反工商、税务、海关、外汇、房产、土地使用和管理、 环保、劳动及社会保障等方面法律法规和规范性文件的情形（前述所 称''严重违反''是指依据前述相关法律法规或被主管部门认定为''重大 违法</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color w:val="000000"/>
                <w:spacing w:val="0"/>
                <w:w w:val="100"/>
                <w:position w:val="0"/>
                <w:sz w:val="18"/>
                <w:szCs w:val="18"/>
              </w:rPr>
              <w:t>或违反前述法律法规和规范性文件的规定足以对上海树维及 其分公司造成重大不利影响的情形）；除已向新开普书面披露的情形 外，上海树维及其分公司不存在其他任何政府机关的行政处罚（包括 但不限于工商、税务、海关、外汇、房产、土地使用和管理、环保、 劳动及社会保障等方面的行政处罚），不存在任何正在进行的或将要 发生的为一方（或以其财产或资产为标的）诉讼、仲裁、争议及索赔；</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8"/>
        <w:gridCol w:w="859"/>
        <w:gridCol w:w="5386"/>
        <w:gridCol w:w="850"/>
        <w:gridCol w:w="850"/>
        <w:gridCol w:w="2136"/>
      </w:tblGrid>
      <w:tr>
        <w:trPr>
          <w:trHeight w:val="938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自交割日起，若因上海树维及其分公司在交割日前的经营过程中存在 违法违规情形、侵权行为或未能及时获得相关资质或许可的等原因而 导致的一切民事、行政或刑事责任而直接或间接致使新开普遭受损 失，交易对方将对新开普承担连带赔偿责任。</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、上海树维及其分公 司不存在由于违反任何劳动和社会保障方面的法律法规而受到任何 政府机关的处罚的情形。</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8"/>
                <w:szCs w:val="18"/>
              </w:rPr>
              <w:t>、上海树维及其分公司不存在尚未了结的 其所提起的、或以上海树维及其分公司作为相对方的或与之相关的任 何进行中的诉讼、仲裁、行政处罚、行政复议、申诉等法律程序，且 上海树维及其分公司不存在依照法院、仲裁机构或其他司法、行政部 门作出的判决、裁决或决定应承担法律责任或义务但尚未履行完毕的 情况。</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、交易对方已向新开普完全及正确披露了上海树维及其分公 司截至本协议签署日的所有正在履行期限内的债务；交易对方及上海 树维及其分公司不存在可能严重影响到按本协议项下条款和条件进 行本次交易的未清偿债务和法律责任；并且，在未获得新开普事先书 面同意之前，交易对方及上海树维及其分公司将不会发生该等未清偿 债务和法律责任。</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、截至本协议签署日，上海树维及其分公司业务 独立于控股股东、实际控制人及其控制的其他企业，与控股股东、实 际控制人及其控制的其他企业间不存在同业竞争，以及严重影响上海 树维及其分公司独立性或显失公允的关联交易。</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8"/>
                <w:szCs w:val="18"/>
              </w:rPr>
              <w:t>、自本协议签署日 起至交割日，上海树维及其分公司的财务、业务、生产和其他经营状 况将不会发生实质性不利变化。</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、上海树维及其分公司作为协议一 方的任何重大协议、合同和法律文件均合法有效并对相关方具有约束 力；上海树维及其分公司不存在会导致重大不利影响的违约行为，并 且不存在可能导致任何此类违约的情形。</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 xml:space="preserve">、上海树维及其分公司之 董事、监事、高级管理人员不存在任何违反法律、法规或规范性文件 的行为，不存在任何影响上海树维及其分公司正常运营以及本协议项 下交易的重大索赔、诉讼、仲裁、司法调查程序、行政调查或处罚。 </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、交易对方承诺并促使上海树维及其分公司自本协议签署之日起将 不会从事任何对上海树维及其分公司的正常生产经营或本次交易具 有实质性不利影响的行为。</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、上海树维及其分公司不存在任何未向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8"/>
        <w:gridCol w:w="859"/>
        <w:gridCol w:w="5386"/>
        <w:gridCol w:w="850"/>
        <w:gridCol w:w="850"/>
        <w:gridCol w:w="2136"/>
      </w:tblGrid>
      <w:tr>
        <w:trPr>
          <w:trHeight w:val="706"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新开普披露的或有负债，且上海树维及其分公司没有为任何实体和自 然人作出任何形式的担保或保证（日常交易中的保证除外）。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837"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现金购买资 产的交易对 方何伟、乔志 刚、杨宏生、 周华、王建 成、吴琼、上 海君略投资 管理合伙企 业（有限合 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本次交易的交易对方承诺：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、本协议约定的内容并不违反上海树维 及其分公司的章程或其他形式的文件或应适用于上海树维及其分公 司及其股东的法律、法规和政府机关的行政命令，或其他任何上海树 维及其分公司及其股东为其中一方订立的合同或法律文件。本协议约 定的内容并不会解除任何第三方的义务或者授予其行使任何权利（包 括任何终止权、优先取得权或其他选择权</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、交易对方及上海树维 及其分公司未从事或达成任何可能严重影响到依本协议项下条款和 条件所达成预期交易之合同、协议、文件或安排；如存在前述合同、 协议、文件或安排，交易对方承诺并保证相关合同、协议、文件或安 排已经被依法终止、解除或已经采取其他有效措施以避免前述合同、 协议、文件或安排影响本协议项下条款和条件的达成。</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、交易对方 及上海树维及其分公司向新开普及其聘请的中介机构提供的与本协 议所述交易有关的所有文件、资料和信息是真实、准确、完整和有效 的，不存在任何重大遗漏或误导，并已经向新开普披露了新开普于交 割日后正常行使标的资产所有权所需的关于标的资产及上海树维及 其分公司的信息，并未保留任何一经披露便会影响本协议签署、履行 或新开普决策的信息；所有提交文件的复印件与其原件均是一致的； 所有文件均由相关当事方合法授权、签署和递交且文件上的签字、印 章均是真实的；交易对方及上海树维及其分公司对新开普做出的有关 事实的阐述、声明、保证均为真实、准确、完整和可靠的。</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、交易 对方保证将切实履行本协议约定的其在过渡期内的各项义务和责任， 并承担应当由其承担的相关税项和费用；</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、交易对方保证承担并促 使上海树维及其分公司承担本协议约定的相关义务和责任，并在新开 普提出与本协议所述交易事项有关的其他合理要求时给予必要的协 助。</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、交易对方保证不存在假借订立本协议进行恶意磋商或其他违 背诚实信用原则的情形。</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、截至本协议签署日，除已向各方披露的 情形外，交易对方均不存在针对其自身任何可能影响其签署或履行本 协议及本协议项下交易能力的诉讼、仲裁或行政处罚。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长 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截至报告期末，上述承诺人 严格信守承诺，未发生违反 承诺的情况。</w:t>
            </w:r>
          </w:p>
        </w:tc>
      </w:tr>
    </w:tbl>
    <w:p>
      <w:pPr>
        <w:spacing w:lineRule="exact" w:line="1"/>
        <w:rPr>
          <w:sz w:val="2"/>
          <w:szCs w:val="2"/>
        </w:rPr>
      </w:pPr>
      <w:r>
        <w:br w:type="page"/>
      </w:r>
    </w:p>
    <w:tbl>
      <w:tblPr>
        <w:tblOverlap w:val="never"/>
        <w:jc w:val="center"/>
        <w:tblLayout w:type="fixed"/>
      </w:tblPr>
      <w:tblGrid>
        <w:gridCol w:w="2842"/>
        <w:gridCol w:w="1128"/>
        <w:gridCol w:w="859"/>
        <w:gridCol w:w="5386"/>
        <w:gridCol w:w="850"/>
        <w:gridCol w:w="850"/>
        <w:gridCol w:w="2136"/>
      </w:tblGrid>
      <w:tr>
        <w:trPr>
          <w:trHeight w:val="942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现金购买资 产的交易对 方何伟、杨宏 生、王建成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关于同业 竞争、关 联交易、 资金占用 方面的承 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、为保证上海树维持续发展和持续竞争优势，本人承诺，自本承诺 函签署之日起至本次交易完成期间在上海树维或其下属公司任职，自 本次交易完成之日起至少在上海树维或其下属公司任职</w:t>
            </w:r>
            <w:r>
              <w:rPr>
                <w:rFonts w:ascii="Times New Roman" w:eastAsia="Times New Roman" w:hAnsi="Times New Roman" w:cs="Times New Roman"/>
                <w:color w:val="000000"/>
                <w:spacing w:val="0"/>
                <w:w w:val="100"/>
                <w:position w:val="0"/>
                <w:sz w:val="18"/>
                <w:szCs w:val="18"/>
              </w:rPr>
              <w:t>48</w:t>
            </w:r>
            <w:r>
              <w:rPr>
                <w:color w:val="000000"/>
                <w:spacing w:val="0"/>
                <w:w w:val="100"/>
                <w:position w:val="0"/>
                <w:sz w:val="18"/>
                <w:szCs w:val="18"/>
              </w:rPr>
              <w:t>个月，且 在上海树维或其下属公司任职期限内未经新开普同意，不得在新开普 及其关联公司、上海树维及其下属公司以外的单位任职或担任任何形 式的顾问（不包括担任董事职务），或从事与新开普及其关联公司、 上海树维及其下属公司相同或类似的业务或通过直接或间接控制的 其他经营主体从事该等业务，不得在其他与新开普及其关联公司、上 海树维及其下属公司有竞争关系的公司任职或担任任何形式的顾问</w:t>
            </w:r>
          </w:p>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（不包括担任董事职务），违反前述承诺将承担因此给新开普和上海 树维造成的一切损失，但是，本人有权对与新开普无竞争关系的相关 公司进行投资，且不构成对本承诺的违反。</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、本人承诺，自上海树 维或其子公司离职后</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8"/>
                <w:szCs w:val="18"/>
              </w:rPr>
              <w:t>个月内不得在新开普及其关联公司以及、上 海树维及其下属公司以外，从事主营业务与新开普及其关联公司、上 海树维及其下属公司于离职时相同或类似的经营业务或通过直接或 间接控制的其他经营主体从事该等业务；不在主营业务同新开普及其 关联公司、上海树维及其下属公司于离职时存在相同或类似的经营业 务的单位任职或者担任任何形式的顾问（不包括担任董事职务）；不 以上海树维及其下属公司以外的名义为上海树维及其下属公司现有 及潜在客户提供与于离职时上海树维及其下属公司所从事的相同或 类似的经营业务，违反前述承诺将承担因此给新开普和上海树维造成 的一切损失。</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、本人承诺，严格遵守劳动合同的约定，尽责为上海 树维提供相应的服务，并严格遵守新开普及上海树维的相关规章制 度。</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、存在以下情形的，不视为本人违反本承诺函：（</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）本人丧失 或部分丧失民事行为能力、被宣告失踪、死亡或被宣告死亡而当然与 新开普或上海树维及其下属公司终止劳动关系的；（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）因新开普或上 海树维及其下属公司自身原因主动解聘本人或者批准本人离职的，或 因新开普或上海树维调动本人的工作城市、减少薪酬导致劳动关系终 止的，不视为本人违反本承诺函约定的任职期限承诺；（</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）新开普书 面同意修改本承诺函约定的任职期限及竞业禁止承诺的。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、本人承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 xml:space="preserve">日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已履行完毕,承诺期间上述 承诺人严格信守承诺，未发 生违反承诺的情况。</w:t>
            </w:r>
          </w:p>
        </w:tc>
      </w:tr>
    </w:tbl>
    <w:p>
      <w:pPr>
        <w:spacing w:lineRule="exact" w:line="1"/>
        <w:rPr>
          <w:sz w:val="2"/>
          <w:szCs w:val="2"/>
        </w:rPr>
      </w:pPr>
      <w:r>
        <w:br w:type="page"/>
      </w:r>
    </w:p>
    <w:tbl>
      <w:tblPr>
        <w:tblOverlap w:val="never"/>
        <w:jc w:val="center"/>
        <w:tblLayout w:type="fixed"/>
      </w:tblPr>
      <w:tblGrid>
        <w:gridCol w:w="2842"/>
        <w:gridCol w:w="1128"/>
        <w:gridCol w:w="859"/>
        <w:gridCol w:w="5386"/>
        <w:gridCol w:w="850"/>
        <w:gridCol w:w="850"/>
        <w:gridCol w:w="2136"/>
      </w:tblGrid>
      <w:tr>
        <w:trPr>
          <w:trHeight w:val="3202"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诺，截至本承诺函签署日，在上海树维及其子公司任职不存在违反上 海树维的任何规章制度、不存在与其他单位签署的任何劳动合同的情 形。</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、自本承诺函签署之日起，如本人自上海树维或其下属企业单 方离职的，本人应当向新开普支付违约金，应支付的违约金为：本人 任职未满承诺任职期限（自本承诺函签署之日起至本次交易完成届满 四十八个月的期间的差额）月度数量</w:t>
            </w:r>
            <w:r>
              <w:rPr>
                <w:rFonts w:ascii="Times New Roman" w:eastAsia="Times New Roman" w:hAnsi="Times New Roman" w:cs="Times New Roman"/>
                <w:color w:val="000000"/>
                <w:spacing w:val="0"/>
                <w:w w:val="100"/>
                <w:position w:val="0"/>
                <w:sz w:val="18"/>
                <w:szCs w:val="18"/>
              </w:rPr>
              <w:t>x</w:t>
            </w:r>
            <w:r>
              <w:rPr>
                <w:color w:val="000000"/>
                <w:spacing w:val="0"/>
                <w:w w:val="100"/>
                <w:position w:val="0"/>
                <w:sz w:val="18"/>
                <w:szCs w:val="18"/>
              </w:rPr>
              <w:t>本人离职前一年从上海树维或 其下属公司取得的平均年收入（包括但不限工资、奖金、绩效等全部 收入）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；同时，本人承诺本人或本人控制的其他公司、企业或其 他经营实体因违反上述声明与承诺所得的收入全部归新开普、上海树 维所有，并赔偿新开普及上海树维因此遭受的全部损失。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现金购买资 产的交易对 方乔志刚、吴 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关于同业 竞争、关 联交易、 资金占用 方面的承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、自本承诺函签署日起五年内，本人不再从事主营业务（包括直接 和间接）与上海树维在本协议签署日所从事业务（上海树维在本协议 签署日所从事的业务为：高校一卡通、高校数字化校园与教务管理系 统软件及服务）相竞争的业务。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、自本承诺函签署日起五年内，本 人不得投资主营业务与竞争业务相同的企业、公司或其他组织（不包 括二级市场购买股票以上承诺均有效期</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年，如违反上述承诺， 本人愿意赔偿新开普及其关联公司、上海树维及其下属企业所遭受的 一切经济损失及因此而支出的额外费用并承担相应的法律责任。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 xml:space="preserve">日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已履行完毕,承诺期间上述 承诺人严格信守承诺，未发 生违反承诺的情况。</w:t>
            </w:r>
          </w:p>
        </w:tc>
      </w:tr>
      <w:tr>
        <w:trPr>
          <w:trHeight w:val="380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吴凤辉、王权 汉、王爱娟、 陈军方、叶泽 泉、福建新开 普信息科技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其他承诺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、关于协议及本次交易相关批准和授权的声明、保证及承诺：（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 福建新开普信息科技有限公司为依据中国法律依法设立并合法有效 存续的企业法人，吴凤辉、王权汉、王爱娟、陈军方、叶泽泉、为福 建新开普信息科技有限公司股东，合法持有福建新开普信息科技有限 公司股权；吴凤辉、王权汉、王爱娟、陈军方、叶泽泉、福建新开普 信息科技有限公司具有一切必要的权利及能力订立协议及履行本协 议项下的所有义务和责任；吴凤辉、王权汉、王爱娟、陈军方、叶泽 泉自身并已促使福建新开普信息科技有限公司内部决策机构依照法 定程序批准了协议约定事项（如需）；协议一经签署即对吴凤辉、王 权汉、王爱娟、陈军方、叶泽泉、福建新开普信息科技有限公司均具 有法律约束力；（</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）针对协议所述本次交易涉及之待协议签署后须由 吴凤辉、王权汉、王爱娟、陈军方、叶泽泉、福建新开普信息科技有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长期有 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截至报告期末，上述承诺人 严格信守承诺，未发生违反 承诺的情况。</w:t>
            </w:r>
          </w:p>
        </w:tc>
      </w:tr>
    </w:tbl>
    <w:p>
      <w:pPr>
        <w:spacing w:lineRule="exact" w:line="1"/>
        <w:rPr>
          <w:sz w:val="2"/>
          <w:szCs w:val="2"/>
        </w:rPr>
      </w:pPr>
      <w:r>
        <w:br w:type="page"/>
      </w:r>
    </w:p>
    <w:tbl>
      <w:tblPr>
        <w:tblOverlap w:val="never"/>
        <w:jc w:val="center"/>
        <w:tblLayout w:type="fixed"/>
      </w:tblPr>
      <w:tblGrid>
        <w:gridCol w:w="2842"/>
        <w:gridCol w:w="1128"/>
        <w:gridCol w:w="859"/>
        <w:gridCol w:w="5386"/>
        <w:gridCol w:w="850"/>
        <w:gridCol w:w="850"/>
        <w:gridCol w:w="2136"/>
      </w:tblGrid>
      <w:tr>
        <w:trPr>
          <w:trHeight w:val="938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限公司取得的相关批准或授权，吴凤辉、王权汉、王爱娟、陈军方、 叶泽泉、福建新开普信息科技有限公司均应尽自身最大努力获得。</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 关于标的资产的声明、保证及承诺：（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）截至协议签署日，吴凤辉、 王权汉、王爱娟、陈军方、叶泽泉对标的资产具有合法、完整的所有 权，有权签署协议并转让标的资产，该标的资产或与其相关的任何权 利和利益，不存在司法冻结或为任何其他第三方设定质押、抵押或其 他承诺致使乙方无法将本协议所述标的资产转让给甲方的限制情形； 甲方于标的资产交割日将享有作为标的资产的所有者依法应享有的 一切权利（包括但不限于依法占有、使用、收益和处分标的资产的权 利）；（</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）截至协议签署日，吴凤辉、王权汉、王爱娟、陈军方、叶 泽泉对标的资产的权利的行使没有侵犯任何第三方的在先权利，并无 任何第三方提出关于标的资产侵犯其合法权益的任何相关权利主张 或要求；于协议项下交割日后，新开普电子股份有限公司对标的资产 的权利的合法行使亦不会侵犯任何第三方的在先合法权益；（</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）截至 协议签署日，亦无任何直接或间接与标的资产有关的争议、行政处罚、 诉讼、仲裁或权利主张；（</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）自本协议签署之日起，吴凤辉、王权汉、 王爱娟、陈军方、叶泽泉保证不会对标的资产进行再次出售、抵押、 质押、托管或设置任何形式的权利负担或第三方权利（包括优先购买 权或优先认购权等），亦不就标的资产的转让、抵押、质押、托管或 设置任何形式的权利负担或第三方权利等事宜与其它任何第三方进 行交易性接触，签订备忘录、合同书、谅解备忘录，或与标的资产转 让相冲突、或包含禁止或限制标的资产转让条款的各种形式的法律文 件;福建新开普信息科技有限公司保证监督乙方不进行前述处置标的 资产的行为。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、关于协议的其他声明、保证及承诺：（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）协议约定 的内容并不违反目标公司的章程或其他形式的文件或应适用于目标 公司及其股东的法律、法规和政府机关的行政命令，或其他任何目标 公司及其股东为其中一方订立的合同或法律文件。协议约定的内容并 不会解除任何第三方的义务或者授予其行使任何权利（包括任何终止 权、优先取得权或其他选择权）；（</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）吴凤辉、王权汉、王爱娟、陈 军方、叶泽泉未从事或达成任何可能严重影响到依协议项下条款和条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8"/>
        <w:gridCol w:w="859"/>
        <w:gridCol w:w="5386"/>
        <w:gridCol w:w="850"/>
        <w:gridCol w:w="850"/>
        <w:gridCol w:w="2136"/>
      </w:tblGrid>
      <w:tr>
        <w:trPr>
          <w:trHeight w:val="4762"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件所达成预期交易之合同、协议、文件或安排；如存在前述合同、协 议、文件或安排，吴凤辉、王权汉、王爱娟、陈军方、叶泽泉承诺并 保证相关合同、协议、文件或安排已经被依法终止、解除或已经采取 其他有效措施以避免前述合同、协议、文件或安排影响本协议项下条 款和条件的达成；（</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）吴凤辉、王权汉、王爱娟、陈军方、叶泽泉保 证将切实履行协议约定的其在过渡期内的各项义务和责任，并承担应 当由其承担的相关税项和费用；（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）吴凤辉、王权汉、王爱娟、陈军 方、叶泽泉保证承担本协议约定的相关义务和责任，并在吴凤辉、王 权汉、王爱娟、陈军方、叶泽泉提出与协议所述交易事项有关的其他 合理要求时给予必要的协助；（</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）吴凤辉、王权汉、王爱娟、陈军方、 叶泽泉保证不存在假借订立协议进行恶意磋商或其他违背诚实信用 原则的情形；（</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）截至协议签署日，除已向新开普电子股份有限公司 披露的情形外，吴凤辉、王权汉、王爱娟、陈军方、叶泽泉不存在针 对其自身任何可能影响其签署或履行协议及协议项下交易能力的诉 讼、仲裁或行政处罚。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4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95" w:lineRule="exact"/>
              <w:ind w:left="0" w:right="0" w:firstLine="0"/>
              <w:jc w:val="both"/>
              <w:rPr>
                <w:sz w:val="18"/>
                <w:szCs w:val="18"/>
              </w:rPr>
            </w:pPr>
            <w:r>
              <w:rPr>
                <w:color w:val="000000"/>
                <w:spacing w:val="0"/>
                <w:w w:val="100"/>
                <w:position w:val="0"/>
                <w:sz w:val="18"/>
                <w:szCs w:val="18"/>
              </w:rPr>
              <w:t>吴凤辉、王权 汉、王爱娟、 陈军方、叶泽</w:t>
            </w:r>
          </w:p>
          <w:p>
            <w:pPr>
              <w:pStyle w:val="Style2"/>
              <w:keepNext w:val="0"/>
              <w:keepLines w:val="0"/>
              <w:widowControl w:val="0"/>
              <w:shd w:val="clear" w:color="auto" w:fill="auto"/>
              <w:bidi w:val="0"/>
              <w:spacing w:before="0" w:after="0" w:line="295" w:lineRule="exact"/>
              <w:ind w:left="0" w:right="0" w:firstLine="0"/>
              <w:jc w:val="both"/>
              <w:rPr>
                <w:sz w:val="18"/>
                <w:szCs w:val="18"/>
              </w:rPr>
            </w:pPr>
            <w:r>
              <w:rPr>
                <w:color w:val="000000"/>
                <w:spacing w:val="0"/>
                <w:w w:val="100"/>
                <w:position w:val="0"/>
                <w:sz w:val="18"/>
                <w:szCs w:val="18"/>
              </w:rPr>
              <w:t>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业绩承诺</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及补偿安</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、交易对方共同承诺，福建新开普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年度实现的净 利润（以当年经审计的扣除非经常性损益后归属于母公司股东的净利 润为准，下同）分别不低于</w:t>
            </w:r>
            <w:r>
              <w:rPr>
                <w:rFonts w:ascii="Times New Roman" w:eastAsia="Times New Roman" w:hAnsi="Times New Roman" w:cs="Times New Roman"/>
                <w:color w:val="000000"/>
                <w:spacing w:val="0"/>
                <w:w w:val="100"/>
                <w:position w:val="0"/>
                <w:sz w:val="18"/>
                <w:szCs w:val="18"/>
              </w:rPr>
              <w:t>600</w:t>
            </w:r>
            <w:r>
              <w:rPr>
                <w:color w:val="000000"/>
                <w:spacing w:val="0"/>
                <w:w w:val="100"/>
                <w:position w:val="0"/>
                <w:sz w:val="18"/>
                <w:szCs w:val="18"/>
              </w:rPr>
              <w:t>万元、</w:t>
            </w:r>
            <w:r>
              <w:rPr>
                <w:rFonts w:ascii="Times New Roman" w:eastAsia="Times New Roman" w:hAnsi="Times New Roman" w:cs="Times New Roman"/>
                <w:color w:val="000000"/>
                <w:spacing w:val="0"/>
                <w:w w:val="100"/>
                <w:position w:val="0"/>
                <w:sz w:val="18"/>
                <w:szCs w:val="18"/>
              </w:rPr>
              <w:t>800</w:t>
            </w:r>
            <w:r>
              <w:rPr>
                <w:color w:val="000000"/>
                <w:spacing w:val="0"/>
                <w:w w:val="100"/>
                <w:position w:val="0"/>
                <w:sz w:val="18"/>
                <w:szCs w:val="18"/>
              </w:rPr>
              <w:t>万元。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、各方一致确认， 根据专项意见（新开普聘请的具有证券期货相关业务评估资格的会计 师事务所对业绩补偿测算对象在每一补偿期间内的实际利润数按照 协议约定的方法进行审核后出具的专项审核意见），如补偿期间，福 建新开普当年实现的实际利润数低于净利润承诺数，则福建新开普应 依据协议支付的补偿金，总金额应不超过新开普向福建新开普支付的 对价总额。</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、各方一致同意，如依协议确定福建新开普需对新开普 进行补偿的，在福建新开普相应年度的年度报告（含专项意见）出具 之日起</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日内，补偿义务人根据《股权转让协议》的约定在收到新 开普发出补偿通知之日起</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日内将现金补偿款一次汇入其指定的 账户。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 xml:space="preserve">日 </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4</w:t>
            </w:r>
          </w:p>
          <w:p>
            <w:pPr>
              <w:pStyle w:val="Style2"/>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根据立信会计师事务所（特 殊普通合伙）</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 xml:space="preserve">年与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年出具的审计报告， 福建新开普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 xml:space="preserve">年度实现 扣除非经常性损益后归属 于母公司股东的净利润为 </w:t>
            </w:r>
            <w:r>
              <w:rPr>
                <w:rFonts w:ascii="Times New Roman" w:eastAsia="Times New Roman" w:hAnsi="Times New Roman" w:cs="Times New Roman"/>
                <w:color w:val="000000"/>
                <w:spacing w:val="0"/>
                <w:w w:val="100"/>
                <w:position w:val="0"/>
                <w:sz w:val="18"/>
                <w:szCs w:val="18"/>
              </w:rPr>
              <w:t>627.97</w:t>
            </w:r>
            <w:r>
              <w:rPr>
                <w:color w:val="000000"/>
                <w:spacing w:val="0"/>
                <w:w w:val="100"/>
                <w:position w:val="0"/>
                <w:sz w:val="18"/>
                <w:szCs w:val="18"/>
              </w:rPr>
              <w:t>万元，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年度实 现扣除非经常性损益后归 属于母公司股东的净利润 为</w:t>
            </w:r>
            <w:r>
              <w:rPr>
                <w:rFonts w:ascii="Times New Roman" w:eastAsia="Times New Roman" w:hAnsi="Times New Roman" w:cs="Times New Roman"/>
                <w:color w:val="000000"/>
                <w:spacing w:val="0"/>
                <w:w w:val="100"/>
                <w:position w:val="0"/>
                <w:sz w:val="18"/>
                <w:szCs w:val="18"/>
              </w:rPr>
              <w:t>1,080.17</w:t>
            </w:r>
            <w:r>
              <w:rPr>
                <w:color w:val="000000"/>
                <w:spacing w:val="0"/>
                <w:w w:val="100"/>
                <w:position w:val="0"/>
                <w:sz w:val="18"/>
                <w:szCs w:val="18"/>
              </w:rPr>
              <w:t>万元。承诺人已 实现承诺利润，承诺履行完 毕。</w:t>
            </w:r>
          </w:p>
        </w:tc>
      </w:tr>
      <w:tr>
        <w:trPr>
          <w:trHeight w:val="68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北京希嘉创 智科技有限</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业绩承诺</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及补偿安</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0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、就希嘉教育扣除非经常性损益后的净利润，希嘉科技、希嘉发展 中心及汪浩向新开普作出如下承诺，即希嘉教育</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05</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年度希嘉教育扣除非 经常性损益归属于母公司</w:t>
            </w:r>
          </w:p>
        </w:tc>
      </w:tr>
    </w:tbl>
    <w:p>
      <w:pPr>
        <w:spacing w:lineRule="exact" w:line="1"/>
        <w:rPr>
          <w:sz w:val="2"/>
          <w:szCs w:val="2"/>
        </w:rPr>
      </w:pPr>
      <w:r>
        <w:br w:type="page"/>
      </w:r>
    </w:p>
    <w:tbl>
      <w:tblPr>
        <w:tblOverlap w:val="never"/>
        <w:jc w:val="center"/>
        <w:tblLayout w:type="fixed"/>
      </w:tblPr>
      <w:tblGrid>
        <w:gridCol w:w="2842"/>
        <w:gridCol w:w="1128"/>
        <w:gridCol w:w="859"/>
        <w:gridCol w:w="5386"/>
        <w:gridCol w:w="850"/>
        <w:gridCol w:w="850"/>
        <w:gridCol w:w="2136"/>
      </w:tblGrid>
      <w:tr>
        <w:trPr>
          <w:trHeight w:val="6322"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公司、北京希 嘉科技发展 中心（有限合 伙）汪浩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排</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年实现扣非后净利润分别不低于</w:t>
            </w: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8"/>
                <w:szCs w:val="18"/>
              </w:rPr>
              <w:t>万元、</w:t>
            </w:r>
            <w:r>
              <w:rPr>
                <w:rFonts w:ascii="Times New Roman" w:eastAsia="Times New Roman" w:hAnsi="Times New Roman" w:cs="Times New Roman"/>
                <w:color w:val="000000"/>
                <w:spacing w:val="0"/>
                <w:w w:val="100"/>
                <w:position w:val="0"/>
                <w:sz w:val="18"/>
                <w:szCs w:val="18"/>
              </w:rPr>
              <w:t>800</w:t>
            </w:r>
            <w:r>
              <w:rPr>
                <w:color w:val="000000"/>
                <w:spacing w:val="0"/>
                <w:w w:val="100"/>
                <w:position w:val="0"/>
                <w:sz w:val="18"/>
                <w:szCs w:val="18"/>
              </w:rPr>
              <w:t>万元、</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sz w:val="18"/>
                <w:szCs w:val="18"/>
              </w:rPr>
              <w:t>万 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、经审计机构确认的希嘉教育</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年的扣 非后净利润小未达到承诺值，则希嘉教育除新开普之外的股东应向新 开普以股权补偿或现金补偿方式进行补偿，新开普有权选择希嘉教育 创始股东进行业绩补偿的具体方式。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股东的净利润</w:t>
            </w:r>
            <w:r>
              <w:rPr>
                <w:rFonts w:ascii="Times New Roman" w:eastAsia="Times New Roman" w:hAnsi="Times New Roman" w:cs="Times New Roman"/>
                <w:color w:val="000000"/>
                <w:spacing w:val="0"/>
                <w:w w:val="100"/>
                <w:position w:val="0"/>
                <w:sz w:val="18"/>
                <w:szCs w:val="18"/>
              </w:rPr>
              <w:t>502.62</w:t>
            </w:r>
            <w:r>
              <w:rPr>
                <w:color w:val="000000"/>
                <w:spacing w:val="0"/>
                <w:w w:val="100"/>
                <w:position w:val="0"/>
                <w:sz w:val="18"/>
                <w:szCs w:val="18"/>
              </w:rPr>
              <w:t>万元， 已完成业绩承诺。受新冠疫 情影响，希嘉教育</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 xml:space="preserve">年 度扣除非经常性损益归属 于母公司股东的净利润 </w:t>
            </w:r>
            <w:r>
              <w:rPr>
                <w:rFonts w:ascii="Times New Roman" w:eastAsia="Times New Roman" w:hAnsi="Times New Roman" w:cs="Times New Roman"/>
                <w:color w:val="000000"/>
                <w:spacing w:val="0"/>
                <w:w w:val="100"/>
                <w:position w:val="0"/>
                <w:sz w:val="18"/>
                <w:szCs w:val="18"/>
              </w:rPr>
              <w:t>752</w:t>
            </w:r>
            <w:r>
              <w:rPr>
                <w:color w:val="000000"/>
                <w:spacing w:val="0"/>
                <w:w w:val="100"/>
                <w:position w:val="0"/>
                <w:sz w:val="18"/>
                <w:szCs w:val="18"/>
              </w:rPr>
              <w:t>万元，低于承诺数</w:t>
            </w:r>
            <w:r>
              <w:rPr>
                <w:rFonts w:ascii="Times New Roman" w:eastAsia="Times New Roman" w:hAnsi="Times New Roman" w:cs="Times New Roman"/>
                <w:color w:val="000000"/>
                <w:spacing w:val="0"/>
                <w:w w:val="100"/>
                <w:position w:val="0"/>
                <w:sz w:val="18"/>
                <w:szCs w:val="18"/>
              </w:rPr>
              <w:t xml:space="preserve">800 </w:t>
            </w:r>
            <w:r>
              <w:rPr>
                <w:color w:val="000000"/>
                <w:spacing w:val="0"/>
                <w:w w:val="100"/>
                <w:position w:val="0"/>
                <w:sz w:val="18"/>
                <w:szCs w:val="18"/>
              </w:rPr>
              <w:t>万元,未能达到业绩承诺目 标。</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日，公 司召开了第五届董事会第 八次会议、第五届监事会第 六次会议，审议通过《关于 调整控股子公司业绩承诺 的议案》，将承诺方案修改 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年实现扣非后净 利润分别不低于</w:t>
            </w: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8"/>
                <w:szCs w:val="18"/>
              </w:rPr>
              <w:t xml:space="preserve">万元，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年实现扣非 后净利润合计不低于</w:t>
            </w:r>
            <w:r>
              <w:rPr>
                <w:rFonts w:ascii="Times New Roman" w:eastAsia="Times New Roman" w:hAnsi="Times New Roman" w:cs="Times New Roman"/>
                <w:color w:val="000000"/>
                <w:spacing w:val="0"/>
                <w:w w:val="100"/>
                <w:position w:val="0"/>
                <w:sz w:val="18"/>
                <w:szCs w:val="18"/>
              </w:rPr>
              <w:t xml:space="preserve">1,800 </w:t>
            </w:r>
            <w:r>
              <w:rPr>
                <w:color w:val="000000"/>
                <w:spacing w:val="0"/>
                <w:w w:val="100"/>
                <w:position w:val="0"/>
                <w:sz w:val="18"/>
                <w:szCs w:val="18"/>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 xml:space="preserve">修改后，希嘉教育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年度不存在业绩承诺 未完成事项。</w:t>
            </w:r>
          </w:p>
        </w:tc>
      </w:tr>
      <w:tr>
        <w:trPr>
          <w:trHeight w:val="318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北京希嘉创 智教育科技 有限公司、北 京希嘉创智 科技有限公 司、北京希嘉 科技发展中 心（有限合 伙）汪浩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其他承诺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北京希嘉创智教育科技有限公司及其创始股东向新开普作出以下不 可撤销的承诺，除应遵守协议其他约定外，其在过渡期内应遵守如下 特别约定：（</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）保证北京希嘉创智教育科技有限公司及集团成员公司 的合法经营及持续运作。（</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）保证谨慎、勤勉地按照一贯的方法运营 和管理北京希嘉创智教育科技有限公司及集团成员公司，除协议另行 约定或甲方书面同意外，不增加、减少北京希嘉创智教育科技有限公 司及集团成员公司的注册资本；不从事任何可能导致北京希嘉创智教 育科技有限公司及集团成员公司受到行政机关处罚的业务及行为；不 从事任何非正常的导致北京希嘉创智教育科技有限公司及集团成员 公司价值减损的行为。（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）在北京希嘉创智教育科技有限公司及集团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长期有 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截至报告期末，上述承诺人 严格信守承诺，未发生违反 承诺的情况。</w:t>
            </w:r>
          </w:p>
        </w:tc>
      </w:tr>
    </w:tbl>
    <w:p>
      <w:pPr>
        <w:spacing w:lineRule="exact" w:line="1"/>
        <w:rPr>
          <w:sz w:val="2"/>
          <w:szCs w:val="2"/>
        </w:rPr>
      </w:pPr>
      <w:r>
        <w:br w:type="page"/>
      </w:r>
    </w:p>
    <w:tbl>
      <w:tblPr>
        <w:tblOverlap w:val="never"/>
        <w:jc w:val="center"/>
        <w:tblLayout w:type="fixed"/>
      </w:tblPr>
      <w:tblGrid>
        <w:gridCol w:w="2842"/>
        <w:gridCol w:w="1128"/>
        <w:gridCol w:w="859"/>
        <w:gridCol w:w="5386"/>
        <w:gridCol w:w="850"/>
        <w:gridCol w:w="850"/>
        <w:gridCol w:w="2136"/>
      </w:tblGrid>
      <w:tr>
        <w:trPr>
          <w:trHeight w:val="507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成员公司的日常经营过程中，保证北京希嘉创智教育科技有限公司及 集团成员公司将谨慎、合理地对待其所拥有的资产和负担的债务，避 免因未尽管理职责而发生资产减损、负债增加的情形，避免从事任何 拖欠员工工资、社会保险金和住房公积金的行为；不得采取其他对北 京希嘉创智教育科技有限公司及集团成员公司可能会导致重大不利 影响的行为。（</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）保证并促使北京希嘉创智教育科技有限公司及集团 成员公司在过渡期内及过渡期后持续合法拥有与其生产经营密切相 关的无形资产或经营资质，对于截至协议签署日北京希嘉创智教育科 技有限公司尚待依照正常程序取得的资产、知识产权、经营资质或批 准、授权等应保证获得，保证北京希嘉创智教育科技有限公司及集团 成员公司的生产、经营和资产均不会丧失正当的权利保护。（</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）签署 并提交为办理协议项下增资所需的应由其出具的全部文件资料，并负 责办理相关工商变更登记手续。（</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）北京希嘉创智教育科技有限公司 创始股东承诺在新开普本次投资款实际到账之日起</w:t>
            </w:r>
            <w:r>
              <w:rPr>
                <w:rFonts w:ascii="Times New Roman" w:eastAsia="Times New Roman" w:hAnsi="Times New Roman" w:cs="Times New Roman"/>
                <w:color w:val="000000"/>
                <w:spacing w:val="0"/>
                <w:w w:val="100"/>
                <w:position w:val="0"/>
                <w:sz w:val="18"/>
                <w:szCs w:val="18"/>
              </w:rPr>
              <w:t>180</w:t>
            </w:r>
            <w:r>
              <w:rPr>
                <w:color w:val="000000"/>
                <w:spacing w:val="0"/>
                <w:w w:val="100"/>
                <w:position w:val="0"/>
                <w:sz w:val="18"/>
                <w:szCs w:val="18"/>
              </w:rPr>
              <w:t>内，补足尚未 实缴的注册资本。（</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）北京希嘉创智教育科技有限公司创始股东同意 就本条款项下的承诺向新开普承担连带责任。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3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北京希嘉创 智教育科技 有限公司、北 京希嘉创智 科技有限公 司、北京希嘉 科技发展中 心（有限合 伙）汪浩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其他承诺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北京希嘉创智教育科技有限公司及其创始股东向新开普作出以下不 可撤销的承诺，且北京希嘉创智教育科技有限公司创始股东同意就该 等承诺向新开普承担连带责任，过渡期内，除本协议另有明确约定或 者经新开普事先书面同意外，不得进行以下事项：（</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）创始股东以任 何形式处置其在北京希嘉创智教育科技有限公司中的股权。（</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）增加、 减少、转让目标公司或任何集团成员公司的注册资本，或者以其他任 何方式（包括但不限于抵押、质押等）处置北京希嘉创智教育科技有 限公司或任何集团成员公司的注册资本和股权。（</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）除本协议另行约 定或甲方书面同意外，宣布分配或者实际分配目标公司的利润、股息 或红利。（</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）对北京希嘉创智教育科技有限公司或任何集团成员公司 采取任何合并、分立、中止经营、并购、重组、清算、申请破产或其 他类似影响北京希嘉创智教育科技有限公司或任何集团成员公司经 营的行为。（</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）从事北京希嘉创智教育科技有限公司或任何集团成员 公司现有企业法人营业执照登记的经营范围以外且可能致使北京希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长期有 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截至报告期末，上述承诺人 严格信守承诺，未发生违反 承诺的情况。</w:t>
            </w:r>
          </w:p>
        </w:tc>
      </w:tr>
    </w:tbl>
    <w:p>
      <w:pPr>
        <w:spacing w:lineRule="exact" w:line="1"/>
        <w:rPr>
          <w:sz w:val="2"/>
          <w:szCs w:val="2"/>
        </w:rPr>
      </w:pPr>
      <w:r>
        <w:br w:type="page"/>
      </w:r>
    </w:p>
    <w:tbl>
      <w:tblPr>
        <w:tblOverlap w:val="never"/>
        <w:jc w:val="center"/>
        <w:tblLayout w:type="fixed"/>
      </w:tblPr>
      <w:tblGrid>
        <w:gridCol w:w="2842"/>
        <w:gridCol w:w="1128"/>
        <w:gridCol w:w="859"/>
        <w:gridCol w:w="5386"/>
        <w:gridCol w:w="850"/>
        <w:gridCol w:w="850"/>
        <w:gridCol w:w="2136"/>
      </w:tblGrid>
      <w:tr>
        <w:trPr>
          <w:trHeight w:val="819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嘉创智教育科技有限公司或任何集团成员公司受到政府机关处罚的 业务。（</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）未经新开普同意，自行放弃任何因北京希嘉创智教育科技 有限公司或任何集团成员公司形成的物权或债权，或以北京希嘉创智 教育科技有限公司或任何集团成员公司承担任何其自身或他方的债 务。（</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）除正常经营活动外，以出售、转让、出租等方式处置（不含 因生产经营设备、设施的更新换代、技术改造等所进行的处置）北京 希嘉创智教育科技有限公司或任何集团成员公司任一价值超过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8"/>
                <w:szCs w:val="18"/>
              </w:rPr>
              <w:t>万 元的资产和业务；（</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）北京希嘉创智教育科技有限公司或任何集团成 员公司与任何第三人（不含集团内部人士）签署金额超过</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万元的 借款或者贷款、其他形式的金钱债务和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或提供信用保证，或者为任 何第三人提供任何形式的担保（包括抵押、质押、保证等）；（</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）修 改、中止或终止北京希嘉创智教育科技有限公司或任何集团成员公司 与第三人（不含集团内部人士）之间的任何知识产权的转让、许可协 议或安排；（</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）未经新开普同意，北京希嘉创智教育科技有限公司 或任何集团成员公司发起、寻求、磋商、谈判或其他形式另外进行任 何金额的股权性融资活动；（</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）对北京希嘉创智教育科技有限公司 或任何集团成员公司的章程进行重要修改（包括经营范围、董事会和 高级管理人员的人数及构成以及委派方、注册资本及股权比例、经营 期限）；（</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）北京希嘉创智教育科技有限公司或任何集团成员公司在 正常经营活动以外，达成任何可能产生人民币</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万元以上债务的协 议、合同、安排或者交易，或者对北京希嘉创智教育科技有限公司或 任何集团成员公司作为一方的协议、合同进行修改从而导致产生人民 币</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万元以上的债务；（</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）对北京希嘉创智教育科技有限公司董事 或现有管理层成员进行任何变更，或者与任一员工签署员工年薪超过 人民币</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8"/>
                <w:szCs w:val="18"/>
              </w:rPr>
              <w:t>万元的合同或协议；（</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）采取其他对北京希嘉创智教育科 技有限公司或任何集团成员公司可能会导致重大不利影响的行为。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北京希嘉创 智教育科技 有限公司、北 京希嘉创智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自协议签署之日起至登记日以及新开普持有公司股权期间，创始股东 不会并有义务促使其控制的关联方不会：（</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）在中国境内和境外，单 独或与他人，以任何形式（包括但不限于投资、并购、新设、联营、 合资、合作、合伙、委托他人经营或接受他人委托经营、承包或租赁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长期有 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截至报告期末，上述承诺人 严格信守承诺，未发生违反 承诺的情况。</w:t>
            </w:r>
          </w:p>
        </w:tc>
      </w:tr>
    </w:tbl>
    <w:p>
      <w:pPr>
        <w:spacing w:lineRule="exact" w:line="1"/>
        <w:rPr>
          <w:sz w:val="2"/>
          <w:szCs w:val="2"/>
        </w:rPr>
      </w:pPr>
      <w:r>
        <w:br w:type="page"/>
      </w:r>
    </w:p>
    <w:tbl>
      <w:tblPr>
        <w:tblOverlap w:val="never"/>
        <w:jc w:val="center"/>
        <w:tblLayout w:type="fixed"/>
      </w:tblPr>
      <w:tblGrid>
        <w:gridCol w:w="2842"/>
        <w:gridCol w:w="1128"/>
        <w:gridCol w:w="859"/>
        <w:gridCol w:w="5386"/>
        <w:gridCol w:w="850"/>
        <w:gridCol w:w="850"/>
        <w:gridCol w:w="2136"/>
      </w:tblGrid>
      <w:tr>
        <w:trPr>
          <w:trHeight w:val="257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科技有限公 司、北京希嘉 科技发展中 心（有限合 伙）汪浩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经营、购买股权、参股或担任股东、合伙人、董事、监事、经理、职 员、代理人、顾问等身份）直接或间接从事或参与，或协助从事或参 与任何与集团成员公司经营业务相同、相似、构成或可能构成直接或 间接竞争的业务或活动；（</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）在中国境内和境外，以任何形式支持目 标公司或下属企业以外的第三人从事或参与任何与集团成员公司经 营业务相同、相似、构成竞争或可能构成竞争的业务或活动；（</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）以 其他方式介入（不论直接或间接）任何与集团成员公司经营业务相同、 相似、构成竞争或可能构成竞争的业务或活动。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9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北京希嘉创 智教育科技 有限公司、北 京希嘉创智 科技有限公 司、北京希嘉 科技发展中 心（有限合 伙）汪浩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竞业限制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创始股东及管理层及管理层作出以下不可撤销的承诺：（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）自本协议 签署之日起至登记日以及新开普持有公司股权期间，创始股东、管理 层：</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8"/>
                <w:szCs w:val="18"/>
              </w:rPr>
              <w:t>）</w:t>
            </w:r>
            <w:r>
              <w:rPr>
                <w:color w:val="000000"/>
                <w:spacing w:val="0"/>
                <w:w w:val="100"/>
                <w:position w:val="0"/>
                <w:sz w:val="18"/>
                <w:szCs w:val="18"/>
              </w:rPr>
              <w:t>不会在与公司及任何下属企业有竞争关系的其他单位任职或 担任任何形式的顾问；</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8"/>
                <w:szCs w:val="18"/>
              </w:rPr>
              <w:t>）</w:t>
            </w:r>
            <w:r>
              <w:rPr>
                <w:color w:val="000000"/>
                <w:spacing w:val="0"/>
                <w:w w:val="100"/>
                <w:position w:val="0"/>
                <w:sz w:val="18"/>
                <w:szCs w:val="18"/>
              </w:rPr>
              <w:t>不可撤销地承诺，自本协议签署之日起至 登记日以及新开普持有公司股权期间，除非其个人的离职申请已获甲 方批准或甲方对管理层作出另外安排外，其将为公司业务发展贡献全 部个人工作时间和精力，并以个人全部努力为公司谋利。其在公司任 职期间以及离职之后两年内，承诺不会并促使其关联方不会从事</w:t>
            </w:r>
            <w:r>
              <w:rPr>
                <w:rFonts w:ascii="Times New Roman" w:eastAsia="Times New Roman" w:hAnsi="Times New Roman" w:cs="Times New Roman"/>
                <w:color w:val="000000"/>
                <w:spacing w:val="0"/>
                <w:w w:val="100"/>
                <w:position w:val="0"/>
                <w:sz w:val="18"/>
                <w:szCs w:val="18"/>
              </w:rPr>
              <w:t>3.3</w:t>
            </w:r>
          </w:p>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8"/>
                <w:szCs w:val="18"/>
              </w:rPr>
              <w:t>）</w:t>
            </w:r>
            <w:r>
              <w:rPr>
                <w:color w:val="000000"/>
                <w:spacing w:val="0"/>
                <w:w w:val="100"/>
                <w:position w:val="0"/>
                <w:sz w:val="18"/>
                <w:szCs w:val="18"/>
              </w:rPr>
              <w:t>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c</w:t>
            </w:r>
            <w:r>
              <w:rPr>
                <w:color w:val="000000"/>
                <w:spacing w:val="0"/>
                <w:w w:val="100"/>
                <w:position w:val="0"/>
                <w:sz w:val="18"/>
                <w:szCs w:val="18"/>
              </w:rPr>
              <w:t>）</w:t>
            </w:r>
            <w:r>
              <w:rPr>
                <w:color w:val="000000"/>
                <w:spacing w:val="0"/>
                <w:w w:val="100"/>
                <w:position w:val="0"/>
                <w:sz w:val="18"/>
                <w:szCs w:val="18"/>
              </w:rPr>
              <w:t>所述业务或活动；</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c</w:t>
            </w:r>
            <w:r>
              <w:rPr>
                <w:color w:val="000000"/>
                <w:spacing w:val="0"/>
                <w:w w:val="100"/>
                <w:position w:val="0"/>
                <w:sz w:val="18"/>
                <w:szCs w:val="18"/>
              </w:rPr>
              <w:t>）</w:t>
            </w:r>
            <w:r>
              <w:rPr>
                <w:color w:val="000000"/>
                <w:spacing w:val="0"/>
                <w:w w:val="100"/>
                <w:position w:val="0"/>
                <w:sz w:val="18"/>
                <w:szCs w:val="18"/>
              </w:rPr>
              <w:t>承诺过渡期内创始股东、 管理层、核心技术人员与公司签订知识产权归属协议，该等协议条款 和形式应令新开普满意并且至少包括以下内容：在任职期间内使用公 司资源所产生的任何知识产权均为公司所有；严格保守且不得为工作 外的其他目的使用公司的商业秘密。（</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）创始股东承诺，如果创始股 东向公司委派的管理层、核心技术人员违反《竞业禁止及竞业限制协 议》《保密协议》或知识产权归属协议，致使公司或新开普的利益受 到损害的，该等人员须赔偿公司及甲方损失，创始股东应就公司或新 开普因此遭受的损失承担赔偿责任。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长期有 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截至报告期末，上述承诺人 严格信守承诺，未发生违反 承诺的情况。</w:t>
            </w:r>
          </w:p>
        </w:tc>
      </w:tr>
      <w:tr>
        <w:trPr>
          <w:trHeight w:val="161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北京希嘉创 智教育科技 有限公司、北 京希嘉创智 科技有限公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其他承诺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北京希嘉创智教育科技有限公司及创始股东共同连带地作出以下不 可撤销的承诺：（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）除协议另有规定之外，截至协议签署日及登记日 协议签订之时及协议签订之后，公司及任何下属企业（如有）应作为 公司名称、品牌、商标和专利、商品名称及品牌、网站名称、域名、 专有技术等相关知识产权的合法权利人且该等知识产权均已取得必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长期有 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截至报告期末，上述承诺人 严格信守承诺，未发生违反 承诺的情况。</w:t>
            </w:r>
          </w:p>
        </w:tc>
      </w:tr>
    </w:tbl>
    <w:p>
      <w:pPr>
        <w:spacing w:lineRule="exact" w:line="1"/>
        <w:rPr>
          <w:sz w:val="2"/>
          <w:szCs w:val="2"/>
        </w:rPr>
      </w:pPr>
      <w:r>
        <w:br w:type="page"/>
      </w:r>
    </w:p>
    <w:tbl>
      <w:tblPr>
        <w:tblOverlap w:val="never"/>
        <w:jc w:val="center"/>
        <w:tblLayout w:type="fixed"/>
      </w:tblPr>
      <w:tblGrid>
        <w:gridCol w:w="2842"/>
        <w:gridCol w:w="1128"/>
        <w:gridCol w:w="859"/>
        <w:gridCol w:w="5386"/>
        <w:gridCol w:w="850"/>
        <w:gridCol w:w="850"/>
        <w:gridCol w:w="2136"/>
      </w:tblGrid>
      <w:tr>
        <w:trPr>
          <w:trHeight w:val="289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司、北京希嘉 科技发展中 心（有限合 伙）汪浩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要的相关政府部门的授权、批准或备案，并按时缴纳相关费用，保证 其权利的持续有效性，未侵犯任何第三人合法权益的行为。（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）公司 及创始股东承诺，公司现有核心知识产权为公司自主研发，不存在利 用任何第三方技术成果的情形，不存在重大权属纠纷或争议，否则因 此给公司带来损失将由创始股东承担。（</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）公司及创始股东承诺，对 目前尚未取得注册商标专用权、专利权的商标、专利，及尚未完成登 记的著作权，公司及创始股东将采取合理方式保障上述权利的合法取 得，并保证上述情形不会对公司生产经营造成任何实质性影响、不会 侵犯任何第三人合法权益。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1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顾婷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业绩承诺</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及补偿安</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排</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1"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、各方同意，业绩承诺方对目标公司在业绩承诺期的业绩指标作出 承诺。业绩承诺期间为本协议签署后</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8"/>
                <w:szCs w:val="18"/>
              </w:rPr>
              <w:t>个月，每</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个月为一个考核 年度，目标公司三个考核年度的承诺的业绩指标如下：第一个考核年 度业务指标承诺：（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）目标公司新增签约并实施就业管理</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sz w:val="18"/>
                <w:szCs w:val="18"/>
              </w:rPr>
              <w:t>系统 的双一流高校</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所和本科院校</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所；（</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）目标公司营业收入中的企 业付费收入不低于</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8"/>
                <w:szCs w:val="18"/>
              </w:rPr>
              <w:t>万元；（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）目标公司招聘就业板块招聘活跃企 业数量不少于</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sz w:val="18"/>
                <w:szCs w:val="18"/>
              </w:rPr>
              <w:t>家；第二个考核年度业务指标承诺：（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）目标公 司新增签约并实施就业管理</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sz w:val="18"/>
                <w:szCs w:val="18"/>
              </w:rPr>
              <w:t>系统双一流高校</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 xml:space="preserve">所和本科院校 </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所；（</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）目标公司营业收入中的企业付费收入不低于</w:t>
            </w:r>
            <w:r>
              <w:rPr>
                <w:rFonts w:ascii="Times New Roman" w:eastAsia="Times New Roman" w:hAnsi="Times New Roman" w:cs="Times New Roman"/>
                <w:color w:val="000000"/>
                <w:spacing w:val="0"/>
                <w:w w:val="100"/>
                <w:position w:val="0"/>
                <w:sz w:val="18"/>
                <w:szCs w:val="18"/>
              </w:rPr>
              <w:t>300</w:t>
            </w:r>
            <w:r>
              <w:rPr>
                <w:color w:val="000000"/>
                <w:spacing w:val="0"/>
                <w:w w:val="100"/>
                <w:position w:val="0"/>
                <w:sz w:val="18"/>
                <w:szCs w:val="18"/>
              </w:rPr>
              <w:t>万元；（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 目标公司招聘就业板块招聘活跃企业数量不少于</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sz w:val="18"/>
                <w:szCs w:val="18"/>
              </w:rPr>
              <w:t>家；第三个考 核年度业务指标承诺：（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）目标公司新增签约并实施就业管理</w:t>
            </w:r>
            <w:r>
              <w:rPr>
                <w:rFonts w:ascii="Times New Roman" w:eastAsia="Times New Roman" w:hAnsi="Times New Roman" w:cs="Times New Roman"/>
                <w:color w:val="000000"/>
                <w:spacing w:val="0"/>
                <w:w w:val="100"/>
                <w:position w:val="0"/>
                <w:sz w:val="18"/>
                <w:szCs w:val="18"/>
              </w:rPr>
              <w:t xml:space="preserve">SAAS </w:t>
            </w:r>
            <w:r>
              <w:rPr>
                <w:color w:val="000000"/>
                <w:spacing w:val="0"/>
                <w:w w:val="100"/>
                <w:position w:val="0"/>
                <w:sz w:val="18"/>
                <w:szCs w:val="18"/>
              </w:rPr>
              <w:t>系统双一招聘流高校</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所和本科院校</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所；（</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）目标公司营业收入 中的企业付费收入不低于</w:t>
            </w:r>
            <w:r>
              <w:rPr>
                <w:rFonts w:ascii="Times New Roman" w:eastAsia="Times New Roman" w:hAnsi="Times New Roman" w:cs="Times New Roman"/>
                <w:color w:val="000000"/>
                <w:spacing w:val="0"/>
                <w:w w:val="100"/>
                <w:position w:val="0"/>
                <w:sz w:val="18"/>
                <w:szCs w:val="18"/>
              </w:rPr>
              <w:t>600</w:t>
            </w:r>
            <w:r>
              <w:rPr>
                <w:color w:val="000000"/>
                <w:spacing w:val="0"/>
                <w:w w:val="100"/>
                <w:position w:val="0"/>
                <w:sz w:val="18"/>
                <w:szCs w:val="18"/>
              </w:rPr>
              <w:t>万元；（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）目标公司的招聘就业板块招 聘活跃企业数量不少于</w:t>
            </w:r>
            <w:r>
              <w:rPr>
                <w:rFonts w:ascii="Times New Roman" w:eastAsia="Times New Roman" w:hAnsi="Times New Roman" w:cs="Times New Roman"/>
                <w:color w:val="000000"/>
                <w:spacing w:val="0"/>
                <w:w w:val="100"/>
                <w:position w:val="0"/>
                <w:sz w:val="18"/>
                <w:szCs w:val="18"/>
              </w:rPr>
              <w:t>15000</w:t>
            </w:r>
            <w:r>
              <w:rPr>
                <w:color w:val="000000"/>
                <w:spacing w:val="0"/>
                <w:w w:val="100"/>
                <w:position w:val="0"/>
                <w:sz w:val="18"/>
                <w:szCs w:val="18"/>
              </w:rPr>
              <w:t>家；</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、各方同意，如目标公司在业绩 承诺期间的截至任一考核年度期末累计的实现业绩未能达到业绩承 诺期期初至该考核年度期末累计的承诺业绩，则业绩承诺方将按照本 协议约定给予完美数联相应现金补偿。若目标公司发生以下任一情 况，业绩承诺方需对完美数联进行业绩补偿：（</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）目标公司第一个业 绩考核年度承诺业务指标任何一项业绩承诺未完成；或（</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）目标公 司前两个考核年度累计承诺营收指标、前两个考核年度累计承诺新增 院校数量指标或者第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个考核年度的活跃企业数量的任一指标未完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日至</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8</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华驰联创未能完成第一个 考核年度的业绩指标，根据</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《股权转让及增资协议》约 定，公司不需向顾婷支付</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 xml:space="preserve">《股权转让及增资协议》约 定的剩余股权转让对价款 </w:t>
            </w:r>
            <w:r>
              <w:rPr>
                <w:rFonts w:ascii="Times New Roman" w:eastAsia="Times New Roman" w:hAnsi="Times New Roman" w:cs="Times New Roman"/>
                <w:color w:val="000000"/>
                <w:spacing w:val="0"/>
                <w:w w:val="100"/>
                <w:position w:val="0"/>
                <w:sz w:val="18"/>
                <w:szCs w:val="18"/>
              </w:rPr>
              <w:t>385</w:t>
            </w:r>
            <w:r>
              <w:rPr>
                <w:color w:val="000000"/>
                <w:spacing w:val="0"/>
                <w:w w:val="100"/>
                <w:position w:val="0"/>
                <w:sz w:val="18"/>
                <w:szCs w:val="18"/>
              </w:rPr>
              <w:t>万元。</w:t>
            </w:r>
          </w:p>
        </w:tc>
      </w:tr>
    </w:tbl>
    <w:p>
      <w:pPr>
        <w:spacing w:lineRule="exact" w:line="1"/>
        <w:rPr>
          <w:sz w:val="2"/>
          <w:szCs w:val="2"/>
        </w:rPr>
      </w:pPr>
      <w:r>
        <w:br w:type="page"/>
      </w:r>
    </w:p>
    <w:tbl>
      <w:tblPr>
        <w:tblOverlap w:val="never"/>
        <w:jc w:val="center"/>
        <w:tblLayout w:type="fixed"/>
      </w:tblPr>
      <w:tblGrid>
        <w:gridCol w:w="2842"/>
        <w:gridCol w:w="1128"/>
        <w:gridCol w:w="859"/>
        <w:gridCol w:w="5386"/>
        <w:gridCol w:w="850"/>
        <w:gridCol w:w="850"/>
        <w:gridCol w:w="2136"/>
      </w:tblGrid>
      <w:tr>
        <w:trPr>
          <w:trHeight w:val="601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成；或（</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）目标公司三个业绩考核年度承诺营收指标、三年业绩考 核年度新增院校指标或者第三个业绩考核年度活跃招聘企业数量的 任一指标未完成。</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、本次交易交割完成后，在业绩承诺期间每一业 绩年度完结后，由完美数联指定相应的团队就目标公司承诺业绩实现 情况出具专项审核报告，对目标公司业绩承诺期间每个考核年度实现 的业绩指标进行审计确认。</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、各方同意，完美数联应在业绩承诺期 间每一年度专项审核报告出具之后确定现金补偿金额并将补偿金额 书面通知业绩承诺方，业绩承诺方应按照本协议约定及时向完美数联 支付补偿款。各方一致同意，在补偿期间各年计算的应补偿金额少于 或等于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8"/>
                <w:szCs w:val="18"/>
              </w:rPr>
              <w:t>时，按</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8"/>
                <w:szCs w:val="18"/>
              </w:rPr>
              <w:t>取值，即已经补偿的金额不冲回。如业绩承诺方需 对完美数联进行现金补偿的</w:t>
            </w:r>
            <w:r>
              <w:rPr>
                <w:color w:val="000000"/>
                <w:spacing w:val="0"/>
                <w:w w:val="100"/>
                <w:position w:val="0"/>
                <w:sz w:val="18"/>
                <w:szCs w:val="18"/>
              </w:rPr>
              <w:t>，</w:t>
            </w:r>
            <w:r>
              <w:rPr>
                <w:color w:val="000000"/>
                <w:spacing w:val="0"/>
                <w:w w:val="100"/>
                <w:position w:val="0"/>
                <w:sz w:val="18"/>
                <w:szCs w:val="18"/>
              </w:rPr>
              <w:t>在目标公司相应考核年度的年度报告或 专项审计意见（包括专项意见）出具之日起</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日内，完美数联将应 补偿的现金金额书面通知业绩承诺方，并按照支付节奏约定先从尚未 支付的现金对价中予以扣除，不足部分则由补偿义务人以现金形式补 足，业绩承诺方应在收到甲方发出的前述书面通知之日起</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日内将 现金补偿款分别汇入完美数联指定的账户。</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、各方同意，业绩承诺 方依据本协议支付的补偿总金额不超过</w:t>
            </w:r>
            <w:r>
              <w:rPr>
                <w:rFonts w:ascii="Times New Roman" w:eastAsia="Times New Roman" w:hAnsi="Times New Roman" w:cs="Times New Roman"/>
                <w:color w:val="000000"/>
                <w:spacing w:val="0"/>
                <w:w w:val="100"/>
                <w:position w:val="0"/>
                <w:sz w:val="18"/>
                <w:szCs w:val="18"/>
              </w:rPr>
              <w:t>385</w:t>
            </w:r>
            <w:r>
              <w:rPr>
                <w:color w:val="000000"/>
                <w:spacing w:val="0"/>
                <w:w w:val="100"/>
                <w:position w:val="0"/>
                <w:sz w:val="18"/>
                <w:szCs w:val="18"/>
              </w:rPr>
              <w:t>万元。</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、各方同意，如 业绩承诺期内，完美数联继续收购乙方一所持股权，则甲方与顾婷将 另行签订股权转让协议和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或业绩补偿协议约定估值调整条款。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首次公开发行或再融资时所作承诺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新开普电子 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募集资金 使用承诺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公司的所有募集资金将存放于专户管理，并用于公司主营业务。对于 尚没有具体使用项目的''其他与主营业务相关的营运资金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color w:val="000000"/>
                <w:spacing w:val="0"/>
                <w:w w:val="100"/>
                <w:position w:val="0"/>
                <w:sz w:val="18"/>
                <w:szCs w:val="18"/>
              </w:rPr>
              <w:t>本公司最 晚于募集资金到帐后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个月内，根据公司的发展规划及实际生产经营 需求，妥善安排该部分资金的使用计划，提交董事会审议通过后及时 披露。公司实际使用该部分资金前，将履行相应的董事会或股东大会 审议程序，并及时披露。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长期有 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截至报告期末，公司首次公 开发行募集资金已经使用 完毕,未发生违反承诺的情 况。</w:t>
            </w:r>
          </w:p>
        </w:tc>
      </w:tr>
      <w:tr>
        <w:trPr>
          <w:trHeight w:val="161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杨维国、尚卫 国、付秋生、</w:t>
            </w:r>
          </w:p>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赵利宾、华梦 阳、刘恩臣、</w:t>
            </w:r>
          </w:p>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王葆玲等</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其他承诺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严格遵守《公司法》和深圳证券交易所关于上市公司董事、监事与高 级管理人员买卖本公司股份行为的相关规定，在任职期间每年转让的 股份不超过本人所持有发行人股份总数的百分之二十五；所持发行人 股份自发行人股票上市交易之日起十二个月内不得转让；在公司首次 公开发行股票上市之日起六个月内申报离职的，自申报离职之日起十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长期有 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截至报告期末，上述承诺人 严格信守承诺，未发生违反 承诺的情况。</w:t>
            </w:r>
          </w:p>
        </w:tc>
      </w:tr>
    </w:tbl>
    <w:p>
      <w:pPr>
        <w:spacing w:lineRule="exact" w:line="1"/>
        <w:rPr>
          <w:sz w:val="2"/>
          <w:szCs w:val="2"/>
        </w:rPr>
      </w:pPr>
      <w:r>
        <w:br w:type="page"/>
      </w:r>
    </w:p>
    <w:tbl>
      <w:tblPr>
        <w:tblOverlap w:val="never"/>
        <w:jc w:val="center"/>
        <w:tblLayout w:type="fixed"/>
      </w:tblPr>
      <w:tblGrid>
        <w:gridCol w:w="2842"/>
        <w:gridCol w:w="1128"/>
        <w:gridCol w:w="859"/>
        <w:gridCol w:w="5386"/>
        <w:gridCol w:w="850"/>
        <w:gridCol w:w="850"/>
        <w:gridCol w:w="2136"/>
      </w:tblGrid>
      <w:tr>
        <w:trPr>
          <w:trHeight w:val="133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8"/>
                <w:szCs w:val="18"/>
              </w:rPr>
            </w:pPr>
            <w:r>
              <w:rPr>
                <w:color w:val="000000"/>
                <w:spacing w:val="0"/>
                <w:w w:val="100"/>
                <w:position w:val="0"/>
                <w:sz w:val="18"/>
                <w:szCs w:val="18"/>
              </w:rPr>
              <w:t>自然人股东。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八个月内不转让本人直接持有的发行人股份；在公司首次公开发行股 票上市之日起第七个月至第十二个月之间申报离职的，自申报离职之 日起十二个月内不转让本人直接持有的发行人股份；在离职后六个月 内，不转让本人所持有的发行人股份。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9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公司控股股 东暨实际控 制人杨维国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关于同业 竞争、关 联交易、 资金占用 方面的承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、截至本承诺函出具日，本人未控制任何与新开普存在有相同或类 似业务的公司、企业或其他经营实体，未经营也没有为他人经营与新 开普相同或类似的产品或业务；本人与新开普不存在同业竞争。</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 本人保证自本承诺函出具日起，将不在中国境内外投资、收购、兼并、 经营与新开普生产、经营存在有相同或类似业务的公司、企业或其他 经营实体，不在中国境内外从事任何与新开普业务直接竞争或可能竞 争的任何活动，以避免对新开普的生产经营构成直接或间接的业务竞 争。</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、本人承诺不会利用新开普的控股股东和实际控制人地位损害 新开普及新开普其他股东的合法权益。</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、本人保证自本承诺函出具 日起，若本人控制的公司、企业或其他经营实体出现与新开普业务有 竞争的经营业务情况时，新开普可以采取优先收购或委托经营的方式 将相关公司、企业或其他经营实体的竞争业务集中到新开普经营。</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 本人保证自本承诺函出具日起，若本人控制的公司、企业或其他经营 实体在出售或转让与新开普主营业务相关的资产、业务或权益时，在 同等条件下给予新开普优先购买的权利。</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、如本人及其控制的公司、 企业或其他经营实体有任何违反上述承诺的事项发生，本人将承担因 此给新开普造成的一切损失（含直接损失和间接损失）。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长期有 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截至报告期末，上述承诺人 严格信守承诺，未发生违反 承诺的情况。</w:t>
            </w:r>
          </w:p>
        </w:tc>
      </w:tr>
      <w:tr>
        <w:trPr>
          <w:trHeight w:val="286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5" w:lineRule="exact"/>
              <w:ind w:left="0" w:right="0" w:firstLine="0"/>
              <w:jc w:val="both"/>
              <w:rPr>
                <w:sz w:val="18"/>
                <w:szCs w:val="18"/>
              </w:rPr>
            </w:pPr>
            <w:r>
              <w:rPr>
                <w:color w:val="000000"/>
                <w:spacing w:val="0"/>
                <w:w w:val="100"/>
                <w:position w:val="0"/>
                <w:sz w:val="18"/>
                <w:szCs w:val="18"/>
              </w:rPr>
              <w:t>杨维国、尚卫 国、赵利宾、 华梦阳、郎金</w:t>
            </w:r>
          </w:p>
          <w:p>
            <w:pPr>
              <w:pStyle w:val="Style2"/>
              <w:keepNext w:val="0"/>
              <w:keepLines w:val="0"/>
              <w:widowControl w:val="0"/>
              <w:shd w:val="clear" w:color="auto" w:fill="auto"/>
              <w:bidi w:val="0"/>
              <w:spacing w:before="0" w:after="0" w:line="315" w:lineRule="exact"/>
              <w:ind w:left="0" w:right="0" w:firstLine="0"/>
              <w:jc w:val="both"/>
              <w:rPr>
                <w:sz w:val="18"/>
                <w:szCs w:val="18"/>
              </w:rPr>
            </w:pPr>
            <w:r>
              <w:rPr>
                <w:color w:val="000000"/>
                <w:spacing w:val="0"/>
                <w:w w:val="100"/>
                <w:position w:val="0"/>
                <w:sz w:val="18"/>
                <w:szCs w:val="18"/>
              </w:rPr>
              <w:t>文、杜建平、 傅常顺、葛晓 阁和刘恩臣</w:t>
            </w:r>
          </w:p>
          <w:p>
            <w:pPr>
              <w:pStyle w:val="Style2"/>
              <w:keepNext w:val="0"/>
              <w:keepLines w:val="0"/>
              <w:widowControl w:val="0"/>
              <w:shd w:val="clear" w:color="auto" w:fill="auto"/>
              <w:bidi w:val="0"/>
              <w:spacing w:before="0" w:after="0" w:line="315" w:lineRule="exact"/>
              <w:ind w:left="0" w:right="0" w:firstLine="0"/>
              <w:jc w:val="both"/>
              <w:rPr>
                <w:sz w:val="18"/>
                <w:szCs w:val="18"/>
              </w:rPr>
            </w:pPr>
            <w:r>
              <w:rPr>
                <w:color w:val="000000"/>
                <w:spacing w:val="0"/>
                <w:w w:val="100"/>
                <w:position w:val="0"/>
                <w:sz w:val="18"/>
                <w:szCs w:val="18"/>
              </w:rPr>
              <w:t>等</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名</w:t>
            </w:r>
            <w:r>
              <w:rPr>
                <w:rFonts w:ascii="Times New Roman" w:eastAsia="Times New Roman" w:hAnsi="Times New Roman" w:cs="Times New Roman"/>
                <w:color w:val="000000"/>
                <w:spacing w:val="0"/>
                <w:w w:val="100"/>
                <w:position w:val="0"/>
                <w:sz w:val="18"/>
                <w:szCs w:val="18"/>
              </w:rPr>
              <w:t xml:space="preserve">2002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月郑州新 开普电子技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其他承诺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月，郑州新开普电子技术有限公司注册资本由</w:t>
            </w:r>
            <w:r>
              <w:rPr>
                <w:rFonts w:ascii="Times New Roman" w:eastAsia="Times New Roman" w:hAnsi="Times New Roman" w:cs="Times New Roman"/>
                <w:color w:val="000000"/>
                <w:spacing w:val="0"/>
                <w:w w:val="100"/>
                <w:position w:val="0"/>
                <w:sz w:val="18"/>
                <w:szCs w:val="18"/>
              </w:rPr>
              <w:t>51</w:t>
            </w:r>
            <w:r>
              <w:rPr>
                <w:color w:val="000000"/>
                <w:spacing w:val="0"/>
                <w:w w:val="100"/>
                <w:position w:val="0"/>
                <w:sz w:val="18"/>
                <w:szCs w:val="18"/>
              </w:rPr>
              <w:t>万元增加 至</w:t>
            </w: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8"/>
                <w:szCs w:val="18"/>
              </w:rPr>
              <w:t>万元，但该次增资并未及时到位，而是于</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月前陆续 到位。为此，杨维国、尚卫国、赵利宾、华梦阳、郎金文、杜建平、 傅常顺、葛晓阁和刘恩臣等</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名增资股东于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日共同 作出书面承诺：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）有限公司</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月增资时，增资股东用于 出资的资金和实物资产均系增资股东自筹资金或自有实物资产，前述 资金和实物资产来源真实合法，不存在违法违规的情形，不存在被有 关部门收缴、追索等法律风险；如因前述资金和实物资产来源而引起 的一切法律责任由杨维国、尚卫国、赵利宾、华梦阳、郎金文、杜建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长期有 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截至报告期末，上述承诺人 严格信守承诺，未发生违反 承诺的情况。</w:t>
            </w:r>
          </w:p>
        </w:tc>
      </w:tr>
    </w:tbl>
    <w:p>
      <w:pPr>
        <w:spacing w:lineRule="exact" w:line="1"/>
        <w:rPr>
          <w:sz w:val="2"/>
          <w:szCs w:val="2"/>
        </w:rPr>
      </w:pPr>
      <w:r>
        <w:br w:type="page"/>
      </w:r>
    </w:p>
    <w:tbl>
      <w:tblPr>
        <w:tblOverlap w:val="never"/>
        <w:jc w:val="center"/>
        <w:tblLayout w:type="fixed"/>
      </w:tblPr>
      <w:tblGrid>
        <w:gridCol w:w="2842"/>
        <w:gridCol w:w="1128"/>
        <w:gridCol w:w="859"/>
        <w:gridCol w:w="5386"/>
        <w:gridCol w:w="850"/>
        <w:gridCol w:w="850"/>
        <w:gridCol w:w="2136"/>
      </w:tblGrid>
      <w:tr>
        <w:trPr>
          <w:trHeight w:val="2266"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术有限公司 增资股东。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平、傅常顺、葛晓阁和刘恩臣等</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人承担。（</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）各增资股东对前述有 限公司</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月增资时其他增资股东的出资方式和出资金额均无 任何争议，也不存在任何纠纷或潜在纠纷；（</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 xml:space="preserve">）若因前述有限公司 </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月增资时股东出资没有及时全额到位的问题，致使郑州新 开普电子股份有限公司遭受任何处罚，杨维国、尚卫国、赵利宾、华 梦阳、郎金文、杜建平、傅常顺、葛晓阁和刘恩臣等</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人将无条件全 额承担因此而产生的任何费用支出、经济赔偿或其他损失。</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公司控股股 东暨实际控 制人杨维国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若根据有权部门的要求或决定，郑州新开普电子股份有限公司及其控 股子公司需要为员工补缴社会保险金或住房公积金，或因未足额缴纳 社会保险金或住房公积金需承担任何罚款或损失，本人将足额补偿郑 州新开普电子股份有限公司及其控股子公司因此发生的支出或所受 损失，且在承担后不向郑州新开普电子股份有限公司或其控股子公司 追偿，确保郑州新开普电子股份有限公司及其控股子公司不会因此遭 受任何损失。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长期有 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截至报告期末，上述承诺人 严格信守承诺，未发生违反 承诺的情况。</w:t>
            </w:r>
          </w:p>
        </w:tc>
      </w:tr>
      <w:tr>
        <w:trPr>
          <w:trHeight w:val="289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傅常顺、杜建 平等</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名自然 人股东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严格遵守《公司法》和深圳证券交易所关于上市公司董事、监事与高 级管理人员买卖本公司股份行为的相关规定，在任职期间每年转让的 股份不超过本人所持有发行人股份总数的百分之二十五；所持发行人 股份自发行人股票上市交易之日起十二个月内不得转让；在公司首次 公开发行股票上市之日起六个月内申报离职的，自申报离职之日起十 八个月内不转让本人直接持有的发行人股份；在公司首次公开发行股 票上市之日起第七个月至第十二个月之间申报离职的，自申报离职之 日起十二个月内不转让本人直接持有的发行人股份；在离职后六个月 内，不转让本人所持有的发行人股份。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长期有 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鉴于杜建平先生已于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日因换届离任公司 副总经理职务，故杜建平先 生自其离任之日起不继续 履行本承诺；报告期内，其 余承诺人严格信守承诺，未 发生违反承诺的情况。</w:t>
            </w:r>
          </w:p>
        </w:tc>
      </w:tr>
      <w:tr>
        <w:trPr>
          <w:trHeight w:val="196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公司控股股 东暨实际控 制人杨维国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根据中国证监会《关于首发及再融资、重大资产重组摊薄即期回报有 关事项的指导意见》（证监会公告</w:t>
            </w:r>
            <w:r>
              <w:rPr>
                <w:rFonts w:ascii="Times New Roman" w:eastAsia="Times New Roman" w:hAnsi="Times New Roman" w:cs="Times New Roman"/>
                <w:color w:val="000000"/>
                <w:spacing w:val="0"/>
                <w:w w:val="100"/>
                <w:position w:val="0"/>
                <w:sz w:val="18"/>
                <w:szCs w:val="18"/>
              </w:rPr>
              <w:t>[2015]31</w:t>
            </w:r>
            <w:r>
              <w:rPr>
                <w:color w:val="000000"/>
                <w:spacing w:val="0"/>
                <w:w w:val="100"/>
                <w:position w:val="0"/>
                <w:sz w:val="18"/>
                <w:szCs w:val="18"/>
              </w:rPr>
              <w:t>号）等文件的有关规定， 公司就</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年度非公开发行股票事宜对即期回报摊薄的影响进行了 认真分析，并提出了具体的填补回报措施，作为相关责任主体，公司 控股股东、实际控制人对公司填补回报措施能够得到切实履行作出了 承诺，承诺不越权干预公司经营管理活动，不侵占公司利益。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上述承诺人严格信守承诺， 未发生违反承诺的情况。</w:t>
            </w:r>
          </w:p>
        </w:tc>
      </w:tr>
    </w:tbl>
    <w:p>
      <w:pPr>
        <w:spacing w:lineRule="exact" w:line="1"/>
        <w:rPr>
          <w:sz w:val="2"/>
          <w:szCs w:val="2"/>
        </w:rPr>
      </w:pPr>
      <w:r>
        <w:br w:type="page"/>
      </w:r>
    </w:p>
    <w:tbl>
      <w:tblPr>
        <w:tblOverlap w:val="never"/>
        <w:jc w:val="center"/>
        <w:tblLayout w:type="fixed"/>
      </w:tblPr>
      <w:tblGrid>
        <w:gridCol w:w="2842"/>
        <w:gridCol w:w="1128"/>
        <w:gridCol w:w="859"/>
        <w:gridCol w:w="5386"/>
        <w:gridCol w:w="850"/>
        <w:gridCol w:w="850"/>
        <w:gridCol w:w="2136"/>
      </w:tblGrid>
      <w:tr>
        <w:trPr>
          <w:trHeight w:val="9461"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杨维国</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付秋 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尚卫国</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罗 会军</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甘勇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王 世卿</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赵利宾</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祝田山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华梦 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李玉玲</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傅 常顺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杜建平</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刘永春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根据中国证监会《关于首发及再融资、重大资产重组摊薄即期回报有 关事项的指导意见》（证监会公告</w:t>
            </w:r>
            <w:r>
              <w:rPr>
                <w:rFonts w:ascii="Times New Roman" w:eastAsia="Times New Roman" w:hAnsi="Times New Roman" w:cs="Times New Roman"/>
                <w:color w:val="000000"/>
                <w:spacing w:val="0"/>
                <w:w w:val="100"/>
                <w:position w:val="0"/>
                <w:sz w:val="18"/>
                <w:szCs w:val="18"/>
              </w:rPr>
              <w:t>[2015]31</w:t>
            </w:r>
            <w:r>
              <w:rPr>
                <w:color w:val="000000"/>
                <w:spacing w:val="0"/>
                <w:w w:val="100"/>
                <w:position w:val="0"/>
                <w:sz w:val="18"/>
                <w:szCs w:val="18"/>
              </w:rPr>
              <w:t>号）等文件的有关规定， 公司就</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年度非公开发行股票事宜对即期回报摊薄的影响进行了 认真分析，并提出了具体的填补回报措施，作为相关责任主体，公司 全体董事、高级管理人员对公司填补回报措施能够得到切实履行作出 了承诺，具体承诺如下：（一）承诺不无偿或以不公平条件向其他单 位或者个人输送利益，也不采用其他方式损害公司利益。（二）承诺 对董事和高级管理人员的职务消费行为进行约束。（三）承诺不动用 公司资产从事与其履行职责无关的投资、消费活动。（四）承诺由董 事会或薪酬委员会制定的薪酬制度与公司填补回报措施的执行情况 相挂钩。（五）承诺拟公布的公司股权激励的行权条件与公司填补回 报措施的执行情况相挂钩。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鉴于甘勇先生、祝田山先生 已分别于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sz w:val="18"/>
                <w:szCs w:val="18"/>
              </w:rPr>
              <w:t>日及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 xml:space="preserve">日辞去 公司独立董事职务,故甘勇 先生及祝田山先生自其离 任之日起不继续履行本承 诺；鉴于罗会军先生已于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日辞去公 司董事职务,故罗会军先生 自其离任之日起不继续履 行本承诺;鉴于王世卿先生 已于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日因换 届离任公司独立董事，故王 世卿先生自其离任之日起 不继续履行本承诺;鉴于刘 永春先生已于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8"/>
                <w:szCs w:val="18"/>
              </w:rPr>
              <w:t>日辞去公司副总经理职 务，故刘永春先生自其离任 之日起不继续履行本承诺； 鉴于付秋生先生、尚卫国先 生、赵利宾先生、杜建平先 生已于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日分 别因换届离任公司相应董 事、副总经理职务，故付秋 生先生、尚卫国先生、赵利 宾先生、杜建平先生自其离 任之日起不继续履行本承 诺；报告期内，其余承诺人 严格信守承诺，未发生违反 承诺的情况。</w:t>
            </w:r>
          </w:p>
        </w:tc>
      </w:tr>
    </w:tbl>
    <w:p>
      <w:pPr>
        <w:spacing w:lineRule="exact" w:line="1"/>
        <w:rPr>
          <w:sz w:val="2"/>
          <w:szCs w:val="2"/>
        </w:rPr>
      </w:pPr>
      <w:r>
        <w:br w:type="page"/>
      </w:r>
    </w:p>
    <w:tbl>
      <w:tblPr>
        <w:tblOverlap w:val="never"/>
        <w:jc w:val="center"/>
        <w:tblLayout w:type="fixed"/>
      </w:tblPr>
      <w:tblGrid>
        <w:gridCol w:w="2842"/>
        <w:gridCol w:w="1128"/>
        <w:gridCol w:w="859"/>
        <w:gridCol w:w="5386"/>
        <w:gridCol w:w="850"/>
        <w:gridCol w:w="850"/>
        <w:gridCol w:w="2136"/>
      </w:tblGrid>
      <w:tr>
        <w:trPr>
          <w:trHeight w:val="386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王玉辉</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张英</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根据中国证监会《关于首发及再融资、重大资产重组摊薄即期回报有 关事项的指导意见》（证监会公告</w:t>
            </w:r>
            <w:r>
              <w:rPr>
                <w:rFonts w:ascii="Times New Roman" w:eastAsia="Times New Roman" w:hAnsi="Times New Roman" w:cs="Times New Roman"/>
                <w:color w:val="000000"/>
                <w:spacing w:val="0"/>
                <w:w w:val="100"/>
                <w:position w:val="0"/>
                <w:sz w:val="18"/>
                <w:szCs w:val="18"/>
              </w:rPr>
              <w:t>[2015]31</w:t>
            </w:r>
            <w:r>
              <w:rPr>
                <w:color w:val="000000"/>
                <w:spacing w:val="0"/>
                <w:w w:val="100"/>
                <w:position w:val="0"/>
                <w:sz w:val="18"/>
                <w:szCs w:val="18"/>
              </w:rPr>
              <w:t>号）等文件的有关规定， 公司就</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年度非公开发行股票事宜对即期回报摊薄的影响进行了 认真分析，并提出了具体的填补回报措施，作为相关责任主体，公司 全体董事、高级管理人员对公司填补回报措施能够得到切实履行作出 了承诺，具体承诺如下：（一）承诺不无偿或以不公平条件向其他单 位或者个人输送利益，也不采用其他方式损害公司利益。（二）承诺 对董事和高级管理人员的职务消费行为进行约束。（三）承诺不动用 公司资产从事与其履行职责无关的投资、消费活动。（四）承诺由董 事会或薪酬委员会制定的薪酬制度与公司填补回报措施的执行情况 相挂钩。（五）承诺拟公布的公司股权激励的行权条件与公司填补回 报措施的执行情况相挂钩。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鉴于王玉辉女士已于</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日辞去公司独立 董事职务，故王玉辉女士自 其离任之日起不继续履行 本承诺;鉴于张英瑶先生已 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日因换届 离任公司独立董事职务，故 张英瑶先生自其离任之日 起不继续履行本承诺。</w:t>
            </w:r>
          </w:p>
        </w:tc>
      </w:tr>
      <w:tr>
        <w:trPr>
          <w:trHeight w:val="383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毕会静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根据中国证监会《关于首发及再融资、重大资产重组摊薄即期回报有 关事项的指导意见》（证监会公告</w:t>
            </w:r>
            <w:r>
              <w:rPr>
                <w:rFonts w:ascii="Times New Roman" w:eastAsia="Times New Roman" w:hAnsi="Times New Roman" w:cs="Times New Roman"/>
                <w:color w:val="000000"/>
                <w:spacing w:val="0"/>
                <w:w w:val="100"/>
                <w:position w:val="0"/>
                <w:sz w:val="18"/>
                <w:szCs w:val="18"/>
              </w:rPr>
              <w:t>[2015]31</w:t>
            </w:r>
            <w:r>
              <w:rPr>
                <w:color w:val="000000"/>
                <w:spacing w:val="0"/>
                <w:w w:val="100"/>
                <w:position w:val="0"/>
                <w:sz w:val="18"/>
                <w:szCs w:val="18"/>
              </w:rPr>
              <w:t>号）等文件的有关规定， 公司就</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年度非公开发行股票事宜对即期回报摊薄的影响进行了 认真分析，并提出了具体的填补回报措施，作为相关责任主体，公司 全体董事、高级管理人员对公司填补回报措施能够得到切实履行作出 了承诺，具体承诺如下：（一）承诺不无偿或以不公平条件向其他单 位或者个人输送利益，也不采用其他方式损害公司利益。（二）承诺 对董事和高级管理人员的职务消费行为进行约束。（三）承诺不动用 公司资产从事与其履行职责无关的投资、消费活动。（四）承诺由董 事会或薪酬委员会制定的薪酬制度与公司填补回报措施的执行情况 相挂钩。（五）承诺拟公布的公司股权激励的行权条件与公司填补回 报措施的执行情况相挂钩。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鉴于毕会静女士已于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日因换届离任公司 独立董事职务，故毕会静女 士自其离任之日起不继续 履行本承诺。</w:t>
            </w:r>
          </w:p>
        </w:tc>
      </w:tr>
      <w:tr>
        <w:trPr>
          <w:trHeight w:val="162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司志刚、刘汴</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其他承诺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08" w:lineRule="exact"/>
              <w:ind w:left="0" w:right="0" w:firstLine="0"/>
              <w:jc w:val="both"/>
              <w:rPr>
                <w:sz w:val="18"/>
                <w:szCs w:val="18"/>
              </w:rPr>
            </w:pPr>
            <w:r>
              <w:rPr>
                <w:color w:val="000000"/>
                <w:spacing w:val="0"/>
                <w:w w:val="100"/>
                <w:position w:val="0"/>
                <w:sz w:val="18"/>
                <w:szCs w:val="18"/>
              </w:rPr>
              <w:t>根据中国证监会《关于首发及再融资、重大资产重组摊薄即期回报有 关事项的指导意见》（证监会公告</w:t>
            </w:r>
            <w:r>
              <w:rPr>
                <w:rFonts w:ascii="Times New Roman" w:eastAsia="Times New Roman" w:hAnsi="Times New Roman" w:cs="Times New Roman"/>
                <w:color w:val="000000"/>
                <w:spacing w:val="0"/>
                <w:w w:val="100"/>
                <w:position w:val="0"/>
                <w:sz w:val="18"/>
                <w:szCs w:val="18"/>
              </w:rPr>
              <w:t>[2015]31</w:t>
            </w:r>
            <w:r>
              <w:rPr>
                <w:color w:val="000000"/>
                <w:spacing w:val="0"/>
                <w:w w:val="100"/>
                <w:position w:val="0"/>
                <w:sz w:val="18"/>
                <w:szCs w:val="18"/>
              </w:rPr>
              <w:t>号）等文件的有关规定， 公司就</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年度非公开发行股票事宜对即期回报摊薄的影响进行了 认真分析，并提出了具体的填补回报措施，作为相关责任主体，公司 全体董事、高级管理人员对公司填补回报措施能够得到切实履行作出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长期有效</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鉴于司志刚先生已于</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日辞去公司董事职 务，故司志刚先生自其离任 之日起不继续履行本承诺； 报告期内，其余承诺人严格</w:t>
            </w:r>
          </w:p>
        </w:tc>
      </w:tr>
    </w:tbl>
    <w:p>
      <w:pPr>
        <w:spacing w:lineRule="exact" w:line="1"/>
        <w:rPr>
          <w:sz w:val="2"/>
          <w:szCs w:val="2"/>
        </w:rPr>
      </w:pPr>
      <w:r>
        <w:br w:type="page"/>
      </w:r>
    </w:p>
    <w:tbl>
      <w:tblPr>
        <w:tblOverlap w:val="never"/>
        <w:jc w:val="center"/>
        <w:tblLayout w:type="fixed"/>
      </w:tblPr>
      <w:tblGrid>
        <w:gridCol w:w="2842"/>
        <w:gridCol w:w="1128"/>
        <w:gridCol w:w="859"/>
        <w:gridCol w:w="5386"/>
        <w:gridCol w:w="850"/>
        <w:gridCol w:w="850"/>
        <w:gridCol w:w="2136"/>
      </w:tblGrid>
      <w:tr>
        <w:trPr>
          <w:trHeight w:val="2266"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了承诺，具体承诺如下：（一）承诺不无偿或以不公平条件向其他单 位或者个人输送利益，也不采用其他方式损害公司利益。（二）承诺 对董事和高级管理人员的职务消费行为进行约束。（三）承诺不动用 公司资产从事与其履行职责无关的投资、消费活动。（四）承诺由董 事会或薪酬委员会制定的薪酬制度与公司填补回报措施的执行情况 相挂钩。（五）承诺拟公布的公司股权激励的行权条件与公司填补回 报措施的执行情况相挂钩。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信守承诺，未发生违反承诺 的情况。</w:t>
            </w:r>
          </w:p>
        </w:tc>
      </w:tr>
      <w:tr>
        <w:trPr>
          <w:trHeight w:val="383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赵鑫、赵璇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根据中国证监会《关于首发及再融资、重大资产重组摊薄即期回报有 关事项的指导意见》（证监会公告</w:t>
            </w:r>
            <w:r>
              <w:rPr>
                <w:rFonts w:ascii="Times New Roman" w:eastAsia="Times New Roman" w:hAnsi="Times New Roman" w:cs="Times New Roman"/>
                <w:color w:val="000000"/>
                <w:spacing w:val="0"/>
                <w:w w:val="100"/>
                <w:position w:val="0"/>
                <w:sz w:val="18"/>
                <w:szCs w:val="18"/>
              </w:rPr>
              <w:t>[2015]31</w:t>
            </w:r>
            <w:r>
              <w:rPr>
                <w:color w:val="000000"/>
                <w:spacing w:val="0"/>
                <w:w w:val="100"/>
                <w:position w:val="0"/>
                <w:sz w:val="18"/>
                <w:szCs w:val="18"/>
              </w:rPr>
              <w:t>号）等文件的有关规定， 公司就</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年度非公开发行股票事宜对即期回报摊薄的影响进行了 认真分析，并提出了具体的填补回报措施，作为相关责任主体，公司 全体董事、高级管理人员对公司填补回报措施能够得到切实履行作出 了承诺，具体承诺如下：（一）承诺不无偿或以不公平条件向其他单 位或者个人输送利益，也不采用其他方式损害公司利益。（二）承诺 对董事和高级管理人员的职务消费行为进行约束。（三）承诺不动用 公司资产从事与其履行职责无关的投资、消费活动。（四）承诺由董 事会或薪酬委员会制定的薪酬制度与公司填补回报措施的执行情况 相挂钩。（五）承诺拟公布的公司股权激励的行权条件与公司填补回 报措施的执行情况相挂钩。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上述承诺人严格信守承诺， 未发生违反承诺的情况。</w:t>
            </w:r>
          </w:p>
        </w:tc>
      </w:tr>
      <w:tr>
        <w:trPr>
          <w:trHeight w:val="349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焦征海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其他承诺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根据中国证监会《关于首发及再融资、重大资产重组摊薄即期回报有 关事项的指导意见》（证监会公告</w:t>
            </w:r>
            <w:r>
              <w:rPr>
                <w:rFonts w:ascii="Times New Roman" w:eastAsia="Times New Roman" w:hAnsi="Times New Roman" w:cs="Times New Roman"/>
                <w:color w:val="000000"/>
                <w:spacing w:val="0"/>
                <w:w w:val="100"/>
                <w:position w:val="0"/>
                <w:sz w:val="18"/>
                <w:szCs w:val="18"/>
              </w:rPr>
              <w:t>[2015]31</w:t>
            </w:r>
            <w:r>
              <w:rPr>
                <w:color w:val="000000"/>
                <w:spacing w:val="0"/>
                <w:w w:val="100"/>
                <w:position w:val="0"/>
                <w:sz w:val="18"/>
                <w:szCs w:val="18"/>
              </w:rPr>
              <w:t>号）等文件的有关规定， 公司就</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年度非公开发行股票事宜对即期回报摊薄的影响进行了 认真分析，并提出了具体的填补回报措施，作为相关责任主体，公司 全体董事、高级管理人员对公司填补回报措施能够得到切实履行作出 了承诺，具体承诺如下：（一）承诺不无偿或以不公平条件向其他单 位或者个人输送利益，也不采用其他方式损害公司利益。（二）承诺 对董事和高级管理人员的职务消费行为进行约束。（三）承诺不动用 公司资产从事与其履行职责无关的投资、消费活动。（四）承诺由董 事会或薪酬委员会制定的薪酬制度与公司填补回报措施的执行情况 相挂钩。（五）承诺拟公布的公司股权激励的行权条件与公司填补回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上述承诺人严格信守承诺， 未发生违反承诺的情况。</w:t>
            </w:r>
          </w:p>
        </w:tc>
      </w:tr>
    </w:tbl>
    <w:p>
      <w:pPr>
        <w:spacing w:lineRule="exact" w:line="1"/>
        <w:rPr>
          <w:sz w:val="2"/>
          <w:szCs w:val="2"/>
        </w:rPr>
      </w:pPr>
      <w:r>
        <w:br w:type="page"/>
      </w:r>
    </w:p>
    <w:tbl>
      <w:tblPr>
        <w:tblOverlap w:val="never"/>
        <w:jc w:val="center"/>
        <w:tblLayout w:type="fixed"/>
      </w:tblPr>
      <w:tblGrid>
        <w:gridCol w:w="2842"/>
        <w:gridCol w:w="1128"/>
        <w:gridCol w:w="859"/>
        <w:gridCol w:w="5386"/>
        <w:gridCol w:w="850"/>
        <w:gridCol w:w="850"/>
        <w:gridCol w:w="2136"/>
      </w:tblGrid>
      <w:tr>
        <w:trPr>
          <w:trHeight w:val="39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报措施的执行情况相挂钩。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根据中国证监会《关于首发及再融资、重大资产重组摊薄即期回报有 关事项的指导意见》（证监会公告</w:t>
            </w:r>
            <w:r>
              <w:rPr>
                <w:rFonts w:ascii="Times New Roman" w:eastAsia="Times New Roman" w:hAnsi="Times New Roman" w:cs="Times New Roman"/>
                <w:color w:val="000000"/>
                <w:spacing w:val="0"/>
                <w:w w:val="100"/>
                <w:position w:val="0"/>
                <w:sz w:val="18"/>
                <w:szCs w:val="18"/>
              </w:rPr>
              <w:t>[2015]31</w:t>
            </w:r>
            <w:r>
              <w:rPr>
                <w:color w:val="000000"/>
                <w:spacing w:val="0"/>
                <w:w w:val="100"/>
                <w:position w:val="0"/>
                <w:sz w:val="18"/>
                <w:szCs w:val="18"/>
              </w:rPr>
              <w:t>号）等文件的有关规定， 公司就</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年度非公开发行股票事宜对即期回报摊薄的影响进行了 认真分析，并提出了具体的填补回报措施，作为相关责任主体，公司 全体董事、高级管理人员对公司填补回报措施能够得到切实履行作出 了承诺，具体承诺如下：（一）承诺不无偿或以不公平条件向其他单 位或者个人输送利益，也不采用其他方式损害公司利益。（二）承诺 对董事和高级管理人员的职务消费行为进行约束。（三）承诺不动用 公司资产从事与其履行职责无关的投资、消费活动。（四）承诺由董 事会或薪酬委员会制定的薪酬制度与公司填补回报措施的执行情况 相挂钩。（五）承诺拟公布的公司股权激励的行权条件与公司填补回 报措施的执行情况相挂钩。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上述承诺人严格信守承诺， 未发生违反承诺的情况。</w:t>
            </w:r>
          </w:p>
        </w:tc>
      </w:tr>
      <w:tr>
        <w:trPr>
          <w:trHeight w:val="383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金香爱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根据中国证监会《关于首发及再融资、重大资产重组摊薄即期回报有 关事项的指导意见》（证监会公告</w:t>
            </w:r>
            <w:r>
              <w:rPr>
                <w:rFonts w:ascii="Times New Roman" w:eastAsia="Times New Roman" w:hAnsi="Times New Roman" w:cs="Times New Roman"/>
                <w:color w:val="000000"/>
                <w:spacing w:val="0"/>
                <w:w w:val="100"/>
                <w:position w:val="0"/>
                <w:sz w:val="18"/>
                <w:szCs w:val="18"/>
              </w:rPr>
              <w:t>[2015]31</w:t>
            </w:r>
            <w:r>
              <w:rPr>
                <w:color w:val="000000"/>
                <w:spacing w:val="0"/>
                <w:w w:val="100"/>
                <w:position w:val="0"/>
                <w:sz w:val="18"/>
                <w:szCs w:val="18"/>
              </w:rPr>
              <w:t>号）等文件的有关规定， 公司就</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年度非公开发行股票事宜对即期回报摊薄的影响进行了 认真分析，并提出了具体的填补回报措施，作为相关责任主体，公司 全体董事、高级管理人员对公司填补回报措施能够得到切实履行作出 了承诺，具体承诺如下：（一）承诺不无偿或以不公平条件向其他单 位或者个人输送利益，也不采用其他方式损害公司利益。（二）承诺 对董事和高级管理人员的职务消费行为进行约束。（三）承诺不动用 公司资产从事与其履行职责无关的投资、消费活动。（四）承诺由董 事会或薪酬委员会制定的薪酬制度与公司填补回报措施的执行情况 相挂钩。（五）承诺拟公布的公司股权激励的行权条件与公司填补回 报措施的执行情况相挂钩。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长 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上述承诺人严格信守承诺， 未发生违反承诺的情况。</w:t>
            </w:r>
          </w:p>
        </w:tc>
      </w:tr>
      <w:tr>
        <w:trPr>
          <w:trHeight w:val="134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新开普电子 股份有限公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募集资金 使用承诺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公司使用募集资金永久补充流动资金前十二个月内不存在从事风险 投资的情况，未对控股子公司以外的对象提供财务资助。公司承诺募 集资金永久性补充流动资金后仅用于主营业务发展，并在十二个月内 不进行高风险投资以及为控股子公司以外的对象提供财务资助。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日</w:t>
            </w:r>
          </w:p>
          <w:p>
            <w:pPr>
              <w:pStyle w:val="Style2"/>
              <w:keepNext w:val="0"/>
              <w:keepLines w:val="0"/>
              <w:widowControl w:val="0"/>
              <w:shd w:val="clear" w:color="auto" w:fill="auto"/>
              <w:bidi w:val="0"/>
              <w:spacing w:before="0" w:after="0" w:line="30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p>
            <w:pPr>
              <w:pStyle w:val="Style2"/>
              <w:keepNext w:val="0"/>
              <w:keepLines w:val="0"/>
              <w:widowControl w:val="0"/>
              <w:shd w:val="clear" w:color="auto" w:fill="auto"/>
              <w:bidi w:val="0"/>
              <w:spacing w:before="0" w:after="0" w:line="30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上述承诺人严格信守承诺， 未发生违反承诺的情况。</w:t>
            </w:r>
          </w:p>
        </w:tc>
      </w:tr>
    </w:tbl>
    <w:p>
      <w:pPr>
        <w:spacing w:lineRule="exact" w:line="1"/>
        <w:rPr>
          <w:sz w:val="2"/>
          <w:szCs w:val="2"/>
        </w:rPr>
      </w:pPr>
      <w:r>
        <w:br w:type="page"/>
      </w:r>
    </w:p>
    <w:tbl>
      <w:tblPr>
        <w:tblOverlap w:val="never"/>
        <w:jc w:val="center"/>
        <w:tblLayout w:type="fixed"/>
      </w:tblPr>
      <w:tblGrid>
        <w:gridCol w:w="2842"/>
        <w:gridCol w:w="1128"/>
        <w:gridCol w:w="859"/>
        <w:gridCol w:w="5386"/>
        <w:gridCol w:w="850"/>
        <w:gridCol w:w="850"/>
        <w:gridCol w:w="2136"/>
      </w:tblGrid>
      <w:tr>
        <w:trPr>
          <w:trHeight w:val="386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王振华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根据中国证监会《关于首发及再融资、重大资产重组摊薄即期回报有 关事项的指导意见》（证监会公告</w:t>
            </w:r>
            <w:r>
              <w:rPr>
                <w:rFonts w:ascii="Times New Roman" w:eastAsia="Times New Roman" w:hAnsi="Times New Roman" w:cs="Times New Roman"/>
                <w:color w:val="000000"/>
                <w:spacing w:val="0"/>
                <w:w w:val="100"/>
                <w:position w:val="0"/>
                <w:sz w:val="18"/>
                <w:szCs w:val="18"/>
              </w:rPr>
              <w:t>[2015]31</w:t>
            </w:r>
            <w:r>
              <w:rPr>
                <w:color w:val="000000"/>
                <w:spacing w:val="0"/>
                <w:w w:val="100"/>
                <w:position w:val="0"/>
                <w:sz w:val="18"/>
                <w:szCs w:val="18"/>
              </w:rPr>
              <w:t>号）等文件的有关规定， 公司就</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年度非公开发行股票事宜对即期回报摊薄的影响进行了 认真分析，并提出了具体的填补回报措施，作为相关责任主体，公司 全体董事、高级管理人员对公司填补回报措施能够得到切实履行作出 了承诺，具体承诺如下：（一）承诺不无偿或以不公平条件向其他单 位或者个人输送利益，也不采用其他方式损害公司利益。（二）承诺 对董事和高级管理人员的职务消费行为进行约束。（三）承诺不动用 公司资产从事与其履行职责无关的投资、消费活动。（四）承诺由董 事会或薪酬委员会制定的薪酬制度与公司填补回报措施的执行情况 相挂钩。（五）承诺拟公布的公司股权激励的行权条件与公司填补回 报措施的执行情况相挂钩。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长 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上述承诺人严格信守承诺， 未发生违反承诺的情况。</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承诺是否按时履行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bl>
    <w:p>
      <w:pPr>
        <w:sectPr>
          <w:headerReference w:type="default" r:id="rId53"/>
          <w:footerReference w:type="default" r:id="rId54"/>
          <w:footnotePr>
            <w:pos w:val="pageBottom"/>
            <w:numFmt w:val="decimal"/>
            <w:numRestart w:val="continuous"/>
          </w:footnotePr>
          <w:pgSz w:w="16840" w:h="11900" w:orient="landscape"/>
          <w:pgMar w:top="1102" w:right="1354" w:bottom="1207" w:left="1426" w:header="0" w:footer="3" w:gutter="0"/>
          <w:cols w:space="720"/>
          <w:noEndnote/>
          <w:rtlGutter w:val="0"/>
          <w:docGrid w:linePitch="360"/>
        </w:sectPr>
      </w:pPr>
    </w:p>
    <w:p>
      <w:pPr>
        <w:pStyle w:val="Style40"/>
        <w:keepNext/>
        <w:keepLines/>
        <w:widowControl w:val="0"/>
        <w:shd w:val="clear" w:color="auto" w:fill="auto"/>
        <w:bidi w:val="0"/>
        <w:spacing w:before="140" w:after="380" w:line="317" w:lineRule="exact"/>
        <w:ind w:left="0" w:right="0" w:firstLine="0"/>
        <w:jc w:val="both"/>
      </w:pPr>
      <w:bookmarkStart w:id="471" w:name="bookmark471"/>
      <w:bookmarkStart w:id="472" w:name="bookmark472"/>
      <w:bookmarkStart w:id="473" w:name="bookmark473"/>
      <w:bookmarkStart w:id="474" w:name="bookmark474"/>
      <w:r>
        <w:rPr>
          <w:rFonts w:ascii="Times New Roman" w:eastAsia="Times New Roman" w:hAnsi="Times New Roman" w:cs="Times New Roman"/>
          <w:color w:val="000000"/>
          <w:spacing w:val="0"/>
          <w:w w:val="100"/>
          <w:position w:val="0"/>
        </w:rPr>
        <w:t>2</w:t>
      </w:r>
      <w:bookmarkEnd w:id="473"/>
      <w:r>
        <w:rPr>
          <w:color w:val="000000"/>
          <w:spacing w:val="0"/>
          <w:w w:val="100"/>
          <w:position w:val="0"/>
        </w:rPr>
        <w:t>、公司资产或项目存在盈利预测，且报告期仍处在盈利预测期间，公司就资产或项目达到原盈利预测及 其原因做出说明</w:t>
      </w:r>
      <w:bookmarkEnd w:id="471"/>
      <w:bookmarkEnd w:id="472"/>
      <w:bookmarkEnd w:id="474"/>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195"/>
        <w:gridCol w:w="1200"/>
        <w:gridCol w:w="1195"/>
        <w:gridCol w:w="1195"/>
        <w:gridCol w:w="1195"/>
        <w:gridCol w:w="1195"/>
        <w:gridCol w:w="1200"/>
        <w:gridCol w:w="120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盈利预测资产 或项目名称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预测起始时间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预测终止时间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当期预测业绩</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当期实际业绩</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未达预测的原 因（如适用）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原预测披露日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原预测披露索 引</w:t>
            </w:r>
          </w:p>
        </w:tc>
      </w:tr>
      <w:tr>
        <w:trPr>
          <w:trHeight w:val="10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福建新开普信 息科技有限公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80" w:line="240" w:lineRule="auto"/>
              <w:ind w:left="0" w:right="0" w:firstLine="0"/>
              <w:jc w:val="both"/>
              <w:rPr>
                <w:sz w:val="18"/>
                <w:szCs w:val="18"/>
              </w:rPr>
            </w:pPr>
            <w:r>
              <w:rPr>
                <w:color w:val="000000"/>
                <w:spacing w:val="0"/>
                <w:w w:val="100"/>
                <w:position w:val="0"/>
                <w:sz w:val="18"/>
                <w:szCs w:val="18"/>
              </w:rPr>
              <w:t>巨潮资讯网</w:t>
            </w:r>
          </w:p>
          <w:p>
            <w:pPr>
              <w:pStyle w:val="Style2"/>
              <w:keepNext w:val="0"/>
              <w:keepLines w:val="0"/>
              <w:widowControl w:val="0"/>
              <w:shd w:val="clear" w:color="auto" w:fill="auto"/>
              <w:bidi w:val="0"/>
              <w:spacing w:before="0" w:after="80" w:line="240" w:lineRule="auto"/>
              <w:ind w:left="0" w:right="0" w:firstLine="0"/>
              <w:jc w:val="both"/>
              <w:rPr>
                <w:sz w:val="18"/>
                <w:szCs w:val="18"/>
              </w:rPr>
            </w:pP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sz w:val="18"/>
                <w:szCs w:val="18"/>
              </w:rPr>
              <w:t>www.cninfo.co</w:t>
            </w:r>
            <w:r>
              <w:fldChar w:fldCharType="end"/>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m.cn</w:t>
            </w:r>
          </w:p>
        </w:tc>
      </w:tr>
      <w:tr>
        <w:trPr>
          <w:trHeight w:val="102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北京希嘉创智 教育科技有限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80" w:line="240" w:lineRule="auto"/>
              <w:ind w:left="0" w:right="0" w:firstLine="0"/>
              <w:jc w:val="both"/>
              <w:rPr>
                <w:sz w:val="18"/>
                <w:szCs w:val="18"/>
              </w:rPr>
            </w:pPr>
            <w:r>
              <w:rPr>
                <w:color w:val="000000"/>
                <w:spacing w:val="0"/>
                <w:w w:val="100"/>
                <w:position w:val="0"/>
                <w:sz w:val="18"/>
                <w:szCs w:val="18"/>
              </w:rPr>
              <w:t>巨潮资讯网</w:t>
            </w:r>
          </w:p>
          <w:p>
            <w:pPr>
              <w:pStyle w:val="Style2"/>
              <w:keepNext w:val="0"/>
              <w:keepLines w:val="0"/>
              <w:widowControl w:val="0"/>
              <w:shd w:val="clear" w:color="auto" w:fill="auto"/>
              <w:bidi w:val="0"/>
              <w:spacing w:before="0" w:after="80" w:line="240" w:lineRule="auto"/>
              <w:ind w:left="0" w:right="0" w:firstLine="0"/>
              <w:jc w:val="both"/>
              <w:rPr>
                <w:sz w:val="18"/>
                <w:szCs w:val="18"/>
              </w:rPr>
            </w:pP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sz w:val="18"/>
                <w:szCs w:val="18"/>
              </w:rPr>
              <w:t>www.cninfo.co</w:t>
            </w:r>
            <w:r>
              <w:fldChar w:fldCharType="end"/>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m.cn</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北京华驰联创</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不适用</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受疫情影响， 公司年度业绩 未达预期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00" w:after="80" w:line="240" w:lineRule="auto"/>
              <w:ind w:left="0" w:right="0" w:firstLine="0"/>
              <w:jc w:val="both"/>
              <w:rPr>
                <w:sz w:val="18"/>
                <w:szCs w:val="18"/>
              </w:rPr>
            </w:pPr>
            <w:r>
              <w:rPr>
                <w:color w:val="000000"/>
                <w:spacing w:val="0"/>
                <w:w w:val="100"/>
                <w:position w:val="0"/>
                <w:sz w:val="18"/>
                <w:szCs w:val="18"/>
              </w:rPr>
              <w:t>巨潮资讯网</w:t>
            </w:r>
          </w:p>
          <w:p>
            <w:pPr>
              <w:pStyle w:val="Style2"/>
              <w:keepNext w:val="0"/>
              <w:keepLines w:val="0"/>
              <w:widowControl w:val="0"/>
              <w:shd w:val="clear" w:color="auto" w:fill="auto"/>
              <w:bidi w:val="0"/>
              <w:spacing w:before="0" w:after="80" w:line="240" w:lineRule="auto"/>
              <w:ind w:left="0" w:right="0" w:firstLine="0"/>
              <w:jc w:val="both"/>
              <w:rPr>
                <w:sz w:val="18"/>
                <w:szCs w:val="18"/>
              </w:rPr>
            </w:pP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sz w:val="18"/>
                <w:szCs w:val="18"/>
              </w:rPr>
              <w:t>www.cninfo.co</w:t>
            </w:r>
            <w:r>
              <w:fldChar w:fldCharType="end"/>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m.cn</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公司股东、交易对手方对公司或相关资产年度经营业绩作出的承诺情况</w:t>
      </w:r>
    </w:p>
    <w:p>
      <w:pPr>
        <w:widowControl w:val="0"/>
        <w:spacing w:after="259" w:line="1" w:lineRule="exact"/>
      </w:pPr>
    </w:p>
    <w:p>
      <w:pPr>
        <w:pStyle w:val="Style31"/>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81"/>
        <w:keepNext w:val="0"/>
        <w:keepLines w:val="0"/>
        <w:widowControl w:val="0"/>
        <w:shd w:val="clear" w:color="auto" w:fill="auto"/>
        <w:tabs>
          <w:tab w:pos="795" w:val="left"/>
        </w:tabs>
        <w:bidi w:val="0"/>
        <w:spacing w:before="0" w:after="0" w:line="470" w:lineRule="exact"/>
        <w:ind w:left="0" w:right="0" w:firstLine="440"/>
        <w:jc w:val="both"/>
      </w:pPr>
      <w:bookmarkStart w:id="475" w:name="bookmark475"/>
      <w:r>
        <w:rPr>
          <w:rFonts w:ascii="Times New Roman" w:eastAsia="Times New Roman" w:hAnsi="Times New Roman" w:cs="Times New Roman"/>
          <w:color w:val="000000"/>
          <w:spacing w:val="0"/>
          <w:w w:val="100"/>
          <w:position w:val="0"/>
        </w:rPr>
        <w:t>1</w:t>
      </w:r>
      <w:bookmarkEnd w:id="475"/>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日，公司与福建新开普全体股东签订了《股权转让协议》，交易对方共同承诺，福建 新开普</w:t>
      </w:r>
      <w:r>
        <w:rPr>
          <w:rFonts w:ascii="Times New Roman" w:eastAsia="Times New Roman" w:hAnsi="Times New Roman" w:cs="Times New Roman"/>
          <w:color w:val="000000"/>
          <w:spacing w:val="0"/>
          <w:w w:val="100"/>
          <w:position w:val="0"/>
        </w:rPr>
        <w:t>2019</w:t>
      </w:r>
      <w:r>
        <w:rPr>
          <w:color w:val="000000"/>
          <w:spacing w:val="0"/>
          <w:w w:val="100"/>
          <w:position w:val="0"/>
        </w:rPr>
        <w:t>年度、</w:t>
      </w:r>
      <w:r>
        <w:rPr>
          <w:rFonts w:ascii="Times New Roman" w:eastAsia="Times New Roman" w:hAnsi="Times New Roman" w:cs="Times New Roman"/>
          <w:color w:val="000000"/>
          <w:spacing w:val="0"/>
          <w:w w:val="100"/>
          <w:position w:val="0"/>
        </w:rPr>
        <w:t>2020</w:t>
      </w:r>
      <w:r>
        <w:rPr>
          <w:color w:val="000000"/>
          <w:spacing w:val="0"/>
          <w:w w:val="100"/>
          <w:position w:val="0"/>
        </w:rPr>
        <w:t>年度实现的净利润（以当年经审计的扣除非经常性损益后归属于母公司股东的净利 润为准，下同）分别不低于</w:t>
      </w:r>
      <w:r>
        <w:rPr>
          <w:rFonts w:ascii="Times New Roman" w:eastAsia="Times New Roman" w:hAnsi="Times New Roman" w:cs="Times New Roman"/>
          <w:color w:val="000000"/>
          <w:spacing w:val="0"/>
          <w:w w:val="100"/>
          <w:position w:val="0"/>
        </w:rPr>
        <w:t>600</w:t>
      </w:r>
      <w:r>
        <w:rPr>
          <w:color w:val="000000"/>
          <w:spacing w:val="0"/>
          <w:w w:val="100"/>
          <w:position w:val="0"/>
        </w:rPr>
        <w:t>万元、</w:t>
      </w:r>
      <w:r>
        <w:rPr>
          <w:rFonts w:ascii="Times New Roman" w:eastAsia="Times New Roman" w:hAnsi="Times New Roman" w:cs="Times New Roman"/>
          <w:color w:val="000000"/>
          <w:spacing w:val="0"/>
          <w:w w:val="100"/>
          <w:position w:val="0"/>
        </w:rPr>
        <w:t>800</w:t>
      </w:r>
      <w:r>
        <w:rPr>
          <w:color w:val="000000"/>
          <w:spacing w:val="0"/>
          <w:w w:val="100"/>
          <w:position w:val="0"/>
        </w:rPr>
        <w:t>万元。</w:t>
      </w:r>
    </w:p>
    <w:p>
      <w:pPr>
        <w:pStyle w:val="Style81"/>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年度，福建新开普实现扣除非经常性损益的净利润为</w:t>
      </w:r>
      <w:r>
        <w:rPr>
          <w:rFonts w:ascii="Times New Roman" w:eastAsia="Times New Roman" w:hAnsi="Times New Roman" w:cs="Times New Roman"/>
          <w:color w:val="000000"/>
          <w:spacing w:val="0"/>
          <w:w w:val="100"/>
          <w:position w:val="0"/>
        </w:rPr>
        <w:t>1,080.17</w:t>
      </w:r>
      <w:r>
        <w:rPr>
          <w:color w:val="000000"/>
          <w:spacing w:val="0"/>
          <w:w w:val="100"/>
          <w:position w:val="0"/>
        </w:rPr>
        <w:t>万元。</w:t>
      </w:r>
    </w:p>
    <w:p>
      <w:pPr>
        <w:pStyle w:val="Style81"/>
        <w:keepNext w:val="0"/>
        <w:keepLines w:val="0"/>
        <w:widowControl w:val="0"/>
        <w:shd w:val="clear" w:color="auto" w:fill="auto"/>
        <w:tabs>
          <w:tab w:pos="795" w:val="left"/>
        </w:tabs>
        <w:bidi w:val="0"/>
        <w:spacing w:before="0" w:after="0" w:line="470" w:lineRule="exact"/>
        <w:ind w:left="0" w:right="0" w:firstLine="440"/>
        <w:jc w:val="both"/>
      </w:pPr>
      <w:bookmarkStart w:id="476" w:name="bookmark476"/>
      <w:r>
        <w:rPr>
          <w:rFonts w:ascii="Times New Roman" w:eastAsia="Times New Roman" w:hAnsi="Times New Roman" w:cs="Times New Roman"/>
          <w:color w:val="000000"/>
          <w:spacing w:val="0"/>
          <w:w w:val="100"/>
          <w:position w:val="0"/>
        </w:rPr>
        <w:t>2</w:t>
      </w:r>
      <w:bookmarkEnd w:id="476"/>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日，公司与希嘉教育全体股东签订了《增资协议》，交易对方共同承诺，希嘉教育</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2021</w:t>
      </w:r>
      <w:r>
        <w:rPr>
          <w:color w:val="000000"/>
          <w:spacing w:val="0"/>
          <w:w w:val="100"/>
          <w:position w:val="0"/>
        </w:rPr>
        <w:t>年实现扣非后净利润分别不低于</w:t>
      </w:r>
      <w:r>
        <w:rPr>
          <w:rFonts w:ascii="Times New Roman" w:eastAsia="Times New Roman" w:hAnsi="Times New Roman" w:cs="Times New Roman"/>
          <w:color w:val="000000"/>
          <w:spacing w:val="0"/>
          <w:w w:val="100"/>
          <w:position w:val="0"/>
        </w:rPr>
        <w:t>500</w:t>
      </w:r>
      <w:r>
        <w:rPr>
          <w:color w:val="000000"/>
          <w:spacing w:val="0"/>
          <w:w w:val="100"/>
          <w:position w:val="0"/>
        </w:rPr>
        <w:t>万元、</w:t>
      </w:r>
      <w:r>
        <w:rPr>
          <w:rFonts w:ascii="Times New Roman" w:eastAsia="Times New Roman" w:hAnsi="Times New Roman" w:cs="Times New Roman"/>
          <w:color w:val="000000"/>
          <w:spacing w:val="0"/>
          <w:w w:val="100"/>
          <w:position w:val="0"/>
        </w:rPr>
        <w:t>800</w:t>
      </w:r>
      <w:r>
        <w:rPr>
          <w:color w:val="000000"/>
          <w:spacing w:val="0"/>
          <w:w w:val="100"/>
          <w:position w:val="0"/>
        </w:rPr>
        <w:t>万元、</w:t>
      </w:r>
      <w:r>
        <w:rPr>
          <w:rFonts w:ascii="Times New Roman" w:eastAsia="Times New Roman" w:hAnsi="Times New Roman" w:cs="Times New Roman"/>
          <w:color w:val="000000"/>
          <w:spacing w:val="0"/>
          <w:w w:val="100"/>
          <w:position w:val="0"/>
        </w:rPr>
        <w:t>1,000</w:t>
      </w:r>
      <w:r>
        <w:rPr>
          <w:color w:val="000000"/>
          <w:spacing w:val="0"/>
          <w:w w:val="100"/>
          <w:position w:val="0"/>
        </w:rPr>
        <w:t>万元。</w:t>
      </w:r>
    </w:p>
    <w:p>
      <w:pPr>
        <w:pStyle w:val="Style81"/>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2019</w:t>
      </w:r>
      <w:r>
        <w:rPr>
          <w:color w:val="000000"/>
          <w:spacing w:val="0"/>
          <w:w w:val="100"/>
          <w:position w:val="0"/>
        </w:rPr>
        <w:t>年度希嘉教育按约定完成业绩承诺。受新冠疫情影响，希嘉教育</w:t>
      </w:r>
      <w:r>
        <w:rPr>
          <w:rFonts w:ascii="Times New Roman" w:eastAsia="Times New Roman" w:hAnsi="Times New Roman" w:cs="Times New Roman"/>
          <w:color w:val="000000"/>
          <w:spacing w:val="0"/>
          <w:w w:val="100"/>
          <w:position w:val="0"/>
        </w:rPr>
        <w:t>2020</w:t>
      </w:r>
      <w:r>
        <w:rPr>
          <w:color w:val="000000"/>
          <w:spacing w:val="0"/>
          <w:w w:val="100"/>
          <w:position w:val="0"/>
        </w:rPr>
        <w:t>年度扣除非经常性损益归属 于母公司股东的净利润</w:t>
      </w:r>
      <w:r>
        <w:rPr>
          <w:rFonts w:ascii="Times New Roman" w:eastAsia="Times New Roman" w:hAnsi="Times New Roman" w:cs="Times New Roman"/>
          <w:color w:val="000000"/>
          <w:spacing w:val="0"/>
          <w:w w:val="100"/>
          <w:position w:val="0"/>
        </w:rPr>
        <w:t>752</w:t>
      </w:r>
      <w:r>
        <w:rPr>
          <w:color w:val="000000"/>
          <w:spacing w:val="0"/>
          <w:w w:val="100"/>
          <w:position w:val="0"/>
        </w:rPr>
        <w:t>万元，低于承诺数</w:t>
      </w:r>
      <w:r>
        <w:rPr>
          <w:rFonts w:ascii="Times New Roman" w:eastAsia="Times New Roman" w:hAnsi="Times New Roman" w:cs="Times New Roman"/>
          <w:color w:val="000000"/>
          <w:spacing w:val="0"/>
          <w:w w:val="100"/>
          <w:position w:val="0"/>
        </w:rPr>
        <w:t>800</w:t>
      </w:r>
      <w:r>
        <w:rPr>
          <w:color w:val="000000"/>
          <w:spacing w:val="0"/>
          <w:w w:val="100"/>
          <w:position w:val="0"/>
        </w:rPr>
        <w:t>万元，未能达到业绩承诺目标。</w:t>
      </w:r>
    </w:p>
    <w:p>
      <w:pPr>
        <w:pStyle w:val="Style81"/>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日，公司召开第五届董事会第八次会议、第五届监事会第六次会议，审议通过《关于调 整控股子公司业绩承诺的议案》，将承诺方案修改为：</w:t>
      </w:r>
      <w:r>
        <w:rPr>
          <w:rFonts w:ascii="Times New Roman" w:eastAsia="Times New Roman" w:hAnsi="Times New Roman" w:cs="Times New Roman"/>
          <w:color w:val="000000"/>
          <w:spacing w:val="0"/>
          <w:w w:val="100"/>
          <w:position w:val="0"/>
        </w:rPr>
        <w:t>“2019</w:t>
      </w:r>
      <w:r>
        <w:rPr>
          <w:color w:val="000000"/>
          <w:spacing w:val="0"/>
          <w:w w:val="100"/>
          <w:position w:val="0"/>
        </w:rPr>
        <w:t>年实现扣非后净利润分别不低于</w:t>
      </w:r>
      <w:r>
        <w:rPr>
          <w:rFonts w:ascii="Times New Roman" w:eastAsia="Times New Roman" w:hAnsi="Times New Roman" w:cs="Times New Roman"/>
          <w:color w:val="000000"/>
          <w:spacing w:val="0"/>
          <w:w w:val="100"/>
          <w:position w:val="0"/>
        </w:rPr>
        <w:t>500</w:t>
      </w:r>
      <w:r>
        <w:rPr>
          <w:color w:val="000000"/>
          <w:spacing w:val="0"/>
          <w:w w:val="100"/>
          <w:position w:val="0"/>
        </w:rPr>
        <w:t>万元，</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年和</w:t>
      </w:r>
      <w:r>
        <w:rPr>
          <w:rFonts w:ascii="Times New Roman" w:eastAsia="Times New Roman" w:hAnsi="Times New Roman" w:cs="Times New Roman"/>
          <w:color w:val="000000"/>
          <w:spacing w:val="0"/>
          <w:w w:val="100"/>
          <w:position w:val="0"/>
        </w:rPr>
        <w:t>2021</w:t>
      </w:r>
      <w:r>
        <w:rPr>
          <w:color w:val="000000"/>
          <w:spacing w:val="0"/>
          <w:w w:val="100"/>
          <w:position w:val="0"/>
        </w:rPr>
        <w:t>年实现扣非后净利润合计不低于</w:t>
      </w:r>
      <w:r>
        <w:rPr>
          <w:rFonts w:ascii="Times New Roman" w:eastAsia="Times New Roman" w:hAnsi="Times New Roman" w:cs="Times New Roman"/>
          <w:color w:val="000000"/>
          <w:spacing w:val="0"/>
          <w:w w:val="100"/>
          <w:position w:val="0"/>
        </w:rPr>
        <w:t>1,800</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修改后，希嘉教育</w:t>
      </w:r>
      <w:r>
        <w:rPr>
          <w:rFonts w:ascii="Times New Roman" w:eastAsia="Times New Roman" w:hAnsi="Times New Roman" w:cs="Times New Roman"/>
          <w:color w:val="000000"/>
          <w:spacing w:val="0"/>
          <w:w w:val="100"/>
          <w:position w:val="0"/>
        </w:rPr>
        <w:t>2020</w:t>
      </w:r>
      <w:r>
        <w:rPr>
          <w:color w:val="000000"/>
          <w:spacing w:val="0"/>
          <w:w w:val="100"/>
          <w:position w:val="0"/>
        </w:rPr>
        <w:t>年度不存在业绩承诺未完成 事项。</w:t>
      </w:r>
    </w:p>
    <w:p>
      <w:pPr>
        <w:pStyle w:val="Style81"/>
        <w:keepNext w:val="0"/>
        <w:keepLines w:val="0"/>
        <w:widowControl w:val="0"/>
        <w:shd w:val="clear" w:color="auto" w:fill="auto"/>
        <w:tabs>
          <w:tab w:pos="795" w:val="left"/>
        </w:tabs>
        <w:bidi w:val="0"/>
        <w:spacing w:before="0" w:after="0" w:line="475" w:lineRule="exact"/>
        <w:ind w:left="0" w:right="0" w:firstLine="440"/>
        <w:jc w:val="both"/>
      </w:pPr>
      <w:bookmarkStart w:id="477" w:name="bookmark477"/>
      <w:r>
        <w:rPr>
          <w:rFonts w:ascii="Times New Roman" w:eastAsia="Times New Roman" w:hAnsi="Times New Roman" w:cs="Times New Roman"/>
          <w:color w:val="000000"/>
          <w:spacing w:val="0"/>
          <w:w w:val="100"/>
          <w:position w:val="0"/>
        </w:rPr>
        <w:t>3</w:t>
      </w:r>
      <w:bookmarkEnd w:id="477"/>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日，公司控股子公司完美数联与华驰联创全体股东签订了《股权转让及增资协议》， 业绩承诺人顾婷承诺，业绩承诺期间为本协议签署后</w:t>
      </w:r>
      <w:r>
        <w:rPr>
          <w:rFonts w:ascii="Times New Roman" w:eastAsia="Times New Roman" w:hAnsi="Times New Roman" w:cs="Times New Roman"/>
          <w:color w:val="000000"/>
          <w:spacing w:val="0"/>
          <w:w w:val="100"/>
          <w:position w:val="0"/>
        </w:rPr>
        <w:t>36</w:t>
      </w:r>
      <w:r>
        <w:rPr>
          <w:color w:val="000000"/>
          <w:spacing w:val="0"/>
          <w:w w:val="100"/>
          <w:position w:val="0"/>
        </w:rPr>
        <w:t>个月，每</w:t>
      </w:r>
      <w:r>
        <w:rPr>
          <w:rFonts w:ascii="Times New Roman" w:eastAsia="Times New Roman" w:hAnsi="Times New Roman" w:cs="Times New Roman"/>
          <w:color w:val="000000"/>
          <w:spacing w:val="0"/>
          <w:w w:val="100"/>
          <w:position w:val="0"/>
        </w:rPr>
        <w:t>12</w:t>
      </w:r>
      <w:r>
        <w:rPr>
          <w:color w:val="000000"/>
          <w:spacing w:val="0"/>
          <w:w w:val="100"/>
          <w:position w:val="0"/>
        </w:rPr>
        <w:t>个月为一个考核年度，目标公司第一个 考核年度的承诺的业绩指标如下：</w:t>
      </w:r>
    </w:p>
    <w:p>
      <w:pPr>
        <w:pStyle w:val="Style81"/>
        <w:keepNext w:val="0"/>
        <w:keepLines w:val="0"/>
        <w:widowControl w:val="0"/>
        <w:shd w:val="clear" w:color="auto" w:fill="auto"/>
        <w:bidi w:val="0"/>
        <w:spacing w:before="0" w:after="260" w:line="470" w:lineRule="exact"/>
        <w:ind w:left="0" w:right="0" w:firstLine="440"/>
        <w:jc w:val="both"/>
      </w:pPr>
      <w:bookmarkStart w:id="478" w:name="bookmark478"/>
      <w:r>
        <w:rPr>
          <w:color w:val="000000"/>
          <w:spacing w:val="0"/>
          <w:w w:val="100"/>
          <w:position w:val="0"/>
        </w:rPr>
        <w:t>（</w:t>
      </w:r>
      <w:bookmarkEnd w:id="478"/>
      <w:r>
        <w:rPr>
          <w:rFonts w:ascii="Times New Roman" w:eastAsia="Times New Roman" w:hAnsi="Times New Roman" w:cs="Times New Roman"/>
          <w:color w:val="000000"/>
          <w:spacing w:val="0"/>
          <w:w w:val="100"/>
          <w:position w:val="0"/>
        </w:rPr>
        <w:t>1</w:t>
      </w:r>
      <w:r>
        <w:rPr>
          <w:color w:val="000000"/>
          <w:spacing w:val="0"/>
          <w:w w:val="100"/>
          <w:position w:val="0"/>
        </w:rPr>
        <w:t>）目标公司新增签约并实施就业管理</w:t>
      </w:r>
      <w:r>
        <w:rPr>
          <w:rFonts w:ascii="Times New Roman" w:eastAsia="Times New Roman" w:hAnsi="Times New Roman" w:cs="Times New Roman"/>
          <w:color w:val="000000"/>
          <w:spacing w:val="0"/>
          <w:w w:val="100"/>
          <w:position w:val="0"/>
        </w:rPr>
        <w:t>SAAS</w:t>
      </w:r>
      <w:r>
        <w:rPr>
          <w:color w:val="000000"/>
          <w:spacing w:val="0"/>
          <w:w w:val="100"/>
          <w:position w:val="0"/>
        </w:rPr>
        <w:t>系统的双一流高校</w:t>
      </w:r>
      <w:r>
        <w:rPr>
          <w:rFonts w:ascii="Times New Roman" w:eastAsia="Times New Roman" w:hAnsi="Times New Roman" w:cs="Times New Roman"/>
          <w:color w:val="000000"/>
          <w:spacing w:val="0"/>
          <w:w w:val="100"/>
          <w:position w:val="0"/>
        </w:rPr>
        <w:t>10</w:t>
      </w:r>
      <w:r>
        <w:rPr>
          <w:color w:val="000000"/>
          <w:spacing w:val="0"/>
          <w:w w:val="100"/>
          <w:position w:val="0"/>
        </w:rPr>
        <w:t>所和本科院校</w:t>
      </w:r>
      <w:r>
        <w:rPr>
          <w:rFonts w:ascii="Times New Roman" w:eastAsia="Times New Roman" w:hAnsi="Times New Roman" w:cs="Times New Roman"/>
          <w:color w:val="000000"/>
          <w:spacing w:val="0"/>
          <w:w w:val="100"/>
          <w:position w:val="0"/>
        </w:rPr>
        <w:t>20</w:t>
      </w:r>
      <w:r>
        <w:rPr>
          <w:color w:val="000000"/>
          <w:spacing w:val="0"/>
          <w:w w:val="100"/>
          <w:position w:val="0"/>
        </w:rPr>
        <w:t>所；</w:t>
      </w:r>
    </w:p>
    <w:p>
      <w:pPr>
        <w:pStyle w:val="Style81"/>
        <w:keepNext w:val="0"/>
        <w:keepLines w:val="0"/>
        <w:widowControl w:val="0"/>
        <w:shd w:val="clear" w:color="auto" w:fill="auto"/>
        <w:bidi w:val="0"/>
        <w:spacing w:before="0" w:after="0" w:line="470" w:lineRule="exact"/>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 xml:space="preserve">2 </w:t>
      </w:r>
      <w:r>
        <w:rPr>
          <w:color w:val="000000"/>
          <w:spacing w:val="0"/>
          <w:w w:val="100"/>
          <w:position w:val="0"/>
        </w:rPr>
        <w:t>)目标公司营业收入中的企业付费收入不低于</w:t>
      </w:r>
      <w:r>
        <w:rPr>
          <w:rFonts w:ascii="Times New Roman" w:eastAsia="Times New Roman" w:hAnsi="Times New Roman" w:cs="Times New Roman"/>
          <w:color w:val="000000"/>
          <w:spacing w:val="0"/>
          <w:w w:val="100"/>
          <w:position w:val="0"/>
        </w:rPr>
        <w:t>50</w:t>
      </w:r>
      <w:r>
        <w:rPr>
          <w:color w:val="000000"/>
          <w:spacing w:val="0"/>
          <w:w w:val="100"/>
          <w:position w:val="0"/>
        </w:rPr>
        <w:t>万元人民币；</w:t>
      </w:r>
    </w:p>
    <w:p>
      <w:pPr>
        <w:pStyle w:val="Style81"/>
        <w:keepNext w:val="0"/>
        <w:keepLines w:val="0"/>
        <w:widowControl w:val="0"/>
        <w:numPr>
          <w:ilvl w:val="0"/>
          <w:numId w:val="13"/>
        </w:numPr>
        <w:shd w:val="clear" w:color="auto" w:fill="auto"/>
        <w:bidi w:val="0"/>
        <w:spacing w:before="0" w:after="0" w:line="470" w:lineRule="exact"/>
        <w:ind w:left="0" w:right="0" w:firstLine="440"/>
        <w:jc w:val="left"/>
      </w:pPr>
      <w:bookmarkStart w:id="479" w:name="bookmark479"/>
      <w:bookmarkEnd w:id="479"/>
      <w:r>
        <w:rPr>
          <w:color w:val="000000"/>
          <w:spacing w:val="0"/>
          <w:w w:val="100"/>
          <w:position w:val="0"/>
        </w:rPr>
        <w:t>目标公司招聘就业版块招聘活跃企业数量不少于</w:t>
      </w:r>
      <w:r>
        <w:rPr>
          <w:rFonts w:ascii="Times New Roman" w:eastAsia="Times New Roman" w:hAnsi="Times New Roman" w:cs="Times New Roman"/>
          <w:color w:val="000000"/>
          <w:spacing w:val="0"/>
          <w:w w:val="100"/>
          <w:position w:val="0"/>
        </w:rPr>
        <w:t>3,000</w:t>
      </w:r>
      <w:r>
        <w:rPr>
          <w:color w:val="000000"/>
          <w:spacing w:val="0"/>
          <w:w w:val="100"/>
          <w:position w:val="0"/>
        </w:rPr>
        <w:t>家。</w:t>
      </w:r>
    </w:p>
    <w:p>
      <w:pPr>
        <w:pStyle w:val="Style81"/>
        <w:keepNext w:val="0"/>
        <w:keepLines w:val="0"/>
        <w:widowControl w:val="0"/>
        <w:shd w:val="clear" w:color="auto" w:fill="auto"/>
        <w:bidi w:val="0"/>
        <w:spacing w:before="0" w:after="280" w:line="470" w:lineRule="exact"/>
        <w:ind w:left="0" w:right="0" w:firstLine="440"/>
        <w:jc w:val="both"/>
      </w:pPr>
      <w:r>
        <w:rPr>
          <w:color w:val="000000"/>
          <w:spacing w:val="0"/>
          <w:w w:val="100"/>
          <w:position w:val="0"/>
        </w:rPr>
        <w:t>华驰联创未能完成第一个考核年度的业绩指标，根据《股权转让及增资协议》约定，公司不需向顾婷 支付《股权转让及增资协议》约定的剩余股权转让对价款</w:t>
      </w:r>
      <w:r>
        <w:rPr>
          <w:rFonts w:ascii="Times New Roman" w:eastAsia="Times New Roman" w:hAnsi="Times New Roman" w:cs="Times New Roman"/>
          <w:color w:val="000000"/>
          <w:spacing w:val="0"/>
          <w:w w:val="100"/>
          <w:position w:val="0"/>
        </w:rPr>
        <w:t>385</w:t>
      </w:r>
      <w:r>
        <w:rPr>
          <w:color w:val="000000"/>
          <w:spacing w:val="0"/>
          <w:w w:val="100"/>
          <w:position w:val="0"/>
        </w:rPr>
        <w:t>万元。</w:t>
      </w:r>
    </w:p>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业绩承诺的完成情况及其对商誉减值测试的影响</w:t>
      </w:r>
    </w:p>
    <w:p>
      <w:pPr>
        <w:pStyle w:val="Style81"/>
        <w:keepNext w:val="0"/>
        <w:keepLines w:val="0"/>
        <w:widowControl w:val="0"/>
        <w:shd w:val="clear" w:color="auto" w:fill="auto"/>
        <w:tabs>
          <w:tab w:pos="795" w:val="left"/>
        </w:tabs>
        <w:bidi w:val="0"/>
        <w:spacing w:before="0" w:after="0" w:line="470" w:lineRule="exact"/>
        <w:ind w:left="0" w:right="0" w:firstLine="440"/>
        <w:jc w:val="both"/>
      </w:pPr>
      <w:bookmarkStart w:id="480" w:name="bookmark480"/>
      <w:r>
        <w:rPr>
          <w:rFonts w:ascii="Times New Roman" w:eastAsia="Times New Roman" w:hAnsi="Times New Roman" w:cs="Times New Roman"/>
          <w:color w:val="000000"/>
          <w:spacing w:val="0"/>
          <w:w w:val="100"/>
          <w:position w:val="0"/>
        </w:rPr>
        <w:t>1</w:t>
      </w:r>
      <w:bookmarkEnd w:id="480"/>
      <w:r>
        <w:rPr>
          <w:color w:val="000000"/>
          <w:spacing w:val="0"/>
          <w:w w:val="100"/>
          <w:position w:val="0"/>
        </w:rPr>
        <w:t>、</w:t>
        <w:tab/>
        <w:t>交易对方共同承诺，福建新开普</w:t>
      </w:r>
      <w:r>
        <w:rPr>
          <w:rFonts w:ascii="Times New Roman" w:eastAsia="Times New Roman" w:hAnsi="Times New Roman" w:cs="Times New Roman"/>
          <w:color w:val="000000"/>
          <w:spacing w:val="0"/>
          <w:w w:val="100"/>
          <w:position w:val="0"/>
        </w:rPr>
        <w:t>2019</w:t>
      </w:r>
      <w:r>
        <w:rPr>
          <w:color w:val="000000"/>
          <w:spacing w:val="0"/>
          <w:w w:val="100"/>
          <w:position w:val="0"/>
        </w:rPr>
        <w:t>年度、</w:t>
      </w:r>
      <w:r>
        <w:rPr>
          <w:rFonts w:ascii="Times New Roman" w:eastAsia="Times New Roman" w:hAnsi="Times New Roman" w:cs="Times New Roman"/>
          <w:color w:val="000000"/>
          <w:spacing w:val="0"/>
          <w:w w:val="100"/>
          <w:position w:val="0"/>
        </w:rPr>
        <w:t>2020</w:t>
      </w:r>
      <w:r>
        <w:rPr>
          <w:color w:val="000000"/>
          <w:spacing w:val="0"/>
          <w:w w:val="100"/>
          <w:position w:val="0"/>
        </w:rPr>
        <w:t>年度实现的净利润(以当年经审计的扣除非经常 性损益后归属于母公司股东的净利润为准，下同)分别不低于</w:t>
      </w:r>
      <w:r>
        <w:rPr>
          <w:rFonts w:ascii="Times New Roman" w:eastAsia="Times New Roman" w:hAnsi="Times New Roman" w:cs="Times New Roman"/>
          <w:color w:val="000000"/>
          <w:spacing w:val="0"/>
          <w:w w:val="100"/>
          <w:position w:val="0"/>
        </w:rPr>
        <w:t>600</w:t>
      </w:r>
      <w:r>
        <w:rPr>
          <w:color w:val="000000"/>
          <w:spacing w:val="0"/>
          <w:w w:val="100"/>
          <w:position w:val="0"/>
        </w:rPr>
        <w:t>万元、</w:t>
      </w:r>
      <w:r>
        <w:rPr>
          <w:rFonts w:ascii="Times New Roman" w:eastAsia="Times New Roman" w:hAnsi="Times New Roman" w:cs="Times New Roman"/>
          <w:color w:val="000000"/>
          <w:spacing w:val="0"/>
          <w:w w:val="100"/>
          <w:position w:val="0"/>
        </w:rPr>
        <w:t>800</w:t>
      </w:r>
      <w:r>
        <w:rPr>
          <w:color w:val="000000"/>
          <w:spacing w:val="0"/>
          <w:w w:val="100"/>
          <w:position w:val="0"/>
        </w:rPr>
        <w:t>万元。根据立信会计师事务所</w:t>
      </w:r>
    </w:p>
    <w:p>
      <w:pPr>
        <w:pStyle w:val="Style81"/>
        <w:keepNext w:val="0"/>
        <w:keepLines w:val="0"/>
        <w:widowControl w:val="0"/>
        <w:shd w:val="clear" w:color="auto" w:fill="auto"/>
        <w:bidi w:val="0"/>
        <w:spacing w:before="0" w:after="0" w:line="470" w:lineRule="exact"/>
        <w:ind w:left="0" w:right="0" w:firstLine="0"/>
        <w:jc w:val="both"/>
      </w:pPr>
      <w:r>
        <w:rPr>
          <w:color w:val="000000"/>
          <w:spacing w:val="0"/>
          <w:w w:val="100"/>
          <w:position w:val="0"/>
        </w:rPr>
        <w:t>(特殊普通合伙)</w:t>
      </w:r>
      <w:r>
        <w:rPr>
          <w:rFonts w:ascii="Times New Roman" w:eastAsia="Times New Roman" w:hAnsi="Times New Roman" w:cs="Times New Roman"/>
          <w:color w:val="000000"/>
          <w:spacing w:val="0"/>
          <w:w w:val="100"/>
          <w:position w:val="0"/>
        </w:rPr>
        <w:t>2019</w:t>
      </w:r>
      <w:r>
        <w:rPr>
          <w:color w:val="000000"/>
          <w:spacing w:val="0"/>
          <w:w w:val="100"/>
          <w:position w:val="0"/>
        </w:rPr>
        <w:t>年与</w:t>
      </w:r>
      <w:r>
        <w:rPr>
          <w:rFonts w:ascii="Times New Roman" w:eastAsia="Times New Roman" w:hAnsi="Times New Roman" w:cs="Times New Roman"/>
          <w:color w:val="000000"/>
          <w:spacing w:val="0"/>
          <w:w w:val="100"/>
          <w:position w:val="0"/>
        </w:rPr>
        <w:t>2020</w:t>
      </w:r>
      <w:r>
        <w:rPr>
          <w:color w:val="000000"/>
          <w:spacing w:val="0"/>
          <w:w w:val="100"/>
          <w:position w:val="0"/>
        </w:rPr>
        <w:t>年出具的审计报告，福建新开普</w:t>
      </w:r>
      <w:r>
        <w:rPr>
          <w:rFonts w:ascii="Times New Roman" w:eastAsia="Times New Roman" w:hAnsi="Times New Roman" w:cs="Times New Roman"/>
          <w:color w:val="000000"/>
          <w:spacing w:val="0"/>
          <w:w w:val="100"/>
          <w:position w:val="0"/>
        </w:rPr>
        <w:t>2019</w:t>
      </w:r>
      <w:r>
        <w:rPr>
          <w:color w:val="000000"/>
          <w:spacing w:val="0"/>
          <w:w w:val="100"/>
          <w:position w:val="0"/>
        </w:rPr>
        <w:t>年度实现扣除非经常性损益后归属于 母公司股东的净利润为</w:t>
      </w:r>
      <w:r>
        <w:rPr>
          <w:rFonts w:ascii="Times New Roman" w:eastAsia="Times New Roman" w:hAnsi="Times New Roman" w:cs="Times New Roman"/>
          <w:color w:val="000000"/>
          <w:spacing w:val="0"/>
          <w:w w:val="100"/>
          <w:position w:val="0"/>
        </w:rPr>
        <w:t>627.97</w:t>
      </w:r>
      <w:r>
        <w:rPr>
          <w:color w:val="000000"/>
          <w:spacing w:val="0"/>
          <w:w w:val="100"/>
          <w:position w:val="0"/>
        </w:rPr>
        <w:t>万元，</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年度实现扣除非经常性损益后归属于母公司股东的净利润为 </w:t>
      </w:r>
      <w:r>
        <w:rPr>
          <w:rFonts w:ascii="Times New Roman" w:eastAsia="Times New Roman" w:hAnsi="Times New Roman" w:cs="Times New Roman"/>
          <w:color w:val="000000"/>
          <w:spacing w:val="0"/>
          <w:w w:val="100"/>
          <w:position w:val="0"/>
        </w:rPr>
        <w:t>1,080.17</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日，承诺人已完成业绩承诺，收购福建新开普未形成商誉。</w:t>
      </w:r>
    </w:p>
    <w:p>
      <w:pPr>
        <w:pStyle w:val="Style81"/>
        <w:keepNext w:val="0"/>
        <w:keepLines w:val="0"/>
        <w:widowControl w:val="0"/>
        <w:shd w:val="clear" w:color="auto" w:fill="auto"/>
        <w:tabs>
          <w:tab w:pos="790" w:val="left"/>
        </w:tabs>
        <w:bidi w:val="0"/>
        <w:spacing w:before="0" w:after="0" w:line="470" w:lineRule="exact"/>
        <w:ind w:left="0" w:right="0" w:firstLine="440"/>
        <w:jc w:val="both"/>
      </w:pPr>
      <w:bookmarkStart w:id="481" w:name="bookmark481"/>
      <w:r>
        <w:rPr>
          <w:rFonts w:ascii="Times New Roman" w:eastAsia="Times New Roman" w:hAnsi="Times New Roman" w:cs="Times New Roman"/>
          <w:color w:val="000000"/>
          <w:spacing w:val="0"/>
          <w:w w:val="100"/>
          <w:position w:val="0"/>
        </w:rPr>
        <w:t>2</w:t>
      </w:r>
      <w:bookmarkEnd w:id="481"/>
      <w:r>
        <w:rPr>
          <w:color w:val="000000"/>
          <w:spacing w:val="0"/>
          <w:w w:val="100"/>
          <w:position w:val="0"/>
        </w:rPr>
        <w:t>、</w:t>
        <w:tab/>
        <w:t>交易对方共同承诺，希嘉教育</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2021</w:t>
      </w:r>
      <w:r>
        <w:rPr>
          <w:color w:val="000000"/>
          <w:spacing w:val="0"/>
          <w:w w:val="100"/>
          <w:position w:val="0"/>
        </w:rPr>
        <w:t>年实现扣非后净利润分别不低于</w:t>
      </w:r>
      <w:r>
        <w:rPr>
          <w:rFonts w:ascii="Times New Roman" w:eastAsia="Times New Roman" w:hAnsi="Times New Roman" w:cs="Times New Roman"/>
          <w:color w:val="000000"/>
          <w:spacing w:val="0"/>
          <w:w w:val="100"/>
          <w:position w:val="0"/>
        </w:rPr>
        <w:t>500</w:t>
      </w:r>
      <w:r>
        <w:rPr>
          <w:color w:val="000000"/>
          <w:spacing w:val="0"/>
          <w:w w:val="100"/>
          <w:position w:val="0"/>
        </w:rPr>
        <w:t>万元、</w:t>
      </w:r>
      <w:r>
        <w:rPr>
          <w:rFonts w:ascii="Times New Roman" w:eastAsia="Times New Roman" w:hAnsi="Times New Roman" w:cs="Times New Roman"/>
          <w:color w:val="000000"/>
          <w:spacing w:val="0"/>
          <w:w w:val="100"/>
          <w:position w:val="0"/>
        </w:rPr>
        <w:t xml:space="preserve">800 </w:t>
      </w:r>
      <w:r>
        <w:rPr>
          <w:color w:val="000000"/>
          <w:spacing w:val="0"/>
          <w:w w:val="100"/>
          <w:position w:val="0"/>
        </w:rPr>
        <w:t>万元、</w:t>
      </w:r>
      <w:r>
        <w:rPr>
          <w:rFonts w:ascii="Times New Roman" w:eastAsia="Times New Roman" w:hAnsi="Times New Roman" w:cs="Times New Roman"/>
          <w:color w:val="000000"/>
          <w:spacing w:val="0"/>
          <w:w w:val="100"/>
          <w:position w:val="0"/>
        </w:rPr>
        <w:t>1,000</w:t>
      </w:r>
      <w:r>
        <w:rPr>
          <w:color w:val="000000"/>
          <w:spacing w:val="0"/>
          <w:w w:val="100"/>
          <w:position w:val="0"/>
        </w:rPr>
        <w:t>万元。</w:t>
      </w:r>
      <w:r>
        <w:rPr>
          <w:rFonts w:ascii="Times New Roman" w:eastAsia="Times New Roman" w:hAnsi="Times New Roman" w:cs="Times New Roman"/>
          <w:color w:val="000000"/>
          <w:spacing w:val="0"/>
          <w:w w:val="100"/>
          <w:position w:val="0"/>
        </w:rPr>
        <w:t>2019</w:t>
      </w:r>
      <w:r>
        <w:rPr>
          <w:color w:val="000000"/>
          <w:spacing w:val="0"/>
          <w:w w:val="100"/>
          <w:position w:val="0"/>
        </w:rPr>
        <w:t>年度希嘉教育扣除非经常性损益归属于母公司股东的净利润</w:t>
      </w:r>
      <w:r>
        <w:rPr>
          <w:rFonts w:ascii="Times New Roman" w:eastAsia="Times New Roman" w:hAnsi="Times New Roman" w:cs="Times New Roman"/>
          <w:color w:val="000000"/>
          <w:spacing w:val="0"/>
          <w:w w:val="100"/>
          <w:position w:val="0"/>
        </w:rPr>
        <w:t>502.6</w:t>
      </w:r>
      <w:r>
        <w:rPr>
          <w:rFonts w:ascii="Times New Roman" w:eastAsia="Times New Roman" w:hAnsi="Times New Roman" w:cs="Times New Roman"/>
          <w:color w:val="000000"/>
          <w:spacing w:val="0"/>
          <w:w w:val="100"/>
          <w:position w:val="0"/>
        </w:rPr>
        <w:t>2</w:t>
      </w:r>
      <w:r>
        <w:rPr>
          <w:color w:val="000000"/>
          <w:spacing w:val="0"/>
          <w:w w:val="100"/>
          <w:position w:val="0"/>
        </w:rPr>
        <w:t>万元，已完成业 绩承诺。受新冠疫情影响，希嘉教育</w:t>
      </w:r>
      <w:r>
        <w:rPr>
          <w:rFonts w:ascii="Times New Roman" w:eastAsia="Times New Roman" w:hAnsi="Times New Roman" w:cs="Times New Roman"/>
          <w:color w:val="000000"/>
          <w:spacing w:val="0"/>
          <w:w w:val="100"/>
          <w:position w:val="0"/>
        </w:rPr>
        <w:t>2020</w:t>
      </w:r>
      <w:r>
        <w:rPr>
          <w:color w:val="000000"/>
          <w:spacing w:val="0"/>
          <w:w w:val="100"/>
          <w:position w:val="0"/>
        </w:rPr>
        <w:t>年度扣除非经常性损益归属于母公司股东的净利润</w:t>
      </w:r>
      <w:r>
        <w:rPr>
          <w:rFonts w:ascii="Times New Roman" w:eastAsia="Times New Roman" w:hAnsi="Times New Roman" w:cs="Times New Roman"/>
          <w:color w:val="000000"/>
          <w:spacing w:val="0"/>
          <w:w w:val="100"/>
          <w:position w:val="0"/>
        </w:rPr>
        <w:t>752</w:t>
      </w:r>
      <w:r>
        <w:rPr>
          <w:color w:val="000000"/>
          <w:spacing w:val="0"/>
          <w:w w:val="100"/>
          <w:position w:val="0"/>
        </w:rPr>
        <w:t>万元，低 于承诺数</w:t>
      </w:r>
      <w:r>
        <w:rPr>
          <w:rFonts w:ascii="Times New Roman" w:eastAsia="Times New Roman" w:hAnsi="Times New Roman" w:cs="Times New Roman"/>
          <w:color w:val="000000"/>
          <w:spacing w:val="0"/>
          <w:w w:val="100"/>
          <w:position w:val="0"/>
        </w:rPr>
        <w:t>800</w:t>
      </w:r>
      <w:r>
        <w:rPr>
          <w:color w:val="000000"/>
          <w:spacing w:val="0"/>
          <w:w w:val="100"/>
          <w:position w:val="0"/>
        </w:rPr>
        <w:t>万元，未能达到业绩承诺目标。</w:t>
      </w:r>
    </w:p>
    <w:p>
      <w:pPr>
        <w:pStyle w:val="Style81"/>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日，公司召开第五届董事会第八次会议、第五届监事会第六次会议，审议通过《关于调 整控股子公司业绩承诺的议案》，将承诺方案修改为：</w:t>
      </w:r>
      <w:r>
        <w:rPr>
          <w:rFonts w:ascii="Times New Roman" w:eastAsia="Times New Roman" w:hAnsi="Times New Roman" w:cs="Times New Roman"/>
          <w:color w:val="000000"/>
          <w:spacing w:val="0"/>
          <w:w w:val="100"/>
          <w:position w:val="0"/>
        </w:rPr>
        <w:t>“2019</w:t>
      </w:r>
      <w:r>
        <w:rPr>
          <w:color w:val="000000"/>
          <w:spacing w:val="0"/>
          <w:w w:val="100"/>
          <w:position w:val="0"/>
        </w:rPr>
        <w:t>年实现扣非后净利润分别不低于</w:t>
      </w:r>
      <w:r>
        <w:rPr>
          <w:rFonts w:ascii="Times New Roman" w:eastAsia="Times New Roman" w:hAnsi="Times New Roman" w:cs="Times New Roman"/>
          <w:color w:val="000000"/>
          <w:spacing w:val="0"/>
          <w:w w:val="100"/>
          <w:position w:val="0"/>
        </w:rPr>
        <w:t>500</w:t>
      </w:r>
      <w:r>
        <w:rPr>
          <w:color w:val="000000"/>
          <w:spacing w:val="0"/>
          <w:w w:val="100"/>
          <w:position w:val="0"/>
        </w:rPr>
        <w:t>万元，</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年和</w:t>
      </w:r>
      <w:r>
        <w:rPr>
          <w:rFonts w:ascii="Times New Roman" w:eastAsia="Times New Roman" w:hAnsi="Times New Roman" w:cs="Times New Roman"/>
          <w:color w:val="000000"/>
          <w:spacing w:val="0"/>
          <w:w w:val="100"/>
          <w:position w:val="0"/>
        </w:rPr>
        <w:t>2021</w:t>
      </w:r>
      <w:r>
        <w:rPr>
          <w:color w:val="000000"/>
          <w:spacing w:val="0"/>
          <w:w w:val="100"/>
          <w:position w:val="0"/>
        </w:rPr>
        <w:t>年实现扣非后净利润合计不低于</w:t>
      </w:r>
      <w:r>
        <w:rPr>
          <w:rFonts w:ascii="Times New Roman" w:eastAsia="Times New Roman" w:hAnsi="Times New Roman" w:cs="Times New Roman"/>
          <w:color w:val="000000"/>
          <w:spacing w:val="0"/>
          <w:w w:val="100"/>
          <w:position w:val="0"/>
        </w:rPr>
        <w:t>1,800</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修改后，希嘉教育</w:t>
      </w:r>
      <w:r>
        <w:rPr>
          <w:rFonts w:ascii="Times New Roman" w:eastAsia="Times New Roman" w:hAnsi="Times New Roman" w:cs="Times New Roman"/>
          <w:color w:val="000000"/>
          <w:spacing w:val="0"/>
          <w:w w:val="100"/>
          <w:position w:val="0"/>
        </w:rPr>
        <w:t>2020</w:t>
      </w:r>
      <w:r>
        <w:rPr>
          <w:color w:val="000000"/>
          <w:spacing w:val="0"/>
          <w:w w:val="100"/>
          <w:position w:val="0"/>
        </w:rPr>
        <w:t>年度不存在业绩承诺未完成 事项，商誉未出现减值损失。</w:t>
      </w:r>
    </w:p>
    <w:p>
      <w:pPr>
        <w:pStyle w:val="Style81"/>
        <w:keepNext w:val="0"/>
        <w:keepLines w:val="0"/>
        <w:widowControl w:val="0"/>
        <w:shd w:val="clear" w:color="auto" w:fill="auto"/>
        <w:tabs>
          <w:tab w:pos="795" w:val="left"/>
        </w:tabs>
        <w:bidi w:val="0"/>
        <w:spacing w:before="0" w:after="420" w:line="475" w:lineRule="exact"/>
        <w:ind w:left="0" w:right="0" w:firstLine="440"/>
        <w:jc w:val="both"/>
      </w:pPr>
      <w:bookmarkStart w:id="482" w:name="bookmark482"/>
      <w:r>
        <w:rPr>
          <w:rFonts w:ascii="Times New Roman" w:eastAsia="Times New Roman" w:hAnsi="Times New Roman" w:cs="Times New Roman"/>
          <w:color w:val="000000"/>
          <w:spacing w:val="0"/>
          <w:w w:val="100"/>
          <w:position w:val="0"/>
        </w:rPr>
        <w:t>3</w:t>
      </w:r>
      <w:bookmarkEnd w:id="482"/>
      <w:r>
        <w:rPr>
          <w:color w:val="000000"/>
          <w:spacing w:val="0"/>
          <w:w w:val="100"/>
          <w:position w:val="0"/>
        </w:rPr>
        <w:t>、</w:t>
        <w:tab/>
        <w:t>华驰联创未能完成第一个考核年度的业绩指标，根据《股权转让及增资协议》约定，公司不需向 顾婷支付《股权转让及增资协议》约定的剩余股权转让对价款</w:t>
      </w:r>
      <w:r>
        <w:rPr>
          <w:rFonts w:ascii="Times New Roman" w:eastAsia="Times New Roman" w:hAnsi="Times New Roman" w:cs="Times New Roman"/>
          <w:color w:val="000000"/>
          <w:spacing w:val="0"/>
          <w:w w:val="100"/>
          <w:position w:val="0"/>
        </w:rPr>
        <w:t>385</w:t>
      </w:r>
      <w:r>
        <w:rPr>
          <w:color w:val="000000"/>
          <w:spacing w:val="0"/>
          <w:w w:val="100"/>
          <w:position w:val="0"/>
        </w:rPr>
        <w:t>万元，报告期计提商誉减值准备</w:t>
      </w:r>
      <w:r>
        <w:rPr>
          <w:rFonts w:ascii="Times New Roman" w:eastAsia="Times New Roman" w:hAnsi="Times New Roman" w:cs="Times New Roman"/>
          <w:color w:val="000000"/>
          <w:spacing w:val="0"/>
          <w:w w:val="100"/>
          <w:position w:val="0"/>
        </w:rPr>
        <w:t>385</w:t>
      </w:r>
      <w:r>
        <w:rPr>
          <w:color w:val="000000"/>
          <w:spacing w:val="0"/>
          <w:w w:val="100"/>
          <w:position w:val="0"/>
        </w:rPr>
        <w:t>万元。</w:t>
      </w:r>
    </w:p>
    <w:p>
      <w:pPr>
        <w:pStyle w:val="Style29"/>
        <w:keepNext/>
        <w:keepLines/>
        <w:widowControl w:val="0"/>
        <w:shd w:val="clear" w:color="auto" w:fill="auto"/>
        <w:tabs>
          <w:tab w:pos="522" w:val="left"/>
        </w:tabs>
        <w:bidi w:val="0"/>
        <w:spacing w:before="0" w:after="420" w:line="240" w:lineRule="auto"/>
        <w:ind w:left="0" w:right="0" w:firstLine="0"/>
        <w:jc w:val="left"/>
      </w:pPr>
      <w:bookmarkStart w:id="483" w:name="bookmark483"/>
      <w:bookmarkStart w:id="484" w:name="bookmark484"/>
      <w:bookmarkStart w:id="485" w:name="bookmark485"/>
      <w:bookmarkStart w:id="486" w:name="bookmark486"/>
      <w:r>
        <w:rPr>
          <w:color w:val="000000"/>
          <w:spacing w:val="0"/>
          <w:w w:val="100"/>
          <w:position w:val="0"/>
          <w:sz w:val="24"/>
          <w:szCs w:val="24"/>
        </w:rPr>
        <w:t>三</w:t>
      </w:r>
      <w:bookmarkEnd w:id="485"/>
      <w:r>
        <w:rPr>
          <w:color w:val="000000"/>
          <w:spacing w:val="0"/>
          <w:w w:val="100"/>
          <w:position w:val="0"/>
          <w:sz w:val="24"/>
          <w:szCs w:val="24"/>
        </w:rPr>
        <w:t>、</w:t>
        <w:tab/>
        <w:t>控股股东及其关联方对上市公司的非经营性占用资金情况</w:t>
      </w:r>
      <w:bookmarkEnd w:id="483"/>
      <w:bookmarkEnd w:id="484"/>
      <w:bookmarkEnd w:id="486"/>
    </w:p>
    <w:p>
      <w:pPr>
        <w:pStyle w:val="Style31"/>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公司报告期不存在控股股东及其关联方对上市公司的非经营性占用资金。</w:t>
      </w:r>
    </w:p>
    <w:p>
      <w:pPr>
        <w:pStyle w:val="Style29"/>
        <w:keepNext/>
        <w:keepLines/>
        <w:widowControl w:val="0"/>
        <w:shd w:val="clear" w:color="auto" w:fill="auto"/>
        <w:tabs>
          <w:tab w:pos="522" w:val="left"/>
        </w:tabs>
        <w:bidi w:val="0"/>
        <w:spacing w:before="0" w:after="420" w:line="240" w:lineRule="auto"/>
        <w:ind w:left="0" w:right="0" w:firstLine="0"/>
        <w:jc w:val="left"/>
      </w:pPr>
      <w:bookmarkStart w:id="487" w:name="bookmark487"/>
      <w:bookmarkStart w:id="488" w:name="bookmark488"/>
      <w:bookmarkStart w:id="489" w:name="bookmark489"/>
      <w:bookmarkStart w:id="490" w:name="bookmark490"/>
      <w:r>
        <w:rPr>
          <w:color w:val="000000"/>
          <w:spacing w:val="0"/>
          <w:w w:val="100"/>
          <w:position w:val="0"/>
          <w:sz w:val="24"/>
          <w:szCs w:val="24"/>
        </w:rPr>
        <w:t>四</w:t>
      </w:r>
      <w:bookmarkEnd w:id="489"/>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487"/>
      <w:bookmarkEnd w:id="488"/>
      <w:bookmarkEnd w:id="490"/>
    </w:p>
    <w:p>
      <w:pPr>
        <w:pStyle w:val="Style31"/>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517" w:val="left"/>
        </w:tabs>
        <w:bidi w:val="0"/>
        <w:spacing w:before="0" w:after="420" w:line="240" w:lineRule="auto"/>
        <w:ind w:left="0" w:right="0" w:firstLine="0"/>
        <w:jc w:val="both"/>
      </w:pPr>
      <w:bookmarkStart w:id="491" w:name="bookmark491"/>
      <w:bookmarkStart w:id="492" w:name="bookmark492"/>
      <w:bookmarkStart w:id="493" w:name="bookmark493"/>
      <w:bookmarkStart w:id="494" w:name="bookmark494"/>
      <w:r>
        <w:rPr>
          <w:color w:val="000000"/>
          <w:spacing w:val="0"/>
          <w:w w:val="100"/>
          <w:position w:val="0"/>
          <w:sz w:val="24"/>
          <w:szCs w:val="24"/>
        </w:rPr>
        <w:t>五</w:t>
      </w:r>
      <w:bookmarkEnd w:id="493"/>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491"/>
      <w:bookmarkEnd w:id="492"/>
      <w:bookmarkEnd w:id="494"/>
    </w:p>
    <w:p>
      <w:pPr>
        <w:pStyle w:val="Style31"/>
        <w:keepNext w:val="0"/>
        <w:keepLines w:val="0"/>
        <w:widowControl w:val="0"/>
        <w:shd w:val="clear" w:color="auto" w:fill="auto"/>
        <w:bidi w:val="0"/>
        <w:spacing w:before="0" w:after="4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517" w:val="left"/>
        </w:tabs>
        <w:bidi w:val="0"/>
        <w:spacing w:before="0" w:after="420" w:line="240" w:lineRule="auto"/>
        <w:ind w:left="0" w:right="0" w:firstLine="0"/>
        <w:jc w:val="both"/>
      </w:pPr>
      <w:bookmarkStart w:id="495" w:name="bookmark495"/>
      <w:bookmarkStart w:id="496" w:name="bookmark496"/>
      <w:bookmarkStart w:id="497" w:name="bookmark497"/>
      <w:bookmarkStart w:id="498" w:name="bookmark498"/>
      <w:r>
        <w:rPr>
          <w:color w:val="000000"/>
          <w:spacing w:val="0"/>
          <w:w w:val="100"/>
          <w:position w:val="0"/>
          <w:sz w:val="24"/>
          <w:szCs w:val="24"/>
        </w:rPr>
        <w:t>六</w:t>
      </w:r>
      <w:bookmarkEnd w:id="497"/>
      <w:r>
        <w:rPr>
          <w:color w:val="000000"/>
          <w:spacing w:val="0"/>
          <w:w w:val="100"/>
          <w:position w:val="0"/>
          <w:sz w:val="24"/>
          <w:szCs w:val="24"/>
        </w:rPr>
        <w:t>、</w:t>
        <w:tab/>
        <w:t>董事会关于报告期会计政策、会计估计变更或重大会计差错更正的说明</w:t>
      </w:r>
      <w:bookmarkEnd w:id="495"/>
      <w:bookmarkEnd w:id="496"/>
      <w:bookmarkEnd w:id="498"/>
    </w:p>
    <w:p>
      <w:pPr>
        <w:pStyle w:val="Style31"/>
        <w:keepNext w:val="0"/>
        <w:keepLines w:val="0"/>
        <w:widowControl w:val="0"/>
        <w:shd w:val="clear" w:color="auto" w:fill="auto"/>
        <w:bidi w:val="0"/>
        <w:spacing w:before="0" w:after="2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81"/>
        <w:keepNext w:val="0"/>
        <w:keepLines w:val="0"/>
        <w:widowControl w:val="0"/>
        <w:shd w:val="clear" w:color="auto" w:fill="auto"/>
        <w:bidi w:val="0"/>
        <w:spacing w:before="0" w:after="240" w:line="240" w:lineRule="auto"/>
        <w:ind w:left="0" w:right="0" w:firstLine="440"/>
        <w:jc w:val="both"/>
      </w:pPr>
      <w:r>
        <w:rPr>
          <w:color w:val="000000"/>
          <w:spacing w:val="0"/>
          <w:w w:val="100"/>
          <w:position w:val="0"/>
        </w:rPr>
        <w:t>执行《企业会计准则第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号一收入》（</w:t>
      </w:r>
      <w:r>
        <w:rPr>
          <w:rFonts w:ascii="Times New Roman" w:eastAsia="Times New Roman" w:hAnsi="Times New Roman" w:cs="Times New Roman"/>
          <w:color w:val="000000"/>
          <w:spacing w:val="0"/>
          <w:w w:val="100"/>
          <w:position w:val="0"/>
        </w:rPr>
        <w:t>2017</w:t>
      </w:r>
      <w:r>
        <w:rPr>
          <w:color w:val="000000"/>
          <w:spacing w:val="0"/>
          <w:w w:val="100"/>
          <w:position w:val="0"/>
        </w:rPr>
        <w:t>年修订）（以下简称</w:t>
      </w:r>
      <w:r>
        <w:rPr>
          <w:rFonts w:ascii="Times New Roman" w:eastAsia="Times New Roman" w:hAnsi="Times New Roman" w:cs="Times New Roman"/>
          <w:color w:val="000000"/>
          <w:spacing w:val="0"/>
          <w:w w:val="100"/>
          <w:position w:val="0"/>
        </w:rPr>
        <w:t>“</w:t>
      </w:r>
      <w:r>
        <w:rPr>
          <w:color w:val="000000"/>
          <w:spacing w:val="0"/>
          <w:w w:val="100"/>
          <w:position w:val="0"/>
        </w:rPr>
        <w:t>新收入准则</w:t>
      </w:r>
      <w:r>
        <w:rPr>
          <w:color w:val="000000"/>
          <w:spacing w:val="0"/>
          <w:w w:val="100"/>
          <w:position w:val="0"/>
        </w:rPr>
        <w:t>''）：</w:t>
      </w:r>
    </w:p>
    <w:p>
      <w:pPr>
        <w:pStyle w:val="Style81"/>
        <w:keepNext w:val="0"/>
        <w:keepLines w:val="0"/>
        <w:widowControl w:val="0"/>
        <w:shd w:val="clear" w:color="auto" w:fill="auto"/>
        <w:bidi w:val="0"/>
        <w:spacing w:before="0" w:after="240" w:line="240" w:lineRule="auto"/>
        <w:ind w:left="0" w:right="0" w:firstLine="44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2017</w:t>
      </w:r>
      <w:r>
        <w:rPr>
          <w:color w:val="000000"/>
          <w:spacing w:val="0"/>
          <w:w w:val="100"/>
          <w:position w:val="0"/>
        </w:rPr>
        <w:t>年度修订了《企业会计准则第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号一收入》，修订后的准则规定，首次执行该准则应</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当根据累积影响数调整当年年初留存收益及财务报表其他相关项目金额，对可比期间信息不予调整。</w:t>
      </w:r>
    </w:p>
    <w:p>
      <w:pPr>
        <w:pStyle w:val="Style81"/>
        <w:keepNext w:val="0"/>
        <w:keepLines w:val="0"/>
        <w:widowControl w:val="0"/>
        <w:shd w:val="clear" w:color="auto" w:fill="auto"/>
        <w:bidi w:val="0"/>
        <w:spacing w:before="0" w:after="100" w:line="475" w:lineRule="exact"/>
        <w:ind w:left="0" w:right="0" w:firstLine="440"/>
        <w:jc w:val="both"/>
      </w:pPr>
      <w:r>
        <w:rPr>
          <w:color w:val="000000"/>
          <w:spacing w:val="0"/>
          <w:w w:val="100"/>
          <w:position w:val="0"/>
        </w:rPr>
        <w:t>本公司自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日起执行新收入准则。根据准则的规定，本公司仅对在首次执行日尚未完成的合 同的累积影响数调整</w:t>
      </w:r>
      <w:r>
        <w:rPr>
          <w:rFonts w:ascii="Times New Roman" w:eastAsia="Times New Roman" w:hAnsi="Times New Roman" w:cs="Times New Roman"/>
          <w:color w:val="000000"/>
          <w:spacing w:val="0"/>
          <w:w w:val="100"/>
          <w:position w:val="0"/>
        </w:rPr>
        <w:t>2020</w:t>
      </w:r>
      <w:r>
        <w:rPr>
          <w:color w:val="000000"/>
          <w:spacing w:val="0"/>
          <w:w w:val="100"/>
          <w:position w:val="0"/>
        </w:rPr>
        <w:t>年年初留存收益以及财务报表其他相关项目金额，比较财务报表不做调整。执行 该准则的主要影响如下：</w:t>
      </w:r>
    </w:p>
    <w:tbl>
      <w:tblPr>
        <w:tblOverlap w:val="never"/>
        <w:jc w:val="center"/>
        <w:tblLayout w:type="fixed"/>
      </w:tblPr>
      <w:tblGrid>
        <w:gridCol w:w="2597"/>
        <w:gridCol w:w="1459"/>
        <w:gridCol w:w="1522"/>
        <w:gridCol w:w="1944"/>
        <w:gridCol w:w="1709"/>
      </w:tblGrid>
      <w:tr>
        <w:trPr>
          <w:trHeight w:val="35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会计政策变更的内容和原因</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审批程序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受影响的报表项目</w:t>
            </w:r>
          </w:p>
        </w:tc>
        <w:tc>
          <w:tcPr>
            <w:gridSpan w:val="2"/>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日余额的影响金额（元）</w:t>
            </w:r>
          </w:p>
        </w:tc>
      </w:tr>
      <w:tr>
        <w:trPr>
          <w:trHeight w:val="35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合并</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母公司</w:t>
            </w:r>
          </w:p>
        </w:tc>
      </w:tr>
      <w:tr>
        <w:trPr>
          <w:trHeight w:val="35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将与收入相关的已结算未完工、 与收入相关的预收款项重分类至 合同负债。</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董事会审批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-115,042,194.75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-93,143,488.70</w:t>
            </w:r>
          </w:p>
        </w:tc>
      </w:tr>
      <w:tr>
        <w:trPr>
          <w:trHeight w:val="3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101,807,251.99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82,427,866.11</w:t>
            </w:r>
          </w:p>
        </w:tc>
      </w:tr>
      <w:tr>
        <w:trPr>
          <w:trHeight w:val="355"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其他流动负债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13,234,942.76</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10,715,622.59</w:t>
            </w:r>
          </w:p>
        </w:tc>
      </w:tr>
    </w:tbl>
    <w:p>
      <w:pPr>
        <w:widowControl w:val="0"/>
        <w:spacing w:after="239" w:line="1" w:lineRule="exact"/>
      </w:pPr>
    </w:p>
    <w:p>
      <w:pPr>
        <w:pStyle w:val="Style81"/>
        <w:keepNext w:val="0"/>
        <w:keepLines w:val="0"/>
        <w:widowControl w:val="0"/>
        <w:shd w:val="clear" w:color="auto" w:fill="auto"/>
        <w:bidi w:val="0"/>
        <w:spacing w:before="0" w:after="240" w:line="240" w:lineRule="auto"/>
        <w:ind w:left="0" w:right="0" w:firstLine="440"/>
        <w:jc w:val="both"/>
      </w:pPr>
      <w:r>
        <w:rPr>
          <w:color w:val="000000"/>
          <w:spacing w:val="0"/>
          <w:w w:val="100"/>
          <w:position w:val="0"/>
        </w:rPr>
        <w:t>与原收入准则相比，执行新收入准则对</w:t>
      </w:r>
      <w:r>
        <w:rPr>
          <w:rFonts w:ascii="Times New Roman" w:eastAsia="Times New Roman" w:hAnsi="Times New Roman" w:cs="Times New Roman"/>
          <w:color w:val="000000"/>
          <w:spacing w:val="0"/>
          <w:w w:val="100"/>
          <w:position w:val="0"/>
        </w:rPr>
        <w:t>2020</w:t>
      </w:r>
      <w:r>
        <w:rPr>
          <w:color w:val="000000"/>
          <w:spacing w:val="0"/>
          <w:w w:val="100"/>
          <w:position w:val="0"/>
        </w:rPr>
        <w:t>年度财务报表相关项目的影响如下（增加</w:t>
      </w:r>
      <w:r>
        <w:rPr>
          <w:rFonts w:ascii="Times New Roman" w:eastAsia="Times New Roman" w:hAnsi="Times New Roman" w:cs="Times New Roman"/>
          <w:color w:val="000000"/>
          <w:spacing w:val="0"/>
          <w:w w:val="100"/>
          <w:position w:val="0"/>
        </w:rPr>
        <w:t>/</w:t>
      </w:r>
      <w:r>
        <w:rPr>
          <w:color w:val="000000"/>
          <w:spacing w:val="0"/>
          <w:w w:val="100"/>
          <w:position w:val="0"/>
        </w:rPr>
        <w:t>减少）：</w:t>
      </w:r>
    </w:p>
    <w:tbl>
      <w:tblPr>
        <w:tblOverlap w:val="never"/>
        <w:jc w:val="center"/>
        <w:tblLayout w:type="fixed"/>
      </w:tblPr>
      <w:tblGrid>
        <w:gridCol w:w="3427"/>
        <w:gridCol w:w="2962"/>
        <w:gridCol w:w="2842"/>
      </w:tblGrid>
      <w:tr>
        <w:trPr>
          <w:trHeight w:val="35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受影响的资产负债表项目</w:t>
            </w:r>
          </w:p>
        </w:tc>
        <w:tc>
          <w:tcPr>
            <w:gridSpan w:val="2"/>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日余额的影响金额（元）</w:t>
            </w:r>
          </w:p>
        </w:tc>
      </w:tr>
      <w:tr>
        <w:trPr>
          <w:trHeight w:val="35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合并</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-77,280,533.94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-61,349,369.97</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68,401,501.38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54,291,417.34</w:t>
            </w:r>
          </w:p>
        </w:tc>
      </w:tr>
      <w:tr>
        <w:trPr>
          <w:trHeight w:val="355"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其他流动负债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8,879,032.56</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7,057,952.63</w:t>
            </w:r>
          </w:p>
        </w:tc>
      </w:tr>
    </w:tbl>
    <w:p>
      <w:pPr>
        <w:widowControl w:val="0"/>
        <w:spacing w:after="299" w:line="1" w:lineRule="exact"/>
      </w:pPr>
    </w:p>
    <w:p>
      <w:pPr>
        <w:pStyle w:val="Style29"/>
        <w:keepNext/>
        <w:keepLines/>
        <w:widowControl w:val="0"/>
        <w:shd w:val="clear" w:color="auto" w:fill="auto"/>
        <w:bidi w:val="0"/>
        <w:spacing w:before="0" w:after="420" w:line="240" w:lineRule="auto"/>
        <w:ind w:left="0" w:right="0" w:firstLine="0"/>
        <w:jc w:val="left"/>
      </w:pPr>
      <w:bookmarkStart w:id="499" w:name="bookmark499"/>
      <w:bookmarkStart w:id="500" w:name="bookmark500"/>
      <w:bookmarkStart w:id="501" w:name="bookmark501"/>
      <w:bookmarkStart w:id="502" w:name="bookmark502"/>
      <w:r>
        <w:rPr>
          <w:color w:val="000000"/>
          <w:spacing w:val="0"/>
          <w:w w:val="100"/>
          <w:position w:val="0"/>
          <w:sz w:val="24"/>
          <w:szCs w:val="24"/>
        </w:rPr>
        <w:t>七</w:t>
      </w:r>
      <w:bookmarkEnd w:id="501"/>
      <w:r>
        <w:rPr>
          <w:color w:val="000000"/>
          <w:spacing w:val="0"/>
          <w:w w:val="100"/>
          <w:position w:val="0"/>
          <w:sz w:val="24"/>
          <w:szCs w:val="24"/>
        </w:rPr>
        <w:t>、与上年度财务报告相比，合并报表范围发生变化的情况说明</w:t>
      </w:r>
      <w:bookmarkEnd w:id="499"/>
      <w:bookmarkEnd w:id="500"/>
      <w:bookmarkEnd w:id="502"/>
    </w:p>
    <w:p>
      <w:pPr>
        <w:pStyle w:val="Style31"/>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公司报告期无合并报表范围发生变化的情况。</w:t>
      </w:r>
    </w:p>
    <w:p>
      <w:pPr>
        <w:pStyle w:val="Style29"/>
        <w:keepNext/>
        <w:keepLines/>
        <w:widowControl w:val="0"/>
        <w:shd w:val="clear" w:color="auto" w:fill="auto"/>
        <w:bidi w:val="0"/>
        <w:spacing w:before="0" w:after="420" w:line="240" w:lineRule="auto"/>
        <w:ind w:left="0" w:right="0" w:firstLine="0"/>
        <w:jc w:val="left"/>
      </w:pPr>
      <w:bookmarkStart w:id="503" w:name="bookmark503"/>
      <w:bookmarkStart w:id="504" w:name="bookmark504"/>
      <w:bookmarkStart w:id="505" w:name="bookmark505"/>
      <w:bookmarkStart w:id="506" w:name="bookmark506"/>
      <w:r>
        <w:rPr>
          <w:color w:val="000000"/>
          <w:spacing w:val="0"/>
          <w:w w:val="100"/>
          <w:position w:val="0"/>
          <w:sz w:val="24"/>
          <w:szCs w:val="24"/>
        </w:rPr>
        <w:t>八</w:t>
      </w:r>
      <w:bookmarkEnd w:id="505"/>
      <w:r>
        <w:rPr>
          <w:color w:val="000000"/>
          <w:spacing w:val="0"/>
          <w:w w:val="100"/>
          <w:position w:val="0"/>
          <w:sz w:val="24"/>
          <w:szCs w:val="24"/>
        </w:rPr>
        <w:t>、聘任、解聘会计师事务所情况</w:t>
      </w:r>
      <w:bookmarkEnd w:id="503"/>
      <w:bookmarkEnd w:id="504"/>
      <w:bookmarkEnd w:id="506"/>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立信会计师事务所（特殊普通合伙）</w:t>
            </w:r>
          </w:p>
        </w:tc>
      </w:tr>
      <w:tr>
        <w:trPr>
          <w:trHeight w:val="413"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境内会计师事务所报酬（万元）</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w:t>
            </w:r>
          </w:p>
        </w:tc>
      </w:tr>
    </w:tbl>
    <w:p>
      <w:pPr>
        <w:spacing w:lineRule="exact" w:line="1"/>
        <w:rPr>
          <w:sz w:val="2"/>
          <w:szCs w:val="2"/>
        </w:rPr>
      </w:pPr>
      <w:r>
        <w:br w:type="page"/>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境内会计师事务所审计服务的连续年限</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梁谦海、王幅</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梁谦海</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年，王幅</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r>
    </w:tbl>
    <w:p>
      <w:pPr>
        <w:widowControl w:val="0"/>
        <w:spacing w:after="159" w:line="1" w:lineRule="exact"/>
      </w:pPr>
    </w:p>
    <w:p>
      <w:pPr>
        <w:pStyle w:val="Style31"/>
        <w:keepNext w:val="0"/>
        <w:keepLines w:val="0"/>
        <w:widowControl w:val="0"/>
        <w:shd w:val="clear" w:color="auto" w:fill="auto"/>
        <w:bidi w:val="0"/>
        <w:spacing w:before="0" w:after="280" w:line="240" w:lineRule="auto"/>
        <w:ind w:left="0" w:right="0" w:firstLine="0"/>
        <w:jc w:val="both"/>
      </w:pPr>
      <w:r>
        <w:rPr>
          <w:color w:val="000000"/>
          <w:spacing w:val="0"/>
          <w:w w:val="100"/>
          <w:position w:val="0"/>
        </w:rPr>
        <w:t>是否改聘会计师事务所</w:t>
      </w:r>
    </w:p>
    <w:p>
      <w:pPr>
        <w:pStyle w:val="Style31"/>
        <w:keepNext w:val="0"/>
        <w:keepLines w:val="0"/>
        <w:widowControl w:val="0"/>
        <w:shd w:val="clear" w:color="auto" w:fill="auto"/>
        <w:bidi w:val="0"/>
        <w:spacing w:before="0" w:after="280" w:line="240" w:lineRule="auto"/>
        <w:ind w:left="0" w:right="0" w:firstLine="0"/>
        <w:jc w:val="both"/>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1"/>
        <w:keepNext w:val="0"/>
        <w:keepLines w:val="0"/>
        <w:widowControl w:val="0"/>
        <w:shd w:val="clear" w:color="auto" w:fill="auto"/>
        <w:bidi w:val="0"/>
        <w:spacing w:before="0" w:after="280" w:line="240" w:lineRule="auto"/>
        <w:ind w:left="0" w:right="0" w:firstLine="0"/>
        <w:jc w:val="both"/>
      </w:pPr>
      <w:r>
        <w:rPr>
          <w:color w:val="000000"/>
          <w:spacing w:val="0"/>
          <w:w w:val="100"/>
          <w:position w:val="0"/>
        </w:rPr>
        <w:t>聘请内部控制审计会计师事务所、财务顾问或保荐人情况</w:t>
      </w:r>
    </w:p>
    <w:p>
      <w:pPr>
        <w:pStyle w:val="Style31"/>
        <w:keepNext w:val="0"/>
        <w:keepLines w:val="0"/>
        <w:widowControl w:val="0"/>
        <w:shd w:val="clear" w:color="auto" w:fill="auto"/>
        <w:bidi w:val="0"/>
        <w:spacing w:before="0" w:after="4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after="420" w:line="240" w:lineRule="auto"/>
        <w:ind w:left="0" w:right="0" w:firstLine="0"/>
        <w:jc w:val="both"/>
      </w:pPr>
      <w:bookmarkStart w:id="507" w:name="bookmark507"/>
      <w:bookmarkStart w:id="508" w:name="bookmark508"/>
      <w:bookmarkStart w:id="509" w:name="bookmark509"/>
      <w:bookmarkStart w:id="510" w:name="bookmark510"/>
      <w:r>
        <w:rPr>
          <w:color w:val="000000"/>
          <w:spacing w:val="0"/>
          <w:w w:val="100"/>
          <w:position w:val="0"/>
          <w:sz w:val="24"/>
          <w:szCs w:val="24"/>
        </w:rPr>
        <w:t>九</w:t>
      </w:r>
      <w:bookmarkEnd w:id="509"/>
      <w:r>
        <w:rPr>
          <w:color w:val="000000"/>
          <w:spacing w:val="0"/>
          <w:w w:val="100"/>
          <w:position w:val="0"/>
          <w:sz w:val="24"/>
          <w:szCs w:val="24"/>
        </w:rPr>
        <w:t>、年度报告披露后面临退市情况</w:t>
      </w:r>
      <w:bookmarkEnd w:id="507"/>
      <w:bookmarkEnd w:id="508"/>
      <w:bookmarkEnd w:id="510"/>
    </w:p>
    <w:p>
      <w:pPr>
        <w:pStyle w:val="Style31"/>
        <w:keepNext w:val="0"/>
        <w:keepLines w:val="0"/>
        <w:widowControl w:val="0"/>
        <w:shd w:val="clear" w:color="auto" w:fill="auto"/>
        <w:bidi w:val="0"/>
        <w:spacing w:before="0" w:after="4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after="420" w:line="240" w:lineRule="auto"/>
        <w:ind w:left="0" w:right="0" w:firstLine="0"/>
        <w:jc w:val="both"/>
      </w:pPr>
      <w:bookmarkStart w:id="511" w:name="bookmark511"/>
      <w:bookmarkStart w:id="512" w:name="bookmark512"/>
      <w:bookmarkStart w:id="513" w:name="bookmark513"/>
      <w:r>
        <w:rPr>
          <w:color w:val="000000"/>
          <w:spacing w:val="0"/>
          <w:w w:val="100"/>
          <w:position w:val="0"/>
          <w:sz w:val="24"/>
          <w:szCs w:val="24"/>
        </w:rPr>
        <w:t>十、破产重整相关事项</w:t>
      </w:r>
      <w:bookmarkEnd w:id="511"/>
      <w:bookmarkEnd w:id="512"/>
      <w:bookmarkEnd w:id="513"/>
    </w:p>
    <w:p>
      <w:pPr>
        <w:pStyle w:val="Style31"/>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420" w:line="240" w:lineRule="auto"/>
        <w:ind w:left="0" w:right="0" w:firstLine="0"/>
        <w:jc w:val="both"/>
      </w:pPr>
      <w:r>
        <w:rPr>
          <w:color w:val="000000"/>
          <w:spacing w:val="0"/>
          <w:w w:val="100"/>
          <w:position w:val="0"/>
        </w:rPr>
        <w:t>公司报告期未发生破产重整相关事项。</w:t>
      </w:r>
    </w:p>
    <w:p>
      <w:pPr>
        <w:pStyle w:val="Style29"/>
        <w:keepNext/>
        <w:keepLines/>
        <w:widowControl w:val="0"/>
        <w:shd w:val="clear" w:color="auto" w:fill="auto"/>
        <w:bidi w:val="0"/>
        <w:spacing w:before="0" w:after="420" w:line="240" w:lineRule="auto"/>
        <w:ind w:left="0" w:right="0" w:firstLine="0"/>
        <w:jc w:val="both"/>
      </w:pPr>
      <w:bookmarkStart w:id="514" w:name="bookmark514"/>
      <w:bookmarkStart w:id="515" w:name="bookmark515"/>
      <w:bookmarkStart w:id="516" w:name="bookmark516"/>
      <w:r>
        <w:rPr>
          <w:color w:val="000000"/>
          <w:spacing w:val="0"/>
          <w:w w:val="100"/>
          <w:position w:val="0"/>
          <w:sz w:val="24"/>
          <w:szCs w:val="24"/>
        </w:rPr>
        <w:t>十一、重大诉讼、仲裁事项</w:t>
      </w:r>
      <w:bookmarkEnd w:id="514"/>
      <w:bookmarkEnd w:id="515"/>
      <w:bookmarkEnd w:id="516"/>
    </w:p>
    <w:p>
      <w:pPr>
        <w:pStyle w:val="Style31"/>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454"/>
        <w:gridCol w:w="816"/>
        <w:gridCol w:w="994"/>
        <w:gridCol w:w="994"/>
        <w:gridCol w:w="1982"/>
        <w:gridCol w:w="1277"/>
        <w:gridCol w:w="979"/>
        <w:gridCol w:w="108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基本情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涉案金额</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是否形成预 计负债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仲裁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审理结果及影 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判决 执行情况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披露索引</w:t>
            </w:r>
          </w:p>
        </w:tc>
      </w:tr>
      <w:tr>
        <w:trPr>
          <w:trHeight w:val="5050"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 xml:space="preserve">由新开普参股 </w:t>
            </w:r>
            <w:r>
              <w:rPr>
                <w:rFonts w:ascii="Times New Roman" w:eastAsia="Times New Roman" w:hAnsi="Times New Roman" w:cs="Times New Roman"/>
                <w:color w:val="000000"/>
                <w:spacing w:val="0"/>
                <w:w w:val="100"/>
                <w:position w:val="0"/>
                <w:sz w:val="18"/>
                <w:szCs w:val="18"/>
              </w:rPr>
              <w:t>35%</w:t>
            </w:r>
            <w:r>
              <w:rPr>
                <w:color w:val="000000"/>
                <w:spacing w:val="0"/>
                <w:w w:val="100"/>
                <w:position w:val="0"/>
                <w:sz w:val="18"/>
                <w:szCs w:val="18"/>
              </w:rPr>
              <w:t>的凯里通卡 公司已持续两年 以上无法召开股 东会，更未形成有 效决议，凯里通卡 公司也已无力持 续经营，经营管理 陷入僵局，继续存 续将会给股东利 益造成损失。为维 护公司的合法权 益，公司向贵州省 黔东南苗族侗族 自治州中级人民 法院依法提起诉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已判决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269" w:val="left"/>
              </w:tabs>
              <w:bidi w:val="0"/>
              <w:spacing w:before="0" w:after="40" w:line="30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t>解散凯里智慧城市通 卡管理有限公司。</w:t>
            </w:r>
          </w:p>
          <w:p>
            <w:pPr>
              <w:pStyle w:val="Style2"/>
              <w:keepNext w:val="0"/>
              <w:keepLines w:val="0"/>
              <w:widowControl w:val="0"/>
              <w:shd w:val="clear" w:color="auto" w:fill="auto"/>
              <w:tabs>
                <w:tab w:pos="274" w:val="left"/>
              </w:tabs>
              <w:bidi w:val="0"/>
              <w:spacing w:before="0" w:after="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案件受理费</w:t>
            </w:r>
            <w:r>
              <w:rPr>
                <w:rFonts w:ascii="Times New Roman" w:eastAsia="Times New Roman" w:hAnsi="Times New Roman" w:cs="Times New Roman"/>
                <w:color w:val="000000"/>
                <w:spacing w:val="0"/>
                <w:w w:val="100"/>
                <w:position w:val="0"/>
                <w:sz w:val="18"/>
                <w:szCs w:val="18"/>
              </w:rPr>
              <w:t xml:space="preserve">81,800.00 </w:t>
            </w:r>
            <w:r>
              <w:rPr>
                <w:color w:val="000000"/>
                <w:spacing w:val="0"/>
                <w:w w:val="100"/>
                <w:position w:val="0"/>
                <w:sz w:val="18"/>
                <w:szCs w:val="18"/>
              </w:rPr>
              <w:t>元，由被告凯里智慧城市 通卡管理有限公司承担。</w:t>
            </w:r>
          </w:p>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如不服该判决，可在判决 书送达之日起十五日内， 向贵州省黔东南苗族侗 族自治州中级人民法院 递交上诉状，并按对方当 事人的人数提交副本，上 诉于贵州省高级人民法 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8"/>
                <w:szCs w:val="18"/>
              </w:rPr>
              <w:t>报告期末未执 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巨潮资讯网</w:t>
            </w:r>
          </w:p>
        </w:tc>
      </w:tr>
    </w:tbl>
    <w:tbl>
      <w:tblPr>
        <w:tblOverlap w:val="never"/>
        <w:jc w:val="center"/>
        <w:tblLayout w:type="fixed"/>
      </w:tblPr>
      <w:tblGrid>
        <w:gridCol w:w="1454"/>
        <w:gridCol w:w="816"/>
        <w:gridCol w:w="994"/>
        <w:gridCol w:w="994"/>
        <w:gridCol w:w="1982"/>
        <w:gridCol w:w="1277"/>
        <w:gridCol w:w="979"/>
        <w:gridCol w:w="1085"/>
      </w:tblGrid>
      <w:tr>
        <w:trPr>
          <w:trHeight w:val="691"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讼，目前本案已由 法院依法受理。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81"/>
        <w:keepNext w:val="0"/>
        <w:keepLines w:val="0"/>
        <w:widowControl w:val="0"/>
        <w:shd w:val="clear" w:color="auto" w:fill="auto"/>
        <w:bidi w:val="0"/>
        <w:spacing w:before="0" w:after="440" w:line="468" w:lineRule="exact"/>
        <w:ind w:left="0" w:right="0" w:firstLine="440"/>
        <w:jc w:val="both"/>
      </w:pPr>
      <w:r>
        <w:rPr>
          <w:color w:val="000000"/>
          <w:spacing w:val="0"/>
          <w:w w:val="100"/>
          <w:position w:val="0"/>
        </w:rPr>
        <w:t>报告期内，公司作为原告新增未达到重大诉讼披露标准的其他诉讼的涉案总金额为</w:t>
      </w:r>
      <w:r>
        <w:rPr>
          <w:rFonts w:ascii="Times New Roman" w:eastAsia="Times New Roman" w:hAnsi="Times New Roman" w:cs="Times New Roman"/>
          <w:color w:val="000000"/>
          <w:spacing w:val="0"/>
          <w:w w:val="100"/>
          <w:position w:val="0"/>
        </w:rPr>
        <w:t>1,325.83</w:t>
      </w:r>
      <w:r>
        <w:rPr>
          <w:color w:val="000000"/>
          <w:spacing w:val="0"/>
          <w:w w:val="100"/>
          <w:position w:val="0"/>
        </w:rPr>
        <w:t>万元，公 司作为被告新增未达到重大诉讼披露标准的其他诉讼的涉案总金额为</w:t>
      </w:r>
      <w:r>
        <w:rPr>
          <w:rFonts w:ascii="Times New Roman" w:eastAsia="Times New Roman" w:hAnsi="Times New Roman" w:cs="Times New Roman"/>
          <w:color w:val="000000"/>
          <w:spacing w:val="0"/>
          <w:w w:val="100"/>
          <w:position w:val="0"/>
        </w:rPr>
        <w:t>110.8</w:t>
      </w:r>
      <w:r>
        <w:rPr>
          <w:rFonts w:ascii="Times New Roman" w:eastAsia="Times New Roman" w:hAnsi="Times New Roman" w:cs="Times New Roman"/>
          <w:color w:val="000000"/>
          <w:spacing w:val="0"/>
          <w:w w:val="100"/>
          <w:position w:val="0"/>
        </w:rPr>
        <w:t>1</w:t>
      </w:r>
      <w:r>
        <w:rPr>
          <w:color w:val="000000"/>
          <w:spacing w:val="0"/>
          <w:w w:val="100"/>
          <w:position w:val="0"/>
        </w:rPr>
        <w:t>万元。其中，截至报告期末未 达到重大诉讼披露标准的未决诉讼涉案金额为</w:t>
      </w:r>
      <w:r>
        <w:rPr>
          <w:rFonts w:ascii="Times New Roman" w:eastAsia="Times New Roman" w:hAnsi="Times New Roman" w:cs="Times New Roman"/>
          <w:color w:val="000000"/>
          <w:spacing w:val="0"/>
          <w:w w:val="100"/>
          <w:position w:val="0"/>
        </w:rPr>
        <w:t>807.76</w:t>
      </w:r>
      <w:r>
        <w:rPr>
          <w:color w:val="000000"/>
          <w:spacing w:val="0"/>
          <w:w w:val="100"/>
          <w:position w:val="0"/>
        </w:rPr>
        <w:t>万元。截至报告期末，预计总负债为</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29"/>
        <w:keepNext/>
        <w:keepLines/>
        <w:widowControl w:val="0"/>
        <w:shd w:val="clear" w:color="auto" w:fill="auto"/>
        <w:bidi w:val="0"/>
        <w:spacing w:before="0" w:after="440" w:line="240" w:lineRule="auto"/>
        <w:ind w:left="0" w:right="0" w:firstLine="0"/>
        <w:jc w:val="both"/>
      </w:pPr>
      <w:bookmarkStart w:id="517" w:name="bookmark517"/>
      <w:bookmarkStart w:id="518" w:name="bookmark518"/>
      <w:bookmarkStart w:id="519" w:name="bookmark519"/>
      <w:r>
        <w:rPr>
          <w:color w:val="000000"/>
          <w:spacing w:val="0"/>
          <w:w w:val="100"/>
          <w:position w:val="0"/>
          <w:sz w:val="24"/>
          <w:szCs w:val="24"/>
        </w:rPr>
        <w:t>十二、处罚及整改情况</w:t>
      </w:r>
      <w:bookmarkEnd w:id="517"/>
      <w:bookmarkEnd w:id="518"/>
      <w:bookmarkEnd w:id="519"/>
    </w:p>
    <w:p>
      <w:pPr>
        <w:pStyle w:val="Style31"/>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440" w:line="240" w:lineRule="auto"/>
        <w:ind w:left="0" w:right="0" w:firstLine="0"/>
        <w:jc w:val="both"/>
      </w:pPr>
      <w:r>
        <w:rPr>
          <w:color w:val="000000"/>
          <w:spacing w:val="0"/>
          <w:w w:val="100"/>
          <w:position w:val="0"/>
        </w:rPr>
        <w:t>公司报告期不存在处罚及整改情况。</w:t>
      </w:r>
    </w:p>
    <w:p>
      <w:pPr>
        <w:pStyle w:val="Style29"/>
        <w:keepNext/>
        <w:keepLines/>
        <w:widowControl w:val="0"/>
        <w:shd w:val="clear" w:color="auto" w:fill="auto"/>
        <w:bidi w:val="0"/>
        <w:spacing w:before="0" w:after="440" w:line="240" w:lineRule="auto"/>
        <w:ind w:left="0" w:right="0" w:firstLine="0"/>
        <w:jc w:val="both"/>
      </w:pPr>
      <w:bookmarkStart w:id="520" w:name="bookmark520"/>
      <w:bookmarkStart w:id="521" w:name="bookmark521"/>
      <w:bookmarkStart w:id="522" w:name="bookmark522"/>
      <w:r>
        <w:rPr>
          <w:color w:val="000000"/>
          <w:spacing w:val="0"/>
          <w:w w:val="100"/>
          <w:position w:val="0"/>
          <w:sz w:val="24"/>
          <w:szCs w:val="24"/>
        </w:rPr>
        <w:t>十三、公司及其控股股东、实际控制人的诚信状况</w:t>
      </w:r>
      <w:bookmarkEnd w:id="520"/>
      <w:bookmarkEnd w:id="521"/>
      <w:bookmarkEnd w:id="522"/>
    </w:p>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81"/>
        <w:keepNext w:val="0"/>
        <w:keepLines w:val="0"/>
        <w:widowControl w:val="0"/>
        <w:shd w:val="clear" w:color="auto" w:fill="auto"/>
        <w:bidi w:val="0"/>
        <w:spacing w:before="0" w:after="440" w:line="475" w:lineRule="exact"/>
        <w:ind w:left="0" w:right="0" w:firstLine="440"/>
        <w:jc w:val="both"/>
      </w:pPr>
      <w:r>
        <w:rPr>
          <w:color w:val="000000"/>
          <w:spacing w:val="0"/>
          <w:w w:val="100"/>
          <w:position w:val="0"/>
        </w:rPr>
        <w:t>报告期内公司及其控股股东、实际控制人不存在未履行法院生效判决、所负数额较大的债务到期未清 偿等情况。</w:t>
      </w:r>
    </w:p>
    <w:p>
      <w:pPr>
        <w:pStyle w:val="Style29"/>
        <w:keepNext/>
        <w:keepLines/>
        <w:widowControl w:val="0"/>
        <w:shd w:val="clear" w:color="auto" w:fill="auto"/>
        <w:bidi w:val="0"/>
        <w:spacing w:before="0" w:after="440" w:line="240" w:lineRule="auto"/>
        <w:ind w:left="0" w:right="0" w:firstLine="0"/>
        <w:jc w:val="left"/>
      </w:pPr>
      <w:bookmarkStart w:id="523" w:name="bookmark523"/>
      <w:bookmarkStart w:id="524" w:name="bookmark524"/>
      <w:bookmarkStart w:id="525" w:name="bookmark525"/>
      <w:r>
        <w:rPr>
          <w:color w:val="000000"/>
          <w:spacing w:val="0"/>
          <w:w w:val="100"/>
          <w:position w:val="0"/>
          <w:sz w:val="24"/>
          <w:szCs w:val="24"/>
        </w:rPr>
        <w:t>十四、公司股权激励计划、员工持股计划或其他员工激励措施的实施情况</w:t>
      </w:r>
      <w:bookmarkEnd w:id="523"/>
      <w:bookmarkEnd w:id="524"/>
      <w:bookmarkEnd w:id="525"/>
    </w:p>
    <w:p>
      <w:pPr>
        <w:pStyle w:val="Style31"/>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29"/>
        <w:keepNext/>
        <w:keepLines/>
        <w:widowControl w:val="0"/>
        <w:shd w:val="clear" w:color="auto" w:fill="auto"/>
        <w:bidi w:val="0"/>
        <w:spacing w:before="0" w:line="240" w:lineRule="auto"/>
        <w:ind w:left="0" w:right="0" w:firstLine="0"/>
        <w:jc w:val="left"/>
      </w:pPr>
      <w:bookmarkStart w:id="526" w:name="bookmark526"/>
      <w:bookmarkStart w:id="527" w:name="bookmark527"/>
      <w:bookmarkStart w:id="528" w:name="bookmark528"/>
      <w:r>
        <w:rPr>
          <w:color w:val="000000"/>
          <w:spacing w:val="0"/>
          <w:w w:val="100"/>
          <w:position w:val="0"/>
          <w:sz w:val="24"/>
          <w:szCs w:val="24"/>
        </w:rPr>
        <w:t>十五、重大关联交易</w:t>
      </w:r>
      <w:bookmarkEnd w:id="526"/>
      <w:bookmarkEnd w:id="527"/>
      <w:bookmarkEnd w:id="528"/>
    </w:p>
    <w:p>
      <w:pPr>
        <w:pStyle w:val="Style40"/>
        <w:keepNext/>
        <w:keepLines/>
        <w:widowControl w:val="0"/>
        <w:shd w:val="clear" w:color="auto" w:fill="auto"/>
        <w:tabs>
          <w:tab w:pos="373" w:val="left"/>
        </w:tabs>
        <w:bidi w:val="0"/>
        <w:spacing w:before="0" w:after="200" w:line="492" w:lineRule="auto"/>
        <w:ind w:left="0" w:right="0" w:firstLine="0"/>
        <w:jc w:val="left"/>
      </w:pPr>
      <w:bookmarkStart w:id="529" w:name="bookmark529"/>
      <w:bookmarkStart w:id="530" w:name="bookmark530"/>
      <w:bookmarkStart w:id="531" w:name="bookmark531"/>
      <w:bookmarkStart w:id="532" w:name="bookmark532"/>
      <w:r>
        <w:rPr>
          <w:rFonts w:ascii="Times New Roman" w:eastAsia="Times New Roman" w:hAnsi="Times New Roman" w:cs="Times New Roman"/>
          <w:color w:val="000000"/>
          <w:spacing w:val="0"/>
          <w:w w:val="100"/>
          <w:position w:val="0"/>
        </w:rPr>
        <w:t>1</w:t>
      </w:r>
      <w:bookmarkEnd w:id="531"/>
      <w:r>
        <w:rPr>
          <w:color w:val="000000"/>
          <w:spacing w:val="0"/>
          <w:w w:val="100"/>
          <w:position w:val="0"/>
        </w:rPr>
        <w:t>、</w:t>
        <w:tab/>
        <w:t>与日常经营相关的关联交易</w:t>
      </w:r>
      <w:bookmarkEnd w:id="529"/>
      <w:bookmarkEnd w:id="530"/>
      <w:bookmarkEnd w:id="532"/>
    </w:p>
    <w:p>
      <w:pPr>
        <w:pStyle w:val="Style31"/>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公司报告期未发生与日常经营相关的关联交易。</w:t>
      </w:r>
    </w:p>
    <w:p>
      <w:pPr>
        <w:pStyle w:val="Style40"/>
        <w:keepNext/>
        <w:keepLines/>
        <w:widowControl w:val="0"/>
        <w:shd w:val="clear" w:color="auto" w:fill="auto"/>
        <w:tabs>
          <w:tab w:pos="382" w:val="left"/>
        </w:tabs>
        <w:bidi w:val="0"/>
        <w:spacing w:before="0" w:after="200" w:line="492" w:lineRule="auto"/>
        <w:ind w:left="0" w:right="0" w:firstLine="0"/>
        <w:jc w:val="left"/>
      </w:pPr>
      <w:bookmarkStart w:id="533" w:name="bookmark533"/>
      <w:bookmarkStart w:id="534" w:name="bookmark534"/>
      <w:bookmarkStart w:id="535" w:name="bookmark535"/>
      <w:bookmarkStart w:id="536" w:name="bookmark536"/>
      <w:r>
        <w:rPr>
          <w:rFonts w:ascii="Times New Roman" w:eastAsia="Times New Roman" w:hAnsi="Times New Roman" w:cs="Times New Roman"/>
          <w:color w:val="000000"/>
          <w:spacing w:val="0"/>
          <w:w w:val="100"/>
          <w:position w:val="0"/>
        </w:rPr>
        <w:t>2</w:t>
      </w:r>
      <w:bookmarkEnd w:id="535"/>
      <w:r>
        <w:rPr>
          <w:color w:val="000000"/>
          <w:spacing w:val="0"/>
          <w:w w:val="100"/>
          <w:position w:val="0"/>
        </w:rPr>
        <w:t>、</w:t>
        <w:tab/>
        <w:t>资产或股权收购、出售发生的关联交易</w:t>
      </w:r>
      <w:bookmarkEnd w:id="533"/>
      <w:bookmarkEnd w:id="534"/>
      <w:bookmarkEnd w:id="536"/>
    </w:p>
    <w:p>
      <w:pPr>
        <w:pStyle w:val="Style31"/>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40"/>
        <w:keepNext/>
        <w:keepLines/>
        <w:widowControl w:val="0"/>
        <w:shd w:val="clear" w:color="auto" w:fill="auto"/>
        <w:tabs>
          <w:tab w:pos="382" w:val="left"/>
        </w:tabs>
        <w:bidi w:val="0"/>
        <w:spacing w:before="0" w:after="440" w:line="463" w:lineRule="exact"/>
        <w:ind w:left="0" w:right="0" w:firstLine="0"/>
        <w:jc w:val="left"/>
      </w:pPr>
      <w:bookmarkStart w:id="537" w:name="bookmark537"/>
      <w:bookmarkStart w:id="538" w:name="bookmark538"/>
      <w:bookmarkStart w:id="539" w:name="bookmark539"/>
      <w:bookmarkStart w:id="540" w:name="bookmark540"/>
      <w:r>
        <w:rPr>
          <w:rFonts w:ascii="Times New Roman" w:eastAsia="Times New Roman" w:hAnsi="Times New Roman" w:cs="Times New Roman"/>
          <w:color w:val="000000"/>
          <w:spacing w:val="0"/>
          <w:w w:val="100"/>
          <w:position w:val="0"/>
        </w:rPr>
        <w:t>3</w:t>
      </w:r>
      <w:bookmarkEnd w:id="539"/>
      <w:r>
        <w:rPr>
          <w:color w:val="000000"/>
          <w:spacing w:val="0"/>
          <w:w w:val="100"/>
          <w:position w:val="0"/>
        </w:rPr>
        <w:t>、</w:t>
        <w:tab/>
        <w:t>共同对外投资的关联交易</w:t>
      </w:r>
      <w:bookmarkEnd w:id="537"/>
      <w:bookmarkEnd w:id="538"/>
      <w:bookmarkEnd w:id="540"/>
    </w:p>
    <w:p>
      <w:pPr>
        <w:pStyle w:val="Style31"/>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公司报告期未发生共同对外投资的关联交易。</w:t>
      </w:r>
    </w:p>
    <w:p>
      <w:pPr>
        <w:pStyle w:val="Style40"/>
        <w:keepNext/>
        <w:keepLines/>
        <w:widowControl w:val="0"/>
        <w:shd w:val="clear" w:color="auto" w:fill="auto"/>
        <w:tabs>
          <w:tab w:pos="382" w:val="left"/>
        </w:tabs>
        <w:bidi w:val="0"/>
        <w:spacing w:before="0" w:after="440" w:line="463" w:lineRule="exact"/>
        <w:ind w:left="0" w:right="0" w:firstLine="0"/>
        <w:jc w:val="left"/>
      </w:pPr>
      <w:bookmarkStart w:id="541" w:name="bookmark541"/>
      <w:bookmarkStart w:id="542" w:name="bookmark542"/>
      <w:bookmarkStart w:id="543" w:name="bookmark543"/>
      <w:bookmarkStart w:id="544" w:name="bookmark544"/>
      <w:r>
        <w:rPr>
          <w:rFonts w:ascii="Times New Roman" w:eastAsia="Times New Roman" w:hAnsi="Times New Roman" w:cs="Times New Roman"/>
          <w:color w:val="000000"/>
          <w:spacing w:val="0"/>
          <w:w w:val="100"/>
          <w:position w:val="0"/>
        </w:rPr>
        <w:t>4</w:t>
      </w:r>
      <w:bookmarkEnd w:id="543"/>
      <w:r>
        <w:rPr>
          <w:color w:val="000000"/>
          <w:spacing w:val="0"/>
          <w:w w:val="100"/>
          <w:position w:val="0"/>
        </w:rPr>
        <w:t>、</w:t>
        <w:tab/>
        <w:t>关联债权债务往来</w:t>
      </w:r>
      <w:bookmarkEnd w:id="541"/>
      <w:bookmarkEnd w:id="542"/>
      <w:bookmarkEnd w:id="544"/>
    </w:p>
    <w:p>
      <w:pPr>
        <w:pStyle w:val="Style31"/>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公司报告期不存在关联债权债务往来。</w:t>
      </w:r>
    </w:p>
    <w:p>
      <w:pPr>
        <w:pStyle w:val="Style40"/>
        <w:keepNext/>
        <w:keepLines/>
        <w:widowControl w:val="0"/>
        <w:shd w:val="clear" w:color="auto" w:fill="auto"/>
        <w:tabs>
          <w:tab w:pos="382" w:val="left"/>
        </w:tabs>
        <w:bidi w:val="0"/>
        <w:spacing w:before="0" w:after="440" w:line="463" w:lineRule="exact"/>
        <w:ind w:left="0" w:right="0" w:firstLine="0"/>
        <w:jc w:val="left"/>
      </w:pPr>
      <w:bookmarkStart w:id="545" w:name="bookmark545"/>
      <w:bookmarkStart w:id="546" w:name="bookmark546"/>
      <w:bookmarkStart w:id="547" w:name="bookmark547"/>
      <w:bookmarkStart w:id="548" w:name="bookmark548"/>
      <w:r>
        <w:rPr>
          <w:rFonts w:ascii="Times New Roman" w:eastAsia="Times New Roman" w:hAnsi="Times New Roman" w:cs="Times New Roman"/>
          <w:color w:val="000000"/>
          <w:spacing w:val="0"/>
          <w:w w:val="100"/>
          <w:position w:val="0"/>
        </w:rPr>
        <w:t>5</w:t>
      </w:r>
      <w:bookmarkEnd w:id="547"/>
      <w:r>
        <w:rPr>
          <w:color w:val="000000"/>
          <w:spacing w:val="0"/>
          <w:w w:val="100"/>
          <w:position w:val="0"/>
        </w:rPr>
        <w:t>、</w:t>
        <w:tab/>
        <w:t>其他重大关联交易</w:t>
      </w:r>
      <w:bookmarkEnd w:id="545"/>
      <w:bookmarkEnd w:id="546"/>
      <w:bookmarkEnd w:id="548"/>
    </w:p>
    <w:p>
      <w:pPr>
        <w:pStyle w:val="Style31"/>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公司报告期无其他重大关联交易。</w:t>
      </w:r>
    </w:p>
    <w:p>
      <w:pPr>
        <w:pStyle w:val="Style29"/>
        <w:keepNext/>
        <w:keepLines/>
        <w:widowControl w:val="0"/>
        <w:shd w:val="clear" w:color="auto" w:fill="auto"/>
        <w:bidi w:val="0"/>
        <w:spacing w:before="0" w:after="140" w:line="240" w:lineRule="auto"/>
        <w:ind w:left="0" w:right="0" w:firstLine="0"/>
        <w:jc w:val="left"/>
      </w:pPr>
      <w:bookmarkStart w:id="549" w:name="bookmark549"/>
      <w:bookmarkStart w:id="550" w:name="bookmark550"/>
      <w:bookmarkStart w:id="551" w:name="bookmark551"/>
      <w:r>
        <w:rPr>
          <w:color w:val="000000"/>
          <w:spacing w:val="0"/>
          <w:w w:val="100"/>
          <w:position w:val="0"/>
          <w:sz w:val="24"/>
          <w:szCs w:val="24"/>
        </w:rPr>
        <w:t>十六、重大合同及其履行情况</w:t>
      </w:r>
      <w:bookmarkEnd w:id="549"/>
      <w:bookmarkEnd w:id="550"/>
      <w:bookmarkEnd w:id="551"/>
    </w:p>
    <w:p>
      <w:pPr>
        <w:pStyle w:val="Style40"/>
        <w:keepNext/>
        <w:keepLines/>
        <w:widowControl w:val="0"/>
        <w:shd w:val="clear" w:color="auto" w:fill="auto"/>
        <w:bidi w:val="0"/>
        <w:spacing w:before="0" w:line="463" w:lineRule="exact"/>
        <w:ind w:left="0" w:right="0" w:firstLine="0"/>
        <w:jc w:val="left"/>
      </w:pPr>
      <w:bookmarkStart w:id="552" w:name="bookmark552"/>
      <w:bookmarkStart w:id="553" w:name="bookmark553"/>
      <w:bookmarkStart w:id="554" w:name="bookmark554"/>
      <w:bookmarkStart w:id="555" w:name="bookmark555"/>
      <w:r>
        <w:rPr>
          <w:rFonts w:ascii="Times New Roman" w:eastAsia="Times New Roman" w:hAnsi="Times New Roman" w:cs="Times New Roman"/>
          <w:color w:val="000000"/>
          <w:spacing w:val="0"/>
          <w:w w:val="100"/>
          <w:position w:val="0"/>
        </w:rPr>
        <w:t>1</w:t>
      </w:r>
      <w:bookmarkEnd w:id="554"/>
      <w:r>
        <w:rPr>
          <w:color w:val="000000"/>
          <w:spacing w:val="0"/>
          <w:w w:val="100"/>
          <w:position w:val="0"/>
        </w:rPr>
        <w:t>、托管、承包、租赁事项情况</w:t>
      </w:r>
      <w:bookmarkEnd w:id="552"/>
      <w:bookmarkEnd w:id="553"/>
      <w:bookmarkEnd w:id="555"/>
    </w:p>
    <w:p>
      <w:pPr>
        <w:pStyle w:val="Style40"/>
        <w:keepNext/>
        <w:keepLines/>
        <w:widowControl w:val="0"/>
        <w:numPr>
          <w:ilvl w:val="0"/>
          <w:numId w:val="15"/>
        </w:numPr>
        <w:shd w:val="clear" w:color="auto" w:fill="auto"/>
        <w:tabs>
          <w:tab w:pos="493" w:val="left"/>
        </w:tabs>
        <w:bidi w:val="0"/>
        <w:spacing w:before="0" w:after="440" w:line="463" w:lineRule="exact"/>
        <w:ind w:left="0" w:right="0" w:firstLine="0"/>
        <w:jc w:val="left"/>
      </w:pPr>
      <w:bookmarkStart w:id="552" w:name="bookmark552"/>
      <w:bookmarkStart w:id="553" w:name="bookmark553"/>
      <w:bookmarkStart w:id="556" w:name="bookmark556"/>
      <w:bookmarkStart w:id="557" w:name="bookmark557"/>
      <w:bookmarkEnd w:id="556"/>
      <w:r>
        <w:rPr>
          <w:color w:val="000000"/>
          <w:spacing w:val="0"/>
          <w:w w:val="100"/>
          <w:position w:val="0"/>
        </w:rPr>
        <w:t>托管情况</w:t>
      </w:r>
      <w:bookmarkEnd w:id="552"/>
      <w:bookmarkEnd w:id="553"/>
      <w:bookmarkEnd w:id="557"/>
    </w:p>
    <w:p>
      <w:pPr>
        <w:pStyle w:val="Style31"/>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公司报告期不存在托管情况。</w:t>
      </w:r>
    </w:p>
    <w:p>
      <w:pPr>
        <w:pStyle w:val="Style40"/>
        <w:keepNext/>
        <w:keepLines/>
        <w:widowControl w:val="0"/>
        <w:numPr>
          <w:ilvl w:val="0"/>
          <w:numId w:val="15"/>
        </w:numPr>
        <w:shd w:val="clear" w:color="auto" w:fill="auto"/>
        <w:tabs>
          <w:tab w:pos="493" w:val="left"/>
        </w:tabs>
        <w:bidi w:val="0"/>
        <w:spacing w:before="0" w:after="440" w:line="463" w:lineRule="exact"/>
        <w:ind w:left="0" w:right="0" w:firstLine="0"/>
        <w:jc w:val="left"/>
      </w:pPr>
      <w:bookmarkStart w:id="558" w:name="bookmark558"/>
      <w:bookmarkStart w:id="559" w:name="bookmark559"/>
      <w:bookmarkStart w:id="560" w:name="bookmark560"/>
      <w:bookmarkStart w:id="561" w:name="bookmark561"/>
      <w:bookmarkEnd w:id="560"/>
      <w:r>
        <w:rPr>
          <w:color w:val="000000"/>
          <w:spacing w:val="0"/>
          <w:w w:val="100"/>
          <w:position w:val="0"/>
        </w:rPr>
        <w:t>承包情况</w:t>
      </w:r>
      <w:bookmarkEnd w:id="558"/>
      <w:bookmarkEnd w:id="559"/>
      <w:bookmarkEnd w:id="561"/>
    </w:p>
    <w:p>
      <w:pPr>
        <w:pStyle w:val="Style31"/>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公司报告期不存在承包情况。</w:t>
      </w:r>
    </w:p>
    <w:p>
      <w:pPr>
        <w:pStyle w:val="Style40"/>
        <w:keepNext/>
        <w:keepLines/>
        <w:widowControl w:val="0"/>
        <w:numPr>
          <w:ilvl w:val="0"/>
          <w:numId w:val="15"/>
        </w:numPr>
        <w:shd w:val="clear" w:color="auto" w:fill="auto"/>
        <w:tabs>
          <w:tab w:pos="493" w:val="left"/>
        </w:tabs>
        <w:bidi w:val="0"/>
        <w:spacing w:before="0" w:after="440" w:line="463" w:lineRule="exact"/>
        <w:ind w:left="0" w:right="0" w:firstLine="0"/>
        <w:jc w:val="left"/>
      </w:pPr>
      <w:bookmarkStart w:id="562" w:name="bookmark562"/>
      <w:bookmarkStart w:id="563" w:name="bookmark563"/>
      <w:bookmarkStart w:id="564" w:name="bookmark564"/>
      <w:bookmarkStart w:id="565" w:name="bookmark565"/>
      <w:bookmarkEnd w:id="564"/>
      <w:r>
        <w:rPr>
          <w:color w:val="000000"/>
          <w:spacing w:val="0"/>
          <w:w w:val="100"/>
          <w:position w:val="0"/>
        </w:rPr>
        <w:t>租赁情况</w:t>
      </w:r>
      <w:bookmarkEnd w:id="562"/>
      <w:bookmarkEnd w:id="563"/>
      <w:bookmarkEnd w:id="565"/>
    </w:p>
    <w:p>
      <w:pPr>
        <w:pStyle w:val="Style31"/>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租赁情况说明</w:t>
      </w:r>
    </w:p>
    <w:p>
      <w:pPr>
        <w:pStyle w:val="Style81"/>
        <w:keepNext w:val="0"/>
        <w:keepLines w:val="0"/>
        <w:widowControl w:val="0"/>
        <w:shd w:val="clear" w:color="auto" w:fill="auto"/>
        <w:bidi w:val="0"/>
        <w:spacing w:before="0" w:after="0" w:line="463" w:lineRule="exact"/>
        <w:ind w:left="0" w:right="0" w:firstLine="440"/>
        <w:jc w:val="both"/>
      </w:pPr>
      <w:bookmarkStart w:id="566" w:name="bookmark566"/>
      <w:r>
        <w:rPr>
          <w:rFonts w:ascii="Times New Roman" w:eastAsia="Times New Roman" w:hAnsi="Times New Roman" w:cs="Times New Roman"/>
          <w:color w:val="000000"/>
          <w:spacing w:val="0"/>
          <w:w w:val="100"/>
          <w:position w:val="0"/>
        </w:rPr>
        <w:t>1</w:t>
      </w:r>
      <w:bookmarkEnd w:id="566"/>
      <w:r>
        <w:rPr>
          <w:color w:val="000000"/>
          <w:spacing w:val="0"/>
          <w:w w:val="100"/>
          <w:position w:val="0"/>
        </w:rPr>
        <w:t>、经公司第三届董事会第七次会议及第三届监事会第六次会议审议通过，公司同意将位于郑州高新 技术产业开发区翠竹街</w:t>
      </w:r>
      <w:r>
        <w:rPr>
          <w:rFonts w:ascii="Times New Roman" w:eastAsia="Times New Roman" w:hAnsi="Times New Roman" w:cs="Times New Roman"/>
          <w:color w:val="000000"/>
          <w:spacing w:val="0"/>
          <w:w w:val="100"/>
          <w:position w:val="0"/>
        </w:rPr>
        <w:t>6</w:t>
      </w:r>
      <w:r>
        <w:rPr>
          <w:color w:val="000000"/>
          <w:spacing w:val="0"/>
          <w:w w:val="100"/>
          <w:position w:val="0"/>
        </w:rPr>
        <w:t>号</w:t>
      </w:r>
      <w:r>
        <w:rPr>
          <w:rFonts w:ascii="Times New Roman" w:eastAsia="Times New Roman" w:hAnsi="Times New Roman" w:cs="Times New Roman"/>
          <w:color w:val="000000"/>
          <w:spacing w:val="0"/>
          <w:w w:val="100"/>
          <w:position w:val="0"/>
        </w:rPr>
        <w:t>863</w:t>
      </w:r>
      <w:r>
        <w:rPr>
          <w:color w:val="000000"/>
          <w:spacing w:val="0"/>
          <w:w w:val="100"/>
          <w:position w:val="0"/>
        </w:rPr>
        <w:t>国家软件基地</w:t>
      </w:r>
      <w:r>
        <w:rPr>
          <w:rFonts w:ascii="Times New Roman" w:eastAsia="Times New Roman" w:hAnsi="Times New Roman" w:cs="Times New Roman"/>
          <w:color w:val="000000"/>
          <w:spacing w:val="0"/>
          <w:w w:val="100"/>
          <w:position w:val="0"/>
        </w:rPr>
        <w:t>10</w:t>
      </w:r>
      <w:r>
        <w:rPr>
          <w:color w:val="000000"/>
          <w:spacing w:val="0"/>
          <w:w w:val="100"/>
          <w:position w:val="0"/>
        </w:rPr>
        <w:t>号楼房产整体向郑州罗曼达酒店管理有限公司进行出租，并 签署《房屋租赁合同》，租赁期限自</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2029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日止共计</w:t>
      </w:r>
      <w:r>
        <w:rPr>
          <w:rFonts w:ascii="Times New Roman" w:eastAsia="Times New Roman" w:hAnsi="Times New Roman" w:cs="Times New Roman"/>
          <w:color w:val="000000"/>
          <w:spacing w:val="0"/>
          <w:w w:val="100"/>
          <w:position w:val="0"/>
        </w:rPr>
        <w:t>15</w:t>
      </w:r>
      <w:r>
        <w:rPr>
          <w:color w:val="000000"/>
          <w:spacing w:val="0"/>
          <w:w w:val="100"/>
          <w:position w:val="0"/>
        </w:rPr>
        <w:t>年。双方约定自</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日起，年租金为</w:t>
      </w:r>
      <w:r>
        <w:rPr>
          <w:rFonts w:ascii="Times New Roman" w:eastAsia="Times New Roman" w:hAnsi="Times New Roman" w:cs="Times New Roman"/>
          <w:color w:val="000000"/>
          <w:spacing w:val="0"/>
          <w:w w:val="100"/>
          <w:position w:val="0"/>
        </w:rPr>
        <w:t>339</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年；第</w:t>
      </w:r>
      <w:r>
        <w:rPr>
          <w:rFonts w:ascii="Times New Roman" w:eastAsia="Times New Roman" w:hAnsi="Times New Roman" w:cs="Times New Roman"/>
          <w:color w:val="000000"/>
          <w:spacing w:val="0"/>
          <w:w w:val="100"/>
          <w:position w:val="0"/>
        </w:rPr>
        <w:t>5</w:t>
      </w:r>
      <w:r>
        <w:rPr>
          <w:color w:val="000000"/>
          <w:spacing w:val="0"/>
          <w:w w:val="100"/>
          <w:position w:val="0"/>
        </w:rPr>
        <w:t>个租赁年度内（</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日）开始租金在第一年的基础上递增</w:t>
      </w:r>
      <w:r>
        <w:rPr>
          <w:rFonts w:ascii="Times New Roman" w:eastAsia="Times New Roman" w:hAnsi="Times New Roman" w:cs="Times New Roman"/>
          <w:color w:val="000000"/>
          <w:spacing w:val="0"/>
          <w:w w:val="100"/>
          <w:position w:val="0"/>
        </w:rPr>
        <w:t>5%</w:t>
      </w:r>
      <w:r>
        <w:rPr>
          <w:color w:val="000000"/>
          <w:spacing w:val="0"/>
          <w:w w:val="100"/>
          <w:position w:val="0"/>
        </w:rPr>
        <w:t>, 为</w:t>
      </w:r>
      <w:r>
        <w:rPr>
          <w:rFonts w:ascii="Times New Roman" w:eastAsia="Times New Roman" w:hAnsi="Times New Roman" w:cs="Times New Roman"/>
          <w:color w:val="000000"/>
          <w:spacing w:val="0"/>
          <w:w w:val="100"/>
          <w:position w:val="0"/>
        </w:rPr>
        <w:t>355.95</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年，之后五年不变；第</w:t>
      </w:r>
      <w:r>
        <w:rPr>
          <w:rFonts w:ascii="Times New Roman" w:eastAsia="Times New Roman" w:hAnsi="Times New Roman" w:cs="Times New Roman"/>
          <w:color w:val="000000"/>
          <w:spacing w:val="0"/>
          <w:w w:val="100"/>
          <w:position w:val="0"/>
        </w:rPr>
        <w:t>10</w:t>
      </w:r>
      <w:r>
        <w:rPr>
          <w:color w:val="000000"/>
          <w:spacing w:val="0"/>
          <w:w w:val="100"/>
          <w:position w:val="0"/>
        </w:rPr>
        <w:t>个租赁年度（</w:t>
      </w: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日）开始的最后租赁期内，年租金在上年 度租金的基础上递增，比例为</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10%</w:t>
      </w:r>
      <w:r>
        <w:rPr>
          <w:color w:val="000000"/>
          <w:spacing w:val="0"/>
          <w:w w:val="100"/>
          <w:position w:val="0"/>
        </w:rPr>
        <w:t>，具体金额由双方根据营利情况、市场租金变化情况，友好协商。</w:t>
      </w:r>
    </w:p>
    <w:p>
      <w:pPr>
        <w:pStyle w:val="Style8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经公司</w:t>
      </w:r>
      <w:r>
        <w:rPr>
          <w:rFonts w:ascii="Times New Roman" w:eastAsia="Times New Roman" w:hAnsi="Times New Roman" w:cs="Times New Roman"/>
          <w:color w:val="000000"/>
          <w:spacing w:val="0"/>
          <w:w w:val="100"/>
          <w:position w:val="0"/>
        </w:rPr>
        <w:t>2016</w:t>
      </w:r>
      <w:r>
        <w:rPr>
          <w:color w:val="000000"/>
          <w:spacing w:val="0"/>
          <w:w w:val="100"/>
          <w:position w:val="0"/>
        </w:rPr>
        <w:t>年第九次总经理办公会审议通过，公司与郑州罗曼达酒店管理有限公司于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 签订《房屋租赁合同补充协议》，公司一次性给与郑州罗曼达酒店管理有限公司</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年第四季度房租优惠 </w:t>
      </w:r>
      <w:r>
        <w:rPr>
          <w:rFonts w:ascii="Times New Roman" w:eastAsia="Times New Roman" w:hAnsi="Times New Roman" w:cs="Times New Roman"/>
          <w:color w:val="000000"/>
          <w:spacing w:val="0"/>
          <w:w w:val="100"/>
          <w:position w:val="0"/>
        </w:rPr>
        <w:t>26</w:t>
      </w:r>
      <w:r>
        <w:rPr>
          <w:color w:val="000000"/>
          <w:spacing w:val="0"/>
          <w:w w:val="100"/>
          <w:position w:val="0"/>
        </w:rPr>
        <w:t>万元，双方约定自</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日起，年租金由为</w:t>
      </w:r>
      <w:r>
        <w:rPr>
          <w:rFonts w:ascii="Times New Roman" w:eastAsia="Times New Roman" w:hAnsi="Times New Roman" w:cs="Times New Roman"/>
          <w:color w:val="000000"/>
          <w:spacing w:val="0"/>
          <w:w w:val="100"/>
          <w:position w:val="0"/>
        </w:rPr>
        <w:t>339</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年调整为</w:t>
      </w:r>
      <w:r>
        <w:rPr>
          <w:rFonts w:ascii="Times New Roman" w:eastAsia="Times New Roman" w:hAnsi="Times New Roman" w:cs="Times New Roman"/>
          <w:color w:val="000000"/>
          <w:spacing w:val="0"/>
          <w:w w:val="100"/>
          <w:position w:val="0"/>
        </w:rPr>
        <w:t>300</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年，</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日，在此基础上递增</w:t>
      </w:r>
      <w:r>
        <w:rPr>
          <w:rFonts w:ascii="Times New Roman" w:eastAsia="Times New Roman" w:hAnsi="Times New Roman" w:cs="Times New Roman"/>
          <w:color w:val="000000"/>
          <w:spacing w:val="0"/>
          <w:w w:val="100"/>
          <w:position w:val="0"/>
        </w:rPr>
        <w:t>5%</w:t>
      </w:r>
      <w:r>
        <w:rPr>
          <w:color w:val="000000"/>
          <w:spacing w:val="0"/>
          <w:w w:val="100"/>
          <w:position w:val="0"/>
        </w:rPr>
        <w:t>,为</w:t>
      </w:r>
      <w:r>
        <w:rPr>
          <w:rFonts w:ascii="Times New Roman" w:eastAsia="Times New Roman" w:hAnsi="Times New Roman" w:cs="Times New Roman"/>
          <w:color w:val="000000"/>
          <w:spacing w:val="0"/>
          <w:w w:val="100"/>
          <w:position w:val="0"/>
        </w:rPr>
        <w:t>315</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年；</w:t>
      </w: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w:t>
      </w:r>
      <w:r>
        <w:rPr>
          <w:rFonts w:ascii="Times New Roman" w:eastAsia="Times New Roman" w:hAnsi="Times New Roman" w:cs="Times New Roman"/>
          <w:color w:val="000000"/>
          <w:spacing w:val="0"/>
          <w:w w:val="100"/>
          <w:position w:val="0"/>
        </w:rPr>
        <w:t>315</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年的基础上递增， 上调</w:t>
      </w:r>
      <w:r>
        <w:rPr>
          <w:rFonts w:ascii="Times New Roman" w:eastAsia="Times New Roman" w:hAnsi="Times New Roman" w:cs="Times New Roman"/>
          <w:color w:val="000000"/>
          <w:spacing w:val="0"/>
          <w:w w:val="100"/>
          <w:position w:val="0"/>
        </w:rPr>
        <w:t>5%-10%</w:t>
      </w:r>
      <w:r>
        <w:rPr>
          <w:color w:val="000000"/>
          <w:spacing w:val="0"/>
          <w:w w:val="100"/>
          <w:position w:val="0"/>
        </w:rPr>
        <w:t>，具体金额由双方友好协商确定。</w:t>
      </w:r>
    </w:p>
    <w:p>
      <w:pPr>
        <w:pStyle w:val="Style81"/>
        <w:keepNext w:val="0"/>
        <w:keepLines w:val="0"/>
        <w:widowControl w:val="0"/>
        <w:shd w:val="clear" w:color="auto" w:fill="auto"/>
        <w:bidi w:val="0"/>
        <w:spacing w:before="0" w:after="260" w:line="469" w:lineRule="exact"/>
        <w:ind w:left="0" w:right="0" w:firstLine="440"/>
        <w:jc w:val="both"/>
      </w:pPr>
      <w:bookmarkStart w:id="567" w:name="bookmark567"/>
      <w:r>
        <w:rPr>
          <w:rFonts w:ascii="Times New Roman" w:eastAsia="Times New Roman" w:hAnsi="Times New Roman" w:cs="Times New Roman"/>
          <w:color w:val="000000"/>
          <w:spacing w:val="0"/>
          <w:w w:val="100"/>
          <w:position w:val="0"/>
        </w:rPr>
        <w:t>2</w:t>
      </w:r>
      <w:bookmarkEnd w:id="567"/>
      <w:r>
        <w:rPr>
          <w:color w:val="000000"/>
          <w:spacing w:val="0"/>
          <w:w w:val="100"/>
          <w:position w:val="0"/>
        </w:rPr>
        <w:t>、经公司第三届董事会第七次会议及第三届监事会第六次会议审议通过，拟对目前郑州高新技术产 开发区迎春街</w:t>
      </w:r>
      <w:r>
        <w:rPr>
          <w:rFonts w:ascii="Times New Roman" w:eastAsia="Times New Roman" w:hAnsi="Times New Roman" w:cs="Times New Roman"/>
          <w:color w:val="000000"/>
          <w:spacing w:val="0"/>
          <w:w w:val="100"/>
          <w:position w:val="0"/>
        </w:rPr>
        <w:t>18</w:t>
      </w:r>
      <w:r>
        <w:rPr>
          <w:color w:val="000000"/>
          <w:spacing w:val="0"/>
          <w:w w:val="100"/>
          <w:position w:val="0"/>
        </w:rPr>
        <w:t>号</w:t>
      </w:r>
      <w:r>
        <w:rPr>
          <w:rFonts w:ascii="Times New Roman" w:eastAsia="Times New Roman" w:hAnsi="Times New Roman" w:cs="Times New Roman"/>
          <w:color w:val="000000"/>
          <w:spacing w:val="0"/>
          <w:w w:val="100"/>
          <w:position w:val="0"/>
        </w:rPr>
        <w:t>1</w:t>
      </w:r>
      <w:r>
        <w:rPr>
          <w:color w:val="000000"/>
          <w:spacing w:val="0"/>
          <w:w w:val="100"/>
          <w:position w:val="0"/>
        </w:rPr>
        <w:t>号楼临金梭路</w:t>
      </w:r>
      <w:r>
        <w:rPr>
          <w:rFonts w:ascii="Times New Roman" w:eastAsia="Times New Roman" w:hAnsi="Times New Roman" w:cs="Times New Roman"/>
          <w:color w:val="000000"/>
          <w:spacing w:val="0"/>
          <w:w w:val="100"/>
          <w:position w:val="0"/>
        </w:rPr>
        <w:t>1-2</w:t>
      </w:r>
      <w:r>
        <w:rPr>
          <w:color w:val="000000"/>
          <w:spacing w:val="0"/>
          <w:w w:val="100"/>
          <w:position w:val="0"/>
        </w:rPr>
        <w:t>层（金梭路西、迎春街北），共计建筑面积</w:t>
      </w:r>
      <w:r>
        <w:rPr>
          <w:rFonts w:ascii="Times New Roman" w:eastAsia="Times New Roman" w:hAnsi="Times New Roman" w:cs="Times New Roman"/>
          <w:color w:val="000000"/>
          <w:spacing w:val="0"/>
          <w:w w:val="100"/>
          <w:position w:val="0"/>
        </w:rPr>
        <w:t>1,117.7</w:t>
      </w:r>
      <w:r>
        <w:rPr>
          <w:color w:val="000000"/>
          <w:spacing w:val="0"/>
          <w:w w:val="100"/>
          <w:position w:val="0"/>
        </w:rPr>
        <w:t>平方米房屋对外出 租。董事会经审议授权总经理负责后续出租事宜。</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日，公司与中信银行股份有限公司郑州分 行签署《房屋租赁合同》，将前述房屋共计</w:t>
      </w:r>
      <w:r>
        <w:rPr>
          <w:rFonts w:ascii="Times New Roman" w:eastAsia="Times New Roman" w:hAnsi="Times New Roman" w:cs="Times New Roman"/>
          <w:color w:val="000000"/>
          <w:spacing w:val="0"/>
          <w:w w:val="100"/>
          <w:position w:val="0"/>
        </w:rPr>
        <w:t>1,100</w:t>
      </w:r>
      <w:r>
        <w:rPr>
          <w:color w:val="000000"/>
          <w:spacing w:val="0"/>
          <w:w w:val="100"/>
          <w:position w:val="0"/>
        </w:rPr>
        <w:t>平方租赁给中信银行股份有限公司郑州分行。租赁期为</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日，租金价格：第</w:t>
      </w:r>
      <w:r>
        <w:rPr>
          <w:rFonts w:ascii="Times New Roman" w:eastAsia="Times New Roman" w:hAnsi="Times New Roman" w:cs="Times New Roman"/>
          <w:color w:val="000000"/>
          <w:spacing w:val="0"/>
          <w:w w:val="100"/>
          <w:position w:val="0"/>
        </w:rPr>
        <w:t>1</w:t>
      </w:r>
      <w:r>
        <w:rPr>
          <w:color w:val="000000"/>
          <w:spacing w:val="0"/>
          <w:w w:val="100"/>
          <w:position w:val="0"/>
        </w:rPr>
        <w:t>年至第</w:t>
      </w:r>
      <w:r>
        <w:rPr>
          <w:rFonts w:ascii="Times New Roman" w:eastAsia="Times New Roman" w:hAnsi="Times New Roman" w:cs="Times New Roman"/>
          <w:color w:val="000000"/>
          <w:spacing w:val="0"/>
          <w:w w:val="100"/>
          <w:position w:val="0"/>
        </w:rPr>
        <w:t>5</w:t>
      </w:r>
      <w:r>
        <w:rPr>
          <w:color w:val="000000"/>
          <w:spacing w:val="0"/>
          <w:w w:val="100"/>
          <w:position w:val="0"/>
        </w:rPr>
        <w:t>年，每年租金总额</w:t>
      </w:r>
      <w:r>
        <w:rPr>
          <w:rFonts w:ascii="Times New Roman" w:eastAsia="Times New Roman" w:hAnsi="Times New Roman" w:cs="Times New Roman"/>
          <w:color w:val="000000"/>
          <w:spacing w:val="0"/>
          <w:w w:val="100"/>
          <w:position w:val="0"/>
        </w:rPr>
        <w:t>126.72</w:t>
      </w:r>
      <w:r>
        <w:rPr>
          <w:color w:val="000000"/>
          <w:spacing w:val="0"/>
          <w:w w:val="100"/>
          <w:position w:val="0"/>
        </w:rPr>
        <w:t>万元，第</w:t>
      </w:r>
      <w:r>
        <w:rPr>
          <w:rFonts w:ascii="Times New Roman" w:eastAsia="Times New Roman" w:hAnsi="Times New Roman" w:cs="Times New Roman"/>
          <w:color w:val="000000"/>
          <w:spacing w:val="0"/>
          <w:w w:val="100"/>
          <w:position w:val="0"/>
        </w:rPr>
        <w:t>6</w:t>
      </w:r>
      <w:r>
        <w:rPr>
          <w:color w:val="000000"/>
          <w:spacing w:val="0"/>
          <w:w w:val="100"/>
          <w:position w:val="0"/>
        </w:rPr>
        <w:t>年至第</w:t>
      </w:r>
      <w:r>
        <w:rPr>
          <w:rFonts w:ascii="Times New Roman" w:eastAsia="Times New Roman" w:hAnsi="Times New Roman" w:cs="Times New Roman"/>
          <w:color w:val="000000"/>
          <w:spacing w:val="0"/>
          <w:w w:val="100"/>
          <w:position w:val="0"/>
        </w:rPr>
        <w:t>8</w:t>
      </w:r>
      <w:r>
        <w:rPr>
          <w:color w:val="000000"/>
          <w:spacing w:val="0"/>
          <w:w w:val="100"/>
          <w:position w:val="0"/>
        </w:rPr>
        <w:t>年，每年租 金总额</w:t>
      </w:r>
      <w:r>
        <w:rPr>
          <w:rFonts w:ascii="Times New Roman" w:eastAsia="Times New Roman" w:hAnsi="Times New Roman" w:cs="Times New Roman"/>
          <w:color w:val="000000"/>
          <w:spacing w:val="0"/>
          <w:w w:val="100"/>
          <w:position w:val="0"/>
        </w:rPr>
        <w:t>130.52</w:t>
      </w:r>
      <w:r>
        <w:rPr>
          <w:color w:val="000000"/>
          <w:spacing w:val="0"/>
          <w:w w:val="100"/>
          <w:position w:val="0"/>
        </w:rPr>
        <w:t>万元，第</w:t>
      </w:r>
      <w:r>
        <w:rPr>
          <w:rFonts w:ascii="Times New Roman" w:eastAsia="Times New Roman" w:hAnsi="Times New Roman" w:cs="Times New Roman"/>
          <w:color w:val="000000"/>
          <w:spacing w:val="0"/>
          <w:w w:val="100"/>
          <w:position w:val="0"/>
        </w:rPr>
        <w:t>9</w:t>
      </w:r>
      <w:r>
        <w:rPr>
          <w:color w:val="000000"/>
          <w:spacing w:val="0"/>
          <w:w w:val="100"/>
          <w:position w:val="0"/>
        </w:rPr>
        <w:t>年至第</w:t>
      </w:r>
      <w:r>
        <w:rPr>
          <w:rFonts w:ascii="Times New Roman" w:eastAsia="Times New Roman" w:hAnsi="Times New Roman" w:cs="Times New Roman"/>
          <w:color w:val="000000"/>
          <w:spacing w:val="0"/>
          <w:w w:val="100"/>
          <w:position w:val="0"/>
        </w:rPr>
        <w:t>10</w:t>
      </w:r>
      <w:r>
        <w:rPr>
          <w:color w:val="000000"/>
          <w:spacing w:val="0"/>
          <w:w w:val="100"/>
          <w:position w:val="0"/>
        </w:rPr>
        <w:t>年，每年租金总额</w:t>
      </w:r>
      <w:r>
        <w:rPr>
          <w:rFonts w:ascii="Times New Roman" w:eastAsia="Times New Roman" w:hAnsi="Times New Roman" w:cs="Times New Roman"/>
          <w:color w:val="000000"/>
          <w:spacing w:val="0"/>
          <w:w w:val="100"/>
          <w:position w:val="0"/>
        </w:rPr>
        <w:t>134.43</w:t>
      </w:r>
      <w:r>
        <w:rPr>
          <w:color w:val="000000"/>
          <w:spacing w:val="0"/>
          <w:w w:val="100"/>
          <w:position w:val="0"/>
        </w:rPr>
        <w:t>万元。</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以上的项目</w:t>
      </w:r>
    </w:p>
    <w:p>
      <w:pPr>
        <w:pStyle w:val="Style3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以上的租赁项目。</w:t>
      </w:r>
    </w:p>
    <w:p>
      <w:pPr>
        <w:pStyle w:val="Style40"/>
        <w:keepNext/>
        <w:keepLines/>
        <w:widowControl w:val="0"/>
        <w:shd w:val="clear" w:color="auto" w:fill="auto"/>
        <w:bidi w:val="0"/>
        <w:spacing w:before="0" w:after="440" w:line="469" w:lineRule="exact"/>
        <w:ind w:left="0" w:right="0" w:firstLine="0"/>
        <w:jc w:val="both"/>
      </w:pPr>
      <w:bookmarkStart w:id="568" w:name="bookmark568"/>
      <w:bookmarkStart w:id="569" w:name="bookmark569"/>
      <w:bookmarkStart w:id="570" w:name="bookmark570"/>
      <w:bookmarkStart w:id="571" w:name="bookmark571"/>
      <w:r>
        <w:rPr>
          <w:rFonts w:ascii="Times New Roman" w:eastAsia="Times New Roman" w:hAnsi="Times New Roman" w:cs="Times New Roman"/>
          <w:color w:val="000000"/>
          <w:spacing w:val="0"/>
          <w:w w:val="100"/>
          <w:position w:val="0"/>
        </w:rPr>
        <w:t>2</w:t>
      </w:r>
      <w:bookmarkEnd w:id="570"/>
      <w:r>
        <w:rPr>
          <w:color w:val="000000"/>
          <w:spacing w:val="0"/>
          <w:w w:val="100"/>
          <w:position w:val="0"/>
        </w:rPr>
        <w:t>、重大担保</w:t>
      </w:r>
      <w:bookmarkEnd w:id="568"/>
      <w:bookmarkEnd w:id="569"/>
      <w:bookmarkEnd w:id="571"/>
    </w:p>
    <w:p>
      <w:pPr>
        <w:pStyle w:val="Style3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0"/>
        <w:keepNext/>
        <w:keepLines/>
        <w:widowControl w:val="0"/>
        <w:shd w:val="clear" w:color="auto" w:fill="auto"/>
        <w:bidi w:val="0"/>
        <w:spacing w:before="0" w:after="360" w:line="469" w:lineRule="exact"/>
        <w:ind w:left="0" w:right="0" w:firstLine="0"/>
        <w:jc w:val="both"/>
      </w:pPr>
      <w:bookmarkStart w:id="572" w:name="bookmark572"/>
      <w:bookmarkStart w:id="573" w:name="bookmark573"/>
      <w:bookmarkStart w:id="574" w:name="bookmark574"/>
      <w:bookmarkStart w:id="575" w:name="bookmark575"/>
      <w:r>
        <w:rPr>
          <w:color w:val="000000"/>
          <w:spacing w:val="0"/>
          <w:w w:val="100"/>
          <w:position w:val="0"/>
        </w:rPr>
        <w:t>（</w:t>
      </w:r>
      <w:bookmarkEnd w:id="574"/>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572"/>
      <w:bookmarkEnd w:id="573"/>
      <w:bookmarkEnd w:id="575"/>
    </w:p>
    <w:p>
      <w:pPr>
        <w:pStyle w:val="Style33"/>
        <w:keepNext w:val="0"/>
        <w:keepLines w:val="0"/>
        <w:widowControl w:val="0"/>
        <w:shd w:val="clear" w:color="auto" w:fill="auto"/>
        <w:bidi w:val="0"/>
        <w:spacing w:before="0" w:after="0" w:line="240" w:lineRule="auto"/>
        <w:ind w:left="8726" w:right="0" w:firstLine="0"/>
        <w:jc w:val="left"/>
      </w:pPr>
      <w:r>
        <w:rPr>
          <w:color w:val="000000"/>
          <w:spacing w:val="0"/>
          <w:w w:val="100"/>
          <w:position w:val="0"/>
        </w:rPr>
        <w:t>单位：万元</w:t>
      </w:r>
    </w:p>
    <w:tbl>
      <w:tblPr>
        <w:tblOverlap w:val="never"/>
        <w:jc w:val="center"/>
        <w:tblLayout w:type="fixed"/>
      </w:tblPr>
      <w:tblGrid>
        <w:gridCol w:w="1714"/>
        <w:gridCol w:w="926"/>
        <w:gridCol w:w="922"/>
        <w:gridCol w:w="1296"/>
        <w:gridCol w:w="1066"/>
        <w:gridCol w:w="1032"/>
        <w:gridCol w:w="1051"/>
        <w:gridCol w:w="792"/>
        <w:gridCol w:w="787"/>
      </w:tblGrid>
      <w:tr>
        <w:trPr>
          <w:trHeight w:val="40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担保额度</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相关公告</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是否为关 联方担保</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公司对子公司的担保情况</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担保对象名称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担保额度</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相关公告</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披露日期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担保额度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实际发生日期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实际担保金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是否履行 完毕</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是否为关 联方担保</w:t>
            </w:r>
          </w:p>
        </w:tc>
      </w:tr>
    </w:tbl>
    <w:p>
      <w:pPr>
        <w:spacing w:lineRule="exact" w:line="1"/>
        <w:rPr>
          <w:sz w:val="2"/>
          <w:szCs w:val="2"/>
        </w:rPr>
      </w:pPr>
      <w:r>
        <w:br w:type="page"/>
      </w:r>
    </w:p>
    <w:tbl>
      <w:tblPr>
        <w:tblOverlap w:val="never"/>
        <w:jc w:val="center"/>
        <w:tblLayout w:type="fixed"/>
      </w:tblPr>
      <w:tblGrid>
        <w:gridCol w:w="1714"/>
        <w:gridCol w:w="922"/>
        <w:gridCol w:w="922"/>
        <w:gridCol w:w="1301"/>
        <w:gridCol w:w="1056"/>
        <w:gridCol w:w="1042"/>
        <w:gridCol w:w="1046"/>
        <w:gridCol w:w="792"/>
        <w:gridCol w:w="792"/>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上海树维信息科技有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连带责任保 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主债务履行 期限届满之 日起两年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715" w:hRule="exact"/>
        </w:trPr>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报告期内审批对子公司担保额度</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报告期内对子公司担保实 际发生额合计（</w:t>
            </w:r>
            <w:r>
              <w:rPr>
                <w:rFonts w:ascii="Times New Roman" w:eastAsia="Times New Roman" w:hAnsi="Times New Roman" w:cs="Times New Roman"/>
                <w:color w:val="000000"/>
                <w:spacing w:val="0"/>
                <w:w w:val="100"/>
                <w:position w:val="0"/>
                <w:sz w:val="18"/>
                <w:szCs w:val="18"/>
              </w:rPr>
              <w:t>B2</w:t>
            </w:r>
            <w:r>
              <w:rPr>
                <w:color w:val="000000"/>
                <w:spacing w:val="0"/>
                <w:w w:val="100"/>
                <w:position w:val="0"/>
                <w:sz w:val="18"/>
                <w:szCs w:val="18"/>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715" w:hRule="exact"/>
        </w:trPr>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报告期末已审批的对子公司担保 额度合计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报告期末对子公司实际担</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保余额合计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B4</w:t>
            </w:r>
            <w:r>
              <w:rPr>
                <w:color w:val="000000"/>
                <w:spacing w:val="0"/>
                <w:w w:val="100"/>
                <w:position w:val="0"/>
                <w:sz w:val="18"/>
                <w:szCs w:val="18"/>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子公司对子公司的担保情况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担保额度</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相关公告</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是否为关 联方担保</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公司担保总额（即前三大项的合计）</w:t>
            </w:r>
          </w:p>
        </w:tc>
      </w:tr>
      <w:tr>
        <w:trPr>
          <w:trHeight w:val="715" w:hRule="exact"/>
        </w:trPr>
        <w:tc>
          <w:tcPr>
            <w:gridSpan w:val="2"/>
            <w:tcBorders>
              <w:top w:val="single" w:sz="4"/>
              <w:left w:val="single" w:sz="4"/>
            </w:tcBorders>
            <w:shd w:val="clear" w:color="auto" w:fill="D3D3D3"/>
            <w:vAlign w:val="top"/>
          </w:tcPr>
          <w:p>
            <w:pPr>
              <w:pStyle w:val="Style2"/>
              <w:keepNext w:val="0"/>
              <w:keepLines w:val="0"/>
              <w:widowControl w:val="0"/>
              <w:shd w:val="clear" w:color="auto" w:fill="auto"/>
              <w:bidi w:val="0"/>
              <w:spacing w:before="100" w:after="80" w:line="240" w:lineRule="auto"/>
              <w:ind w:left="0" w:right="0" w:firstLine="0"/>
              <w:jc w:val="left"/>
              <w:rPr>
                <w:sz w:val="18"/>
                <w:szCs w:val="18"/>
              </w:rPr>
            </w:pPr>
            <w:r>
              <w:rPr>
                <w:color w:val="000000"/>
                <w:spacing w:val="0"/>
                <w:w w:val="100"/>
                <w:position w:val="0"/>
                <w:sz w:val="18"/>
                <w:szCs w:val="18"/>
              </w:rPr>
              <w:t>报告期内审批担保额度合计</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gridSpan w:val="2"/>
            <w:tcBorders>
              <w:top w:val="single" w:sz="4"/>
              <w:left w:val="single" w:sz="4"/>
            </w:tcBorders>
            <w:shd w:val="clear" w:color="auto" w:fill="D3D3D3"/>
            <w:vAlign w:val="top"/>
          </w:tcPr>
          <w:p>
            <w:pPr>
              <w:pStyle w:val="Style2"/>
              <w:keepNext w:val="0"/>
              <w:keepLines w:val="0"/>
              <w:widowControl w:val="0"/>
              <w:shd w:val="clear" w:color="auto" w:fill="auto"/>
              <w:bidi w:val="0"/>
              <w:spacing w:before="80" w:after="80" w:line="240" w:lineRule="auto"/>
              <w:ind w:left="0" w:right="0" w:firstLine="0"/>
              <w:jc w:val="left"/>
              <w:rPr>
                <w:sz w:val="18"/>
                <w:szCs w:val="18"/>
              </w:rPr>
            </w:pPr>
            <w:r>
              <w:rPr>
                <w:color w:val="000000"/>
                <w:spacing w:val="0"/>
                <w:w w:val="100"/>
                <w:position w:val="0"/>
                <w:sz w:val="18"/>
                <w:szCs w:val="18"/>
              </w:rPr>
              <w:t>报告期内担保实际发生额</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sz w:val="18"/>
                <w:szCs w:val="18"/>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710" w:hRule="exact"/>
        </w:trPr>
        <w:tc>
          <w:tcPr>
            <w:gridSpan w:val="2"/>
            <w:tcBorders>
              <w:top w:val="single" w:sz="4"/>
              <w:left w:val="single" w:sz="4"/>
            </w:tcBorders>
            <w:shd w:val="clear" w:color="auto" w:fill="D3D3D3"/>
            <w:vAlign w:val="top"/>
          </w:tcPr>
          <w:p>
            <w:pPr>
              <w:pStyle w:val="Style2"/>
              <w:keepNext w:val="0"/>
              <w:keepLines w:val="0"/>
              <w:widowControl w:val="0"/>
              <w:shd w:val="clear" w:color="auto" w:fill="auto"/>
              <w:bidi w:val="0"/>
              <w:spacing w:before="80" w:after="80" w:line="240" w:lineRule="auto"/>
              <w:ind w:left="0" w:right="0" w:firstLine="0"/>
              <w:jc w:val="left"/>
              <w:rPr>
                <w:sz w:val="18"/>
                <w:szCs w:val="18"/>
              </w:rPr>
            </w:pPr>
            <w:r>
              <w:rPr>
                <w:color w:val="000000"/>
                <w:spacing w:val="0"/>
                <w:w w:val="100"/>
                <w:position w:val="0"/>
                <w:sz w:val="18"/>
                <w:szCs w:val="18"/>
              </w:rPr>
              <w:t>报告期末已审批的担保额度合计</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gridSpan w:val="2"/>
            <w:tcBorders>
              <w:top w:val="single" w:sz="4"/>
              <w:left w:val="single" w:sz="4"/>
            </w:tcBorders>
            <w:shd w:val="clear" w:color="auto" w:fill="D3D3D3"/>
            <w:vAlign w:val="top"/>
          </w:tcPr>
          <w:p>
            <w:pPr>
              <w:pStyle w:val="Style2"/>
              <w:keepNext w:val="0"/>
              <w:keepLines w:val="0"/>
              <w:widowControl w:val="0"/>
              <w:shd w:val="clear" w:color="auto" w:fill="auto"/>
              <w:bidi w:val="0"/>
              <w:spacing w:before="100" w:after="80" w:line="240" w:lineRule="auto"/>
              <w:ind w:left="0" w:right="0" w:firstLine="0"/>
              <w:jc w:val="left"/>
              <w:rPr>
                <w:sz w:val="18"/>
                <w:szCs w:val="18"/>
              </w:rPr>
            </w:pPr>
            <w:r>
              <w:rPr>
                <w:color w:val="000000"/>
                <w:spacing w:val="0"/>
                <w:w w:val="100"/>
                <w:position w:val="0"/>
                <w:sz w:val="18"/>
                <w:szCs w:val="18"/>
              </w:rPr>
              <w:t>报告期末实际担保余额合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sz w:val="18"/>
                <w:szCs w:val="18"/>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gridSpan w:val="4"/>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sz w:val="18"/>
                <w:szCs w:val="18"/>
              </w:rPr>
              <w:t>）占公司净资产的比例</w:t>
            </w:r>
          </w:p>
        </w:tc>
        <w:tc>
          <w:tcPr>
            <w:gridSpan w:val="5"/>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r>
      <w:tr>
        <w:trPr>
          <w:trHeight w:val="403" w:hRule="exact"/>
        </w:trPr>
        <w:tc>
          <w:tcPr>
            <w:gridSpan w:val="4"/>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为股东、实际控制人及其关联方提供担保的余额</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sz w:val="18"/>
                <w:szCs w:val="18"/>
              </w:rPr>
              <w:t>）</w:t>
            </w:r>
          </w:p>
        </w:tc>
        <w:tc>
          <w:tcPr>
            <w:gridSpan w:val="5"/>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gridSpan w:val="4"/>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sz w:val="18"/>
                <w:szCs w:val="18"/>
              </w:rPr>
              <w:t>的被担保对象提供的债务 担保余额</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sz w:val="18"/>
                <w:szCs w:val="18"/>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4"/>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8"/>
                <w:szCs w:val="18"/>
              </w:rPr>
              <w:t>部分的金额</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sz w:val="18"/>
                <w:szCs w:val="18"/>
              </w:rPr>
              <w:t>）</w:t>
            </w:r>
          </w:p>
        </w:tc>
        <w:tc>
          <w:tcPr>
            <w:gridSpan w:val="5"/>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4"/>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sz w:val="18"/>
                <w:szCs w:val="18"/>
              </w:rPr>
              <w:t>）</w:t>
            </w:r>
          </w:p>
        </w:tc>
        <w:tc>
          <w:tcPr>
            <w:gridSpan w:val="5"/>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对未到期担保，报告期内已发生担保责任或可能承担连带清偿 责任的情况说明（如有）</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不适用</w:t>
            </w:r>
          </w:p>
        </w:tc>
      </w:tr>
      <w:tr>
        <w:trPr>
          <w:trHeight w:val="408"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违反规定程序对外提供担保的说明（如有）</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不适用</w:t>
            </w:r>
          </w:p>
        </w:tc>
      </w:tr>
    </w:tbl>
    <w:p>
      <w:pPr>
        <w:pStyle w:val="Style31"/>
        <w:keepNext w:val="0"/>
        <w:keepLines w:val="0"/>
        <w:widowControl w:val="0"/>
        <w:shd w:val="clear" w:color="auto" w:fill="auto"/>
        <w:bidi w:val="0"/>
        <w:spacing w:before="0" w:after="440" w:line="504" w:lineRule="exact"/>
        <w:ind w:left="0" w:right="0" w:firstLine="0"/>
        <w:jc w:val="left"/>
      </w:pPr>
      <w:r>
        <w:rPr>
          <w:color w:val="000000"/>
          <w:spacing w:val="0"/>
          <w:w w:val="100"/>
          <w:position w:val="0"/>
        </w:rPr>
        <w:t>采用复合方式担保的具体情况说明 无。</w:t>
      </w:r>
    </w:p>
    <w:p>
      <w:pPr>
        <w:pStyle w:val="Style40"/>
        <w:keepNext/>
        <w:keepLines/>
        <w:widowControl w:val="0"/>
        <w:shd w:val="clear" w:color="auto" w:fill="auto"/>
        <w:bidi w:val="0"/>
        <w:spacing w:before="0" w:after="440" w:line="240" w:lineRule="auto"/>
        <w:ind w:left="0" w:right="0" w:firstLine="0"/>
        <w:jc w:val="left"/>
      </w:pPr>
      <w:bookmarkStart w:id="576" w:name="bookmark576"/>
      <w:bookmarkStart w:id="577" w:name="bookmark577"/>
      <w:bookmarkStart w:id="578" w:name="bookmark578"/>
      <w:bookmarkStart w:id="579" w:name="bookmark579"/>
      <w:r>
        <w:rPr>
          <w:color w:val="000000"/>
          <w:spacing w:val="0"/>
          <w:w w:val="100"/>
          <w:position w:val="0"/>
        </w:rPr>
        <w:t>（</w:t>
      </w:r>
      <w:bookmarkEnd w:id="578"/>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576"/>
      <w:bookmarkEnd w:id="577"/>
      <w:bookmarkEnd w:id="579"/>
    </w:p>
    <w:p>
      <w:pPr>
        <w:pStyle w:val="Style31"/>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公司报告期无违规对外担保情况。</w:t>
      </w:r>
    </w:p>
    <w:p>
      <w:pPr>
        <w:pStyle w:val="Style40"/>
        <w:keepNext/>
        <w:keepLines/>
        <w:widowControl w:val="0"/>
        <w:shd w:val="clear" w:color="auto" w:fill="auto"/>
        <w:bidi w:val="0"/>
        <w:spacing w:before="0" w:after="440" w:line="240" w:lineRule="auto"/>
        <w:ind w:left="0" w:right="0" w:firstLine="0"/>
        <w:jc w:val="left"/>
      </w:pPr>
      <w:bookmarkStart w:id="580" w:name="bookmark580"/>
      <w:bookmarkStart w:id="581" w:name="bookmark581"/>
      <w:bookmarkStart w:id="582" w:name="bookmark582"/>
      <w:bookmarkStart w:id="583" w:name="bookmark583"/>
      <w:r>
        <w:rPr>
          <w:rFonts w:ascii="Times New Roman" w:eastAsia="Times New Roman" w:hAnsi="Times New Roman" w:cs="Times New Roman"/>
          <w:color w:val="000000"/>
          <w:spacing w:val="0"/>
          <w:w w:val="100"/>
          <w:position w:val="0"/>
        </w:rPr>
        <w:t>3</w:t>
      </w:r>
      <w:bookmarkEnd w:id="582"/>
      <w:r>
        <w:rPr>
          <w:color w:val="000000"/>
          <w:spacing w:val="0"/>
          <w:w w:val="100"/>
          <w:position w:val="0"/>
        </w:rPr>
        <w:t>、日常经营重大合同</w:t>
      </w:r>
      <w:bookmarkEnd w:id="580"/>
      <w:bookmarkEnd w:id="581"/>
      <w:bookmarkEnd w:id="583"/>
    </w:p>
    <w:p>
      <w:pPr>
        <w:pStyle w:val="Style31"/>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bidi w:val="0"/>
        <w:spacing w:before="0" w:after="340" w:line="240" w:lineRule="auto"/>
        <w:ind w:left="0" w:right="0" w:firstLine="0"/>
        <w:jc w:val="left"/>
      </w:pPr>
      <w:bookmarkStart w:id="584" w:name="bookmark584"/>
      <w:bookmarkStart w:id="585" w:name="bookmark585"/>
      <w:bookmarkStart w:id="586" w:name="bookmark586"/>
      <w:bookmarkStart w:id="587" w:name="bookmark587"/>
      <w:r>
        <w:rPr>
          <w:rFonts w:ascii="Times New Roman" w:eastAsia="Times New Roman" w:hAnsi="Times New Roman" w:cs="Times New Roman"/>
          <w:color w:val="000000"/>
          <w:spacing w:val="0"/>
          <w:w w:val="100"/>
          <w:position w:val="0"/>
        </w:rPr>
        <w:t>4</w:t>
      </w:r>
      <w:bookmarkEnd w:id="586"/>
      <w:r>
        <w:rPr>
          <w:color w:val="000000"/>
          <w:spacing w:val="0"/>
          <w:w w:val="100"/>
          <w:position w:val="0"/>
        </w:rPr>
        <w:t>、委托他人进行现金资产管理情况</w:t>
      </w:r>
      <w:bookmarkEnd w:id="584"/>
      <w:bookmarkEnd w:id="585"/>
      <w:bookmarkEnd w:id="587"/>
    </w:p>
    <w:p>
      <w:pPr>
        <w:pStyle w:val="Style40"/>
        <w:keepNext/>
        <w:keepLines/>
        <w:widowControl w:val="0"/>
        <w:numPr>
          <w:ilvl w:val="0"/>
          <w:numId w:val="17"/>
        </w:numPr>
        <w:shd w:val="clear" w:color="auto" w:fill="auto"/>
        <w:bidi w:val="0"/>
        <w:spacing w:before="0" w:after="440" w:line="240" w:lineRule="auto"/>
        <w:ind w:left="0" w:right="0" w:firstLine="0"/>
        <w:jc w:val="left"/>
      </w:pPr>
      <w:bookmarkStart w:id="584" w:name="bookmark584"/>
      <w:bookmarkStart w:id="585" w:name="bookmark585"/>
      <w:bookmarkStart w:id="588" w:name="bookmark588"/>
      <w:bookmarkStart w:id="589" w:name="bookmark589"/>
      <w:bookmarkEnd w:id="588"/>
      <w:r>
        <w:rPr>
          <w:color w:val="000000"/>
          <w:spacing w:val="0"/>
          <w:w w:val="100"/>
          <w:position w:val="0"/>
        </w:rPr>
        <w:t>委托理财情况</w:t>
      </w:r>
      <w:bookmarkEnd w:id="584"/>
      <w:bookmarkEnd w:id="585"/>
      <w:bookmarkEnd w:id="589"/>
    </w:p>
    <w:p>
      <w:pPr>
        <w:pStyle w:val="Style31"/>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220" w:line="240" w:lineRule="auto"/>
        <w:ind w:left="0" w:right="0" w:firstLine="0"/>
        <w:jc w:val="left"/>
      </w:pPr>
      <w:r>
        <w:rPr>
          <w:color w:val="000000"/>
          <w:spacing w:val="0"/>
          <w:w w:val="100"/>
          <w:position w:val="0"/>
        </w:rPr>
        <w:t>报告期内委托理财概况</w:t>
      </w:r>
    </w:p>
    <w:p>
      <w:pPr>
        <w:pStyle w:val="Style33"/>
        <w:keepNext w:val="0"/>
        <w:keepLines w:val="0"/>
        <w:widowControl w:val="0"/>
        <w:shd w:val="clear" w:color="auto" w:fill="auto"/>
        <w:bidi w:val="0"/>
        <w:spacing w:before="0" w:after="0" w:line="240" w:lineRule="auto"/>
        <w:ind w:left="8726" w:right="0" w:firstLine="0"/>
        <w:jc w:val="left"/>
      </w:pPr>
      <w:r>
        <w:rPr>
          <w:color w:val="000000"/>
          <w:spacing w:val="0"/>
          <w:w w:val="100"/>
          <w:position w:val="0"/>
        </w:rPr>
        <w:t>单位：万元</w:t>
      </w:r>
    </w:p>
    <w:tbl>
      <w:tblPr>
        <w:tblOverlap w:val="never"/>
        <w:jc w:val="center"/>
        <w:tblLayout w:type="fixed"/>
      </w:tblPr>
      <w:tblGrid>
        <w:gridCol w:w="1872"/>
        <w:gridCol w:w="1963"/>
        <w:gridCol w:w="1978"/>
        <w:gridCol w:w="1910"/>
        <w:gridCol w:w="18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具体类型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委托理财的资金来源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委托理财发生额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未到期余额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逾期未收回的金额</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银行理财产品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暂时闲置募集资金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银行理财产品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部分闲置自有资金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券商理财产品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部分闲置自有资金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2"/>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159" w:line="1" w:lineRule="exact"/>
      </w:pPr>
    </w:p>
    <w:p>
      <w:pPr>
        <w:pStyle w:val="Style31"/>
        <w:keepNext w:val="0"/>
        <w:keepLines w:val="0"/>
        <w:widowControl w:val="0"/>
        <w:shd w:val="clear" w:color="auto" w:fill="auto"/>
        <w:bidi w:val="0"/>
        <w:spacing w:before="0" w:after="280" w:line="240" w:lineRule="auto"/>
        <w:ind w:left="0" w:right="0" w:firstLine="0"/>
        <w:jc w:val="left"/>
      </w:pPr>
      <w:r>
        <w:rPr>
          <w:color w:val="000000"/>
          <w:spacing w:val="0"/>
          <w:w w:val="100"/>
          <w:position w:val="0"/>
        </w:rPr>
        <w:t>单项金额重大或安全性较低、流动性较差、不保本的高风险委托理财具体情况</w:t>
      </w:r>
    </w:p>
    <w:p>
      <w:pPr>
        <w:pStyle w:val="Style31"/>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280" w:line="240" w:lineRule="auto"/>
        <w:ind w:left="0" w:right="0" w:firstLine="0"/>
        <w:jc w:val="left"/>
      </w:pPr>
      <w:r>
        <w:rPr>
          <w:color w:val="000000"/>
          <w:spacing w:val="0"/>
          <w:w w:val="100"/>
          <w:position w:val="0"/>
        </w:rPr>
        <w:t>委托理财出现预期无法收回本金或存在其他可能导致减值的情形</w:t>
      </w:r>
    </w:p>
    <w:p>
      <w:pPr>
        <w:pStyle w:val="Style31"/>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numPr>
          <w:ilvl w:val="0"/>
          <w:numId w:val="17"/>
        </w:numPr>
        <w:shd w:val="clear" w:color="auto" w:fill="auto"/>
        <w:bidi w:val="0"/>
        <w:spacing w:before="0" w:after="440" w:line="240" w:lineRule="auto"/>
        <w:ind w:left="0" w:right="0" w:firstLine="0"/>
        <w:jc w:val="left"/>
      </w:pPr>
      <w:bookmarkStart w:id="590" w:name="bookmark590"/>
      <w:bookmarkStart w:id="591" w:name="bookmark591"/>
      <w:bookmarkStart w:id="592" w:name="bookmark592"/>
      <w:bookmarkStart w:id="593" w:name="bookmark593"/>
      <w:bookmarkEnd w:id="592"/>
      <w:r>
        <w:rPr>
          <w:color w:val="000000"/>
          <w:spacing w:val="0"/>
          <w:w w:val="100"/>
          <w:position w:val="0"/>
        </w:rPr>
        <w:t>委托贷款情况</w:t>
      </w:r>
      <w:bookmarkEnd w:id="590"/>
      <w:bookmarkEnd w:id="591"/>
      <w:bookmarkEnd w:id="593"/>
    </w:p>
    <w:p>
      <w:pPr>
        <w:pStyle w:val="Style31"/>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公司报告期不存在委托贷款。</w:t>
      </w:r>
    </w:p>
    <w:p>
      <w:pPr>
        <w:pStyle w:val="Style40"/>
        <w:keepNext/>
        <w:keepLines/>
        <w:widowControl w:val="0"/>
        <w:shd w:val="clear" w:color="auto" w:fill="auto"/>
        <w:bidi w:val="0"/>
        <w:spacing w:before="0" w:after="440" w:line="240" w:lineRule="auto"/>
        <w:ind w:left="0" w:right="0" w:firstLine="0"/>
        <w:jc w:val="left"/>
      </w:pPr>
      <w:bookmarkStart w:id="594" w:name="bookmark594"/>
      <w:bookmarkStart w:id="595" w:name="bookmark595"/>
      <w:bookmarkStart w:id="596" w:name="bookmark596"/>
      <w:bookmarkStart w:id="597" w:name="bookmark597"/>
      <w:r>
        <w:rPr>
          <w:rFonts w:ascii="Times New Roman" w:eastAsia="Times New Roman" w:hAnsi="Times New Roman" w:cs="Times New Roman"/>
          <w:color w:val="000000"/>
          <w:spacing w:val="0"/>
          <w:w w:val="100"/>
          <w:position w:val="0"/>
        </w:rPr>
        <w:t>5</w:t>
      </w:r>
      <w:bookmarkEnd w:id="596"/>
      <w:r>
        <w:rPr>
          <w:color w:val="000000"/>
          <w:spacing w:val="0"/>
          <w:w w:val="100"/>
          <w:position w:val="0"/>
        </w:rPr>
        <w:t>、其他重大合同</w:t>
      </w:r>
      <w:bookmarkEnd w:id="594"/>
      <w:bookmarkEnd w:id="595"/>
      <w:bookmarkEnd w:id="597"/>
    </w:p>
    <w:p>
      <w:pPr>
        <w:pStyle w:val="Style31"/>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公司报告期不存在其他重大合同。</w:t>
      </w:r>
    </w:p>
    <w:p>
      <w:pPr>
        <w:pStyle w:val="Style29"/>
        <w:keepNext/>
        <w:keepLines/>
        <w:widowControl w:val="0"/>
        <w:shd w:val="clear" w:color="auto" w:fill="auto"/>
        <w:bidi w:val="0"/>
        <w:spacing w:before="0" w:after="340" w:line="240" w:lineRule="auto"/>
        <w:ind w:left="0" w:right="0" w:firstLine="0"/>
        <w:jc w:val="left"/>
      </w:pPr>
      <w:bookmarkStart w:id="598" w:name="bookmark598"/>
      <w:bookmarkStart w:id="599" w:name="bookmark599"/>
      <w:bookmarkStart w:id="600" w:name="bookmark600"/>
      <w:r>
        <w:rPr>
          <w:color w:val="000000"/>
          <w:spacing w:val="0"/>
          <w:w w:val="100"/>
          <w:position w:val="0"/>
          <w:sz w:val="24"/>
          <w:szCs w:val="24"/>
        </w:rPr>
        <w:t>十七、社会责任情况</w:t>
      </w:r>
      <w:bookmarkEnd w:id="598"/>
      <w:bookmarkEnd w:id="599"/>
      <w:bookmarkEnd w:id="600"/>
    </w:p>
    <w:p>
      <w:pPr>
        <w:pStyle w:val="Style40"/>
        <w:keepNext/>
        <w:keepLines/>
        <w:widowControl w:val="0"/>
        <w:shd w:val="clear" w:color="auto" w:fill="auto"/>
        <w:bidi w:val="0"/>
        <w:spacing w:before="0" w:after="440" w:line="240" w:lineRule="auto"/>
        <w:ind w:left="0" w:right="0" w:firstLine="0"/>
        <w:jc w:val="left"/>
      </w:pPr>
      <w:bookmarkStart w:id="601" w:name="bookmark601"/>
      <w:bookmarkStart w:id="602" w:name="bookmark602"/>
      <w:bookmarkStart w:id="603" w:name="bookmark603"/>
      <w:bookmarkStart w:id="604" w:name="bookmark604"/>
      <w:r>
        <w:rPr>
          <w:rFonts w:ascii="Times New Roman" w:eastAsia="Times New Roman" w:hAnsi="Times New Roman" w:cs="Times New Roman"/>
          <w:color w:val="000000"/>
          <w:spacing w:val="0"/>
          <w:w w:val="100"/>
          <w:position w:val="0"/>
        </w:rPr>
        <w:t>1</w:t>
      </w:r>
      <w:bookmarkEnd w:id="603"/>
      <w:r>
        <w:rPr>
          <w:color w:val="000000"/>
          <w:spacing w:val="0"/>
          <w:w w:val="100"/>
          <w:position w:val="0"/>
        </w:rPr>
        <w:t>、履行社会责任情况</w:t>
      </w:r>
      <w:bookmarkEnd w:id="601"/>
      <w:bookmarkEnd w:id="602"/>
      <w:bookmarkEnd w:id="604"/>
    </w:p>
    <w:p>
      <w:pPr>
        <w:pStyle w:val="Style81"/>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公司十分重视履行社会责任，在依法经营、规范运作、科学管理的同时，追求公司与社会的和谐发展。</w:t>
      </w:r>
    </w:p>
    <w:p>
      <w:pPr>
        <w:pStyle w:val="Style40"/>
        <w:keepNext/>
        <w:keepLines/>
        <w:widowControl w:val="0"/>
        <w:numPr>
          <w:ilvl w:val="0"/>
          <w:numId w:val="19"/>
        </w:numPr>
        <w:shd w:val="clear" w:color="auto" w:fill="auto"/>
        <w:bidi w:val="0"/>
        <w:spacing w:before="0" w:after="220" w:line="240" w:lineRule="auto"/>
        <w:ind w:left="0" w:right="0"/>
        <w:jc w:val="left"/>
      </w:pPr>
      <w:bookmarkStart w:id="605" w:name="bookmark605"/>
      <w:bookmarkStart w:id="606" w:name="bookmark606"/>
      <w:bookmarkStart w:id="607" w:name="bookmark607"/>
      <w:bookmarkStart w:id="608" w:name="bookmark608"/>
      <w:bookmarkEnd w:id="607"/>
      <w:r>
        <w:rPr>
          <w:color w:val="000000"/>
          <w:spacing w:val="0"/>
          <w:w w:val="100"/>
          <w:position w:val="0"/>
        </w:rPr>
        <w:t>股东与债权人权益保护</w:t>
      </w:r>
      <w:bookmarkEnd w:id="605"/>
      <w:bookmarkEnd w:id="606"/>
      <w:bookmarkEnd w:id="608"/>
    </w:p>
    <w:p>
      <w:pPr>
        <w:pStyle w:val="Style81"/>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完善公司治理结构、内控制度、严格履行信息披露义务、加强投资者关系管理、积极回报股东是公司</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进行股东权益保护的重要途径，保证全体股东的合法权益。公司形成了以股东大会、董事会、监事会为权 </w:t>
      </w:r>
      <w:r>
        <w:rPr>
          <w:color w:val="000000"/>
          <w:spacing w:val="0"/>
          <w:w w:val="100"/>
          <w:position w:val="0"/>
        </w:rPr>
        <w:t>力、决策和监督机构，与管理层之间权责分明、各司其职、有效制衡、科学决策、协调运作的法人治理结 构，同时建立了完整的内控制度，这些措施保障了公司在重大事项上决策机制的完善与可控性，切实保障 全体股东和债权人的合法权益。</w:t>
      </w:r>
      <w:r>
        <w:rPr>
          <w:rFonts w:ascii="Times New Roman" w:eastAsia="Times New Roman" w:hAnsi="Times New Roman" w:cs="Times New Roman"/>
          <w:color w:val="000000"/>
          <w:spacing w:val="0"/>
          <w:w w:val="100"/>
          <w:position w:val="0"/>
        </w:rPr>
        <w:t>2020</w:t>
      </w:r>
      <w:r>
        <w:rPr>
          <w:color w:val="000000"/>
          <w:spacing w:val="0"/>
          <w:w w:val="100"/>
          <w:position w:val="0"/>
        </w:rPr>
        <w:t>年，公司共召开</w:t>
      </w:r>
      <w:r>
        <w:rPr>
          <w:rFonts w:ascii="Times New Roman" w:eastAsia="Times New Roman" w:hAnsi="Times New Roman" w:cs="Times New Roman"/>
          <w:color w:val="000000"/>
          <w:spacing w:val="0"/>
          <w:w w:val="100"/>
          <w:position w:val="0"/>
        </w:rPr>
        <w:t>3</w:t>
      </w:r>
      <w:r>
        <w:rPr>
          <w:color w:val="000000"/>
          <w:spacing w:val="0"/>
          <w:w w:val="100"/>
          <w:position w:val="0"/>
        </w:rPr>
        <w:t>次股东大会、</w:t>
      </w:r>
      <w:r>
        <w:rPr>
          <w:rFonts w:ascii="Times New Roman" w:eastAsia="Times New Roman" w:hAnsi="Times New Roman" w:cs="Times New Roman"/>
          <w:color w:val="000000"/>
          <w:spacing w:val="0"/>
          <w:w w:val="100"/>
          <w:position w:val="0"/>
        </w:rPr>
        <w:t>7</w:t>
      </w:r>
      <w:r>
        <w:rPr>
          <w:color w:val="000000"/>
          <w:spacing w:val="0"/>
          <w:w w:val="100"/>
          <w:position w:val="0"/>
        </w:rPr>
        <w:t>次董事会、</w:t>
      </w:r>
      <w:r>
        <w:rPr>
          <w:rFonts w:ascii="Times New Roman" w:eastAsia="Times New Roman" w:hAnsi="Times New Roman" w:cs="Times New Roman"/>
          <w:color w:val="000000"/>
          <w:spacing w:val="0"/>
          <w:w w:val="100"/>
          <w:position w:val="0"/>
        </w:rPr>
        <w:t>6</w:t>
      </w:r>
      <w:r>
        <w:rPr>
          <w:color w:val="000000"/>
          <w:spacing w:val="0"/>
          <w:w w:val="100"/>
          <w:position w:val="0"/>
        </w:rPr>
        <w:t>次监事会。公司通过网 上业绩说明会、投资者调研、电话、传真、电子邮箱和建立投资者关系互动平台等多种方式与投资者进行 沟通交流，建立了良好的互动平台，提高了公司的透明度和诚信度；公司严格按照有关法律法规以及《公 司章程》和公司相关制度的要求，真实、准确、完整、及时地进行常规信息披露，确保所有股东能够公平、 公正、公开、充分的获得公司信息；公司在努力实现企业规模快速成长、经济效益稳步增长的同时，根据 盈利状况和生产经营发展需要，结合对投资者的合理回报等情况，制定了长期和相对稳定的利润分配办法 及切实合理的分红方案，积极回报股东。</w:t>
      </w:r>
    </w:p>
    <w:p>
      <w:pPr>
        <w:pStyle w:val="Style40"/>
        <w:keepNext/>
        <w:keepLines/>
        <w:widowControl w:val="0"/>
        <w:shd w:val="clear" w:color="auto" w:fill="auto"/>
        <w:tabs>
          <w:tab w:pos="983" w:val="left"/>
        </w:tabs>
        <w:bidi w:val="0"/>
        <w:spacing w:before="0" w:after="0" w:line="469" w:lineRule="exact"/>
        <w:ind w:left="0" w:right="0"/>
        <w:jc w:val="both"/>
      </w:pPr>
      <w:bookmarkStart w:id="609" w:name="bookmark609"/>
      <w:bookmarkStart w:id="610" w:name="bookmark610"/>
      <w:bookmarkStart w:id="611" w:name="bookmark611"/>
      <w:bookmarkStart w:id="612" w:name="bookmark612"/>
      <w:r>
        <w:rPr>
          <w:color w:val="000000"/>
          <w:spacing w:val="0"/>
          <w:w w:val="100"/>
          <w:position w:val="0"/>
        </w:rPr>
        <w:t>（</w:t>
      </w:r>
      <w:bookmarkEnd w:id="611"/>
      <w:r>
        <w:rPr>
          <w:color w:val="000000"/>
          <w:spacing w:val="0"/>
          <w:w w:val="100"/>
          <w:position w:val="0"/>
        </w:rPr>
        <w:t>二）</w:t>
        <w:tab/>
        <w:t>职工权益保护</w:t>
      </w:r>
      <w:bookmarkEnd w:id="609"/>
      <w:bookmarkEnd w:id="610"/>
      <w:bookmarkEnd w:id="612"/>
    </w:p>
    <w:p>
      <w:pPr>
        <w:pStyle w:val="Style8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公司切实加强对职工的人文关怀，关注员工职业健康建设，改善用工环境，帮助员工成长，调动员工 积极性，增强企业凝聚力，并通过公司党支部、工会委员会，进一步发展和谐劳动关系。公司通过建立健 全的劳动保障体系，贯彻尊重个人，以人为本的现代管理理念；通过开展专业技能和企业文化等方面内容 的职工培训，提升员工业务能力，培养职业化经理人，</w:t>
      </w:r>
      <w:r>
        <w:rPr>
          <w:rFonts w:ascii="Times New Roman" w:eastAsia="Times New Roman" w:hAnsi="Times New Roman" w:cs="Times New Roman"/>
          <w:color w:val="000000"/>
          <w:spacing w:val="0"/>
          <w:w w:val="100"/>
          <w:position w:val="0"/>
        </w:rPr>
        <w:t>2020</w:t>
      </w:r>
      <w:r>
        <w:rPr>
          <w:color w:val="000000"/>
          <w:spacing w:val="0"/>
          <w:w w:val="100"/>
          <w:position w:val="0"/>
        </w:rPr>
        <w:t>年，新开普大学共组织了</w:t>
      </w:r>
      <w:r>
        <w:rPr>
          <w:rFonts w:ascii="Times New Roman" w:eastAsia="Times New Roman" w:hAnsi="Times New Roman" w:cs="Times New Roman"/>
          <w:color w:val="000000"/>
          <w:spacing w:val="0"/>
          <w:w w:val="100"/>
          <w:position w:val="0"/>
        </w:rPr>
        <w:t>262</w:t>
      </w:r>
      <w:r>
        <w:rPr>
          <w:color w:val="000000"/>
          <w:spacing w:val="0"/>
          <w:w w:val="100"/>
          <w:position w:val="0"/>
        </w:rPr>
        <w:t>场培训，共有</w:t>
      </w:r>
      <w:r>
        <w:rPr>
          <w:rFonts w:ascii="Times New Roman" w:eastAsia="Times New Roman" w:hAnsi="Times New Roman" w:cs="Times New Roman"/>
          <w:color w:val="000000"/>
          <w:spacing w:val="0"/>
          <w:w w:val="100"/>
          <w:position w:val="0"/>
        </w:rPr>
        <w:t xml:space="preserve">30,000 </w:t>
      </w:r>
      <w:r>
        <w:rPr>
          <w:color w:val="000000"/>
          <w:spacing w:val="0"/>
          <w:w w:val="100"/>
          <w:position w:val="0"/>
        </w:rPr>
        <w:t>余人次参与其中；公司关注一线员工、困难职工，始终把关爱员工身体健康放在首位，每年都会组织全体 员工进行健康体检；通过内部刊物《新开普视窗》，提炼企业文化，引导正确的价值观和提供思维指引， 加深员工的企业文化认同，提升员工对组织的认同感与凝聚力；此外，每年举行员工大会、新春晚会，开 展</w:t>
      </w:r>
      <w:r>
        <w:rPr>
          <w:rFonts w:ascii="Times New Roman" w:eastAsia="Times New Roman" w:hAnsi="Times New Roman" w:cs="Times New Roman"/>
          <w:color w:val="000000"/>
          <w:spacing w:val="0"/>
          <w:w w:val="100"/>
          <w:position w:val="0"/>
        </w:rPr>
        <w:t>“</w:t>
      </w:r>
      <w:r>
        <w:rPr>
          <w:color w:val="000000"/>
          <w:spacing w:val="0"/>
          <w:w w:val="100"/>
          <w:position w:val="0"/>
        </w:rPr>
        <w:t>活动月</w:t>
      </w:r>
      <w:r>
        <w:rPr>
          <w:color w:val="000000"/>
          <w:spacing w:val="0"/>
          <w:w w:val="100"/>
          <w:position w:val="0"/>
        </w:rPr>
        <w:t>''</w:t>
      </w:r>
      <w:r>
        <w:rPr>
          <w:color w:val="000000"/>
          <w:spacing w:val="0"/>
          <w:w w:val="100"/>
          <w:position w:val="0"/>
        </w:rPr>
        <w:t>体育比赛活动，帮助增进同事感情与交流，同时缓解工作压力，增强体质。</w:t>
      </w:r>
    </w:p>
    <w:p>
      <w:pPr>
        <w:pStyle w:val="Style40"/>
        <w:keepNext/>
        <w:keepLines/>
        <w:widowControl w:val="0"/>
        <w:shd w:val="clear" w:color="auto" w:fill="auto"/>
        <w:tabs>
          <w:tab w:pos="983" w:val="left"/>
        </w:tabs>
        <w:bidi w:val="0"/>
        <w:spacing w:before="0" w:after="0" w:line="469" w:lineRule="exact"/>
        <w:ind w:left="0" w:right="0"/>
        <w:jc w:val="both"/>
      </w:pPr>
      <w:bookmarkStart w:id="613" w:name="bookmark613"/>
      <w:bookmarkStart w:id="614" w:name="bookmark614"/>
      <w:bookmarkStart w:id="615" w:name="bookmark615"/>
      <w:bookmarkStart w:id="616" w:name="bookmark616"/>
      <w:r>
        <w:rPr>
          <w:color w:val="000000"/>
          <w:spacing w:val="0"/>
          <w:w w:val="100"/>
          <w:position w:val="0"/>
        </w:rPr>
        <w:t>（</w:t>
      </w:r>
      <w:bookmarkEnd w:id="615"/>
      <w:r>
        <w:rPr>
          <w:color w:val="000000"/>
          <w:spacing w:val="0"/>
          <w:w w:val="100"/>
          <w:position w:val="0"/>
        </w:rPr>
        <w:t>三）</w:t>
        <w:tab/>
        <w:t>供应商、客户和消费者权益保护</w:t>
      </w:r>
      <w:bookmarkEnd w:id="613"/>
      <w:bookmarkEnd w:id="614"/>
      <w:bookmarkEnd w:id="616"/>
    </w:p>
    <w:p>
      <w:pPr>
        <w:pStyle w:val="Style8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公司秉承</w:t>
      </w:r>
      <w:r>
        <w:rPr>
          <w:rFonts w:ascii="Times New Roman" w:eastAsia="Times New Roman" w:hAnsi="Times New Roman" w:cs="Times New Roman"/>
          <w:color w:val="000000"/>
          <w:spacing w:val="0"/>
          <w:w w:val="100"/>
          <w:position w:val="0"/>
        </w:rPr>
        <w:t>“</w:t>
      </w:r>
      <w:r>
        <w:rPr>
          <w:color w:val="000000"/>
          <w:spacing w:val="0"/>
          <w:w w:val="100"/>
          <w:position w:val="0"/>
        </w:rPr>
        <w:t>为顾客创造价值''的经营宗旨，重视与供应商、客户的共赢关系，恪守诚信，与其共同构筑 信任与合作的平台。公司通过建立较为完善的采购管理制度和内部控制体系，从制度上保护了供应商权益, 防止商业贿赂和不正当交易情形的发生。同时，公司与战略供应商签署合作框架协议，一方面保证稳定供 应体系，另一方面提升供应商抵抗市场风险的能力，实现风险共担，合作双赢的目标。同时，公司非常重 视产品质量工作，通过完整的质量控制体系实施严格的质量控制和考核，实现</w:t>
      </w:r>
      <w:r>
        <w:rPr>
          <w:rFonts w:ascii="Times New Roman" w:eastAsia="Times New Roman" w:hAnsi="Times New Roman" w:cs="Times New Roman"/>
          <w:color w:val="000000"/>
          <w:spacing w:val="0"/>
          <w:w w:val="100"/>
          <w:position w:val="0"/>
        </w:rPr>
        <w:t>“</w:t>
      </w:r>
      <w:r>
        <w:rPr>
          <w:color w:val="000000"/>
          <w:spacing w:val="0"/>
          <w:w w:val="100"/>
          <w:position w:val="0"/>
        </w:rPr>
        <w:t>不断完善质量保证体系、 贯彻实施质量保证体系；持续技术创新，不断满足顾客的个性化需求；向顾客提供优质服务和技术支持， 加强企业管理，提高全员素质</w:t>
      </w:r>
      <w:r>
        <w:rPr>
          <w:color w:val="000000"/>
          <w:spacing w:val="0"/>
          <w:w w:val="100"/>
          <w:position w:val="0"/>
        </w:rPr>
        <w:t>''</w:t>
      </w:r>
      <w:r>
        <w:rPr>
          <w:color w:val="000000"/>
          <w:spacing w:val="0"/>
          <w:w w:val="100"/>
          <w:position w:val="0"/>
        </w:rPr>
        <w:t>的质量目标。</w:t>
      </w:r>
    </w:p>
    <w:p>
      <w:pPr>
        <w:pStyle w:val="Style40"/>
        <w:keepNext/>
        <w:keepLines/>
        <w:widowControl w:val="0"/>
        <w:shd w:val="clear" w:color="auto" w:fill="auto"/>
        <w:tabs>
          <w:tab w:pos="983" w:val="left"/>
        </w:tabs>
        <w:bidi w:val="0"/>
        <w:spacing w:before="0" w:after="0" w:line="469" w:lineRule="exact"/>
        <w:ind w:left="0" w:right="0"/>
        <w:jc w:val="both"/>
      </w:pPr>
      <w:bookmarkStart w:id="617" w:name="bookmark617"/>
      <w:bookmarkStart w:id="618" w:name="bookmark618"/>
      <w:bookmarkStart w:id="619" w:name="bookmark619"/>
      <w:bookmarkStart w:id="620" w:name="bookmark620"/>
      <w:r>
        <w:rPr>
          <w:color w:val="000000"/>
          <w:spacing w:val="0"/>
          <w:w w:val="100"/>
          <w:position w:val="0"/>
        </w:rPr>
        <w:t>（</w:t>
      </w:r>
      <w:bookmarkEnd w:id="619"/>
      <w:r>
        <w:rPr>
          <w:color w:val="000000"/>
          <w:spacing w:val="0"/>
          <w:w w:val="100"/>
          <w:position w:val="0"/>
        </w:rPr>
        <w:t>四）</w:t>
        <w:tab/>
        <w:t>环境保护与可持续发展</w:t>
      </w:r>
      <w:bookmarkEnd w:id="617"/>
      <w:bookmarkEnd w:id="618"/>
      <w:bookmarkEnd w:id="620"/>
    </w:p>
    <w:p>
      <w:pPr>
        <w:pStyle w:val="Style8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公司始终把安全生产和环境保护作为公司可持续发展的首要位置。公司制定有《节能降耗管理办法》</w:t>
      </w:r>
    </w:p>
    <w:p>
      <w:pPr>
        <w:pStyle w:val="Style81"/>
        <w:keepNext w:val="0"/>
        <w:keepLines w:val="0"/>
        <w:widowControl w:val="0"/>
        <w:shd w:val="clear" w:color="auto" w:fill="auto"/>
        <w:bidi w:val="0"/>
        <w:spacing w:before="0" w:after="0" w:line="469" w:lineRule="exact"/>
        <w:ind w:left="0" w:right="0" w:firstLine="0"/>
        <w:jc w:val="left"/>
      </w:pPr>
      <w:r>
        <w:rPr>
          <w:color w:val="000000"/>
          <w:spacing w:val="0"/>
          <w:w w:val="100"/>
          <w:position w:val="0"/>
        </w:rPr>
        <w:t xml:space="preserve">《水资源管理办法》《废弃物管理办法》《烟尘、废气、噪声管理规范》等一系列规范制度，将环境保护、 节能减排作为企业可持续发展的重要内容，不断提高资源综合利用水平，切实推进企业与环境的可持续、 </w:t>
      </w:r>
      <w:r>
        <w:rPr>
          <w:color w:val="000000"/>
          <w:spacing w:val="0"/>
          <w:w w:val="100"/>
          <w:position w:val="0"/>
        </w:rPr>
        <w:t xml:space="preserve">和谐发展。公司严格遵守国家相关的法律法规，不断加强和完善环境保护体系。目前公司已经通过了 </w:t>
      </w:r>
      <w:r>
        <w:rPr>
          <w:rFonts w:ascii="Times New Roman" w:eastAsia="Times New Roman" w:hAnsi="Times New Roman" w:cs="Times New Roman"/>
          <w:color w:val="000000"/>
          <w:spacing w:val="0"/>
          <w:w w:val="100"/>
          <w:position w:val="0"/>
        </w:rPr>
        <w:t>ISO14000</w:t>
      </w:r>
      <w:r>
        <w:rPr>
          <w:color w:val="000000"/>
          <w:spacing w:val="0"/>
          <w:w w:val="100"/>
          <w:position w:val="0"/>
        </w:rPr>
        <w:t>环境管理体系认证，获得中国质量认证中心颁发的环境管理体系认证证书。</w:t>
      </w:r>
    </w:p>
    <w:p>
      <w:pPr>
        <w:pStyle w:val="Style40"/>
        <w:keepNext/>
        <w:keepLines/>
        <w:widowControl w:val="0"/>
        <w:shd w:val="clear" w:color="auto" w:fill="auto"/>
        <w:bidi w:val="0"/>
        <w:spacing w:before="0" w:after="0" w:line="467" w:lineRule="exact"/>
        <w:ind w:left="0" w:right="0"/>
        <w:jc w:val="both"/>
      </w:pPr>
      <w:bookmarkStart w:id="621" w:name="bookmark621"/>
      <w:bookmarkStart w:id="622" w:name="bookmark622"/>
      <w:bookmarkStart w:id="623" w:name="bookmark623"/>
      <w:bookmarkStart w:id="624" w:name="bookmark624"/>
      <w:r>
        <w:rPr>
          <w:color w:val="000000"/>
          <w:spacing w:val="0"/>
          <w:w w:val="100"/>
          <w:position w:val="0"/>
        </w:rPr>
        <w:t>（</w:t>
      </w:r>
      <w:bookmarkEnd w:id="623"/>
      <w:r>
        <w:rPr>
          <w:color w:val="000000"/>
          <w:spacing w:val="0"/>
          <w:w w:val="100"/>
          <w:position w:val="0"/>
        </w:rPr>
        <w:t>五）公共关系和社会公益事业</w:t>
      </w:r>
      <w:bookmarkEnd w:id="621"/>
      <w:bookmarkEnd w:id="622"/>
      <w:bookmarkEnd w:id="624"/>
    </w:p>
    <w:p>
      <w:pPr>
        <w:pStyle w:val="Style81"/>
        <w:keepNext w:val="0"/>
        <w:keepLines w:val="0"/>
        <w:widowControl w:val="0"/>
        <w:shd w:val="clear" w:color="auto" w:fill="auto"/>
        <w:bidi w:val="0"/>
        <w:spacing w:before="0" w:after="420" w:line="467" w:lineRule="exact"/>
        <w:ind w:left="0" w:right="0" w:firstLine="440"/>
        <w:jc w:val="both"/>
      </w:pPr>
      <w:r>
        <w:rPr>
          <w:color w:val="000000"/>
          <w:spacing w:val="0"/>
          <w:w w:val="100"/>
          <w:position w:val="0"/>
        </w:rPr>
        <w:t>公司作为智慧化信息服务商，深耕高校领域</w:t>
      </w:r>
      <w:r>
        <w:rPr>
          <w:rFonts w:ascii="Times New Roman" w:eastAsia="Times New Roman" w:hAnsi="Times New Roman" w:cs="Times New Roman"/>
          <w:color w:val="000000"/>
          <w:spacing w:val="0"/>
          <w:w w:val="100"/>
          <w:position w:val="0"/>
        </w:rPr>
        <w:t>20</w:t>
      </w:r>
      <w:r>
        <w:rPr>
          <w:color w:val="000000"/>
          <w:spacing w:val="0"/>
          <w:w w:val="100"/>
          <w:position w:val="0"/>
        </w:rPr>
        <w:t>年，始终拥有强烈的社会责任感。新冠疫情爆发后，为 抗击疫情，新开普第一时间向武汉市慈善总会和河南省慈善总会捐款</w:t>
      </w:r>
      <w:r>
        <w:rPr>
          <w:rFonts w:ascii="Times New Roman" w:eastAsia="Times New Roman" w:hAnsi="Times New Roman" w:cs="Times New Roman"/>
          <w:color w:val="000000"/>
          <w:spacing w:val="0"/>
          <w:w w:val="100"/>
          <w:position w:val="0"/>
        </w:rPr>
        <w:t>200</w:t>
      </w:r>
      <w:r>
        <w:rPr>
          <w:color w:val="000000"/>
          <w:spacing w:val="0"/>
          <w:w w:val="100"/>
          <w:position w:val="0"/>
        </w:rPr>
        <w:t>万元，用于疫情防控一线！新开 普旗下移动互联综合服务平台</w:t>
      </w:r>
      <w:r>
        <w:rPr>
          <w:rFonts w:ascii="Times New Roman" w:eastAsia="Times New Roman" w:hAnsi="Times New Roman" w:cs="Times New Roman"/>
          <w:color w:val="000000"/>
          <w:spacing w:val="0"/>
          <w:w w:val="100"/>
          <w:position w:val="0"/>
        </w:rPr>
        <w:t>“</w:t>
      </w:r>
      <w:r>
        <w:rPr>
          <w:color w:val="000000"/>
          <w:spacing w:val="0"/>
          <w:w w:val="100"/>
          <w:position w:val="0"/>
        </w:rPr>
        <w:t>完美校园''及时上线疫情防控健康服务系统和空中招聘一体化解决方案，全 方位助力打赢疫情防控阻击战。新开普也及时上线</w:t>
      </w:r>
      <w:r>
        <w:rPr>
          <w:rFonts w:ascii="Times New Roman" w:eastAsia="Times New Roman" w:hAnsi="Times New Roman" w:cs="Times New Roman"/>
          <w:color w:val="000000"/>
          <w:spacing w:val="0"/>
          <w:w w:val="100"/>
          <w:position w:val="0"/>
        </w:rPr>
        <w:t>“</w:t>
      </w:r>
      <w:r>
        <w:rPr>
          <w:color w:val="000000"/>
          <w:spacing w:val="0"/>
          <w:w w:val="100"/>
          <w:position w:val="0"/>
        </w:rPr>
        <w:t>云</w:t>
      </w:r>
      <w:r>
        <w:rPr>
          <w:rFonts w:ascii="Times New Roman" w:eastAsia="Times New Roman" w:hAnsi="Times New Roman" w:cs="Times New Roman"/>
          <w:color w:val="000000"/>
          <w:spacing w:val="0"/>
          <w:w w:val="100"/>
          <w:position w:val="0"/>
        </w:rPr>
        <w:t>+</w:t>
      </w:r>
      <w:r>
        <w:rPr>
          <w:color w:val="000000"/>
          <w:spacing w:val="0"/>
          <w:w w:val="100"/>
          <w:position w:val="0"/>
        </w:rPr>
        <w:t>端''全套解决方案，实现</w:t>
      </w:r>
      <w:r>
        <w:rPr>
          <w:rFonts w:ascii="Times New Roman" w:eastAsia="Times New Roman" w:hAnsi="Times New Roman" w:cs="Times New Roman"/>
          <w:color w:val="000000"/>
          <w:spacing w:val="0"/>
          <w:w w:val="100"/>
          <w:position w:val="0"/>
        </w:rPr>
        <w:t>“</w:t>
      </w:r>
      <w:r>
        <w:rPr>
          <w:color w:val="000000"/>
          <w:spacing w:val="0"/>
          <w:w w:val="100"/>
          <w:position w:val="0"/>
        </w:rPr>
        <w:t>防聚集、免接触、早防控 助力学校和企业安全复学和复工。企业发展源于社会，回报社会是企业应尽的责任，多年来，随着企业的 不断发展，公司上缴国家和地方的税收逐年递增，较好地推动了当地经济的发展。</w:t>
      </w:r>
    </w:p>
    <w:p>
      <w:pPr>
        <w:pStyle w:val="Style40"/>
        <w:keepNext/>
        <w:keepLines/>
        <w:widowControl w:val="0"/>
        <w:shd w:val="clear" w:color="auto" w:fill="auto"/>
        <w:tabs>
          <w:tab w:pos="382" w:val="left"/>
        </w:tabs>
        <w:bidi w:val="0"/>
        <w:spacing w:before="0" w:after="0" w:line="480" w:lineRule="auto"/>
        <w:ind w:left="0" w:right="0" w:firstLine="0"/>
        <w:jc w:val="left"/>
      </w:pPr>
      <w:bookmarkStart w:id="625" w:name="bookmark625"/>
      <w:bookmarkStart w:id="626" w:name="bookmark626"/>
      <w:bookmarkStart w:id="627" w:name="bookmark627"/>
      <w:bookmarkStart w:id="628" w:name="bookmark628"/>
      <w:r>
        <w:rPr>
          <w:rFonts w:ascii="Times New Roman" w:eastAsia="Times New Roman" w:hAnsi="Times New Roman" w:cs="Times New Roman"/>
          <w:color w:val="000000"/>
          <w:spacing w:val="0"/>
          <w:w w:val="100"/>
          <w:position w:val="0"/>
        </w:rPr>
        <w:t>2</w:t>
      </w:r>
      <w:bookmarkEnd w:id="627"/>
      <w:r>
        <w:rPr>
          <w:color w:val="000000"/>
          <w:spacing w:val="0"/>
          <w:w w:val="100"/>
          <w:position w:val="0"/>
        </w:rPr>
        <w:t>、</w:t>
        <w:tab/>
        <w:t>履行精准扶贫社会责任情况</w:t>
      </w:r>
      <w:bookmarkEnd w:id="625"/>
      <w:bookmarkEnd w:id="626"/>
      <w:bookmarkEnd w:id="628"/>
    </w:p>
    <w:p>
      <w:pPr>
        <w:pStyle w:val="Style81"/>
        <w:keepNext w:val="0"/>
        <w:keepLines w:val="0"/>
        <w:widowControl w:val="0"/>
        <w:shd w:val="clear" w:color="auto" w:fill="auto"/>
        <w:bidi w:val="0"/>
        <w:spacing w:before="0" w:after="420" w:line="469" w:lineRule="exact"/>
        <w:ind w:left="0" w:right="0" w:firstLine="440"/>
        <w:jc w:val="both"/>
      </w:pPr>
      <w:r>
        <w:rPr>
          <w:color w:val="000000"/>
          <w:spacing w:val="0"/>
          <w:w w:val="100"/>
          <w:position w:val="0"/>
        </w:rPr>
        <w:t>公司报告年度暂未开展精准扶贫工作，也暂无后续精准扶贫计划。</w:t>
      </w:r>
    </w:p>
    <w:p>
      <w:pPr>
        <w:pStyle w:val="Style40"/>
        <w:keepNext/>
        <w:keepLines/>
        <w:widowControl w:val="0"/>
        <w:shd w:val="clear" w:color="auto" w:fill="auto"/>
        <w:tabs>
          <w:tab w:pos="382" w:val="left"/>
        </w:tabs>
        <w:bidi w:val="0"/>
        <w:spacing w:before="0" w:after="220" w:line="480" w:lineRule="auto"/>
        <w:ind w:left="0" w:right="0" w:firstLine="0"/>
        <w:jc w:val="both"/>
      </w:pPr>
      <w:bookmarkStart w:id="629" w:name="bookmark629"/>
      <w:bookmarkStart w:id="630" w:name="bookmark630"/>
      <w:bookmarkStart w:id="631" w:name="bookmark631"/>
      <w:bookmarkStart w:id="632" w:name="bookmark632"/>
      <w:r>
        <w:rPr>
          <w:rFonts w:ascii="Times New Roman" w:eastAsia="Times New Roman" w:hAnsi="Times New Roman" w:cs="Times New Roman"/>
          <w:color w:val="000000"/>
          <w:spacing w:val="0"/>
          <w:w w:val="100"/>
          <w:position w:val="0"/>
        </w:rPr>
        <w:t>3</w:t>
      </w:r>
      <w:bookmarkEnd w:id="631"/>
      <w:r>
        <w:rPr>
          <w:color w:val="000000"/>
          <w:spacing w:val="0"/>
          <w:w w:val="100"/>
          <w:position w:val="0"/>
        </w:rPr>
        <w:t>、</w:t>
        <w:tab/>
        <w:t>环境保护相关的情况</w:t>
      </w:r>
      <w:bookmarkEnd w:id="629"/>
      <w:bookmarkEnd w:id="630"/>
      <w:bookmarkEnd w:id="632"/>
    </w:p>
    <w:p>
      <w:pPr>
        <w:pStyle w:val="Style31"/>
        <w:keepNext w:val="0"/>
        <w:keepLines w:val="0"/>
        <w:widowControl w:val="0"/>
        <w:shd w:val="clear" w:color="auto" w:fill="auto"/>
        <w:bidi w:val="0"/>
        <w:spacing w:before="0" w:after="280" w:line="240" w:lineRule="auto"/>
        <w:ind w:left="0" w:right="0" w:firstLine="0"/>
        <w:jc w:val="both"/>
      </w:pPr>
      <w:r>
        <w:rPr>
          <w:color w:val="000000"/>
          <w:spacing w:val="0"/>
          <w:w w:val="100"/>
          <w:position w:val="0"/>
        </w:rPr>
        <w:t>上市公司及其子公司是否属于环境保护部门公布的重点排污单位</w:t>
      </w:r>
    </w:p>
    <w:p>
      <w:pPr>
        <w:pStyle w:val="Style31"/>
        <w:keepNext w:val="0"/>
        <w:keepLines w:val="0"/>
        <w:widowControl w:val="0"/>
        <w:shd w:val="clear" w:color="auto" w:fill="auto"/>
        <w:bidi w:val="0"/>
        <w:spacing w:before="0" w:after="4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9"/>
        <w:keepNext/>
        <w:keepLines/>
        <w:widowControl w:val="0"/>
        <w:shd w:val="clear" w:color="auto" w:fill="auto"/>
        <w:bidi w:val="0"/>
        <w:spacing w:before="0" w:after="420" w:line="240" w:lineRule="auto"/>
        <w:ind w:left="0" w:right="0" w:firstLine="0"/>
        <w:jc w:val="both"/>
      </w:pPr>
      <w:bookmarkStart w:id="633" w:name="bookmark633"/>
      <w:bookmarkStart w:id="634" w:name="bookmark634"/>
      <w:bookmarkStart w:id="635" w:name="bookmark635"/>
      <w:r>
        <w:rPr>
          <w:color w:val="000000"/>
          <w:spacing w:val="0"/>
          <w:w w:val="100"/>
          <w:position w:val="0"/>
          <w:sz w:val="24"/>
          <w:szCs w:val="24"/>
        </w:rPr>
        <w:t>十八、其他重大事项的说明</w:t>
      </w:r>
      <w:bookmarkEnd w:id="633"/>
      <w:bookmarkEnd w:id="634"/>
      <w:bookmarkEnd w:id="635"/>
    </w:p>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81"/>
        <w:keepNext w:val="0"/>
        <w:keepLines w:val="0"/>
        <w:widowControl w:val="0"/>
        <w:shd w:val="clear" w:color="auto" w:fill="auto"/>
        <w:bidi w:val="0"/>
        <w:spacing w:before="0" w:after="420" w:line="471"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日召开的第五届董事会第四次会议和</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日召开的</w:t>
      </w:r>
      <w:r>
        <w:rPr>
          <w:rFonts w:ascii="Times New Roman" w:eastAsia="Times New Roman" w:hAnsi="Times New Roman" w:cs="Times New Roman"/>
          <w:color w:val="000000"/>
          <w:spacing w:val="0"/>
          <w:w w:val="100"/>
          <w:position w:val="0"/>
        </w:rPr>
        <w:t>2020</w:t>
      </w:r>
      <w:r>
        <w:rPr>
          <w:color w:val="000000"/>
          <w:spacing w:val="0"/>
          <w:w w:val="100"/>
          <w:position w:val="0"/>
        </w:rPr>
        <w:t>年第二次临时股东 大会审议通过了《关于回购公司股份方案的议案》，同意公司使用自有资金以集中竞价交易方式回购公司 部分社会公众股份，本次回购的股份将用于后续实施员工持股计划或者股权激励、转换公司发行的可转换 为股票的公司债券。用于回购股份的资金总额不低于人民币</w:t>
      </w:r>
      <w:r>
        <w:rPr>
          <w:rFonts w:ascii="Times New Roman" w:eastAsia="Times New Roman" w:hAnsi="Times New Roman" w:cs="Times New Roman"/>
          <w:color w:val="000000"/>
          <w:spacing w:val="0"/>
          <w:w w:val="100"/>
          <w:position w:val="0"/>
        </w:rPr>
        <w:t>3,100.00</w:t>
      </w:r>
      <w:r>
        <w:rPr>
          <w:color w:val="000000"/>
          <w:spacing w:val="0"/>
          <w:w w:val="100"/>
          <w:position w:val="0"/>
        </w:rPr>
        <w:t>万元且不超过人民币</w:t>
      </w:r>
      <w:r>
        <w:rPr>
          <w:rFonts w:ascii="Times New Roman" w:eastAsia="Times New Roman" w:hAnsi="Times New Roman" w:cs="Times New Roman"/>
          <w:color w:val="000000"/>
          <w:spacing w:val="0"/>
          <w:w w:val="100"/>
          <w:position w:val="0"/>
        </w:rPr>
        <w:t>5,000.00</w:t>
      </w:r>
      <w:r>
        <w:rPr>
          <w:color w:val="000000"/>
          <w:spacing w:val="0"/>
          <w:w w:val="100"/>
          <w:position w:val="0"/>
        </w:rPr>
        <w:t>万元，回 购价格不超过人民币</w:t>
      </w:r>
      <w:r>
        <w:rPr>
          <w:rFonts w:ascii="Times New Roman" w:eastAsia="Times New Roman" w:hAnsi="Times New Roman" w:cs="Times New Roman"/>
          <w:color w:val="000000"/>
          <w:spacing w:val="0"/>
          <w:w w:val="100"/>
          <w:position w:val="0"/>
        </w:rPr>
        <w:t>15.00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股，具体回购数量以回购期满时实际回购的股份数量为准。截至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日，公司本次回购已实施完毕，累计回购公司股份</w:t>
      </w:r>
      <w:r>
        <w:rPr>
          <w:rFonts w:ascii="Times New Roman" w:eastAsia="Times New Roman" w:hAnsi="Times New Roman" w:cs="Times New Roman"/>
          <w:color w:val="000000"/>
          <w:spacing w:val="0"/>
          <w:w w:val="100"/>
          <w:position w:val="0"/>
        </w:rPr>
        <w:t>4,744,102</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0.99%</w:t>
      </w:r>
      <w:r>
        <w:rPr>
          <w:color w:val="000000"/>
          <w:spacing w:val="0"/>
          <w:w w:val="100"/>
          <w:position w:val="0"/>
        </w:rPr>
        <w:t>，本次回购股份的 最高成交价为</w:t>
      </w:r>
      <w:r>
        <w:rPr>
          <w:rFonts w:ascii="Times New Roman" w:eastAsia="Times New Roman" w:hAnsi="Times New Roman" w:cs="Times New Roman"/>
          <w:color w:val="000000"/>
          <w:spacing w:val="0"/>
          <w:w w:val="100"/>
          <w:position w:val="0"/>
        </w:rPr>
        <w:t>13.78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股，最低成交价为</w:t>
      </w:r>
      <w:r>
        <w:rPr>
          <w:rFonts w:ascii="Times New Roman" w:eastAsia="Times New Roman" w:hAnsi="Times New Roman" w:cs="Times New Roman"/>
          <w:color w:val="000000"/>
          <w:spacing w:val="0"/>
          <w:w w:val="100"/>
          <w:position w:val="0"/>
        </w:rPr>
        <w:t>7.63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股，回购均价为</w:t>
      </w:r>
      <w:r>
        <w:rPr>
          <w:rFonts w:ascii="Times New Roman" w:eastAsia="Times New Roman" w:hAnsi="Times New Roman" w:cs="Times New Roman"/>
          <w:color w:val="000000"/>
          <w:spacing w:val="0"/>
          <w:w w:val="100"/>
          <w:position w:val="0"/>
        </w:rPr>
        <w:t>10.537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股，成交总金额为</w:t>
      </w:r>
      <w:r>
        <w:rPr>
          <w:rFonts w:ascii="Times New Roman" w:eastAsia="Times New Roman" w:hAnsi="Times New Roman" w:cs="Times New Roman"/>
          <w:color w:val="000000"/>
          <w:spacing w:val="0"/>
          <w:w w:val="100"/>
          <w:position w:val="0"/>
        </w:rPr>
        <w:t xml:space="preserve">49,987,055.84 </w:t>
      </w:r>
      <w:r>
        <w:rPr>
          <w:color w:val="000000"/>
          <w:spacing w:val="0"/>
          <w:w w:val="100"/>
          <w:position w:val="0"/>
        </w:rPr>
        <w:t>元（不含交易费用）。具体内容详见公司刊登在中国证监会指定创业板信息披露网站上的相关公告。</w:t>
      </w:r>
    </w:p>
    <w:p>
      <w:pPr>
        <w:pStyle w:val="Style29"/>
        <w:keepNext/>
        <w:keepLines/>
        <w:widowControl w:val="0"/>
        <w:shd w:val="clear" w:color="auto" w:fill="auto"/>
        <w:bidi w:val="0"/>
        <w:spacing w:before="0" w:after="420" w:line="240" w:lineRule="auto"/>
        <w:ind w:left="0" w:right="0" w:firstLine="0"/>
        <w:jc w:val="both"/>
      </w:pPr>
      <w:bookmarkStart w:id="636" w:name="bookmark636"/>
      <w:bookmarkStart w:id="637" w:name="bookmark637"/>
      <w:bookmarkStart w:id="638" w:name="bookmark638"/>
      <w:r>
        <w:rPr>
          <w:color w:val="000000"/>
          <w:spacing w:val="0"/>
          <w:w w:val="100"/>
          <w:position w:val="0"/>
          <w:sz w:val="24"/>
          <w:szCs w:val="24"/>
        </w:rPr>
        <w:t>十九、公司子公司重大事项</w:t>
      </w:r>
      <w:bookmarkEnd w:id="636"/>
      <w:bookmarkEnd w:id="637"/>
      <w:bookmarkEnd w:id="638"/>
    </w:p>
    <w:p>
      <w:pPr>
        <w:pStyle w:val="Style31"/>
        <w:keepNext w:val="0"/>
        <w:keepLines w:val="0"/>
        <w:widowControl w:val="0"/>
        <w:shd w:val="clear" w:color="auto" w:fill="auto"/>
        <w:bidi w:val="0"/>
        <w:spacing w:before="0" w:after="4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81"/>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日，公司召开第五届董事会第六次会议，审议通过了《关于清算、注销股权投资有限合 伙企业的议案》，同意清算、注销丹诚开普合伙企业，并由执行事务合伙人丹诚资管按照《合伙企业法》 等相关法规要求开展清算、注销相关工作。</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日，丹诚开普召开合伙人会议，同意丹诚开普经 营到期后不做延期，并就丹诚开普的资产分配清算事项达成一致决议。具体内容详见公司刊登在中国证监 会指定创业板信息披露网站上的相关公告。</w:t>
      </w:r>
      <w:r>
        <w:br w:type="page"/>
      </w:r>
    </w:p>
    <w:p>
      <w:pPr>
        <w:pStyle w:val="Style13"/>
        <w:keepNext/>
        <w:keepLines/>
        <w:widowControl w:val="0"/>
        <w:shd w:val="clear" w:color="auto" w:fill="auto"/>
        <w:bidi w:val="0"/>
        <w:spacing w:before="0" w:after="540" w:line="240" w:lineRule="auto"/>
        <w:ind w:left="0" w:right="0" w:firstLine="0"/>
        <w:jc w:val="center"/>
      </w:pPr>
      <w:bookmarkStart w:id="639" w:name="bookmark639"/>
      <w:bookmarkStart w:id="640" w:name="bookmark640"/>
      <w:bookmarkStart w:id="641" w:name="bookmark641"/>
      <w:r>
        <w:rPr>
          <w:color w:val="000000"/>
          <w:spacing w:val="0"/>
          <w:w w:val="100"/>
          <w:position w:val="0"/>
        </w:rPr>
        <w:t>第六节股份变动及股东情况</w:t>
      </w:r>
      <w:bookmarkEnd w:id="639"/>
      <w:bookmarkEnd w:id="640"/>
      <w:bookmarkEnd w:id="641"/>
    </w:p>
    <w:p>
      <w:pPr>
        <w:pStyle w:val="Style29"/>
        <w:keepNext/>
        <w:keepLines/>
        <w:widowControl w:val="0"/>
        <w:shd w:val="clear" w:color="auto" w:fill="auto"/>
        <w:bidi w:val="0"/>
        <w:spacing w:before="0" w:line="240" w:lineRule="auto"/>
        <w:ind w:left="0" w:right="0" w:firstLine="0"/>
        <w:jc w:val="left"/>
      </w:pPr>
      <w:bookmarkStart w:id="642" w:name="bookmark642"/>
      <w:bookmarkStart w:id="643" w:name="bookmark643"/>
      <w:bookmarkStart w:id="644" w:name="bookmark644"/>
      <w:bookmarkStart w:id="645" w:name="bookmark645"/>
      <w:r>
        <w:rPr>
          <w:color w:val="000000"/>
          <w:spacing w:val="0"/>
          <w:w w:val="100"/>
          <w:position w:val="0"/>
          <w:sz w:val="24"/>
          <w:szCs w:val="24"/>
        </w:rPr>
        <w:t>一</w:t>
      </w:r>
      <w:bookmarkEnd w:id="644"/>
      <w:r>
        <w:rPr>
          <w:color w:val="000000"/>
          <w:spacing w:val="0"/>
          <w:w w:val="100"/>
          <w:position w:val="0"/>
          <w:sz w:val="24"/>
          <w:szCs w:val="24"/>
        </w:rPr>
        <w:t>、股份变动情况</w:t>
      </w:r>
      <w:bookmarkEnd w:id="642"/>
      <w:bookmarkEnd w:id="643"/>
      <w:bookmarkEnd w:id="645"/>
    </w:p>
    <w:p>
      <w:pPr>
        <w:pStyle w:val="Style40"/>
        <w:keepNext/>
        <w:keepLines/>
        <w:widowControl w:val="0"/>
        <w:shd w:val="clear" w:color="auto" w:fill="auto"/>
        <w:bidi w:val="0"/>
        <w:spacing w:before="0" w:after="360" w:line="240" w:lineRule="auto"/>
        <w:ind w:left="0" w:right="0" w:firstLine="0"/>
        <w:jc w:val="left"/>
      </w:pPr>
      <w:bookmarkStart w:id="646" w:name="bookmark646"/>
      <w:bookmarkStart w:id="647" w:name="bookmark647"/>
      <w:bookmarkStart w:id="648" w:name="bookmark648"/>
      <w:bookmarkStart w:id="649" w:name="bookmark649"/>
      <w:r>
        <w:rPr>
          <w:rFonts w:ascii="Times New Roman" w:eastAsia="Times New Roman" w:hAnsi="Times New Roman" w:cs="Times New Roman"/>
          <w:color w:val="000000"/>
          <w:spacing w:val="0"/>
          <w:w w:val="100"/>
          <w:position w:val="0"/>
        </w:rPr>
        <w:t>1</w:t>
      </w:r>
      <w:bookmarkEnd w:id="648"/>
      <w:r>
        <w:rPr>
          <w:color w:val="000000"/>
          <w:spacing w:val="0"/>
          <w:w w:val="100"/>
          <w:position w:val="0"/>
        </w:rPr>
        <w:t>、股份变动情况</w:t>
      </w:r>
      <w:bookmarkEnd w:id="646"/>
      <w:bookmarkEnd w:id="647"/>
      <w:bookmarkEnd w:id="64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1"/>
        <w:gridCol w:w="826"/>
        <w:gridCol w:w="821"/>
        <w:gridCol w:w="821"/>
        <w:gridCol w:w="821"/>
        <w:gridCol w:w="826"/>
        <w:gridCol w:w="821"/>
        <w:gridCol w:w="792"/>
        <w:gridCol w:w="806"/>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本次变动增减（</w:t>
            </w:r>
            <w:r>
              <w:rPr>
                <w:color w:val="000000"/>
                <w:spacing w:val="0"/>
                <w:w w:val="100"/>
                <w:position w:val="0"/>
                <w:sz w:val="18"/>
                <w:szCs w:val="18"/>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公积金转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比例</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162,710,7</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-83,038,0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-83,038,0</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79,672,61</w:t>
            </w:r>
          </w:p>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、国家持股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、国有法人持股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162,710,7</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-83,038,0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-83,038,0</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79,672,61</w:t>
            </w:r>
          </w:p>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w:t>
            </w:r>
          </w:p>
        </w:tc>
      </w:tr>
      <w:tr>
        <w:trPr>
          <w:trHeight w:val="403"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380"/>
              <w:jc w:val="left"/>
              <w:rPr>
                <w:sz w:val="18"/>
                <w:szCs w:val="18"/>
              </w:rPr>
            </w:pPr>
            <w:r>
              <w:rPr>
                <w:color w:val="000000"/>
                <w:spacing w:val="0"/>
                <w:w w:val="100"/>
                <w:position w:val="0"/>
                <w:sz w:val="18"/>
                <w:szCs w:val="18"/>
              </w:rPr>
              <w:t>其中：境内法人持股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162,710,7</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-83,038,0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-83,038,0</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79,672,61</w:t>
            </w:r>
          </w:p>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、外资持股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其中：境外法人持股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740"/>
              <w:jc w:val="left"/>
              <w:rPr>
                <w:sz w:val="18"/>
                <w:szCs w:val="18"/>
              </w:rPr>
            </w:pPr>
            <w:r>
              <w:rPr>
                <w:color w:val="000000"/>
                <w:spacing w:val="0"/>
                <w:w w:val="100"/>
                <w:position w:val="0"/>
                <w:sz w:val="18"/>
                <w:szCs w:val="18"/>
              </w:rPr>
              <w:t>境外自然人持股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318,381,7</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83,038,09</w:t>
            </w:r>
          </w:p>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83,038,09</w:t>
            </w:r>
          </w:p>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401,419,8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318,381,7</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83,038,09</w:t>
            </w:r>
          </w:p>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83,038,09</w:t>
            </w:r>
          </w:p>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401,419,8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83.44%</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、境内上市的外资股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、境外上市的外资股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481,092,4</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481,092,4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59" w:line="1" w:lineRule="exact"/>
      </w:pPr>
    </w:p>
    <w:p>
      <w:pPr>
        <w:pStyle w:val="Style31"/>
        <w:keepNext w:val="0"/>
        <w:keepLines w:val="0"/>
        <w:widowControl w:val="0"/>
        <w:shd w:val="clear" w:color="auto" w:fill="auto"/>
        <w:bidi w:val="0"/>
        <w:spacing w:before="0" w:after="300" w:line="240" w:lineRule="auto"/>
        <w:ind w:left="0" w:right="0" w:firstLine="0"/>
        <w:jc w:val="left"/>
      </w:pPr>
      <w:r>
        <w:rPr>
          <w:color w:val="000000"/>
          <w:spacing w:val="0"/>
          <w:w w:val="100"/>
          <w:position w:val="0"/>
        </w:rPr>
        <w:t>股份变动的原因</w:t>
      </w:r>
    </w:p>
    <w:p>
      <w:pPr>
        <w:pStyle w:val="Style31"/>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300" w:line="240" w:lineRule="auto"/>
        <w:ind w:left="0" w:right="0" w:firstLine="0"/>
        <w:jc w:val="left"/>
      </w:pPr>
      <w:r>
        <w:rPr>
          <w:color w:val="000000"/>
          <w:spacing w:val="0"/>
          <w:w w:val="100"/>
          <w:position w:val="0"/>
        </w:rPr>
        <w:t>主要由部分董监高股份变动及董监高人员聘任所致。</w:t>
      </w:r>
    </w:p>
    <w:p>
      <w:pPr>
        <w:pStyle w:val="Style31"/>
        <w:keepNext w:val="0"/>
        <w:keepLines w:val="0"/>
        <w:widowControl w:val="0"/>
        <w:shd w:val="clear" w:color="auto" w:fill="auto"/>
        <w:bidi w:val="0"/>
        <w:spacing w:before="0" w:after="300" w:line="240" w:lineRule="auto"/>
        <w:ind w:left="0" w:right="0" w:firstLine="0"/>
        <w:jc w:val="left"/>
      </w:pPr>
      <w:r>
        <w:rPr>
          <w:color w:val="000000"/>
          <w:spacing w:val="0"/>
          <w:w w:val="100"/>
          <w:position w:val="0"/>
        </w:rPr>
        <w:t>股份变动的批准情况</w:t>
      </w:r>
    </w:p>
    <w:p>
      <w:pPr>
        <w:pStyle w:val="Style31"/>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280" w:line="240" w:lineRule="auto"/>
        <w:ind w:left="0" w:right="0" w:firstLine="0"/>
        <w:jc w:val="both"/>
      </w:pPr>
      <w:r>
        <w:rPr>
          <w:color w:val="000000"/>
          <w:spacing w:val="0"/>
          <w:w w:val="100"/>
          <w:position w:val="0"/>
        </w:rPr>
        <w:t>股份变动的过户情况</w:t>
      </w:r>
    </w:p>
    <w:p>
      <w:pPr>
        <w:pStyle w:val="Style31"/>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280" w:line="240" w:lineRule="auto"/>
        <w:ind w:left="0" w:right="0" w:firstLine="0"/>
        <w:jc w:val="both"/>
      </w:pPr>
      <w:r>
        <w:rPr>
          <w:color w:val="000000"/>
          <w:spacing w:val="0"/>
          <w:w w:val="100"/>
          <w:position w:val="0"/>
        </w:rPr>
        <w:t>股份回购的实施进展情况</w:t>
      </w:r>
    </w:p>
    <w:p>
      <w:pPr>
        <w:pStyle w:val="Style31"/>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81"/>
        <w:keepNext w:val="0"/>
        <w:keepLines w:val="0"/>
        <w:widowControl w:val="0"/>
        <w:shd w:val="clear" w:color="auto" w:fill="auto"/>
        <w:bidi w:val="0"/>
        <w:spacing w:before="0" w:after="280" w:line="469"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日，公司通过股票回购专用账户使用自有资金以集中竞价交易方式，已回购公司股 份</w:t>
      </w:r>
      <w:r>
        <w:rPr>
          <w:rFonts w:ascii="Times New Roman" w:eastAsia="Times New Roman" w:hAnsi="Times New Roman" w:cs="Times New Roman"/>
          <w:color w:val="000000"/>
          <w:spacing w:val="0"/>
          <w:w w:val="100"/>
          <w:position w:val="0"/>
        </w:rPr>
        <w:t>3,910,102</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0.81%</w:t>
      </w:r>
      <w:r>
        <w:rPr>
          <w:color w:val="000000"/>
          <w:spacing w:val="0"/>
          <w:w w:val="100"/>
          <w:position w:val="0"/>
        </w:rPr>
        <w:t>,本次回购股份的最高成交价为</w:t>
      </w:r>
      <w:r>
        <w:rPr>
          <w:rFonts w:ascii="Times New Roman" w:eastAsia="Times New Roman" w:hAnsi="Times New Roman" w:cs="Times New Roman"/>
          <w:color w:val="000000"/>
          <w:spacing w:val="0"/>
          <w:w w:val="100"/>
          <w:position w:val="0"/>
        </w:rPr>
        <w:t>13.78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股，最低成交价为</w:t>
      </w:r>
      <w:r>
        <w:rPr>
          <w:rFonts w:ascii="Times New Roman" w:eastAsia="Times New Roman" w:hAnsi="Times New Roman" w:cs="Times New Roman"/>
          <w:color w:val="000000"/>
          <w:spacing w:val="0"/>
          <w:w w:val="100"/>
          <w:position w:val="0"/>
        </w:rPr>
        <w:t>8.48</w:t>
      </w:r>
      <w:r>
        <w:rPr>
          <w:color w:val="000000"/>
          <w:spacing w:val="0"/>
          <w:w w:val="100"/>
          <w:position w:val="0"/>
        </w:rPr>
        <w:t>元</w:t>
      </w:r>
      <w:r>
        <w:rPr>
          <w:rFonts w:ascii="Times New Roman" w:eastAsia="Times New Roman" w:hAnsi="Times New Roman" w:cs="Times New Roman"/>
          <w:color w:val="000000"/>
          <w:spacing w:val="0"/>
          <w:w w:val="100"/>
          <w:position w:val="0"/>
        </w:rPr>
        <w:t xml:space="preserve">/ </w:t>
      </w:r>
      <w:r>
        <w:rPr>
          <w:color w:val="000000"/>
          <w:spacing w:val="0"/>
          <w:w w:val="100"/>
          <w:position w:val="0"/>
        </w:rPr>
        <w:t>股，成交总金额为</w:t>
      </w:r>
      <w:r>
        <w:rPr>
          <w:rFonts w:ascii="Times New Roman" w:eastAsia="Times New Roman" w:hAnsi="Times New Roman" w:cs="Times New Roman"/>
          <w:color w:val="000000"/>
          <w:spacing w:val="0"/>
          <w:w w:val="100"/>
          <w:position w:val="0"/>
        </w:rPr>
        <w:t>43,286,015.84</w:t>
      </w:r>
      <w:r>
        <w:rPr>
          <w:color w:val="000000"/>
          <w:spacing w:val="0"/>
          <w:w w:val="100"/>
          <w:position w:val="0"/>
        </w:rPr>
        <w:t>元（不含交易费用）。截至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日，公司本次回购已实施完毕，累 计回购公司股份</w:t>
      </w:r>
      <w:r>
        <w:rPr>
          <w:rFonts w:ascii="Times New Roman" w:eastAsia="Times New Roman" w:hAnsi="Times New Roman" w:cs="Times New Roman"/>
          <w:color w:val="000000"/>
          <w:spacing w:val="0"/>
          <w:w w:val="100"/>
          <w:position w:val="0"/>
        </w:rPr>
        <w:t>4,744,102</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0.99%</w:t>
      </w:r>
      <w:r>
        <w:rPr>
          <w:color w:val="000000"/>
          <w:spacing w:val="0"/>
          <w:w w:val="100"/>
          <w:position w:val="0"/>
        </w:rPr>
        <w:t>,本次回购股份的最高成交价为</w:t>
      </w:r>
      <w:r>
        <w:rPr>
          <w:rFonts w:ascii="Times New Roman" w:eastAsia="Times New Roman" w:hAnsi="Times New Roman" w:cs="Times New Roman"/>
          <w:color w:val="000000"/>
          <w:spacing w:val="0"/>
          <w:w w:val="100"/>
          <w:position w:val="0"/>
        </w:rPr>
        <w:t>13.78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股，最低成交 价为</w:t>
      </w:r>
      <w:r>
        <w:rPr>
          <w:rFonts w:ascii="Times New Roman" w:eastAsia="Times New Roman" w:hAnsi="Times New Roman" w:cs="Times New Roman"/>
          <w:color w:val="000000"/>
          <w:spacing w:val="0"/>
          <w:w w:val="100"/>
          <w:position w:val="0"/>
        </w:rPr>
        <w:t>7.63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股，回购均价为</w:t>
      </w:r>
      <w:r>
        <w:rPr>
          <w:rFonts w:ascii="Times New Roman" w:eastAsia="Times New Roman" w:hAnsi="Times New Roman" w:cs="Times New Roman"/>
          <w:color w:val="000000"/>
          <w:spacing w:val="0"/>
          <w:w w:val="100"/>
          <w:position w:val="0"/>
        </w:rPr>
        <w:t>10.537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股，成交总金额为</w:t>
      </w:r>
      <w:r>
        <w:rPr>
          <w:rFonts w:ascii="Times New Roman" w:eastAsia="Times New Roman" w:hAnsi="Times New Roman" w:cs="Times New Roman"/>
          <w:color w:val="000000"/>
          <w:spacing w:val="0"/>
          <w:w w:val="100"/>
          <w:position w:val="0"/>
        </w:rPr>
        <w:t>49,987,055.84</w:t>
      </w:r>
      <w:r>
        <w:rPr>
          <w:color w:val="000000"/>
          <w:spacing w:val="0"/>
          <w:w w:val="100"/>
          <w:position w:val="0"/>
        </w:rPr>
        <w:t>元（不含交易费用）。</w:t>
      </w:r>
    </w:p>
    <w:p>
      <w:pPr>
        <w:pStyle w:val="Style31"/>
        <w:keepNext w:val="0"/>
        <w:keepLines w:val="0"/>
        <w:widowControl w:val="0"/>
        <w:shd w:val="clear" w:color="auto" w:fill="auto"/>
        <w:bidi w:val="0"/>
        <w:spacing w:before="0" w:after="280" w:line="240" w:lineRule="auto"/>
        <w:ind w:left="0" w:right="0" w:firstLine="0"/>
        <w:jc w:val="left"/>
      </w:pPr>
      <w:r>
        <w:rPr>
          <w:color w:val="000000"/>
          <w:spacing w:val="0"/>
          <w:w w:val="100"/>
          <w:position w:val="0"/>
        </w:rPr>
        <w:t>采用集中竞价方式减持回购股份的实施进展情况</w:t>
      </w:r>
    </w:p>
    <w:p>
      <w:pPr>
        <w:pStyle w:val="Style31"/>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28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31"/>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公司认为必要或证券监管机构要求披露的其他内容</w:t>
      </w:r>
    </w:p>
    <w:p>
      <w:pPr>
        <w:pStyle w:val="Style31"/>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bidi w:val="0"/>
        <w:spacing w:before="0" w:after="440" w:line="469" w:lineRule="exact"/>
        <w:ind w:left="0" w:right="0" w:firstLine="0"/>
        <w:jc w:val="left"/>
      </w:pPr>
      <w:bookmarkStart w:id="650" w:name="bookmark650"/>
      <w:bookmarkStart w:id="651" w:name="bookmark651"/>
      <w:bookmarkStart w:id="652" w:name="bookmark652"/>
      <w:bookmarkStart w:id="653" w:name="bookmark653"/>
      <w:r>
        <w:rPr>
          <w:rFonts w:ascii="Times New Roman" w:eastAsia="Times New Roman" w:hAnsi="Times New Roman" w:cs="Times New Roman"/>
          <w:color w:val="000000"/>
          <w:spacing w:val="0"/>
          <w:w w:val="100"/>
          <w:position w:val="0"/>
        </w:rPr>
        <w:t>2</w:t>
      </w:r>
      <w:bookmarkEnd w:id="652"/>
      <w:r>
        <w:rPr>
          <w:color w:val="000000"/>
          <w:spacing w:val="0"/>
          <w:w w:val="100"/>
          <w:position w:val="0"/>
        </w:rPr>
        <w:t>、限售股份变动情况</w:t>
      </w:r>
      <w:bookmarkEnd w:id="650"/>
      <w:bookmarkEnd w:id="651"/>
      <w:bookmarkEnd w:id="653"/>
    </w:p>
    <w:p>
      <w:pPr>
        <w:pStyle w:val="Style31"/>
        <w:keepNext w:val="0"/>
        <w:keepLines w:val="0"/>
        <w:widowControl w:val="0"/>
        <w:shd w:val="clear" w:color="auto" w:fill="auto"/>
        <w:bidi w:val="0"/>
        <w:spacing w:before="0" w:after="2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1488"/>
        <w:gridCol w:w="1488"/>
        <w:gridCol w:w="1488"/>
        <w:gridCol w:w="1488"/>
        <w:gridCol w:w="1205"/>
        <w:gridCol w:w="121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本期增加限售股</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本期解除限售股</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拟解除限售日 期</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杨维国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70,619,331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12,060,000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58,559,331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高管锁定股</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08" w:lineRule="exact"/>
              <w:ind w:left="0" w:right="0" w:firstLine="0"/>
              <w:jc w:val="both"/>
              <w:rPr>
                <w:sz w:val="18"/>
                <w:szCs w:val="18"/>
              </w:rPr>
            </w:pPr>
            <w:r>
              <w:rPr>
                <w:color w:val="000000"/>
                <w:spacing w:val="0"/>
                <w:w w:val="100"/>
                <w:position w:val="0"/>
                <w:sz w:val="18"/>
                <w:szCs w:val="18"/>
              </w:rPr>
              <w:t>任职期间每年 转让的股份不 超过其所持有 公司股份总数 的</w:t>
            </w:r>
            <w:r>
              <w:rPr>
                <w:rFonts w:ascii="Times New Roman" w:eastAsia="Times New Roman" w:hAnsi="Times New Roman" w:cs="Times New Roman"/>
                <w:color w:val="000000"/>
                <w:spacing w:val="0"/>
                <w:w w:val="100"/>
                <w:position w:val="0"/>
                <w:sz w:val="18"/>
                <w:szCs w:val="18"/>
              </w:rPr>
              <w:t>25%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尚卫国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14,131,395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14,131,395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left"/>
              <w:rPr>
                <w:sz w:val="18"/>
                <w:szCs w:val="18"/>
              </w:rPr>
            </w:pPr>
            <w:r>
              <w:rPr>
                <w:color w:val="000000"/>
                <w:spacing w:val="0"/>
                <w:w w:val="100"/>
                <w:position w:val="0"/>
                <w:sz w:val="18"/>
                <w:szCs w:val="18"/>
              </w:rPr>
              <w:t>离任高管锁定</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付秋生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12,525,569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12,525,569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离任高管锁定</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r>
      <w:tr>
        <w:trPr>
          <w:trHeight w:val="41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华梦阳</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12,244,025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1,177,500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11,066,525</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高管锁定股</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任职期间每年</w:t>
            </w:r>
          </w:p>
        </w:tc>
      </w:tr>
    </w:tbl>
    <w:p>
      <w:pPr>
        <w:spacing w:lineRule="exact" w:line="1"/>
        <w:rPr>
          <w:sz w:val="2"/>
          <w:szCs w:val="2"/>
        </w:rPr>
      </w:pPr>
      <w:r>
        <w:br w:type="page"/>
      </w:r>
    </w:p>
    <w:tbl>
      <w:tblPr>
        <w:tblOverlap w:val="never"/>
        <w:jc w:val="center"/>
        <w:tblLayout w:type="fixed"/>
      </w:tblPr>
      <w:tblGrid>
        <w:gridCol w:w="1210"/>
        <w:gridCol w:w="1488"/>
        <w:gridCol w:w="1488"/>
        <w:gridCol w:w="1488"/>
        <w:gridCol w:w="1488"/>
        <w:gridCol w:w="1205"/>
        <w:gridCol w:w="1214"/>
      </w:tblGrid>
      <w:tr>
        <w:trPr>
          <w:trHeight w:val="13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09" w:lineRule="exact"/>
              <w:ind w:left="0" w:right="0" w:firstLine="0"/>
              <w:jc w:val="both"/>
              <w:rPr>
                <w:sz w:val="18"/>
                <w:szCs w:val="18"/>
              </w:rPr>
            </w:pPr>
            <w:r>
              <w:rPr>
                <w:color w:val="000000"/>
                <w:spacing w:val="0"/>
                <w:w w:val="100"/>
                <w:position w:val="0"/>
                <w:sz w:val="18"/>
                <w:szCs w:val="18"/>
              </w:rPr>
              <w:t>转让的股份不 超过其所持有 公司股份总数 的</w:t>
            </w:r>
            <w:r>
              <w:rPr>
                <w:rFonts w:ascii="Times New Roman" w:eastAsia="Times New Roman" w:hAnsi="Times New Roman" w:cs="Times New Roman"/>
                <w:color w:val="000000"/>
                <w:spacing w:val="0"/>
                <w:w w:val="100"/>
                <w:position w:val="0"/>
                <w:sz w:val="18"/>
                <w:szCs w:val="18"/>
              </w:rPr>
              <w:t>25%</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傅常顺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11,338,736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2,212,973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9,125,763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高管锁定股</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08" w:lineRule="exact"/>
              <w:ind w:left="0" w:right="0" w:firstLine="0"/>
              <w:jc w:val="both"/>
              <w:rPr>
                <w:sz w:val="18"/>
                <w:szCs w:val="18"/>
              </w:rPr>
            </w:pPr>
            <w:r>
              <w:rPr>
                <w:color w:val="000000"/>
                <w:spacing w:val="0"/>
                <w:w w:val="100"/>
                <w:position w:val="0"/>
                <w:sz w:val="18"/>
                <w:szCs w:val="18"/>
              </w:rPr>
              <w:t>任职期间每年 转让的股份不 超过其所持有 公司股份总数 的</w:t>
            </w:r>
            <w:r>
              <w:rPr>
                <w:rFonts w:ascii="Times New Roman" w:eastAsia="Times New Roman" w:hAnsi="Times New Roman" w:cs="Times New Roman"/>
                <w:color w:val="000000"/>
                <w:spacing w:val="0"/>
                <w:w w:val="100"/>
                <w:position w:val="0"/>
                <w:sz w:val="18"/>
                <w:szCs w:val="18"/>
              </w:rPr>
              <w:t>25%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赵利宾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11,338,736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11,338,736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离任高管锁定</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杜建平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11,338,736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11,338,736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left"/>
              <w:rPr>
                <w:sz w:val="18"/>
                <w:szCs w:val="18"/>
              </w:rPr>
            </w:pPr>
            <w:r>
              <w:rPr>
                <w:color w:val="000000"/>
                <w:spacing w:val="0"/>
                <w:w w:val="100"/>
                <w:position w:val="0"/>
                <w:sz w:val="18"/>
                <w:szCs w:val="18"/>
              </w:rPr>
              <w:t>离任高管锁定</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刘恩臣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10,772,931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10,772,931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left"/>
              <w:rPr>
                <w:sz w:val="18"/>
                <w:szCs w:val="18"/>
              </w:rPr>
            </w:pPr>
            <w:r>
              <w:rPr>
                <w:color w:val="000000"/>
                <w:spacing w:val="0"/>
                <w:w w:val="100"/>
                <w:position w:val="0"/>
                <w:sz w:val="18"/>
                <w:szCs w:val="18"/>
              </w:rPr>
              <w:t>离任高管锁定</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刘永春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7,640,966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7,640,966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left"/>
              <w:rPr>
                <w:sz w:val="18"/>
                <w:szCs w:val="18"/>
              </w:rPr>
            </w:pPr>
            <w:r>
              <w:rPr>
                <w:color w:val="000000"/>
                <w:spacing w:val="0"/>
                <w:w w:val="100"/>
                <w:position w:val="0"/>
                <w:sz w:val="18"/>
                <w:szCs w:val="18"/>
              </w:rPr>
              <w:t>离任高管锁定</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王葆玲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335,522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高管锁定股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08" w:lineRule="exact"/>
              <w:ind w:left="0" w:right="0" w:firstLine="0"/>
              <w:jc w:val="both"/>
              <w:rPr>
                <w:sz w:val="18"/>
                <w:szCs w:val="18"/>
              </w:rPr>
            </w:pPr>
            <w:r>
              <w:rPr>
                <w:color w:val="000000"/>
                <w:spacing w:val="0"/>
                <w:w w:val="100"/>
                <w:position w:val="0"/>
                <w:sz w:val="18"/>
                <w:szCs w:val="18"/>
              </w:rPr>
              <w:t>任职期间每年 转让的股份不 超过其所持有 公司股份总数 的</w:t>
            </w:r>
            <w:r>
              <w:rPr>
                <w:rFonts w:ascii="Times New Roman" w:eastAsia="Times New Roman" w:hAnsi="Times New Roman" w:cs="Times New Roman"/>
                <w:color w:val="000000"/>
                <w:spacing w:val="0"/>
                <w:w w:val="100"/>
                <w:position w:val="0"/>
                <w:sz w:val="18"/>
                <w:szCs w:val="18"/>
              </w:rPr>
              <w:t>25%</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李玉玲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高管锁定股</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08" w:lineRule="exact"/>
              <w:ind w:left="0" w:right="0" w:firstLine="0"/>
              <w:jc w:val="both"/>
              <w:rPr>
                <w:sz w:val="18"/>
                <w:szCs w:val="18"/>
              </w:rPr>
            </w:pPr>
            <w:r>
              <w:rPr>
                <w:color w:val="000000"/>
                <w:spacing w:val="0"/>
                <w:w w:val="100"/>
                <w:position w:val="0"/>
                <w:sz w:val="18"/>
                <w:szCs w:val="18"/>
              </w:rPr>
              <w:t>任职期间每年 转让的股份不 超过其所持有 公司股份总数 的</w:t>
            </w:r>
            <w:r>
              <w:rPr>
                <w:rFonts w:ascii="Times New Roman" w:eastAsia="Times New Roman" w:hAnsi="Times New Roman" w:cs="Times New Roman"/>
                <w:color w:val="000000"/>
                <w:spacing w:val="0"/>
                <w:w w:val="100"/>
                <w:position w:val="0"/>
                <w:sz w:val="18"/>
                <w:szCs w:val="18"/>
              </w:rPr>
              <w:t>25%</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杨长昆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高管锁定股</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08" w:lineRule="exact"/>
              <w:ind w:left="0" w:right="0" w:firstLine="0"/>
              <w:jc w:val="both"/>
              <w:rPr>
                <w:sz w:val="18"/>
                <w:szCs w:val="18"/>
              </w:rPr>
            </w:pPr>
            <w:r>
              <w:rPr>
                <w:color w:val="000000"/>
                <w:spacing w:val="0"/>
                <w:w w:val="100"/>
                <w:position w:val="0"/>
                <w:sz w:val="18"/>
                <w:szCs w:val="18"/>
              </w:rPr>
              <w:t>任职期间每年 转让的股份不 超过其所持有 公司股份总数 的</w:t>
            </w:r>
            <w:r>
              <w:rPr>
                <w:rFonts w:ascii="Times New Roman" w:eastAsia="Times New Roman" w:hAnsi="Times New Roman" w:cs="Times New Roman"/>
                <w:color w:val="000000"/>
                <w:spacing w:val="0"/>
                <w:w w:val="100"/>
                <w:position w:val="0"/>
                <w:sz w:val="18"/>
                <w:szCs w:val="18"/>
              </w:rPr>
              <w:t>25%</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153,899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高管锁定股</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08" w:lineRule="exact"/>
              <w:ind w:left="0" w:right="0" w:firstLine="0"/>
              <w:jc w:val="both"/>
              <w:rPr>
                <w:sz w:val="18"/>
                <w:szCs w:val="18"/>
              </w:rPr>
            </w:pPr>
            <w:r>
              <w:rPr>
                <w:color w:val="000000"/>
                <w:spacing w:val="0"/>
                <w:w w:val="100"/>
                <w:position w:val="0"/>
                <w:sz w:val="18"/>
                <w:szCs w:val="18"/>
              </w:rPr>
              <w:t>任职期间每年 转让的股份不 超过其所持有 公司股份总数 的</w:t>
            </w:r>
            <w:r>
              <w:rPr>
                <w:rFonts w:ascii="Times New Roman" w:eastAsia="Times New Roman" w:hAnsi="Times New Roman" w:cs="Times New Roman"/>
                <w:color w:val="000000"/>
                <w:spacing w:val="0"/>
                <w:w w:val="100"/>
                <w:position w:val="0"/>
                <w:sz w:val="18"/>
                <w:szCs w:val="18"/>
              </w:rPr>
              <w:t>25%</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焦征海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153,750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高管锁定股</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任职期间每年 转让的股份不 超过其所持有 公司股份总数</w:t>
            </w:r>
          </w:p>
        </w:tc>
      </w:tr>
    </w:tbl>
    <w:p>
      <w:pPr>
        <w:spacing w:lineRule="exact" w:line="1"/>
        <w:rPr>
          <w:sz w:val="2"/>
          <w:szCs w:val="2"/>
        </w:rPr>
      </w:pPr>
      <w:r>
        <w:br w:type="page"/>
      </w:r>
    </w:p>
    <w:tbl>
      <w:tblPr>
        <w:tblOverlap w:val="never"/>
        <w:jc w:val="center"/>
        <w:tblLayout w:type="fixed"/>
      </w:tblPr>
      <w:tblGrid>
        <w:gridCol w:w="1210"/>
        <w:gridCol w:w="1488"/>
        <w:gridCol w:w="1488"/>
        <w:gridCol w:w="1488"/>
        <w:gridCol w:w="1488"/>
        <w:gridCol w:w="1205"/>
        <w:gridCol w:w="1214"/>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的</w:t>
            </w:r>
            <w:r>
              <w:rPr>
                <w:rFonts w:ascii="Times New Roman" w:eastAsia="Times New Roman" w:hAnsi="Times New Roman" w:cs="Times New Roman"/>
                <w:color w:val="000000"/>
                <w:spacing w:val="0"/>
                <w:w w:val="100"/>
                <w:position w:val="0"/>
                <w:sz w:val="18"/>
                <w:szCs w:val="18"/>
              </w:rPr>
              <w:t>25%</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杨文寿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高管锁定股</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08" w:lineRule="exact"/>
              <w:ind w:left="0" w:right="0" w:firstLine="0"/>
              <w:jc w:val="left"/>
              <w:rPr>
                <w:sz w:val="18"/>
                <w:szCs w:val="18"/>
              </w:rPr>
            </w:pPr>
            <w:r>
              <w:rPr>
                <w:color w:val="000000"/>
                <w:spacing w:val="0"/>
                <w:w w:val="100"/>
                <w:position w:val="0"/>
                <w:sz w:val="18"/>
                <w:szCs w:val="18"/>
              </w:rPr>
              <w:t>任职期间每年 转让的股份不 超过其所持有 公司股份总数 的</w:t>
            </w:r>
            <w:r>
              <w:rPr>
                <w:rFonts w:ascii="Times New Roman" w:eastAsia="Times New Roman" w:hAnsi="Times New Roman" w:cs="Times New Roman"/>
                <w:color w:val="000000"/>
                <w:spacing w:val="0"/>
                <w:w w:val="100"/>
                <w:position w:val="0"/>
                <w:sz w:val="18"/>
                <w:szCs w:val="18"/>
              </w:rPr>
              <w:t>25%</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陈振亚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高管锁定股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08" w:lineRule="exact"/>
              <w:ind w:left="0" w:right="0" w:firstLine="0"/>
              <w:jc w:val="left"/>
              <w:rPr>
                <w:sz w:val="18"/>
                <w:szCs w:val="18"/>
              </w:rPr>
            </w:pPr>
            <w:r>
              <w:rPr>
                <w:color w:val="000000"/>
                <w:spacing w:val="0"/>
                <w:w w:val="100"/>
                <w:position w:val="0"/>
                <w:sz w:val="18"/>
                <w:szCs w:val="18"/>
              </w:rPr>
              <w:t>任职期间每年 转让的股份不 超过其所持有 公司股份总数 的</w:t>
            </w: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162,710,718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160,707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83,198,806</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79,672,619</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9"/>
        <w:keepNext/>
        <w:keepLines/>
        <w:widowControl w:val="0"/>
        <w:shd w:val="clear" w:color="auto" w:fill="auto"/>
        <w:tabs>
          <w:tab w:pos="517" w:val="left"/>
        </w:tabs>
        <w:bidi w:val="0"/>
        <w:spacing w:before="0" w:after="320" w:line="240" w:lineRule="auto"/>
        <w:ind w:left="0" w:right="0" w:firstLine="0"/>
        <w:jc w:val="left"/>
      </w:pPr>
      <w:bookmarkStart w:id="654" w:name="bookmark654"/>
      <w:bookmarkStart w:id="655" w:name="bookmark655"/>
      <w:bookmarkStart w:id="656" w:name="bookmark656"/>
      <w:bookmarkStart w:id="657" w:name="bookmark657"/>
      <w:r>
        <w:rPr>
          <w:color w:val="000000"/>
          <w:spacing w:val="0"/>
          <w:w w:val="100"/>
          <w:position w:val="0"/>
          <w:sz w:val="24"/>
          <w:szCs w:val="24"/>
        </w:rPr>
        <w:t>二</w:t>
      </w:r>
      <w:bookmarkEnd w:id="656"/>
      <w:r>
        <w:rPr>
          <w:color w:val="000000"/>
          <w:spacing w:val="0"/>
          <w:w w:val="100"/>
          <w:position w:val="0"/>
          <w:sz w:val="24"/>
          <w:szCs w:val="24"/>
        </w:rPr>
        <w:t>、</w:t>
        <w:tab/>
        <w:t>证券发行与上市情况</w:t>
      </w:r>
      <w:bookmarkEnd w:id="654"/>
      <w:bookmarkEnd w:id="655"/>
      <w:bookmarkEnd w:id="657"/>
    </w:p>
    <w:p>
      <w:pPr>
        <w:pStyle w:val="Style40"/>
        <w:keepNext/>
        <w:keepLines/>
        <w:widowControl w:val="0"/>
        <w:shd w:val="clear" w:color="auto" w:fill="auto"/>
        <w:tabs>
          <w:tab w:pos="383" w:val="left"/>
        </w:tabs>
        <w:bidi w:val="0"/>
        <w:spacing w:before="0" w:after="440" w:line="240" w:lineRule="auto"/>
        <w:ind w:left="0" w:right="0" w:firstLine="0"/>
        <w:jc w:val="left"/>
      </w:pPr>
      <w:bookmarkStart w:id="658" w:name="bookmark658"/>
      <w:bookmarkStart w:id="659" w:name="bookmark659"/>
      <w:bookmarkStart w:id="660" w:name="bookmark660"/>
      <w:bookmarkStart w:id="661" w:name="bookmark661"/>
      <w:r>
        <w:rPr>
          <w:rFonts w:ascii="Times New Roman" w:eastAsia="Times New Roman" w:hAnsi="Times New Roman" w:cs="Times New Roman"/>
          <w:color w:val="000000"/>
          <w:spacing w:val="0"/>
          <w:w w:val="100"/>
          <w:position w:val="0"/>
        </w:rPr>
        <w:t>1</w:t>
      </w:r>
      <w:bookmarkEnd w:id="660"/>
      <w:r>
        <w:rPr>
          <w:color w:val="000000"/>
          <w:spacing w:val="0"/>
          <w:w w:val="100"/>
          <w:position w:val="0"/>
        </w:rPr>
        <w:t>、</w:t>
        <w:tab/>
        <w:t>报告期内证券发行（不含优先股）情况</w:t>
      </w:r>
      <w:bookmarkEnd w:id="658"/>
      <w:bookmarkEnd w:id="659"/>
      <w:bookmarkEnd w:id="661"/>
    </w:p>
    <w:p>
      <w:pPr>
        <w:pStyle w:val="Style31"/>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tabs>
          <w:tab w:pos="383" w:val="left"/>
        </w:tabs>
        <w:bidi w:val="0"/>
        <w:spacing w:before="0" w:after="440" w:line="240" w:lineRule="auto"/>
        <w:ind w:left="0" w:right="0" w:firstLine="0"/>
        <w:jc w:val="left"/>
      </w:pPr>
      <w:bookmarkStart w:id="662" w:name="bookmark662"/>
      <w:bookmarkStart w:id="663" w:name="bookmark663"/>
      <w:bookmarkStart w:id="664" w:name="bookmark664"/>
      <w:bookmarkStart w:id="665" w:name="bookmark665"/>
      <w:r>
        <w:rPr>
          <w:rFonts w:ascii="Times New Roman" w:eastAsia="Times New Roman" w:hAnsi="Times New Roman" w:cs="Times New Roman"/>
          <w:color w:val="000000"/>
          <w:spacing w:val="0"/>
          <w:w w:val="100"/>
          <w:position w:val="0"/>
        </w:rPr>
        <w:t>2</w:t>
      </w:r>
      <w:bookmarkEnd w:id="664"/>
      <w:r>
        <w:rPr>
          <w:color w:val="000000"/>
          <w:spacing w:val="0"/>
          <w:w w:val="100"/>
          <w:position w:val="0"/>
        </w:rPr>
        <w:t>、</w:t>
        <w:tab/>
        <w:t>公司股份总数及股东结构的变动、公司资产和负债结构的变动情况说明</w:t>
      </w:r>
      <w:bookmarkEnd w:id="662"/>
      <w:bookmarkEnd w:id="663"/>
      <w:bookmarkEnd w:id="665"/>
    </w:p>
    <w:p>
      <w:pPr>
        <w:pStyle w:val="Style31"/>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tabs>
          <w:tab w:pos="383" w:val="left"/>
        </w:tabs>
        <w:bidi w:val="0"/>
        <w:spacing w:before="0" w:after="440" w:line="240" w:lineRule="auto"/>
        <w:ind w:left="0" w:right="0" w:firstLine="0"/>
        <w:jc w:val="left"/>
      </w:pPr>
      <w:bookmarkStart w:id="666" w:name="bookmark666"/>
      <w:bookmarkStart w:id="667" w:name="bookmark667"/>
      <w:bookmarkStart w:id="668" w:name="bookmark668"/>
      <w:bookmarkStart w:id="669" w:name="bookmark669"/>
      <w:r>
        <w:rPr>
          <w:rFonts w:ascii="Times New Roman" w:eastAsia="Times New Roman" w:hAnsi="Times New Roman" w:cs="Times New Roman"/>
          <w:color w:val="000000"/>
          <w:spacing w:val="0"/>
          <w:w w:val="100"/>
          <w:position w:val="0"/>
        </w:rPr>
        <w:t>3</w:t>
      </w:r>
      <w:bookmarkEnd w:id="668"/>
      <w:r>
        <w:rPr>
          <w:color w:val="000000"/>
          <w:spacing w:val="0"/>
          <w:w w:val="100"/>
          <w:position w:val="0"/>
        </w:rPr>
        <w:t>、</w:t>
        <w:tab/>
        <w:t>现存的内部职工股情况</w:t>
      </w:r>
      <w:bookmarkEnd w:id="666"/>
      <w:bookmarkEnd w:id="667"/>
      <w:bookmarkEnd w:id="669"/>
    </w:p>
    <w:p>
      <w:pPr>
        <w:pStyle w:val="Style31"/>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522" w:val="left"/>
        </w:tabs>
        <w:bidi w:val="0"/>
        <w:spacing w:before="0" w:after="320" w:line="240" w:lineRule="auto"/>
        <w:ind w:left="0" w:right="0" w:firstLine="0"/>
        <w:jc w:val="left"/>
      </w:pPr>
      <w:bookmarkStart w:id="670" w:name="bookmark670"/>
      <w:bookmarkStart w:id="671" w:name="bookmark671"/>
      <w:bookmarkStart w:id="672" w:name="bookmark672"/>
      <w:bookmarkStart w:id="673" w:name="bookmark673"/>
      <w:r>
        <w:rPr>
          <w:color w:val="000000"/>
          <w:spacing w:val="0"/>
          <w:w w:val="100"/>
          <w:position w:val="0"/>
          <w:sz w:val="24"/>
          <w:szCs w:val="24"/>
        </w:rPr>
        <w:t>三</w:t>
      </w:r>
      <w:bookmarkEnd w:id="672"/>
      <w:r>
        <w:rPr>
          <w:color w:val="000000"/>
          <w:spacing w:val="0"/>
          <w:w w:val="100"/>
          <w:position w:val="0"/>
          <w:sz w:val="24"/>
          <w:szCs w:val="24"/>
        </w:rPr>
        <w:t>、</w:t>
        <w:tab/>
        <w:t>股东和实际控制人情况</w:t>
      </w:r>
      <w:bookmarkEnd w:id="670"/>
      <w:bookmarkEnd w:id="671"/>
      <w:bookmarkEnd w:id="673"/>
    </w:p>
    <w:p>
      <w:pPr>
        <w:pStyle w:val="Style40"/>
        <w:keepNext/>
        <w:keepLines/>
        <w:widowControl w:val="0"/>
        <w:shd w:val="clear" w:color="auto" w:fill="auto"/>
        <w:bidi w:val="0"/>
        <w:spacing w:before="0" w:after="380" w:line="240" w:lineRule="auto"/>
        <w:ind w:left="0" w:right="0" w:firstLine="0"/>
        <w:jc w:val="left"/>
      </w:pPr>
      <w:bookmarkStart w:id="674" w:name="bookmark674"/>
      <w:bookmarkStart w:id="675" w:name="bookmark675"/>
      <w:bookmarkStart w:id="676" w:name="bookmark676"/>
      <w:bookmarkStart w:id="677" w:name="bookmark677"/>
      <w:r>
        <w:rPr>
          <w:rFonts w:ascii="Times New Roman" w:eastAsia="Times New Roman" w:hAnsi="Times New Roman" w:cs="Times New Roman"/>
          <w:color w:val="000000"/>
          <w:spacing w:val="0"/>
          <w:w w:val="100"/>
          <w:position w:val="0"/>
        </w:rPr>
        <w:t>1</w:t>
      </w:r>
      <w:bookmarkEnd w:id="676"/>
      <w:r>
        <w:rPr>
          <w:color w:val="000000"/>
          <w:spacing w:val="0"/>
          <w:w w:val="100"/>
          <w:position w:val="0"/>
        </w:rPr>
        <w:t>、公司股东数量及持股情况</w:t>
      </w:r>
      <w:bookmarkEnd w:id="674"/>
      <w:bookmarkEnd w:id="675"/>
      <w:bookmarkEnd w:id="677"/>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05"/>
        <w:gridCol w:w="1195"/>
        <w:gridCol w:w="931"/>
        <w:gridCol w:w="1061"/>
        <w:gridCol w:w="1066"/>
        <w:gridCol w:w="1061"/>
        <w:gridCol w:w="926"/>
        <w:gridCol w:w="1070"/>
        <w:gridCol w:w="1066"/>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报告期末普通</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股股东总数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36,766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8"/>
                <w:szCs w:val="18"/>
              </w:rPr>
              <w:t>年度报告 披露日前 上一月末 普通股股 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35,190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both"/>
              <w:rPr>
                <w:sz w:val="18"/>
                <w:szCs w:val="18"/>
              </w:rPr>
            </w:pPr>
            <w:r>
              <w:rPr>
                <w:color w:val="000000"/>
                <w:spacing w:val="0"/>
                <w:w w:val="100"/>
                <w:position w:val="0"/>
                <w:sz w:val="18"/>
                <w:szCs w:val="18"/>
              </w:rPr>
              <w:t>报告期末表 决权恢复的 优先股股东 总数（如有）</w:t>
            </w:r>
          </w:p>
          <w:p>
            <w:pPr>
              <w:pStyle w:val="Style2"/>
              <w:keepNext w:val="0"/>
              <w:keepLines w:val="0"/>
              <w:widowControl w:val="0"/>
              <w:shd w:val="clear" w:color="auto" w:fill="auto"/>
              <w:bidi w:val="0"/>
              <w:spacing w:before="0" w:after="0" w:line="309" w:lineRule="exact"/>
              <w:ind w:left="0" w:right="0" w:firstLine="0"/>
              <w:jc w:val="both"/>
              <w:rPr>
                <w:sz w:val="18"/>
                <w:szCs w:val="18"/>
              </w:rPr>
            </w:pPr>
            <w:r>
              <w:rPr>
                <w:color w:val="000000"/>
                <w:spacing w:val="0"/>
                <w:w w:val="100"/>
                <w:position w:val="0"/>
                <w:sz w:val="18"/>
                <w:szCs w:val="18"/>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年度报告披露日前上一 月末表决权恢复的优先 股股东总数（如有）（参 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持股比例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报告期末持 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right"/>
              <w:rPr>
                <w:sz w:val="18"/>
                <w:szCs w:val="18"/>
              </w:rPr>
            </w:pPr>
            <w:r>
              <w:rPr>
                <w:color w:val="000000"/>
                <w:spacing w:val="0"/>
                <w:w w:val="100"/>
                <w:position w:val="0"/>
                <w:sz w:val="18"/>
                <w:szCs w:val="18"/>
              </w:rPr>
              <w:t>报告期内增 减变动情况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rPr>
                <w:sz w:val="18"/>
                <w:szCs w:val="18"/>
              </w:rPr>
            </w:pPr>
            <w:r>
              <w:rPr>
                <w:color w:val="000000"/>
                <w:spacing w:val="0"/>
                <w:w w:val="100"/>
                <w:position w:val="0"/>
                <w:sz w:val="18"/>
                <w:szCs w:val="18"/>
              </w:rPr>
              <w:t>持有有限售 条件的股份</w:t>
            </w:r>
          </w:p>
          <w:p>
            <w:pPr>
              <w:pStyle w:val="Style2"/>
              <w:keepNext w:val="0"/>
              <w:keepLines w:val="0"/>
              <w:widowControl w:val="0"/>
              <w:shd w:val="clear" w:color="auto" w:fill="auto"/>
              <w:bidi w:val="0"/>
              <w:spacing w:before="0" w:after="0" w:line="312" w:lineRule="exact"/>
              <w:ind w:left="0" w:right="0" w:firstLine="340"/>
              <w:jc w:val="left"/>
              <w:rPr>
                <w:sz w:val="18"/>
                <w:szCs w:val="18"/>
              </w:rPr>
            </w:pPr>
            <w:r>
              <w:rPr>
                <w:color w:val="000000"/>
                <w:spacing w:val="0"/>
                <w:w w:val="100"/>
                <w:position w:val="0"/>
                <w:sz w:val="18"/>
                <w:szCs w:val="18"/>
              </w:rPr>
              <w:t>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持有无限 售条件的 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质押或冻结情况</w:t>
            </w: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股份状态</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rPr>
                <w:sz w:val="18"/>
                <w:szCs w:val="18"/>
              </w:rPr>
            </w:pPr>
            <w:r>
              <w:rPr>
                <w:color w:val="000000"/>
                <w:spacing w:val="0"/>
                <w:w w:val="100"/>
                <w:position w:val="0"/>
                <w:sz w:val="18"/>
                <w:szCs w:val="18"/>
              </w:rPr>
              <w:t>数量</w:t>
            </w:r>
          </w:p>
        </w:tc>
      </w:tr>
    </w:tbl>
    <w:p>
      <w:pPr>
        <w:spacing w:lineRule="exact" w:line="1"/>
        <w:rPr>
          <w:sz w:val="2"/>
          <w:szCs w:val="2"/>
        </w:rPr>
      </w:pPr>
      <w:r>
        <w:br w:type="page"/>
      </w:r>
    </w:p>
    <w:tbl>
      <w:tblPr>
        <w:tblOverlap w:val="never"/>
        <w:jc w:val="center"/>
        <w:tblLayout w:type="fixed"/>
      </w:tblPr>
      <w:tblGrid>
        <w:gridCol w:w="1205"/>
        <w:gridCol w:w="1195"/>
        <w:gridCol w:w="931"/>
        <w:gridCol w:w="1061"/>
        <w:gridCol w:w="1066"/>
        <w:gridCol w:w="1061"/>
        <w:gridCol w:w="926"/>
        <w:gridCol w:w="1070"/>
        <w:gridCol w:w="1066"/>
      </w:tblGrid>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杨维国</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73,618,678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-4,460,430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58,559,331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15,059,347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24,140,000</w:t>
            </w:r>
          </w:p>
        </w:tc>
      </w:tr>
      <w:tr>
        <w:trPr>
          <w:trHeight w:val="71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上海云鑫创业</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境内非国有法</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30,210,000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30,210,000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华梦阳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14,755,367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11,066,525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3,688,842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2,150,000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尚卫国</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14,502,556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14,502,556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付秋生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13,380,898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-227,329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13,380,898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6,350,000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马明海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12,201,332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267,693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12,201,332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傅常顺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12,167,684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9,125,763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3,041,921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杜建平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11,888,115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-810,200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11,888,115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赵利宾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11,878,343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-158,611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11,878,343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7,120,000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刘恩臣</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11,270,193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-1,023,800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11,270,193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战略投资者或一般法人因配售 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名股东的情况</w:t>
            </w:r>
          </w:p>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上述股东关联关系或一致行动 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受托表决 权、放弃表决权情况的说明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股份种类</w:t>
            </w:r>
          </w:p>
        </w:tc>
      </w:tr>
      <w:tr>
        <w:trPr>
          <w:trHeight w:val="398"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rPr>
                <w:sz w:val="18"/>
                <w:szCs w:val="18"/>
              </w:rPr>
            </w:pPr>
            <w:r>
              <w:rPr>
                <w:color w:val="000000"/>
                <w:spacing w:val="0"/>
                <w:w w:val="100"/>
                <w:position w:val="0"/>
                <w:sz w:val="18"/>
                <w:szCs w:val="18"/>
              </w:rPr>
              <w:t>数量</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上海云鑫创业投资有限公司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left"/>
              <w:rPr>
                <w:sz w:val="18"/>
                <w:szCs w:val="18"/>
              </w:rPr>
            </w:pPr>
            <w:r>
              <w:rPr>
                <w:rFonts w:ascii="Times New Roman" w:eastAsia="Times New Roman" w:hAnsi="Times New Roman" w:cs="Times New Roman"/>
                <w:color w:val="000000"/>
                <w:spacing w:val="0"/>
                <w:w w:val="100"/>
                <w:position w:val="0"/>
                <w:sz w:val="18"/>
                <w:szCs w:val="18"/>
              </w:rPr>
              <w:t>30,210,000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人民币普通</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30,210,000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杨维国</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left"/>
              <w:rPr>
                <w:sz w:val="18"/>
                <w:szCs w:val="18"/>
              </w:rPr>
            </w:pPr>
            <w:r>
              <w:rPr>
                <w:rFonts w:ascii="Times New Roman" w:eastAsia="Times New Roman" w:hAnsi="Times New Roman" w:cs="Times New Roman"/>
                <w:color w:val="000000"/>
                <w:spacing w:val="0"/>
                <w:w w:val="100"/>
                <w:position w:val="0"/>
                <w:sz w:val="18"/>
                <w:szCs w:val="18"/>
              </w:rPr>
              <w:t>15,059,347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left"/>
              <w:rPr>
                <w:sz w:val="18"/>
                <w:szCs w:val="18"/>
              </w:rPr>
            </w:pPr>
            <w:r>
              <w:rPr>
                <w:color w:val="000000"/>
                <w:spacing w:val="0"/>
                <w:w w:val="100"/>
                <w:position w:val="0"/>
                <w:sz w:val="18"/>
                <w:szCs w:val="18"/>
              </w:rPr>
              <w:t>人民币普通</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15,059,347</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尚卫国</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left"/>
              <w:rPr>
                <w:sz w:val="18"/>
                <w:szCs w:val="18"/>
              </w:rPr>
            </w:pPr>
            <w:r>
              <w:rPr>
                <w:rFonts w:ascii="Times New Roman" w:eastAsia="Times New Roman" w:hAnsi="Times New Roman" w:cs="Times New Roman"/>
                <w:color w:val="000000"/>
                <w:spacing w:val="0"/>
                <w:w w:val="100"/>
                <w:position w:val="0"/>
                <w:sz w:val="18"/>
                <w:szCs w:val="18"/>
              </w:rPr>
              <w:t>14,502,556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left"/>
              <w:rPr>
                <w:sz w:val="18"/>
                <w:szCs w:val="18"/>
              </w:rPr>
            </w:pPr>
            <w:r>
              <w:rPr>
                <w:color w:val="000000"/>
                <w:spacing w:val="0"/>
                <w:w w:val="100"/>
                <w:position w:val="0"/>
                <w:sz w:val="18"/>
                <w:szCs w:val="18"/>
              </w:rPr>
              <w:t>人民币普通</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14,502,556</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付秋生</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left"/>
              <w:rPr>
                <w:sz w:val="18"/>
                <w:szCs w:val="18"/>
              </w:rPr>
            </w:pPr>
            <w:r>
              <w:rPr>
                <w:rFonts w:ascii="Times New Roman" w:eastAsia="Times New Roman" w:hAnsi="Times New Roman" w:cs="Times New Roman"/>
                <w:color w:val="000000"/>
                <w:spacing w:val="0"/>
                <w:w w:val="100"/>
                <w:position w:val="0"/>
                <w:sz w:val="18"/>
                <w:szCs w:val="18"/>
              </w:rPr>
              <w:t>13,380,898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人民币普通</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13,380,898</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马明海</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left"/>
              <w:rPr>
                <w:sz w:val="18"/>
                <w:szCs w:val="18"/>
              </w:rPr>
            </w:pPr>
            <w:r>
              <w:rPr>
                <w:rFonts w:ascii="Times New Roman" w:eastAsia="Times New Roman" w:hAnsi="Times New Roman" w:cs="Times New Roman"/>
                <w:color w:val="000000"/>
                <w:spacing w:val="0"/>
                <w:w w:val="100"/>
                <w:position w:val="0"/>
                <w:sz w:val="18"/>
                <w:szCs w:val="18"/>
              </w:rPr>
              <w:t>12,201,332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人民币普通</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12,201,332</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杜建平</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left"/>
              <w:rPr>
                <w:sz w:val="18"/>
                <w:szCs w:val="18"/>
              </w:rPr>
            </w:pPr>
            <w:r>
              <w:rPr>
                <w:rFonts w:ascii="Times New Roman" w:eastAsia="Times New Roman" w:hAnsi="Times New Roman" w:cs="Times New Roman"/>
                <w:color w:val="000000"/>
                <w:spacing w:val="0"/>
                <w:w w:val="100"/>
                <w:position w:val="0"/>
                <w:sz w:val="18"/>
                <w:szCs w:val="18"/>
              </w:rPr>
              <w:t>11,888,115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left"/>
              <w:rPr>
                <w:sz w:val="18"/>
                <w:szCs w:val="18"/>
              </w:rPr>
            </w:pPr>
            <w:r>
              <w:rPr>
                <w:color w:val="000000"/>
                <w:spacing w:val="0"/>
                <w:w w:val="100"/>
                <w:position w:val="0"/>
                <w:sz w:val="18"/>
                <w:szCs w:val="18"/>
              </w:rPr>
              <w:t>人民币普通</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11,888,115</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赵利宾</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left"/>
              <w:rPr>
                <w:sz w:val="18"/>
                <w:szCs w:val="18"/>
              </w:rPr>
            </w:pPr>
            <w:r>
              <w:rPr>
                <w:rFonts w:ascii="Times New Roman" w:eastAsia="Times New Roman" w:hAnsi="Times New Roman" w:cs="Times New Roman"/>
                <w:color w:val="000000"/>
                <w:spacing w:val="0"/>
                <w:w w:val="100"/>
                <w:position w:val="0"/>
                <w:sz w:val="18"/>
                <w:szCs w:val="18"/>
              </w:rPr>
              <w:t>11,878,343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left"/>
              <w:rPr>
                <w:sz w:val="18"/>
                <w:szCs w:val="18"/>
              </w:rPr>
            </w:pPr>
            <w:r>
              <w:rPr>
                <w:color w:val="000000"/>
                <w:spacing w:val="0"/>
                <w:w w:val="100"/>
                <w:position w:val="0"/>
                <w:sz w:val="18"/>
                <w:szCs w:val="18"/>
              </w:rPr>
              <w:t>人民币普通</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11,878,343</w:t>
            </w:r>
          </w:p>
        </w:tc>
      </w:tr>
      <w:tr>
        <w:trPr>
          <w:trHeight w:val="720"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刘恩臣</w:t>
            </w:r>
          </w:p>
        </w:tc>
        <w:tc>
          <w:tcPr>
            <w:gridSpan w:val="5"/>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left"/>
              <w:rPr>
                <w:sz w:val="18"/>
                <w:szCs w:val="18"/>
              </w:rPr>
            </w:pPr>
            <w:r>
              <w:rPr>
                <w:rFonts w:ascii="Times New Roman" w:eastAsia="Times New Roman" w:hAnsi="Times New Roman" w:cs="Times New Roman"/>
                <w:color w:val="000000"/>
                <w:spacing w:val="0"/>
                <w:w w:val="100"/>
                <w:position w:val="0"/>
                <w:sz w:val="18"/>
                <w:szCs w:val="18"/>
              </w:rPr>
              <w:t>11,270,193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left"/>
              <w:rPr>
                <w:sz w:val="18"/>
                <w:szCs w:val="18"/>
              </w:rPr>
            </w:pPr>
            <w:r>
              <w:rPr>
                <w:color w:val="000000"/>
                <w:spacing w:val="0"/>
                <w:w w:val="100"/>
                <w:position w:val="0"/>
                <w:sz w:val="18"/>
                <w:szCs w:val="18"/>
              </w:rPr>
              <w:t>人民币普通</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11,270,193</w:t>
            </w:r>
          </w:p>
        </w:tc>
      </w:tr>
    </w:tbl>
    <w:p>
      <w:pPr>
        <w:spacing w:lineRule="exact" w:line="1"/>
        <w:rPr>
          <w:sz w:val="2"/>
          <w:szCs w:val="2"/>
        </w:rPr>
      </w:pPr>
      <w:r>
        <w:br w:type="page"/>
      </w:r>
    </w:p>
    <w:tbl>
      <w:tblPr>
        <w:tblOverlap w:val="never"/>
        <w:jc w:val="center"/>
        <w:tblLayout w:type="fixed"/>
      </w:tblPr>
      <w:tblGrid>
        <w:gridCol w:w="2400"/>
        <w:gridCol w:w="5045"/>
        <w:gridCol w:w="1070"/>
        <w:gridCol w:w="1066"/>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葛晓阁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11,010,959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人民币普通</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11,010,959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郎金文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10,954,815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left"/>
              <w:rPr>
                <w:sz w:val="18"/>
                <w:szCs w:val="18"/>
              </w:rPr>
            </w:pPr>
            <w:r>
              <w:rPr>
                <w:color w:val="000000"/>
                <w:spacing w:val="0"/>
                <w:w w:val="100"/>
                <w:position w:val="0"/>
                <w:sz w:val="18"/>
                <w:szCs w:val="18"/>
              </w:rPr>
              <w:t>人民币普通</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10,954,815</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名无限售流通股股东之 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名无限售流通股 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名股东之间关联 关系或一致行动的说明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参与融资融券业务股东情况说 明（如有）（参见注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公司股东葛晓阁通过国泰君安证券股份有限公司客户信用交易担保证券账户持有公司股票</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11,010,959 </w:t>
            </w:r>
            <w:r>
              <w:rPr>
                <w:color w:val="000000"/>
                <w:spacing w:val="0"/>
                <w:w w:val="100"/>
                <w:position w:val="0"/>
                <w:sz w:val="18"/>
                <w:szCs w:val="18"/>
              </w:rPr>
              <w:t>股。</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w:t>
      </w:r>
    </w:p>
    <w:p>
      <w:pPr>
        <w:widowControl w:val="0"/>
        <w:spacing w:after="279" w:line="1" w:lineRule="exact"/>
      </w:pPr>
    </w:p>
    <w:p>
      <w:pPr>
        <w:pStyle w:val="Style31"/>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1"/>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40"/>
        <w:keepNext/>
        <w:keepLines/>
        <w:widowControl w:val="0"/>
        <w:shd w:val="clear" w:color="auto" w:fill="auto"/>
        <w:bidi w:val="0"/>
        <w:spacing w:before="0" w:after="440" w:line="240" w:lineRule="auto"/>
        <w:ind w:left="0" w:right="0" w:firstLine="0"/>
        <w:jc w:val="left"/>
      </w:pPr>
      <w:bookmarkStart w:id="678" w:name="bookmark678"/>
      <w:bookmarkStart w:id="679" w:name="bookmark679"/>
      <w:bookmarkStart w:id="680" w:name="bookmark680"/>
      <w:bookmarkStart w:id="681" w:name="bookmark681"/>
      <w:r>
        <w:rPr>
          <w:rFonts w:ascii="Times New Roman" w:eastAsia="Times New Roman" w:hAnsi="Times New Roman" w:cs="Times New Roman"/>
          <w:color w:val="000000"/>
          <w:spacing w:val="0"/>
          <w:w w:val="100"/>
          <w:position w:val="0"/>
        </w:rPr>
        <w:t>2</w:t>
      </w:r>
      <w:bookmarkEnd w:id="680"/>
      <w:r>
        <w:rPr>
          <w:color w:val="000000"/>
          <w:spacing w:val="0"/>
          <w:w w:val="100"/>
          <w:position w:val="0"/>
        </w:rPr>
        <w:t>、公司控股股东情况</w:t>
      </w:r>
      <w:bookmarkEnd w:id="678"/>
      <w:bookmarkEnd w:id="679"/>
      <w:bookmarkEnd w:id="681"/>
    </w:p>
    <w:p>
      <w:pPr>
        <w:pStyle w:val="Style31"/>
        <w:keepNext w:val="0"/>
        <w:keepLines w:val="0"/>
        <w:widowControl w:val="0"/>
        <w:shd w:val="clear" w:color="auto" w:fill="auto"/>
        <w:bidi w:val="0"/>
        <w:spacing w:before="0" w:after="280" w:line="240" w:lineRule="auto"/>
        <w:ind w:left="0" w:right="0" w:firstLine="0"/>
        <w:jc w:val="left"/>
      </w:pPr>
      <w:r>
        <w:rPr>
          <w:color w:val="000000"/>
          <w:spacing w:val="0"/>
          <w:w w:val="100"/>
          <w:position w:val="0"/>
        </w:rPr>
        <w:t>控股股东性质：自然人控股</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2"/>
        <w:gridCol w:w="2026"/>
        <w:gridCol w:w="413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是否取得其他国家或地区居留权</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杨维国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杨维国先生简历请见本报告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第九节董事、监事、高级管理人员和员工情况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之</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三、任职情况</w:t>
            </w:r>
            <w:r>
              <w:rPr>
                <w:rFonts w:ascii="Times New Roman" w:eastAsia="Times New Roman" w:hAnsi="Times New Roman" w:cs="Times New Roman"/>
                <w:color w:val="000000"/>
                <w:spacing w:val="0"/>
                <w:w w:val="100"/>
                <w:position w:val="0"/>
                <w:sz w:val="18"/>
                <w:szCs w:val="18"/>
              </w:rPr>
              <w:t>"</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bl>
    <w:p>
      <w:pPr>
        <w:widowControl w:val="0"/>
        <w:spacing w:after="159" w:line="1" w:lineRule="exact"/>
      </w:pPr>
    </w:p>
    <w:p>
      <w:pPr>
        <w:pStyle w:val="Style31"/>
        <w:keepNext w:val="0"/>
        <w:keepLines w:val="0"/>
        <w:widowControl w:val="0"/>
        <w:shd w:val="clear" w:color="auto" w:fill="auto"/>
        <w:bidi w:val="0"/>
        <w:spacing w:before="0" w:after="280" w:line="240" w:lineRule="auto"/>
        <w:ind w:left="0" w:right="0" w:firstLine="0"/>
        <w:jc w:val="left"/>
      </w:pPr>
      <w:r>
        <w:rPr>
          <w:color w:val="000000"/>
          <w:spacing w:val="0"/>
          <w:w w:val="100"/>
          <w:position w:val="0"/>
        </w:rPr>
        <w:t>控股股东报告期内变更</w:t>
      </w:r>
    </w:p>
    <w:p>
      <w:pPr>
        <w:pStyle w:val="Style31"/>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公司报告期控股股东未发生变更。</w:t>
      </w:r>
    </w:p>
    <w:p>
      <w:pPr>
        <w:pStyle w:val="Style40"/>
        <w:keepNext/>
        <w:keepLines/>
        <w:widowControl w:val="0"/>
        <w:shd w:val="clear" w:color="auto" w:fill="auto"/>
        <w:bidi w:val="0"/>
        <w:spacing w:before="0" w:after="440" w:line="240" w:lineRule="auto"/>
        <w:ind w:left="0" w:right="0" w:firstLine="0"/>
        <w:jc w:val="left"/>
      </w:pPr>
      <w:bookmarkStart w:id="682" w:name="bookmark682"/>
      <w:bookmarkStart w:id="683" w:name="bookmark683"/>
      <w:bookmarkStart w:id="684" w:name="bookmark684"/>
      <w:bookmarkStart w:id="685" w:name="bookmark685"/>
      <w:r>
        <w:rPr>
          <w:rFonts w:ascii="Times New Roman" w:eastAsia="Times New Roman" w:hAnsi="Times New Roman" w:cs="Times New Roman"/>
          <w:color w:val="000000"/>
          <w:spacing w:val="0"/>
          <w:w w:val="100"/>
          <w:position w:val="0"/>
        </w:rPr>
        <w:t>3</w:t>
      </w:r>
      <w:bookmarkEnd w:id="684"/>
      <w:r>
        <w:rPr>
          <w:color w:val="000000"/>
          <w:spacing w:val="0"/>
          <w:w w:val="100"/>
          <w:position w:val="0"/>
        </w:rPr>
        <w:t>、公司实际控制人及其一致行动人</w:t>
      </w:r>
      <w:bookmarkEnd w:id="682"/>
      <w:bookmarkEnd w:id="683"/>
      <w:bookmarkEnd w:id="685"/>
    </w:p>
    <w:p>
      <w:pPr>
        <w:pStyle w:val="Style31"/>
        <w:keepNext w:val="0"/>
        <w:keepLines w:val="0"/>
        <w:widowControl w:val="0"/>
        <w:shd w:val="clear" w:color="auto" w:fill="auto"/>
        <w:bidi w:val="0"/>
        <w:spacing w:before="0" w:after="280" w:line="240" w:lineRule="auto"/>
        <w:ind w:left="0" w:right="0" w:firstLine="0"/>
        <w:jc w:val="left"/>
      </w:pPr>
      <w:r>
        <w:rPr>
          <w:color w:val="000000"/>
          <w:spacing w:val="0"/>
          <w:w w:val="100"/>
          <w:position w:val="0"/>
        </w:rPr>
        <w:t>实际控制人性质：境内自然人</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395"/>
        <w:gridCol w:w="2390"/>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是否取得其他国家或地区居 留权</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杨维国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中国</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bl>
    <w:tbl>
      <w:tblPr>
        <w:tblOverlap w:val="never"/>
        <w:jc w:val="center"/>
        <w:tblLayout w:type="fixed"/>
      </w:tblPr>
      <w:tblGrid>
        <w:gridCol w:w="2395"/>
        <w:gridCol w:w="718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主要职业及职务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杨维国先生简历请见本报告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第九节董事、监事、高级管理人员和员工情况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三、任职情 况</w:t>
            </w:r>
            <w:r>
              <w:rPr>
                <w:rFonts w:ascii="Times New Roman" w:eastAsia="Times New Roman" w:hAnsi="Times New Roman" w:cs="Times New Roman"/>
                <w:color w:val="000000"/>
                <w:spacing w:val="0"/>
                <w:w w:val="100"/>
                <w:position w:val="0"/>
                <w:sz w:val="18"/>
                <w:szCs w:val="18"/>
              </w:rPr>
              <w:t>"</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年曾控股的境内外上</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市公司情况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实际控制人报告期内变更</w:t>
      </w:r>
    </w:p>
    <w:p>
      <w:pPr>
        <w:widowControl w:val="0"/>
        <w:spacing w:after="279" w:line="1" w:lineRule="exact"/>
      </w:pPr>
    </w:p>
    <w:p>
      <w:pPr>
        <w:pStyle w:val="Style31"/>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280" w:line="240" w:lineRule="auto"/>
        <w:ind w:left="0" w:right="0" w:firstLine="0"/>
        <w:jc w:val="both"/>
      </w:pPr>
      <w:r>
        <w:rPr>
          <w:color w:val="000000"/>
          <w:spacing w:val="0"/>
          <w:w w:val="100"/>
          <w:position w:val="0"/>
        </w:rPr>
        <w:t>公司报告期实际控制人未发生变更。</w:t>
      </w:r>
    </w:p>
    <w:p>
      <w:pPr>
        <w:pStyle w:val="Style31"/>
        <w:keepNext w:val="0"/>
        <w:keepLines w:val="0"/>
        <w:widowControl w:val="0"/>
        <w:shd w:val="clear" w:color="auto" w:fill="auto"/>
        <w:bidi w:val="0"/>
        <w:spacing w:before="0" w:after="790" w:line="240" w:lineRule="auto"/>
        <w:ind w:left="0" w:right="0" w:firstLine="0"/>
        <w:jc w:val="both"/>
      </w:pPr>
      <w:r>
        <w:rPr>
          <w:color w:val="000000"/>
          <w:spacing w:val="0"/>
          <w:w w:val="100"/>
          <w:position w:val="0"/>
        </w:rPr>
        <w:t>公司与实际控制人之间的产权及控制关系的方框图</w:t>
      </w:r>
    </w:p>
    <w:p>
      <w:pPr>
        <w:pStyle w:val="Style133"/>
        <w:keepNext w:val="0"/>
        <w:keepLines w:val="0"/>
        <w:widowControl w:val="0"/>
        <w:pBdr>
          <w:top w:val="single" w:sz="0" w:space="7" w:color="BDD7EE"/>
          <w:left w:val="single" w:sz="0" w:space="0" w:color="BDD7EE"/>
          <w:bottom w:val="single" w:sz="0" w:space="7" w:color="BDD7EE"/>
          <w:right w:val="single" w:sz="0" w:space="0" w:color="BDD7EE"/>
        </w:pBdr>
        <w:shd w:val="clear" w:color="auto" w:fill="BDD7EE"/>
        <w:bidi w:val="0"/>
        <w:spacing w:before="0" w:after="146" w:line="240" w:lineRule="auto"/>
        <w:ind w:left="0" w:right="0" w:firstLine="0"/>
        <w:jc w:val="center"/>
      </w:pPr>
      <w:r>
        <w:rPr>
          <w:color w:val="000000"/>
          <w:spacing w:val="0"/>
          <w:w w:val="100"/>
          <w:position w:val="0"/>
        </w:rPr>
        <w:t>杨维国</w:t>
      </w:r>
    </w:p>
    <w:p>
      <w:pPr>
        <w:pStyle w:val="Style40"/>
        <w:keepNext/>
        <w:keepLines/>
        <w:widowControl w:val="0"/>
        <w:shd w:val="clear" w:color="auto" w:fill="auto"/>
        <w:bidi w:val="0"/>
        <w:spacing w:before="0" w:after="182" w:line="240" w:lineRule="auto"/>
        <w:ind w:left="0" w:right="0" w:firstLine="0"/>
        <w:jc w:val="center"/>
      </w:pPr>
      <w:bookmarkStart w:id="686" w:name="bookmark686"/>
      <w:bookmarkStart w:id="687" w:name="bookmark687"/>
      <w:bookmarkStart w:id="688" w:name="bookmark688"/>
      <w:r>
        <w:rPr>
          <w:rFonts w:ascii="Times New Roman" w:eastAsia="Times New Roman" w:hAnsi="Times New Roman" w:cs="Times New Roman"/>
          <w:color w:val="3D3F45"/>
          <w:spacing w:val="0"/>
          <w:w w:val="100"/>
          <w:position w:val="0"/>
        </w:rPr>
        <w:t>1530%</w:t>
      </w:r>
      <w:bookmarkEnd w:id="686"/>
      <w:bookmarkEnd w:id="687"/>
      <w:bookmarkEnd w:id="688"/>
    </w:p>
    <w:p>
      <w:pPr>
        <w:pStyle w:val="Style133"/>
        <w:keepNext w:val="0"/>
        <w:keepLines w:val="0"/>
        <w:widowControl w:val="0"/>
        <w:pBdr>
          <w:top w:val="single" w:sz="0" w:space="15" w:color="BDD7EE"/>
          <w:left w:val="single" w:sz="0" w:space="0" w:color="BDD7EE"/>
          <w:bottom w:val="single" w:sz="0" w:space="16" w:color="BDD7EE"/>
          <w:right w:val="single" w:sz="0" w:space="0" w:color="BDD7EE"/>
        </w:pBdr>
        <w:shd w:val="clear" w:color="auto" w:fill="BDD7EE"/>
        <w:bidi w:val="0"/>
        <w:spacing w:before="0" w:after="663" w:line="240" w:lineRule="auto"/>
        <w:ind w:left="0" w:right="0" w:firstLine="0"/>
        <w:jc w:val="center"/>
      </w:pPr>
      <w:r>
        <w:rPr>
          <w:color w:val="000000"/>
          <w:spacing w:val="0"/>
          <w:w w:val="100"/>
          <w:position w:val="0"/>
        </w:rPr>
        <w:t>新开普电子股份有限公司</w:t>
      </w:r>
    </w:p>
    <w:p>
      <w:pPr>
        <w:pStyle w:val="Style31"/>
        <w:keepNext w:val="0"/>
        <w:keepLines w:val="0"/>
        <w:widowControl w:val="0"/>
        <w:shd w:val="clear" w:color="auto" w:fill="auto"/>
        <w:bidi w:val="0"/>
        <w:spacing w:before="0" w:after="280" w:line="240" w:lineRule="auto"/>
        <w:ind w:left="0" w:right="0" w:firstLine="0"/>
        <w:jc w:val="both"/>
      </w:pPr>
      <w:r>
        <w:rPr>
          <w:color w:val="000000"/>
          <w:spacing w:val="0"/>
          <w:w w:val="100"/>
          <w:position w:val="0"/>
        </w:rPr>
        <w:t>实际控制人通过信托或其他资产管理方式控制公司</w:t>
      </w:r>
    </w:p>
    <w:p>
      <w:pPr>
        <w:pStyle w:val="Style31"/>
        <w:keepNext w:val="0"/>
        <w:keepLines w:val="0"/>
        <w:widowControl w:val="0"/>
        <w:shd w:val="clear" w:color="auto" w:fill="auto"/>
        <w:bidi w:val="0"/>
        <w:spacing w:before="0" w:after="4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tabs>
          <w:tab w:pos="382" w:val="left"/>
        </w:tabs>
        <w:bidi w:val="0"/>
        <w:spacing w:before="0" w:after="440" w:line="240" w:lineRule="auto"/>
        <w:ind w:left="0" w:right="0" w:firstLine="0"/>
        <w:jc w:val="both"/>
      </w:pPr>
      <w:bookmarkStart w:id="689" w:name="bookmark689"/>
      <w:bookmarkStart w:id="690" w:name="bookmark690"/>
      <w:bookmarkStart w:id="691" w:name="bookmark691"/>
      <w:bookmarkStart w:id="692" w:name="bookmark692"/>
      <w:r>
        <w:rPr>
          <w:rFonts w:ascii="Times New Roman" w:eastAsia="Times New Roman" w:hAnsi="Times New Roman" w:cs="Times New Roman"/>
          <w:color w:val="000000"/>
          <w:spacing w:val="0"/>
          <w:w w:val="100"/>
          <w:position w:val="0"/>
        </w:rPr>
        <w:t>4</w:t>
      </w:r>
      <w:bookmarkEnd w:id="691"/>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89"/>
      <w:bookmarkEnd w:id="690"/>
      <w:bookmarkEnd w:id="692"/>
    </w:p>
    <w:p>
      <w:pPr>
        <w:pStyle w:val="Style31"/>
        <w:keepNext w:val="0"/>
        <w:keepLines w:val="0"/>
        <w:widowControl w:val="0"/>
        <w:shd w:val="clear" w:color="auto" w:fill="auto"/>
        <w:bidi w:val="0"/>
        <w:spacing w:before="0" w:after="4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tabs>
          <w:tab w:pos="382" w:val="left"/>
        </w:tabs>
        <w:bidi w:val="0"/>
        <w:spacing w:before="0" w:after="440" w:line="240" w:lineRule="auto"/>
        <w:ind w:left="0" w:right="0" w:firstLine="0"/>
        <w:jc w:val="both"/>
      </w:pPr>
      <w:bookmarkStart w:id="693" w:name="bookmark693"/>
      <w:bookmarkStart w:id="694" w:name="bookmark694"/>
      <w:bookmarkStart w:id="695" w:name="bookmark695"/>
      <w:bookmarkStart w:id="696" w:name="bookmark696"/>
      <w:r>
        <w:rPr>
          <w:rFonts w:ascii="Times New Roman" w:eastAsia="Times New Roman" w:hAnsi="Times New Roman" w:cs="Times New Roman"/>
          <w:color w:val="000000"/>
          <w:spacing w:val="0"/>
          <w:w w:val="100"/>
          <w:position w:val="0"/>
        </w:rPr>
        <w:t>5</w:t>
      </w:r>
      <w:bookmarkEnd w:id="695"/>
      <w:r>
        <w:rPr>
          <w:color w:val="000000"/>
          <w:spacing w:val="0"/>
          <w:w w:val="100"/>
          <w:position w:val="0"/>
        </w:rPr>
        <w:t>、</w:t>
        <w:tab/>
        <w:t>控股股东、实际控制人、重组方及其他承诺主体股份限制减持情况</w:t>
      </w:r>
      <w:bookmarkEnd w:id="693"/>
      <w:bookmarkEnd w:id="694"/>
      <w:bookmarkEnd w:id="696"/>
    </w:p>
    <w:p>
      <w:pPr>
        <w:pStyle w:val="Style31"/>
        <w:keepNext w:val="0"/>
        <w:keepLines w:val="0"/>
        <w:widowControl w:val="0"/>
        <w:shd w:val="clear" w:color="auto" w:fill="auto"/>
        <w:bidi w:val="0"/>
        <w:spacing w:before="0" w:after="440" w:line="240" w:lineRule="auto"/>
        <w:ind w:left="0" w:right="0" w:firstLine="0"/>
        <w:jc w:val="both"/>
        <w:sectPr>
          <w:headerReference w:type="default" r:id="rId55"/>
          <w:footerReference w:type="default" r:id="rId56"/>
          <w:footnotePr>
            <w:pos w:val="pageBottom"/>
            <w:numFmt w:val="decimal"/>
            <w:numRestart w:val="continuous"/>
          </w:footnotePr>
          <w:pgSz w:w="11900" w:h="16840"/>
          <w:pgMar w:top="1258" w:right="1056" w:bottom="1450" w:left="1056"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widowControl w:val="0"/>
        <w:spacing w:line="1" w:lineRule="exact"/>
      </w:pPr>
      <w:r>
        <mc:AlternateContent>
          <mc:Choice Requires="wps">
            <w:drawing>
              <wp:anchor distT="0" distB="317500" distL="0" distR="0" simplePos="0" relativeHeight="125829468" behindDoc="0" locked="0" layoutInCell="1" allowOverlap="1">
                <wp:simplePos x="0" y="0"/>
                <wp:positionH relativeFrom="page">
                  <wp:posOffset>2693035</wp:posOffset>
                </wp:positionH>
                <wp:positionV relativeFrom="paragraph">
                  <wp:posOffset>0</wp:posOffset>
                </wp:positionV>
                <wp:extent cx="2170430" cy="247015"/>
                <wp:wrapTopAndBottom/>
                <wp:docPr id="179" name="Shape 179"/>
                <a:graphic xmlns:a="http://schemas.openxmlformats.org/drawingml/2006/main">
                  <a:graphicData uri="http://schemas.microsoft.com/office/word/2010/wordprocessingShape">
                    <wps:wsp>
                      <wps:cNvSpPr txBox="1"/>
                      <wps:spPr>
                        <a:xfrm>
                          <a:ext cx="2170430" cy="247015"/>
                        </a:xfrm>
                        <a:prstGeom prst="rect"/>
                        <a:noFill/>
                      </wps:spPr>
                      <wps:txbx>
                        <w:txbxContent>
                          <w:p>
                            <w:pPr>
                              <w:pStyle w:val="Style13"/>
                              <w:keepNext/>
                              <w:keepLines/>
                              <w:widowControl w:val="0"/>
                              <w:shd w:val="clear" w:color="auto" w:fill="auto"/>
                              <w:bidi w:val="0"/>
                              <w:spacing w:before="0" w:after="0" w:line="240" w:lineRule="auto"/>
                              <w:ind w:left="0" w:right="0" w:firstLine="0"/>
                              <w:jc w:val="center"/>
                            </w:pPr>
                            <w:bookmarkStart w:id="697" w:name="bookmark697"/>
                            <w:bookmarkStart w:id="698" w:name="bookmark698"/>
                            <w:bookmarkStart w:id="699" w:name="bookmark699"/>
                            <w:r>
                              <w:rPr>
                                <w:color w:val="000000"/>
                                <w:spacing w:val="0"/>
                                <w:w w:val="100"/>
                                <w:position w:val="0"/>
                              </w:rPr>
                              <w:t>第七节优先股相关情况</w:t>
                            </w:r>
                            <w:bookmarkEnd w:id="697"/>
                            <w:bookmarkEnd w:id="698"/>
                            <w:bookmarkEnd w:id="699"/>
                          </w:p>
                        </w:txbxContent>
                      </wps:txbx>
                      <wps:bodyPr wrap="none" lIns="0" tIns="0" rIns="0" bIns="0">
                        <a:noAutoFit/>
                      </wps:bodyPr>
                    </wps:wsp>
                  </a:graphicData>
                </a:graphic>
              </wp:anchor>
            </w:drawing>
          </mc:Choice>
          <mc:Fallback>
            <w:pict>
              <v:shape id="_x0000_s1205" type="#_x0000_t202" style="position:absolute;margin-left:212.05000000000001pt;margin-top:0;width:170.90000000000001pt;height:19.449999999999999pt;z-index:-125829285;mso-wrap-distance-left:0;mso-wrap-distance-right:0;mso-wrap-distance-bottom:25.pt;mso-position-horizontal-relative:page" filled="f" stroked="f">
                <v:textbox inset="0,0,0,0">
                  <w:txbxContent>
                    <w:p>
                      <w:pPr>
                        <w:pStyle w:val="Style13"/>
                        <w:keepNext/>
                        <w:keepLines/>
                        <w:widowControl w:val="0"/>
                        <w:shd w:val="clear" w:color="auto" w:fill="auto"/>
                        <w:bidi w:val="0"/>
                        <w:spacing w:before="0" w:after="0" w:line="240" w:lineRule="auto"/>
                        <w:ind w:left="0" w:right="0" w:firstLine="0"/>
                        <w:jc w:val="center"/>
                      </w:pPr>
                      <w:bookmarkStart w:id="697" w:name="bookmark697"/>
                      <w:bookmarkStart w:id="698" w:name="bookmark698"/>
                      <w:bookmarkStart w:id="699" w:name="bookmark699"/>
                      <w:r>
                        <w:rPr>
                          <w:color w:val="000000"/>
                          <w:spacing w:val="0"/>
                          <w:w w:val="100"/>
                          <w:position w:val="0"/>
                        </w:rPr>
                        <w:t>第七节优先股相关情况</w:t>
                      </w:r>
                      <w:bookmarkEnd w:id="697"/>
                      <w:bookmarkEnd w:id="698"/>
                      <w:bookmarkEnd w:id="699"/>
                    </w:p>
                  </w:txbxContent>
                </v:textbox>
                <w10:wrap type="topAndBottom" anchorx="page"/>
              </v:shape>
            </w:pict>
          </mc:Fallback>
        </mc:AlternateContent>
      </w:r>
    </w:p>
    <w:p>
      <w:pPr>
        <w:pStyle w:val="Style31"/>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5" w:right="1193" w:bottom="1935" w:left="1107" w:header="0" w:footer="3" w:gutter="0"/>
          <w:cols w:space="720"/>
          <w:noEndnote/>
          <w:rtlGutter w:val="0"/>
          <w:docGrid w:linePitch="360"/>
        </w:sectPr>
      </w:pPr>
      <w:r>
        <w:rPr>
          <w:color w:val="000000"/>
          <w:spacing w:val="0"/>
          <w:w w:val="100"/>
          <w:position w:val="0"/>
        </w:rPr>
        <w:t>报告期公司不存在优先股。</w:t>
      </w:r>
    </w:p>
    <w:p>
      <w:pPr>
        <w:pStyle w:val="Style13"/>
        <w:keepNext/>
        <w:keepLines/>
        <w:widowControl w:val="0"/>
        <w:shd w:val="clear" w:color="auto" w:fill="auto"/>
        <w:bidi w:val="0"/>
        <w:spacing w:before="620" w:after="620" w:line="240" w:lineRule="auto"/>
        <w:ind w:left="0" w:right="0" w:firstLine="0"/>
        <w:jc w:val="center"/>
      </w:pPr>
      <w:bookmarkStart w:id="700" w:name="bookmark700"/>
      <w:bookmarkStart w:id="701" w:name="bookmark701"/>
      <w:bookmarkStart w:id="702" w:name="bookmark702"/>
      <w:r>
        <w:rPr>
          <w:color w:val="000000"/>
          <w:spacing w:val="0"/>
          <w:w w:val="100"/>
          <w:position w:val="0"/>
        </w:rPr>
        <w:t>第八节可转换公司债券相关情况</w:t>
      </w:r>
      <w:bookmarkEnd w:id="700"/>
      <w:bookmarkEnd w:id="701"/>
      <w:bookmarkEnd w:id="702"/>
    </w:p>
    <w:p>
      <w:pPr>
        <w:pStyle w:val="Style31"/>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460" w:line="240" w:lineRule="auto"/>
        <w:ind w:left="0" w:right="0" w:firstLine="0"/>
        <w:jc w:val="left"/>
      </w:pPr>
      <w:r>
        <w:rPr>
          <w:color w:val="000000"/>
          <w:spacing w:val="0"/>
          <w:w w:val="100"/>
          <w:position w:val="0"/>
        </w:rPr>
        <w:t>报告期公司不存在可转换公司债券。</w:t>
      </w:r>
      <w:r>
        <w:br w:type="page"/>
      </w:r>
    </w:p>
    <w:p>
      <w:pPr>
        <w:pStyle w:val="Style13"/>
        <w:keepNext/>
        <w:keepLines/>
        <w:widowControl w:val="0"/>
        <w:shd w:val="clear" w:color="auto" w:fill="auto"/>
        <w:bidi w:val="0"/>
        <w:spacing w:before="0" w:after="520" w:line="240" w:lineRule="auto"/>
        <w:ind w:left="0" w:right="0" w:firstLine="0"/>
        <w:jc w:val="center"/>
      </w:pPr>
      <w:bookmarkStart w:id="703" w:name="bookmark703"/>
      <w:bookmarkStart w:id="704" w:name="bookmark704"/>
      <w:bookmarkStart w:id="705" w:name="bookmark705"/>
      <w:r>
        <w:rPr>
          <w:color w:val="000000"/>
          <w:spacing w:val="0"/>
          <w:w w:val="100"/>
          <w:position w:val="0"/>
        </w:rPr>
        <w:t>第九节董事、监事、高级管理人员和员工情况</w:t>
      </w:r>
      <w:bookmarkEnd w:id="703"/>
      <w:bookmarkEnd w:id="704"/>
      <w:bookmarkEnd w:id="705"/>
    </w:p>
    <w:p>
      <w:pPr>
        <w:pStyle w:val="Style29"/>
        <w:keepNext/>
        <w:keepLines/>
        <w:widowControl w:val="0"/>
        <w:shd w:val="clear" w:color="auto" w:fill="auto"/>
        <w:bidi w:val="0"/>
        <w:spacing w:before="0" w:after="320" w:line="240" w:lineRule="auto"/>
        <w:ind w:left="0" w:right="0" w:firstLine="0"/>
        <w:jc w:val="left"/>
      </w:pPr>
      <w:bookmarkStart w:id="706" w:name="bookmark706"/>
      <w:bookmarkStart w:id="707" w:name="bookmark707"/>
      <w:bookmarkStart w:id="708" w:name="bookmark708"/>
      <w:bookmarkStart w:id="709" w:name="bookmark709"/>
      <w:r>
        <w:rPr>
          <w:color w:val="000000"/>
          <w:spacing w:val="0"/>
          <w:w w:val="100"/>
          <w:position w:val="0"/>
          <w:sz w:val="24"/>
          <w:szCs w:val="24"/>
        </w:rPr>
        <w:t>一</w:t>
      </w:r>
      <w:bookmarkEnd w:id="708"/>
      <w:r>
        <w:rPr>
          <w:color w:val="000000"/>
          <w:spacing w:val="0"/>
          <w:w w:val="100"/>
          <w:position w:val="0"/>
          <w:sz w:val="24"/>
          <w:szCs w:val="24"/>
        </w:rPr>
        <w:t>、董事、监事和高级管理人员持股变动</w:t>
      </w:r>
      <w:bookmarkEnd w:id="706"/>
      <w:bookmarkEnd w:id="707"/>
      <w:bookmarkEnd w:id="709"/>
    </w:p>
    <w:tbl>
      <w:tblPr>
        <w:tblOverlap w:val="never"/>
        <w:jc w:val="center"/>
        <w:tblLayout w:type="fixed"/>
      </w:tblPr>
      <w:tblGrid>
        <w:gridCol w:w="802"/>
        <w:gridCol w:w="797"/>
        <w:gridCol w:w="797"/>
        <w:gridCol w:w="797"/>
        <w:gridCol w:w="797"/>
        <w:gridCol w:w="797"/>
        <w:gridCol w:w="802"/>
        <w:gridCol w:w="797"/>
        <w:gridCol w:w="797"/>
        <w:gridCol w:w="797"/>
        <w:gridCol w:w="802"/>
        <w:gridCol w:w="806"/>
      </w:tblGrid>
      <w:tr>
        <w:trPr>
          <w:trHeight w:val="44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姓名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职务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任职状态</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性别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年龄</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任期起始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任期终止</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期初持股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本期增持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本期减持</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期末持股</w:t>
            </w:r>
          </w:p>
        </w:tc>
      </w:tr>
      <w:tr>
        <w:trPr>
          <w:trHeight w:val="15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股份数量</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股份数量</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3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日期</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日期</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数（股）</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（股）</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变动（股）</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数（股）</w:t>
            </w:r>
          </w:p>
        </w:tc>
      </w:tr>
      <w:tr>
        <w:trPr>
          <w:trHeight w:val="446"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杨维国</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sz w:val="18"/>
                <w:szCs w:val="18"/>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年</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78,079,10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-4,460,43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73,618,67</w:t>
            </w:r>
          </w:p>
        </w:tc>
      </w:tr>
      <w:tr>
        <w:trPr>
          <w:trHeight w:val="149"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总经理</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06</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28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华梦阳</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14,755,36</w:t>
            </w: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06</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傅常顺</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12,167,68</w:t>
            </w: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06</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28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陈亮</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王振华</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刘汴生</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金香爱</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女</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陈振亚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监事会主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165,000</w:t>
            </w:r>
          </w:p>
        </w:tc>
      </w:tr>
      <w:tr>
        <w:trPr>
          <w:trHeight w:val="144" w:hRule="exact"/>
        </w:trPr>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席</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王葆玲</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女</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447,363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447,363</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张建英</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职工代表</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8"/>
                <w:szCs w:val="18"/>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5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何伟</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年</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年</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802"/>
        <w:gridCol w:w="797"/>
        <w:gridCol w:w="797"/>
        <w:gridCol w:w="797"/>
        <w:gridCol w:w="797"/>
        <w:gridCol w:w="797"/>
        <w:gridCol w:w="802"/>
        <w:gridCol w:w="797"/>
        <w:gridCol w:w="797"/>
        <w:gridCol w:w="797"/>
        <w:gridCol w:w="802"/>
        <w:gridCol w:w="806"/>
      </w:tblGrid>
      <w:tr>
        <w:trPr>
          <w:trHeight w:val="68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15</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李玉玲</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both"/>
              <w:rPr>
                <w:sz w:val="18"/>
                <w:szCs w:val="18"/>
              </w:rPr>
            </w:pPr>
            <w:r>
              <w:rPr>
                <w:color w:val="000000"/>
                <w:spacing w:val="0"/>
                <w:w w:val="100"/>
                <w:position w:val="0"/>
                <w:sz w:val="18"/>
                <w:szCs w:val="18"/>
              </w:rPr>
              <w:t>财务总</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监、副总</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90,529</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焦征海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205,000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205,000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杨长昆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65,633</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杨文寿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149,277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49,277</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赵璇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董事会秘 书、副总 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赵鑫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8"/>
                <w:szCs w:val="18"/>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205,199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205,199</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付秋生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董事、常 务副总经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13,608,22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13,380,89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尚卫国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董事、副</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14,502,55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14,502,55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赵利宾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董事、副</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12,036,95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11,878,34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张英瑶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sz w:val="18"/>
                <w:szCs w:val="18"/>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毕会静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刘恩臣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监事会主</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12,293,99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-1,023,80</w:t>
            </w:r>
          </w:p>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11,270,19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杜建平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8"/>
                <w:szCs w:val="18"/>
              </w:rPr>
              <w:t>年</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12,698,31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-810,200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11,888,11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bl>
    <w:p>
      <w:pPr>
        <w:spacing w:lineRule="exact" w:line="1"/>
        <w:rPr>
          <w:sz w:val="2"/>
          <w:szCs w:val="2"/>
        </w:rPr>
      </w:pPr>
      <w:r>
        <w:br w:type="page"/>
      </w:r>
    </w:p>
    <w:tbl>
      <w:tblPr>
        <w:tblOverlap w:val="never"/>
        <w:jc w:val="center"/>
        <w:tblLayout w:type="fixed"/>
      </w:tblPr>
      <w:tblGrid>
        <w:gridCol w:w="802"/>
        <w:gridCol w:w="797"/>
        <w:gridCol w:w="797"/>
        <w:gridCol w:w="797"/>
        <w:gridCol w:w="797"/>
        <w:gridCol w:w="797"/>
        <w:gridCol w:w="802"/>
        <w:gridCol w:w="797"/>
        <w:gridCol w:w="797"/>
        <w:gridCol w:w="797"/>
        <w:gridCol w:w="802"/>
        <w:gridCol w:w="806"/>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171,495,2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-6,805,37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164,749,8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r>
    </w:tbl>
    <w:p>
      <w:pPr>
        <w:widowControl w:val="0"/>
        <w:spacing w:after="299" w:line="1" w:lineRule="exact"/>
      </w:pPr>
    </w:p>
    <w:p>
      <w:pPr>
        <w:pStyle w:val="Style29"/>
        <w:keepNext/>
        <w:keepLines/>
        <w:widowControl w:val="0"/>
        <w:shd w:val="clear" w:color="auto" w:fill="auto"/>
        <w:bidi w:val="0"/>
        <w:spacing w:before="0" w:after="420" w:line="240" w:lineRule="auto"/>
        <w:ind w:left="0" w:right="0" w:firstLine="0"/>
        <w:jc w:val="left"/>
      </w:pPr>
      <w:bookmarkStart w:id="710" w:name="bookmark710"/>
      <w:bookmarkStart w:id="711" w:name="bookmark711"/>
      <w:bookmarkStart w:id="712" w:name="bookmark712"/>
      <w:bookmarkStart w:id="713" w:name="bookmark713"/>
      <w:r>
        <w:rPr>
          <w:color w:val="000000"/>
          <w:spacing w:val="0"/>
          <w:w w:val="100"/>
          <w:position w:val="0"/>
          <w:sz w:val="24"/>
          <w:szCs w:val="24"/>
        </w:rPr>
        <w:t>二</w:t>
      </w:r>
      <w:bookmarkEnd w:id="712"/>
      <w:r>
        <w:rPr>
          <w:color w:val="000000"/>
          <w:spacing w:val="0"/>
          <w:w w:val="100"/>
          <w:position w:val="0"/>
          <w:sz w:val="24"/>
          <w:szCs w:val="24"/>
        </w:rPr>
        <w:t>、公司董事、监事、高级管理人员变动情况</w:t>
      </w:r>
      <w:bookmarkEnd w:id="710"/>
      <w:bookmarkEnd w:id="711"/>
      <w:bookmarkEnd w:id="713"/>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34"/>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原因</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华梦阳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换届选举，不再担任副总经理改任董事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傅常顺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换届选举，不再担任副总经理改任董事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王振华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换届选举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陈振亚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换届选举</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杨文寿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董事会聘任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付秋生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董事、常务副总</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任期届满离任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尚卫国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任期届满离任</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赵利宾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任期届满离任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张英瑶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任期届满离任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毕会静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任期届满离任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刘恩臣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任期届满离任</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杜建平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任期满离任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任期届满离任</w:t>
            </w:r>
          </w:p>
        </w:tc>
      </w:tr>
    </w:tbl>
    <w:p>
      <w:pPr>
        <w:widowControl w:val="0"/>
        <w:spacing w:after="299" w:line="1" w:lineRule="exact"/>
      </w:pPr>
    </w:p>
    <w:p>
      <w:pPr>
        <w:pStyle w:val="Style29"/>
        <w:keepNext/>
        <w:keepLines/>
        <w:widowControl w:val="0"/>
        <w:shd w:val="clear" w:color="auto" w:fill="auto"/>
        <w:bidi w:val="0"/>
        <w:spacing w:before="0" w:after="420" w:line="240" w:lineRule="auto"/>
        <w:ind w:left="0" w:right="0" w:firstLine="0"/>
        <w:jc w:val="left"/>
      </w:pPr>
      <w:bookmarkStart w:id="714" w:name="bookmark714"/>
      <w:bookmarkStart w:id="715" w:name="bookmark715"/>
      <w:bookmarkStart w:id="716" w:name="bookmark716"/>
      <w:bookmarkStart w:id="717" w:name="bookmark717"/>
      <w:r>
        <w:rPr>
          <w:color w:val="000000"/>
          <w:spacing w:val="0"/>
          <w:w w:val="100"/>
          <w:position w:val="0"/>
          <w:sz w:val="24"/>
          <w:szCs w:val="24"/>
        </w:rPr>
        <w:t>三</w:t>
      </w:r>
      <w:bookmarkEnd w:id="716"/>
      <w:r>
        <w:rPr>
          <w:color w:val="000000"/>
          <w:spacing w:val="0"/>
          <w:w w:val="100"/>
          <w:position w:val="0"/>
          <w:sz w:val="24"/>
          <w:szCs w:val="24"/>
        </w:rPr>
        <w:t>、任职情况</w:t>
      </w:r>
      <w:bookmarkEnd w:id="714"/>
      <w:bookmarkEnd w:id="715"/>
      <w:bookmarkEnd w:id="717"/>
    </w:p>
    <w:p>
      <w:pPr>
        <w:pStyle w:val="Style31"/>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81"/>
        <w:keepNext w:val="0"/>
        <w:keepLines w:val="0"/>
        <w:widowControl w:val="0"/>
        <w:shd w:val="clear" w:color="auto" w:fill="auto"/>
        <w:bidi w:val="0"/>
        <w:spacing w:before="0" w:after="200" w:line="240" w:lineRule="auto"/>
        <w:ind w:left="0" w:right="0" w:firstLine="440"/>
        <w:jc w:val="left"/>
      </w:pPr>
      <w:bookmarkStart w:id="718" w:name="bookmark718"/>
      <w:r>
        <w:rPr>
          <w:color w:val="000000"/>
          <w:spacing w:val="0"/>
          <w:w w:val="100"/>
          <w:position w:val="0"/>
        </w:rPr>
        <w:t>（</w:t>
      </w:r>
      <w:bookmarkEnd w:id="718"/>
      <w:r>
        <w:rPr>
          <w:color w:val="000000"/>
          <w:spacing w:val="0"/>
          <w:w w:val="100"/>
          <w:position w:val="0"/>
        </w:rPr>
        <w:t>一）董事会成员</w:t>
      </w:r>
    </w:p>
    <w:p>
      <w:pPr>
        <w:pStyle w:val="Style81"/>
        <w:keepNext w:val="0"/>
        <w:keepLines w:val="0"/>
        <w:widowControl w:val="0"/>
        <w:shd w:val="clear" w:color="auto" w:fill="auto"/>
        <w:bidi w:val="0"/>
        <w:spacing w:before="0" w:after="300" w:line="240" w:lineRule="auto"/>
        <w:ind w:left="0" w:right="0" w:firstLine="440"/>
        <w:jc w:val="left"/>
      </w:pPr>
      <w:r>
        <w:rPr>
          <w:color w:val="000000"/>
          <w:spacing w:val="0"/>
          <w:w w:val="100"/>
          <w:position w:val="0"/>
        </w:rPr>
        <w:t>公司董事会由</w:t>
      </w:r>
      <w:r>
        <w:rPr>
          <w:rFonts w:ascii="Times New Roman" w:eastAsia="Times New Roman" w:hAnsi="Times New Roman" w:cs="Times New Roman"/>
          <w:color w:val="000000"/>
          <w:spacing w:val="0"/>
          <w:w w:val="100"/>
          <w:position w:val="0"/>
        </w:rPr>
        <w:t>7</w:t>
      </w:r>
      <w:r>
        <w:rPr>
          <w:color w:val="000000"/>
          <w:spacing w:val="0"/>
          <w:w w:val="100"/>
          <w:position w:val="0"/>
        </w:rPr>
        <w:t>人组成，其中董事</w:t>
      </w:r>
      <w:r>
        <w:rPr>
          <w:rFonts w:ascii="Times New Roman" w:eastAsia="Times New Roman" w:hAnsi="Times New Roman" w:cs="Times New Roman"/>
          <w:color w:val="000000"/>
          <w:spacing w:val="0"/>
          <w:w w:val="100"/>
          <w:position w:val="0"/>
        </w:rPr>
        <w:t>4</w:t>
      </w:r>
      <w:r>
        <w:rPr>
          <w:color w:val="000000"/>
          <w:spacing w:val="0"/>
          <w:w w:val="100"/>
          <w:position w:val="0"/>
        </w:rPr>
        <w:t>人，独立董事</w:t>
      </w:r>
      <w:r>
        <w:rPr>
          <w:rFonts w:ascii="Times New Roman" w:eastAsia="Times New Roman" w:hAnsi="Times New Roman" w:cs="Times New Roman"/>
          <w:color w:val="000000"/>
          <w:spacing w:val="0"/>
          <w:w w:val="100"/>
          <w:position w:val="0"/>
        </w:rPr>
        <w:t>3</w:t>
      </w:r>
      <w:r>
        <w:rPr>
          <w:color w:val="000000"/>
          <w:spacing w:val="0"/>
          <w:w w:val="100"/>
          <w:position w:val="0"/>
        </w:rPr>
        <w:t>人。成员具体情况如下：</w:t>
      </w:r>
    </w:p>
    <w:p>
      <w:pPr>
        <w:pStyle w:val="Style8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杨维国先生，男，</w:t>
      </w:r>
      <w:r>
        <w:rPr>
          <w:rFonts w:ascii="Times New Roman" w:eastAsia="Times New Roman" w:hAnsi="Times New Roman" w:cs="Times New Roman"/>
          <w:color w:val="000000"/>
          <w:spacing w:val="0"/>
          <w:w w:val="100"/>
          <w:position w:val="0"/>
        </w:rPr>
        <w:t>1964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w:t>
      </w:r>
      <w:r>
        <w:rPr>
          <w:rFonts w:ascii="Times New Roman" w:eastAsia="Times New Roman" w:hAnsi="Times New Roman" w:cs="Times New Roman"/>
          <w:color w:val="000000"/>
          <w:spacing w:val="0"/>
          <w:w w:val="100"/>
          <w:position w:val="0"/>
        </w:rPr>
        <w:t>EMBA</w:t>
      </w:r>
      <w:r>
        <w:rPr>
          <w:color w:val="000000"/>
          <w:spacing w:val="0"/>
          <w:w w:val="100"/>
          <w:position w:val="0"/>
        </w:rPr>
        <w:t>，高级经济师、工程师，河南省软件行业协会常务理事、 河南省工商业联合会常委。</w:t>
      </w:r>
      <w:r>
        <w:rPr>
          <w:rFonts w:ascii="Times New Roman" w:eastAsia="Times New Roman" w:hAnsi="Times New Roman" w:cs="Times New Roman"/>
          <w:color w:val="000000"/>
          <w:spacing w:val="0"/>
          <w:w w:val="100"/>
          <w:position w:val="0"/>
        </w:rPr>
        <w:t>1985</w:t>
      </w:r>
      <w:r>
        <w:rPr>
          <w:color w:val="000000"/>
          <w:spacing w:val="0"/>
          <w:w w:val="100"/>
          <w:position w:val="0"/>
        </w:rPr>
        <w:t>年毕业于郑州工学院电机系，获工学学士学位；</w:t>
      </w:r>
      <w:r>
        <w:rPr>
          <w:rFonts w:ascii="Times New Roman" w:eastAsia="Times New Roman" w:hAnsi="Times New Roman" w:cs="Times New Roman"/>
          <w:color w:val="000000"/>
          <w:spacing w:val="0"/>
          <w:w w:val="100"/>
          <w:position w:val="0"/>
        </w:rPr>
        <w:t>1994</w:t>
      </w:r>
      <w:r>
        <w:rPr>
          <w:color w:val="000000"/>
          <w:spacing w:val="0"/>
          <w:w w:val="100"/>
          <w:position w:val="0"/>
        </w:rPr>
        <w:t>年毕业于西安交通大 学，获法学学士学位。</w:t>
      </w:r>
      <w:r>
        <w:rPr>
          <w:rFonts w:ascii="Times New Roman" w:eastAsia="Times New Roman" w:hAnsi="Times New Roman" w:cs="Times New Roman"/>
          <w:color w:val="000000"/>
          <w:spacing w:val="0"/>
          <w:w w:val="100"/>
          <w:position w:val="0"/>
        </w:rPr>
        <w:t>1985</w:t>
      </w:r>
      <w:r>
        <w:rPr>
          <w:color w:val="000000"/>
          <w:spacing w:val="0"/>
          <w:w w:val="100"/>
          <w:position w:val="0"/>
        </w:rPr>
        <w:t>年至</w:t>
      </w:r>
      <w:r>
        <w:rPr>
          <w:rFonts w:ascii="Times New Roman" w:eastAsia="Times New Roman" w:hAnsi="Times New Roman" w:cs="Times New Roman"/>
          <w:color w:val="000000"/>
          <w:spacing w:val="0"/>
          <w:w w:val="100"/>
          <w:position w:val="0"/>
        </w:rPr>
        <w:t>1994</w:t>
      </w:r>
      <w:r>
        <w:rPr>
          <w:color w:val="000000"/>
          <w:spacing w:val="0"/>
          <w:w w:val="100"/>
          <w:position w:val="0"/>
        </w:rPr>
        <w:t>年，在郑州工学院（</w:t>
      </w:r>
      <w:r>
        <w:rPr>
          <w:rFonts w:ascii="Times New Roman" w:eastAsia="Times New Roman" w:hAnsi="Times New Roman" w:cs="Times New Roman"/>
          <w:color w:val="000000"/>
          <w:spacing w:val="0"/>
          <w:w w:val="100"/>
          <w:position w:val="0"/>
        </w:rPr>
        <w:t>1996</w:t>
      </w:r>
      <w:r>
        <w:rPr>
          <w:color w:val="000000"/>
          <w:spacing w:val="0"/>
          <w:w w:val="100"/>
          <w:position w:val="0"/>
        </w:rPr>
        <w:t>年更名为郑州工业大学，</w:t>
      </w:r>
      <w:r>
        <w:rPr>
          <w:rFonts w:ascii="Times New Roman" w:eastAsia="Times New Roman" w:hAnsi="Times New Roman" w:cs="Times New Roman"/>
          <w:color w:val="000000"/>
          <w:spacing w:val="0"/>
          <w:w w:val="100"/>
          <w:position w:val="0"/>
        </w:rPr>
        <w:t>2000</w:t>
      </w:r>
      <w:r>
        <w:rPr>
          <w:color w:val="000000"/>
          <w:spacing w:val="0"/>
          <w:w w:val="100"/>
          <w:position w:val="0"/>
        </w:rPr>
        <w:t>年与原郑州大 学、河南医科大学合并组建新郑州大学）计算机与自动化系政治辅导员、兼课教师，历任校团委干事、分 团委书记、计算机与自动化系主任助理；</w:t>
      </w:r>
      <w:r>
        <w:rPr>
          <w:rFonts w:ascii="Times New Roman" w:eastAsia="Times New Roman" w:hAnsi="Times New Roman" w:cs="Times New Roman"/>
          <w:color w:val="000000"/>
          <w:spacing w:val="0"/>
          <w:w w:val="100"/>
          <w:position w:val="0"/>
        </w:rPr>
        <w:t>1994</w:t>
      </w:r>
      <w:r>
        <w:rPr>
          <w:color w:val="000000"/>
          <w:spacing w:val="0"/>
          <w:w w:val="100"/>
          <w:position w:val="0"/>
        </w:rPr>
        <w:t>年至</w:t>
      </w:r>
      <w:r>
        <w:rPr>
          <w:rFonts w:ascii="Times New Roman" w:eastAsia="Times New Roman" w:hAnsi="Times New Roman" w:cs="Times New Roman"/>
          <w:color w:val="000000"/>
          <w:spacing w:val="0"/>
          <w:w w:val="100"/>
          <w:position w:val="0"/>
        </w:rPr>
        <w:t>2000</w:t>
      </w:r>
      <w:r>
        <w:rPr>
          <w:color w:val="000000"/>
          <w:spacing w:val="0"/>
          <w:w w:val="100"/>
          <w:position w:val="0"/>
        </w:rPr>
        <w:t>年，任郑州工学院科技开发公司副总经理，兼任郑 州工学院开普电子技术公司（成立于</w:t>
      </w:r>
      <w:r>
        <w:rPr>
          <w:rFonts w:ascii="Times New Roman" w:eastAsia="Times New Roman" w:hAnsi="Times New Roman" w:cs="Times New Roman"/>
          <w:color w:val="000000"/>
          <w:spacing w:val="0"/>
          <w:w w:val="100"/>
          <w:position w:val="0"/>
        </w:rPr>
        <w:t>1992</w:t>
      </w:r>
      <w:r>
        <w:rPr>
          <w:color w:val="000000"/>
          <w:spacing w:val="0"/>
          <w:w w:val="100"/>
          <w:position w:val="0"/>
        </w:rPr>
        <w:t>年，系郑州工学院校办企业，</w:t>
      </w:r>
      <w:r>
        <w:rPr>
          <w:rFonts w:ascii="Times New Roman" w:eastAsia="Times New Roman" w:hAnsi="Times New Roman" w:cs="Times New Roman"/>
          <w:color w:val="000000"/>
          <w:spacing w:val="0"/>
          <w:w w:val="100"/>
          <w:position w:val="0"/>
        </w:rPr>
        <w:t>1996</w:t>
      </w:r>
      <w:r>
        <w:rPr>
          <w:color w:val="000000"/>
          <w:spacing w:val="0"/>
          <w:w w:val="100"/>
          <w:position w:val="0"/>
        </w:rPr>
        <w:t>年更名为郑州工业大学开普电 子技术公司，已于</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月注销）总经理；</w:t>
      </w:r>
      <w:r>
        <w:rPr>
          <w:rFonts w:ascii="Times New Roman" w:eastAsia="Times New Roman" w:hAnsi="Times New Roman" w:cs="Times New Roman"/>
          <w:color w:val="000000"/>
          <w:spacing w:val="0"/>
          <w:w w:val="100"/>
          <w:position w:val="0"/>
        </w:rPr>
        <w:t>2000</w:t>
      </w:r>
      <w:r>
        <w:rPr>
          <w:color w:val="000000"/>
          <w:spacing w:val="0"/>
          <w:w w:val="100"/>
          <w:position w:val="0"/>
        </w:rPr>
        <w:t>年至今在公司工作，现任本公司董事长兼总经理。</w:t>
      </w:r>
    </w:p>
    <w:p>
      <w:pPr>
        <w:pStyle w:val="Style8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华梦阳先生，男，</w:t>
      </w:r>
      <w:r>
        <w:rPr>
          <w:rFonts w:ascii="Times New Roman" w:eastAsia="Times New Roman" w:hAnsi="Times New Roman" w:cs="Times New Roman"/>
          <w:color w:val="000000"/>
          <w:spacing w:val="0"/>
          <w:w w:val="100"/>
          <w:position w:val="0"/>
        </w:rPr>
        <w:t>1970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月出生，大学学历。</w:t>
      </w:r>
      <w:r>
        <w:rPr>
          <w:rFonts w:ascii="Times New Roman" w:eastAsia="Times New Roman" w:hAnsi="Times New Roman" w:cs="Times New Roman"/>
          <w:color w:val="000000"/>
          <w:spacing w:val="0"/>
          <w:w w:val="100"/>
          <w:position w:val="0"/>
        </w:rPr>
        <w:t>1992</w:t>
      </w:r>
      <w:r>
        <w:rPr>
          <w:color w:val="000000"/>
          <w:spacing w:val="0"/>
          <w:w w:val="100"/>
          <w:position w:val="0"/>
        </w:rPr>
        <w:t>年毕业于郑州工学院计算机与自动化系。</w:t>
      </w:r>
      <w:r>
        <w:rPr>
          <w:rFonts w:ascii="Times New Roman" w:eastAsia="Times New Roman" w:hAnsi="Times New Roman" w:cs="Times New Roman"/>
          <w:color w:val="000000"/>
          <w:spacing w:val="0"/>
          <w:w w:val="100"/>
          <w:position w:val="0"/>
        </w:rPr>
        <w:t>1992</w:t>
      </w:r>
      <w:r>
        <w:rPr>
          <w:color w:val="000000"/>
          <w:spacing w:val="0"/>
          <w:w w:val="100"/>
          <w:position w:val="0"/>
        </w:rPr>
        <w:t>年 至</w:t>
      </w:r>
      <w:r>
        <w:rPr>
          <w:rFonts w:ascii="Times New Roman" w:eastAsia="Times New Roman" w:hAnsi="Times New Roman" w:cs="Times New Roman"/>
          <w:color w:val="000000"/>
          <w:spacing w:val="0"/>
          <w:w w:val="100"/>
          <w:position w:val="0"/>
        </w:rPr>
        <w:t>1995</w:t>
      </w:r>
      <w:r>
        <w:rPr>
          <w:color w:val="000000"/>
          <w:spacing w:val="0"/>
          <w:w w:val="100"/>
          <w:position w:val="0"/>
        </w:rPr>
        <w:t>年，任河南天地实业有限公司计算机事业部经理；</w:t>
      </w:r>
      <w:r>
        <w:rPr>
          <w:rFonts w:ascii="Times New Roman" w:eastAsia="Times New Roman" w:hAnsi="Times New Roman" w:cs="Times New Roman"/>
          <w:color w:val="000000"/>
          <w:spacing w:val="0"/>
          <w:w w:val="100"/>
          <w:position w:val="0"/>
        </w:rPr>
        <w:t>1995</w:t>
      </w:r>
      <w:r>
        <w:rPr>
          <w:color w:val="000000"/>
          <w:spacing w:val="0"/>
          <w:w w:val="100"/>
          <w:position w:val="0"/>
        </w:rPr>
        <w:t>年至</w:t>
      </w:r>
      <w:r>
        <w:rPr>
          <w:rFonts w:ascii="Times New Roman" w:eastAsia="Times New Roman" w:hAnsi="Times New Roman" w:cs="Times New Roman"/>
          <w:color w:val="000000"/>
          <w:spacing w:val="0"/>
          <w:w w:val="100"/>
          <w:position w:val="0"/>
        </w:rPr>
        <w:t>2000</w:t>
      </w:r>
      <w:r>
        <w:rPr>
          <w:color w:val="000000"/>
          <w:spacing w:val="0"/>
          <w:w w:val="100"/>
          <w:position w:val="0"/>
        </w:rPr>
        <w:t>年，在郑州工学院开普电子技术公 司工作，历任电脑经营部副经理、经理及市场部经理。</w:t>
      </w:r>
      <w:r>
        <w:rPr>
          <w:rFonts w:ascii="Times New Roman" w:eastAsia="Times New Roman" w:hAnsi="Times New Roman" w:cs="Times New Roman"/>
          <w:color w:val="000000"/>
          <w:spacing w:val="0"/>
          <w:w w:val="100"/>
          <w:position w:val="0"/>
        </w:rPr>
        <w:t>2000</w:t>
      </w:r>
      <w:r>
        <w:rPr>
          <w:color w:val="000000"/>
          <w:spacing w:val="0"/>
          <w:w w:val="100"/>
          <w:position w:val="0"/>
        </w:rPr>
        <w:t>年进入公司工作，历任市场总监、董事会秘书， 现任公司副总经理。</w:t>
      </w:r>
    </w:p>
    <w:p>
      <w:pPr>
        <w:pStyle w:val="Style8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傅常顺先生，男，</w:t>
      </w:r>
      <w:r>
        <w:rPr>
          <w:rFonts w:ascii="Times New Roman" w:eastAsia="Times New Roman" w:hAnsi="Times New Roman" w:cs="Times New Roman"/>
          <w:color w:val="000000"/>
          <w:spacing w:val="0"/>
          <w:w w:val="100"/>
          <w:position w:val="0"/>
        </w:rPr>
        <w:t>1972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月出生，研究生学历，工程师、计算机信息系统集成高级项目经理、信息 安全系统高级管理员、网络安全管理工程师。</w:t>
      </w:r>
      <w:r>
        <w:rPr>
          <w:rFonts w:ascii="Times New Roman" w:eastAsia="Times New Roman" w:hAnsi="Times New Roman" w:cs="Times New Roman"/>
          <w:color w:val="000000"/>
          <w:spacing w:val="0"/>
          <w:w w:val="100"/>
          <w:position w:val="0"/>
        </w:rPr>
        <w:t>1994</w:t>
      </w:r>
      <w:r>
        <w:rPr>
          <w:color w:val="000000"/>
          <w:spacing w:val="0"/>
          <w:w w:val="100"/>
          <w:position w:val="0"/>
        </w:rPr>
        <w:t>年毕业于郑州工学院计算机应用专业，获学士学位；</w:t>
      </w:r>
      <w:r>
        <w:rPr>
          <w:rFonts w:ascii="Times New Roman" w:eastAsia="Times New Roman" w:hAnsi="Times New Roman" w:cs="Times New Roman"/>
          <w:color w:val="000000"/>
          <w:spacing w:val="0"/>
          <w:w w:val="100"/>
          <w:position w:val="0"/>
        </w:rPr>
        <w:t xml:space="preserve">2001 </w:t>
      </w:r>
      <w:r>
        <w:rPr>
          <w:color w:val="000000"/>
          <w:spacing w:val="0"/>
          <w:w w:val="100"/>
          <w:position w:val="0"/>
        </w:rPr>
        <w:t>年于郑州大学计算机应用技术专业研究生班进修结业；</w:t>
      </w:r>
      <w:r>
        <w:rPr>
          <w:rFonts w:ascii="Times New Roman" w:eastAsia="Times New Roman" w:hAnsi="Times New Roman" w:cs="Times New Roman"/>
          <w:color w:val="000000"/>
          <w:spacing w:val="0"/>
          <w:w w:val="100"/>
          <w:position w:val="0"/>
        </w:rPr>
        <w:t>2014</w:t>
      </w:r>
      <w:r>
        <w:rPr>
          <w:color w:val="000000"/>
          <w:spacing w:val="0"/>
          <w:w w:val="100"/>
          <w:position w:val="0"/>
        </w:rPr>
        <w:t>年毕业于郑州大学商学院，获高级管理人员工 商管理硕士学位。</w:t>
      </w:r>
      <w:r>
        <w:rPr>
          <w:rFonts w:ascii="Times New Roman" w:eastAsia="Times New Roman" w:hAnsi="Times New Roman" w:cs="Times New Roman"/>
          <w:color w:val="000000"/>
          <w:spacing w:val="0"/>
          <w:w w:val="100"/>
          <w:position w:val="0"/>
        </w:rPr>
        <w:t>1994</w:t>
      </w:r>
      <w:r>
        <w:rPr>
          <w:color w:val="000000"/>
          <w:spacing w:val="0"/>
          <w:w w:val="100"/>
          <w:position w:val="0"/>
        </w:rPr>
        <w:t>年至</w:t>
      </w:r>
      <w:r>
        <w:rPr>
          <w:rFonts w:ascii="Times New Roman" w:eastAsia="Times New Roman" w:hAnsi="Times New Roman" w:cs="Times New Roman"/>
          <w:color w:val="000000"/>
          <w:spacing w:val="0"/>
          <w:w w:val="100"/>
          <w:position w:val="0"/>
        </w:rPr>
        <w:t>2000</w:t>
      </w:r>
      <w:r>
        <w:rPr>
          <w:color w:val="000000"/>
          <w:spacing w:val="0"/>
          <w:w w:val="100"/>
          <w:position w:val="0"/>
        </w:rPr>
        <w:t>年在郑州工学院开普电子技术公司工作，历任工程部经理、深圳办事处经 理、软件开发部经理；</w:t>
      </w:r>
      <w:r>
        <w:rPr>
          <w:rFonts w:ascii="Times New Roman" w:eastAsia="Times New Roman" w:hAnsi="Times New Roman" w:cs="Times New Roman"/>
          <w:color w:val="000000"/>
          <w:spacing w:val="0"/>
          <w:w w:val="100"/>
          <w:position w:val="0"/>
        </w:rPr>
        <w:t>2000</w:t>
      </w:r>
      <w:r>
        <w:rPr>
          <w:color w:val="000000"/>
          <w:spacing w:val="0"/>
          <w:w w:val="100"/>
          <w:position w:val="0"/>
        </w:rPr>
        <w:t>年进入公司工作，历任公司技术总监、技术研究中心总经理、公司质控中心总 经理、生产中心总经理，现任公司副总经理，系公司核心技术人员。</w:t>
      </w:r>
    </w:p>
    <w:p>
      <w:pPr>
        <w:pStyle w:val="Style8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陈亮先生，男，</w:t>
      </w:r>
      <w:r>
        <w:rPr>
          <w:rFonts w:ascii="Times New Roman" w:eastAsia="Times New Roman" w:hAnsi="Times New Roman" w:cs="Times New Roman"/>
          <w:color w:val="000000"/>
          <w:spacing w:val="0"/>
          <w:w w:val="100"/>
          <w:position w:val="0"/>
        </w:rPr>
        <w:t>1982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日生，中国国籍，</w:t>
      </w:r>
      <w:r>
        <w:rPr>
          <w:rFonts w:ascii="Times New Roman" w:eastAsia="Times New Roman" w:hAnsi="Times New Roman" w:cs="Times New Roman"/>
          <w:color w:val="000000"/>
          <w:spacing w:val="0"/>
          <w:w w:val="100"/>
          <w:position w:val="0"/>
        </w:rPr>
        <w:t>2012</w:t>
      </w:r>
      <w:r>
        <w:rPr>
          <w:color w:val="000000"/>
          <w:spacing w:val="0"/>
          <w:w w:val="100"/>
          <w:position w:val="0"/>
        </w:rPr>
        <w:t>年毕业于哥伦比亚大学商学院，获硕士学位。</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月，在阿里巴巴集团工作，历任投资经理、投资总监职务；</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月至今，在蚂蚁科技集团 股份有限公司（曾用名</w:t>
      </w:r>
      <w:r>
        <w:rPr>
          <w:rFonts w:ascii="Times New Roman" w:eastAsia="Times New Roman" w:hAnsi="Times New Roman" w:cs="Times New Roman"/>
          <w:color w:val="000000"/>
          <w:spacing w:val="0"/>
          <w:w w:val="100"/>
          <w:position w:val="0"/>
        </w:rPr>
        <w:t>“</w:t>
      </w:r>
      <w:r>
        <w:rPr>
          <w:color w:val="000000"/>
          <w:spacing w:val="0"/>
          <w:w w:val="100"/>
          <w:position w:val="0"/>
        </w:rPr>
        <w:t>浙江蚂蚁小微金融服务集团股份有限公司</w:t>
      </w:r>
      <w:r>
        <w:rPr>
          <w:color w:val="000000"/>
          <w:spacing w:val="0"/>
          <w:w w:val="100"/>
          <w:position w:val="0"/>
        </w:rPr>
        <w:t>''）</w:t>
      </w:r>
      <w:r>
        <w:rPr>
          <w:color w:val="000000"/>
          <w:spacing w:val="0"/>
          <w:w w:val="100"/>
          <w:position w:val="0"/>
        </w:rPr>
        <w:t>工作，任投资总监职务。目前陈亮先 生还担任北京海鸟窝科技有限公司董事、深圳市漂流伞科技有限公司董事、杭州数知梦科技有限公司董事、 中保车服科技服务股份有限公司董事、</w:t>
      </w:r>
      <w:r>
        <w:rPr>
          <w:rFonts w:ascii="Times New Roman" w:eastAsia="Times New Roman" w:hAnsi="Times New Roman" w:cs="Times New Roman"/>
          <w:color w:val="000000"/>
          <w:spacing w:val="0"/>
          <w:w w:val="100"/>
          <w:position w:val="0"/>
        </w:rPr>
        <w:t>Champzee Technology Inc.</w:t>
      </w:r>
      <w:r>
        <w:rPr>
          <w:color w:val="000000"/>
          <w:spacing w:val="0"/>
          <w:w w:val="100"/>
          <w:position w:val="0"/>
        </w:rPr>
        <w:t>董事、</w:t>
      </w:r>
      <w:r>
        <w:rPr>
          <w:rFonts w:ascii="Times New Roman" w:eastAsia="Times New Roman" w:hAnsi="Times New Roman" w:cs="Times New Roman"/>
          <w:color w:val="000000"/>
          <w:spacing w:val="0"/>
          <w:w w:val="100"/>
          <w:position w:val="0"/>
        </w:rPr>
        <w:t>MsParis Inc.</w:t>
      </w:r>
      <w:r>
        <w:rPr>
          <w:color w:val="000000"/>
          <w:spacing w:val="0"/>
          <w:w w:val="100"/>
          <w:position w:val="0"/>
        </w:rPr>
        <w:t>董事等职务。</w:t>
      </w:r>
    </w:p>
    <w:p>
      <w:pPr>
        <w:pStyle w:val="Style8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王振华先生，男，</w:t>
      </w:r>
      <w:r>
        <w:rPr>
          <w:rFonts w:ascii="Times New Roman" w:eastAsia="Times New Roman" w:hAnsi="Times New Roman" w:cs="Times New Roman"/>
          <w:color w:val="000000"/>
          <w:spacing w:val="0"/>
          <w:w w:val="100"/>
          <w:position w:val="0"/>
        </w:rPr>
        <w:t>1955</w:t>
      </w:r>
      <w:r>
        <w:rPr>
          <w:color w:val="000000"/>
          <w:spacing w:val="0"/>
          <w:w w:val="100"/>
          <w:position w:val="0"/>
        </w:rPr>
        <w:t>年出生，教授，注册会计师，毕业于中南财经政法大学，获得学士学位。</w:t>
      </w:r>
      <w:r>
        <w:rPr>
          <w:rFonts w:ascii="Times New Roman" w:eastAsia="Times New Roman" w:hAnsi="Times New Roman" w:cs="Times New Roman"/>
          <w:color w:val="000000"/>
          <w:spacing w:val="0"/>
          <w:w w:val="100"/>
          <w:position w:val="0"/>
        </w:rPr>
        <w:t xml:space="preserve">1983 </w:t>
      </w:r>
      <w:r>
        <w:rPr>
          <w:color w:val="000000"/>
          <w:spacing w:val="0"/>
          <w:w w:val="100"/>
          <w:position w:val="0"/>
        </w:rPr>
        <w:t>年至</w:t>
      </w:r>
      <w:r>
        <w:rPr>
          <w:rFonts w:ascii="Times New Roman" w:eastAsia="Times New Roman" w:hAnsi="Times New Roman" w:cs="Times New Roman"/>
          <w:color w:val="000000"/>
          <w:spacing w:val="0"/>
          <w:w w:val="100"/>
          <w:position w:val="0"/>
        </w:rPr>
        <w:t>1985</w:t>
      </w:r>
      <w:r>
        <w:rPr>
          <w:color w:val="000000"/>
          <w:spacing w:val="0"/>
          <w:w w:val="100"/>
          <w:position w:val="0"/>
        </w:rPr>
        <w:t>年，任河南省会计学校教师；</w:t>
      </w:r>
      <w:r>
        <w:rPr>
          <w:rFonts w:ascii="Times New Roman" w:eastAsia="Times New Roman" w:hAnsi="Times New Roman" w:cs="Times New Roman"/>
          <w:color w:val="000000"/>
          <w:spacing w:val="0"/>
          <w:w w:val="100"/>
          <w:position w:val="0"/>
        </w:rPr>
        <w:t>1985</w:t>
      </w:r>
      <w:r>
        <w:rPr>
          <w:color w:val="000000"/>
          <w:spacing w:val="0"/>
          <w:w w:val="100"/>
          <w:position w:val="0"/>
        </w:rPr>
        <w:t>年至</w:t>
      </w:r>
      <w:r>
        <w:rPr>
          <w:rFonts w:ascii="Times New Roman" w:eastAsia="Times New Roman" w:hAnsi="Times New Roman" w:cs="Times New Roman"/>
          <w:color w:val="000000"/>
          <w:spacing w:val="0"/>
          <w:w w:val="100"/>
          <w:position w:val="0"/>
        </w:rPr>
        <w:t>2016</w:t>
      </w:r>
      <w:r>
        <w:rPr>
          <w:color w:val="000000"/>
          <w:spacing w:val="0"/>
          <w:w w:val="100"/>
          <w:position w:val="0"/>
        </w:rPr>
        <w:t>年，在河南财政税务高等专科学校（现更名为</w:t>
      </w:r>
      <w:r>
        <w:rPr>
          <w:rFonts w:ascii="Times New Roman" w:eastAsia="Times New Roman" w:hAnsi="Times New Roman" w:cs="Times New Roman"/>
          <w:color w:val="000000"/>
          <w:spacing w:val="0"/>
          <w:w w:val="100"/>
          <w:position w:val="0"/>
        </w:rPr>
        <w:t>“</w:t>
      </w:r>
      <w:r>
        <w:rPr>
          <w:color w:val="000000"/>
          <w:spacing w:val="0"/>
          <w:w w:val="100"/>
          <w:position w:val="0"/>
        </w:rPr>
        <w:t>河南 财政金融学院</w:t>
      </w:r>
      <w:r>
        <w:rPr>
          <w:color w:val="000000"/>
          <w:spacing w:val="0"/>
          <w:w w:val="100"/>
          <w:position w:val="0"/>
        </w:rPr>
        <w:t>''）</w:t>
      </w:r>
      <w:r>
        <w:rPr>
          <w:color w:val="000000"/>
          <w:spacing w:val="0"/>
          <w:w w:val="100"/>
          <w:position w:val="0"/>
        </w:rPr>
        <w:t>历任教师、系副主任、系党总支书记、系主任、教务处长、副校长，现已退休。曾获</w:t>
      </w:r>
      <w:r>
        <w:rPr>
          <w:rFonts w:ascii="Times New Roman" w:eastAsia="Times New Roman" w:hAnsi="Times New Roman" w:cs="Times New Roman"/>
          <w:color w:val="000000"/>
          <w:spacing w:val="0"/>
          <w:w w:val="100"/>
          <w:position w:val="0"/>
        </w:rPr>
        <w:t>“</w:t>
      </w:r>
      <w:r>
        <w:rPr>
          <w:color w:val="000000"/>
          <w:spacing w:val="0"/>
          <w:w w:val="100"/>
          <w:position w:val="0"/>
        </w:rPr>
        <w:t>河 南省优秀教师''、</w:t>
      </w:r>
      <w:r>
        <w:rPr>
          <w:rFonts w:ascii="Times New Roman" w:eastAsia="Times New Roman" w:hAnsi="Times New Roman" w:cs="Times New Roman"/>
          <w:color w:val="000000"/>
          <w:spacing w:val="0"/>
          <w:w w:val="100"/>
          <w:position w:val="0"/>
        </w:rPr>
        <w:t>“</w:t>
      </w:r>
      <w:r>
        <w:rPr>
          <w:color w:val="000000"/>
          <w:spacing w:val="0"/>
          <w:w w:val="100"/>
          <w:position w:val="0"/>
        </w:rPr>
        <w:t>郑州市优秀教师''、</w:t>
      </w:r>
      <w:r>
        <w:rPr>
          <w:rFonts w:ascii="Times New Roman" w:eastAsia="Times New Roman" w:hAnsi="Times New Roman" w:cs="Times New Roman"/>
          <w:color w:val="000000"/>
          <w:spacing w:val="0"/>
          <w:w w:val="100"/>
          <w:position w:val="0"/>
        </w:rPr>
        <w:t>“</w:t>
      </w:r>
      <w:r>
        <w:rPr>
          <w:color w:val="000000"/>
          <w:spacing w:val="0"/>
          <w:w w:val="100"/>
          <w:position w:val="0"/>
        </w:rPr>
        <w:t>河南省职业教育教学专家</w:t>
      </w:r>
      <w:r>
        <w:rPr>
          <w:color w:val="000000"/>
          <w:spacing w:val="0"/>
          <w:w w:val="100"/>
          <w:position w:val="0"/>
        </w:rPr>
        <w:t>''</w:t>
      </w:r>
      <w:r>
        <w:rPr>
          <w:color w:val="000000"/>
          <w:spacing w:val="0"/>
          <w:w w:val="100"/>
          <w:position w:val="0"/>
        </w:rPr>
        <w:t>等称号。</w:t>
      </w:r>
    </w:p>
    <w:p>
      <w:pPr>
        <w:pStyle w:val="Style8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刘汴生先生，男，</w:t>
      </w:r>
      <w:r>
        <w:rPr>
          <w:rFonts w:ascii="Times New Roman" w:eastAsia="Times New Roman" w:hAnsi="Times New Roman" w:cs="Times New Roman"/>
          <w:color w:val="000000"/>
          <w:spacing w:val="0"/>
          <w:w w:val="100"/>
          <w:position w:val="0"/>
        </w:rPr>
        <w:t>1953</w:t>
      </w:r>
      <w:r>
        <w:rPr>
          <w:color w:val="000000"/>
          <w:spacing w:val="0"/>
          <w:w w:val="100"/>
          <w:position w:val="0"/>
        </w:rPr>
        <w:t>年出生，中南财经政法大学工业经济专业硕士。河南财经政法大学教授，硕士 生导师。曾任河南财经政法大学工商管理学院院长，河南财经政法大学</w:t>
      </w:r>
      <w:r>
        <w:rPr>
          <w:rFonts w:ascii="Times New Roman" w:eastAsia="Times New Roman" w:hAnsi="Times New Roman" w:cs="Times New Roman"/>
          <w:color w:val="000000"/>
          <w:spacing w:val="0"/>
          <w:w w:val="100"/>
          <w:position w:val="0"/>
        </w:rPr>
        <w:t>MBA</w:t>
      </w:r>
      <w:r>
        <w:rPr>
          <w:color w:val="000000"/>
          <w:spacing w:val="0"/>
          <w:w w:val="100"/>
          <w:position w:val="0"/>
        </w:rPr>
        <w:t>学院院长、工业经济研究所所 长，现已退休。现任河南省企业管理咨询协会会长、河南省商业经济学会副会长、河南省企业管理与教育 学会常务理事、河南省经济学会常务理事、河南营销协会专家委员，曾获</w:t>
      </w:r>
      <w:r>
        <w:rPr>
          <w:rFonts w:ascii="Times New Roman" w:eastAsia="Times New Roman" w:hAnsi="Times New Roman" w:cs="Times New Roman"/>
          <w:color w:val="000000"/>
          <w:spacing w:val="0"/>
          <w:w w:val="100"/>
          <w:position w:val="0"/>
        </w:rPr>
        <w:t>“</w:t>
      </w:r>
      <w:r>
        <w:rPr>
          <w:color w:val="000000"/>
          <w:spacing w:val="0"/>
          <w:w w:val="100"/>
          <w:position w:val="0"/>
        </w:rPr>
        <w:t>河南省十大营销策划专家''、</w:t>
      </w:r>
      <w:r>
        <w:rPr>
          <w:rFonts w:ascii="Times New Roman" w:eastAsia="Times New Roman" w:hAnsi="Times New Roman" w:cs="Times New Roman"/>
          <w:color w:val="000000"/>
          <w:spacing w:val="0"/>
          <w:w w:val="100"/>
          <w:position w:val="0"/>
        </w:rPr>
        <w:t>“</w:t>
      </w:r>
      <w:r>
        <w:rPr>
          <w:color w:val="000000"/>
          <w:spacing w:val="0"/>
          <w:w w:val="100"/>
          <w:position w:val="0"/>
        </w:rPr>
        <w:t xml:space="preserve">河 </w:t>
      </w:r>
      <w:r>
        <w:rPr>
          <w:color w:val="000000"/>
          <w:spacing w:val="0"/>
          <w:w w:val="100"/>
          <w:position w:val="0"/>
        </w:rPr>
        <w:t>南省十大管理英才</w:t>
      </w:r>
      <w:r>
        <w:rPr>
          <w:color w:val="000000"/>
          <w:spacing w:val="0"/>
          <w:w w:val="100"/>
          <w:position w:val="0"/>
        </w:rPr>
        <w:t>''</w:t>
      </w:r>
      <w:r>
        <w:rPr>
          <w:color w:val="000000"/>
          <w:spacing w:val="0"/>
          <w:w w:val="100"/>
          <w:position w:val="0"/>
        </w:rPr>
        <w:t>等称号。目前还担任河南豫能控股股份有限公司及河南银鸽实业投资股份有限公司独 立董事。</w:t>
      </w:r>
    </w:p>
    <w:p>
      <w:pPr>
        <w:pStyle w:val="Style8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金香爱女士，女，</w:t>
      </w:r>
      <w:r>
        <w:rPr>
          <w:rFonts w:ascii="Times New Roman" w:eastAsia="Times New Roman" w:hAnsi="Times New Roman" w:cs="Times New Roman"/>
          <w:color w:val="000000"/>
          <w:spacing w:val="0"/>
          <w:w w:val="100"/>
          <w:position w:val="0"/>
        </w:rPr>
        <w:t>1964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月生，博士（在读），副教授。</w:t>
      </w:r>
      <w:r>
        <w:rPr>
          <w:rFonts w:ascii="Times New Roman" w:eastAsia="Times New Roman" w:hAnsi="Times New Roman" w:cs="Times New Roman"/>
          <w:color w:val="000000"/>
          <w:spacing w:val="0"/>
          <w:w w:val="100"/>
          <w:position w:val="0"/>
        </w:rPr>
        <w:t>1986</w:t>
      </w:r>
      <w:r>
        <w:rPr>
          <w:color w:val="000000"/>
          <w:spacing w:val="0"/>
          <w:w w:val="100"/>
          <w:position w:val="0"/>
        </w:rPr>
        <w:t>年至今，任职于郑州大学法学院。</w:t>
      </w:r>
    </w:p>
    <w:p>
      <w:pPr>
        <w:pStyle w:val="Style81"/>
        <w:keepNext w:val="0"/>
        <w:keepLines w:val="0"/>
        <w:widowControl w:val="0"/>
        <w:shd w:val="clear" w:color="auto" w:fill="auto"/>
        <w:tabs>
          <w:tab w:pos="1022" w:val="left"/>
        </w:tabs>
        <w:bidi w:val="0"/>
        <w:spacing w:before="0" w:after="0" w:line="471" w:lineRule="exact"/>
        <w:ind w:left="0" w:right="0" w:firstLine="440"/>
        <w:jc w:val="both"/>
      </w:pPr>
      <w:bookmarkStart w:id="719" w:name="bookmark719"/>
      <w:r>
        <w:rPr>
          <w:color w:val="000000"/>
          <w:spacing w:val="0"/>
          <w:w w:val="100"/>
          <w:position w:val="0"/>
        </w:rPr>
        <w:t>（</w:t>
      </w:r>
      <w:bookmarkEnd w:id="719"/>
      <w:r>
        <w:rPr>
          <w:color w:val="000000"/>
          <w:spacing w:val="0"/>
          <w:w w:val="100"/>
          <w:position w:val="0"/>
        </w:rPr>
        <w:t>二）</w:t>
        <w:tab/>
        <w:t>监事会成员</w:t>
      </w:r>
    </w:p>
    <w:p>
      <w:pPr>
        <w:pStyle w:val="Style8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公司监事会由</w:t>
      </w:r>
      <w:r>
        <w:rPr>
          <w:rFonts w:ascii="Times New Roman" w:eastAsia="Times New Roman" w:hAnsi="Times New Roman" w:cs="Times New Roman"/>
          <w:color w:val="000000"/>
          <w:spacing w:val="0"/>
          <w:w w:val="100"/>
          <w:position w:val="0"/>
        </w:rPr>
        <w:t>3</w:t>
      </w:r>
      <w:r>
        <w:rPr>
          <w:color w:val="000000"/>
          <w:spacing w:val="0"/>
          <w:w w:val="100"/>
          <w:position w:val="0"/>
        </w:rPr>
        <w:t>人组成，其中职工代表监事</w:t>
      </w:r>
      <w:r>
        <w:rPr>
          <w:rFonts w:ascii="Times New Roman" w:eastAsia="Times New Roman" w:hAnsi="Times New Roman" w:cs="Times New Roman"/>
          <w:color w:val="000000"/>
          <w:spacing w:val="0"/>
          <w:w w:val="100"/>
          <w:position w:val="0"/>
        </w:rPr>
        <w:t>1</w:t>
      </w:r>
      <w:r>
        <w:rPr>
          <w:color w:val="000000"/>
          <w:spacing w:val="0"/>
          <w:w w:val="100"/>
          <w:position w:val="0"/>
        </w:rPr>
        <w:t>人。成员具体情况如下：</w:t>
      </w:r>
    </w:p>
    <w:p>
      <w:pPr>
        <w:pStyle w:val="Style8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陈振亚先生，男，</w:t>
      </w:r>
      <w:r>
        <w:rPr>
          <w:rFonts w:ascii="Times New Roman" w:eastAsia="Times New Roman" w:hAnsi="Times New Roman" w:cs="Times New Roman"/>
          <w:color w:val="000000"/>
          <w:spacing w:val="0"/>
          <w:w w:val="100"/>
          <w:position w:val="0"/>
        </w:rPr>
        <w:t>1976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月出生，本科学历。</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月毕业于郑州工学院（现郑州大学工学院） 计算机专业，获得专科学历；</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月毕业于中原工学院工商管理专业，获得本科学历。</w:t>
      </w:r>
      <w:r>
        <w:rPr>
          <w:rFonts w:ascii="Times New Roman" w:eastAsia="Times New Roman" w:hAnsi="Times New Roman" w:cs="Times New Roman"/>
          <w:color w:val="000000"/>
          <w:spacing w:val="0"/>
          <w:w w:val="100"/>
          <w:position w:val="0"/>
        </w:rPr>
        <w:t>1998</w:t>
      </w:r>
      <w:r>
        <w:rPr>
          <w:color w:val="000000"/>
          <w:spacing w:val="0"/>
          <w:w w:val="100"/>
          <w:position w:val="0"/>
        </w:rPr>
        <w:t>至</w:t>
      </w:r>
      <w:r>
        <w:rPr>
          <w:rFonts w:ascii="Times New Roman" w:eastAsia="Times New Roman" w:hAnsi="Times New Roman" w:cs="Times New Roman"/>
          <w:color w:val="000000"/>
          <w:spacing w:val="0"/>
          <w:w w:val="100"/>
          <w:position w:val="0"/>
        </w:rPr>
        <w:t>2000</w:t>
      </w:r>
      <w:r>
        <w:rPr>
          <w:color w:val="000000"/>
          <w:spacing w:val="0"/>
          <w:w w:val="100"/>
          <w:position w:val="0"/>
        </w:rPr>
        <w:t>年 在郑州工学院开普电子技术公司工作，担任技术工程师，</w:t>
      </w:r>
      <w:r>
        <w:rPr>
          <w:rFonts w:ascii="Times New Roman" w:eastAsia="Times New Roman" w:hAnsi="Times New Roman" w:cs="Times New Roman"/>
          <w:color w:val="000000"/>
          <w:spacing w:val="0"/>
          <w:w w:val="100"/>
          <w:position w:val="0"/>
        </w:rPr>
        <w:t>2000</w:t>
      </w:r>
      <w:r>
        <w:rPr>
          <w:color w:val="000000"/>
          <w:spacing w:val="0"/>
          <w:w w:val="100"/>
          <w:position w:val="0"/>
        </w:rPr>
        <w:t>年至今在本公司工作，历任技术工程师、技 术支持部经理、客服中心总经理、运营总监职务，现任业务运营总监。</w:t>
      </w:r>
    </w:p>
    <w:p>
      <w:pPr>
        <w:pStyle w:val="Style8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王葆玲女士，女，</w:t>
      </w:r>
      <w:r>
        <w:rPr>
          <w:rFonts w:ascii="Times New Roman" w:eastAsia="Times New Roman" w:hAnsi="Times New Roman" w:cs="Times New Roman"/>
          <w:color w:val="000000"/>
          <w:spacing w:val="0"/>
          <w:w w:val="100"/>
          <w:position w:val="0"/>
        </w:rPr>
        <w:t>1971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月出生，专科学历。</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月毕业于河南财经学院会计专业。</w:t>
      </w:r>
      <w:r>
        <w:rPr>
          <w:rFonts w:ascii="Times New Roman" w:eastAsia="Times New Roman" w:hAnsi="Times New Roman" w:cs="Times New Roman"/>
          <w:color w:val="000000"/>
          <w:spacing w:val="0"/>
          <w:w w:val="100"/>
          <w:position w:val="0"/>
        </w:rPr>
        <w:t>1995</w:t>
      </w:r>
      <w:r>
        <w:rPr>
          <w:color w:val="000000"/>
          <w:spacing w:val="0"/>
          <w:w w:val="100"/>
          <w:position w:val="0"/>
        </w:rPr>
        <w:t>至</w:t>
      </w:r>
      <w:r>
        <w:rPr>
          <w:rFonts w:ascii="Times New Roman" w:eastAsia="Times New Roman" w:hAnsi="Times New Roman" w:cs="Times New Roman"/>
          <w:color w:val="000000"/>
          <w:spacing w:val="0"/>
          <w:w w:val="100"/>
          <w:position w:val="0"/>
        </w:rPr>
        <w:t xml:space="preserve">2000 </w:t>
      </w:r>
      <w:r>
        <w:rPr>
          <w:color w:val="000000"/>
          <w:spacing w:val="0"/>
          <w:w w:val="100"/>
          <w:position w:val="0"/>
        </w:rPr>
        <w:t>年在郑州工学院开普电子技术公司工作，历任银行出纳、会计、主管会计。</w:t>
      </w:r>
      <w:r>
        <w:rPr>
          <w:rFonts w:ascii="Times New Roman" w:eastAsia="Times New Roman" w:hAnsi="Times New Roman" w:cs="Times New Roman"/>
          <w:color w:val="000000"/>
          <w:spacing w:val="0"/>
          <w:w w:val="100"/>
          <w:position w:val="0"/>
        </w:rPr>
        <w:t>2000</w:t>
      </w:r>
      <w:r>
        <w:rPr>
          <w:color w:val="000000"/>
          <w:spacing w:val="0"/>
          <w:w w:val="100"/>
          <w:position w:val="0"/>
        </w:rPr>
        <w:t>年至今在本公司工作，现 任公司监事、审计部经理。</w:t>
      </w:r>
    </w:p>
    <w:p>
      <w:pPr>
        <w:pStyle w:val="Style8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张建英女士，女，</w:t>
      </w:r>
      <w:r>
        <w:rPr>
          <w:rFonts w:ascii="Times New Roman" w:eastAsia="Times New Roman" w:hAnsi="Times New Roman" w:cs="Times New Roman"/>
          <w:color w:val="000000"/>
          <w:spacing w:val="0"/>
          <w:w w:val="100"/>
          <w:position w:val="0"/>
        </w:rPr>
        <w:t>1975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月出生，本科学历。</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月毕业于中央广播电视大学工商管理专业。</w:t>
      </w:r>
      <w:r>
        <w:rPr>
          <w:rFonts w:ascii="Times New Roman" w:eastAsia="Times New Roman" w:hAnsi="Times New Roman" w:cs="Times New Roman"/>
          <w:color w:val="000000"/>
          <w:spacing w:val="0"/>
          <w:w w:val="100"/>
          <w:position w:val="0"/>
        </w:rPr>
        <w:t xml:space="preserve">2000 </w:t>
      </w:r>
      <w:r>
        <w:rPr>
          <w:color w:val="000000"/>
          <w:spacing w:val="0"/>
          <w:w w:val="100"/>
          <w:position w:val="0"/>
        </w:rPr>
        <w:t>年至今在公司工作，历任生产人员、采购员、采购主管，现任生产制造部经理并担任公司职工代表监事。</w:t>
      </w:r>
    </w:p>
    <w:p>
      <w:pPr>
        <w:pStyle w:val="Style81"/>
        <w:keepNext w:val="0"/>
        <w:keepLines w:val="0"/>
        <w:widowControl w:val="0"/>
        <w:shd w:val="clear" w:color="auto" w:fill="auto"/>
        <w:tabs>
          <w:tab w:pos="1022" w:val="left"/>
        </w:tabs>
        <w:bidi w:val="0"/>
        <w:spacing w:before="0" w:after="0" w:line="471" w:lineRule="exact"/>
        <w:ind w:left="0" w:right="0" w:firstLine="440"/>
        <w:jc w:val="both"/>
      </w:pPr>
      <w:bookmarkStart w:id="720" w:name="bookmark720"/>
      <w:r>
        <w:rPr>
          <w:color w:val="000000"/>
          <w:spacing w:val="0"/>
          <w:w w:val="100"/>
          <w:position w:val="0"/>
        </w:rPr>
        <w:t>（</w:t>
      </w:r>
      <w:bookmarkEnd w:id="720"/>
      <w:r>
        <w:rPr>
          <w:color w:val="000000"/>
          <w:spacing w:val="0"/>
          <w:w w:val="100"/>
          <w:position w:val="0"/>
        </w:rPr>
        <w:t>三）</w:t>
        <w:tab/>
        <w:t>高级管理人员</w:t>
      </w:r>
    </w:p>
    <w:p>
      <w:pPr>
        <w:pStyle w:val="Style8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公司高级管理人员共</w:t>
      </w:r>
      <w:r>
        <w:rPr>
          <w:rFonts w:ascii="Times New Roman" w:eastAsia="Times New Roman" w:hAnsi="Times New Roman" w:cs="Times New Roman"/>
          <w:color w:val="000000"/>
          <w:spacing w:val="0"/>
          <w:w w:val="100"/>
          <w:position w:val="0"/>
        </w:rPr>
        <w:t>8</w:t>
      </w:r>
      <w:r>
        <w:rPr>
          <w:color w:val="000000"/>
          <w:spacing w:val="0"/>
          <w:w w:val="100"/>
          <w:position w:val="0"/>
        </w:rPr>
        <w:t>人，成员具体情况如下：</w:t>
      </w:r>
    </w:p>
    <w:p>
      <w:pPr>
        <w:pStyle w:val="Style8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杨维国先生：本公司董事长、总经理，简历详见本节之</w:t>
      </w:r>
      <w:r>
        <w:rPr>
          <w:rFonts w:ascii="Times New Roman" w:eastAsia="Times New Roman" w:hAnsi="Times New Roman" w:cs="Times New Roman"/>
          <w:color w:val="000000"/>
          <w:spacing w:val="0"/>
          <w:w w:val="100"/>
          <w:position w:val="0"/>
        </w:rPr>
        <w:t>“</w:t>
      </w:r>
      <w:r>
        <w:rPr>
          <w:color w:val="000000"/>
          <w:spacing w:val="0"/>
          <w:w w:val="100"/>
          <w:position w:val="0"/>
        </w:rPr>
        <w:t>（一）董事会成员</w:t>
      </w:r>
    </w:p>
    <w:p>
      <w:pPr>
        <w:pStyle w:val="Style8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何伟先生，男，</w:t>
      </w:r>
      <w:r>
        <w:rPr>
          <w:rFonts w:ascii="Times New Roman" w:eastAsia="Times New Roman" w:hAnsi="Times New Roman" w:cs="Times New Roman"/>
          <w:color w:val="000000"/>
          <w:spacing w:val="0"/>
          <w:w w:val="100"/>
          <w:position w:val="0"/>
        </w:rPr>
        <w:t>1970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月出生，研究生学历。</w:t>
      </w:r>
      <w:r>
        <w:rPr>
          <w:rFonts w:ascii="Times New Roman" w:eastAsia="Times New Roman" w:hAnsi="Times New Roman" w:cs="Times New Roman"/>
          <w:color w:val="000000"/>
          <w:spacing w:val="0"/>
          <w:w w:val="100"/>
          <w:position w:val="0"/>
        </w:rPr>
        <w:t>1991</w:t>
      </w:r>
      <w:r>
        <w:rPr>
          <w:color w:val="000000"/>
          <w:spacing w:val="0"/>
          <w:w w:val="100"/>
          <w:position w:val="0"/>
        </w:rPr>
        <w:t>年国防科学技术大学计算机系本科毕业，</w:t>
      </w:r>
      <w:r>
        <w:rPr>
          <w:rFonts w:ascii="Times New Roman" w:eastAsia="Times New Roman" w:hAnsi="Times New Roman" w:cs="Times New Roman"/>
          <w:color w:val="000000"/>
          <w:spacing w:val="0"/>
          <w:w w:val="100"/>
          <w:position w:val="0"/>
        </w:rPr>
        <w:t>1994</w:t>
      </w:r>
      <w:r>
        <w:rPr>
          <w:color w:val="000000"/>
          <w:spacing w:val="0"/>
          <w:w w:val="100"/>
          <w:position w:val="0"/>
        </w:rPr>
        <w:t>年 复旦大学计算机系数据库专业研究生毕业。</w:t>
      </w:r>
      <w:r>
        <w:rPr>
          <w:rFonts w:ascii="Times New Roman" w:eastAsia="Times New Roman" w:hAnsi="Times New Roman" w:cs="Times New Roman"/>
          <w:color w:val="000000"/>
          <w:spacing w:val="0"/>
          <w:w w:val="100"/>
          <w:position w:val="0"/>
        </w:rPr>
        <w:t>2002</w:t>
      </w:r>
      <w:r>
        <w:rPr>
          <w:color w:val="000000"/>
          <w:spacing w:val="0"/>
          <w:w w:val="100"/>
          <w:position w:val="0"/>
        </w:rPr>
        <w:t>年至</w:t>
      </w:r>
      <w:r>
        <w:rPr>
          <w:rFonts w:ascii="Times New Roman" w:eastAsia="Times New Roman" w:hAnsi="Times New Roman" w:cs="Times New Roman"/>
          <w:color w:val="000000"/>
          <w:spacing w:val="0"/>
          <w:w w:val="100"/>
          <w:position w:val="0"/>
        </w:rPr>
        <w:t>2004</w:t>
      </w:r>
      <w:r>
        <w:rPr>
          <w:color w:val="000000"/>
          <w:spacing w:val="0"/>
          <w:w w:val="100"/>
          <w:position w:val="0"/>
        </w:rPr>
        <w:t>年中欧商学院</w:t>
      </w:r>
      <w:r>
        <w:rPr>
          <w:rFonts w:ascii="Times New Roman" w:eastAsia="Times New Roman" w:hAnsi="Times New Roman" w:cs="Times New Roman"/>
          <w:color w:val="000000"/>
          <w:spacing w:val="0"/>
          <w:w w:val="100"/>
          <w:position w:val="0"/>
        </w:rPr>
        <w:t>EMBA</w:t>
      </w:r>
      <w:r>
        <w:rPr>
          <w:color w:val="000000"/>
          <w:spacing w:val="0"/>
          <w:w w:val="100"/>
          <w:position w:val="0"/>
        </w:rPr>
        <w:t>硕士。</w:t>
      </w:r>
      <w:r>
        <w:rPr>
          <w:rFonts w:ascii="Times New Roman" w:eastAsia="Times New Roman" w:hAnsi="Times New Roman" w:cs="Times New Roman"/>
          <w:color w:val="000000"/>
          <w:spacing w:val="0"/>
          <w:w w:val="100"/>
          <w:position w:val="0"/>
        </w:rPr>
        <w:t>1994</w:t>
      </w:r>
      <w:r>
        <w:rPr>
          <w:color w:val="000000"/>
          <w:spacing w:val="0"/>
          <w:w w:val="100"/>
          <w:position w:val="0"/>
        </w:rPr>
        <w:t>年至</w:t>
      </w:r>
      <w:r>
        <w:rPr>
          <w:rFonts w:ascii="Times New Roman" w:eastAsia="Times New Roman" w:hAnsi="Times New Roman" w:cs="Times New Roman"/>
          <w:color w:val="000000"/>
          <w:spacing w:val="0"/>
          <w:w w:val="100"/>
          <w:position w:val="0"/>
        </w:rPr>
        <w:t>2006</w:t>
      </w:r>
      <w:r>
        <w:rPr>
          <w:color w:val="000000"/>
          <w:spacing w:val="0"/>
          <w:w w:val="100"/>
          <w:position w:val="0"/>
        </w:rPr>
        <w:t>年在上 海复旦金仕达计算机有限公司工作，历任软件工程师、市场部经理、事业部总经理、</w:t>
      </w:r>
      <w:r>
        <w:rPr>
          <w:rFonts w:ascii="Times New Roman" w:eastAsia="Times New Roman" w:hAnsi="Times New Roman" w:cs="Times New Roman"/>
          <w:color w:val="000000"/>
          <w:spacing w:val="0"/>
          <w:w w:val="100"/>
          <w:position w:val="0"/>
        </w:rPr>
        <w:t>CTO</w:t>
      </w:r>
      <w:r>
        <w:rPr>
          <w:color w:val="000000"/>
          <w:spacing w:val="0"/>
          <w:w w:val="100"/>
          <w:position w:val="0"/>
        </w:rPr>
        <w:t>等职务；</w:t>
      </w:r>
      <w:r>
        <w:rPr>
          <w:rFonts w:ascii="Times New Roman" w:eastAsia="Times New Roman" w:hAnsi="Times New Roman" w:cs="Times New Roman"/>
          <w:color w:val="000000"/>
          <w:spacing w:val="0"/>
          <w:w w:val="100"/>
          <w:position w:val="0"/>
        </w:rPr>
        <w:t>2006</w:t>
      </w:r>
      <w:r>
        <w:rPr>
          <w:color w:val="000000"/>
          <w:spacing w:val="0"/>
          <w:w w:val="100"/>
          <w:position w:val="0"/>
        </w:rPr>
        <w:t>年 至</w:t>
      </w:r>
      <w:r>
        <w:rPr>
          <w:rFonts w:ascii="Times New Roman" w:eastAsia="Times New Roman" w:hAnsi="Times New Roman" w:cs="Times New Roman"/>
          <w:color w:val="000000"/>
          <w:spacing w:val="0"/>
          <w:w w:val="100"/>
          <w:position w:val="0"/>
        </w:rPr>
        <w:t>2011</w:t>
      </w:r>
      <w:r>
        <w:rPr>
          <w:color w:val="000000"/>
          <w:spacing w:val="0"/>
          <w:w w:val="100"/>
          <w:position w:val="0"/>
        </w:rPr>
        <w:t>年在胜科金仕达数据系统（中国）有限公司工作，担任高教事业部总经理、公司副总裁职务。</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年至今在上海树维信息科技有限公司工作，担任总经理职务。</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月起任公司副总经理。</w:t>
      </w:r>
    </w:p>
    <w:p>
      <w:pPr>
        <w:pStyle w:val="Style8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李玉玲女士，女，</w:t>
      </w:r>
      <w:r>
        <w:rPr>
          <w:rFonts w:ascii="Times New Roman" w:eastAsia="Times New Roman" w:hAnsi="Times New Roman" w:cs="Times New Roman"/>
          <w:color w:val="000000"/>
          <w:spacing w:val="0"/>
          <w:w w:val="100"/>
          <w:position w:val="0"/>
        </w:rPr>
        <w:t>1971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月出生，本科学历，高级会计师，注册会计师，注册税务师。</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 毕业于河南财政税务高等专科学校会计专业；</w:t>
      </w:r>
      <w:r>
        <w:rPr>
          <w:rFonts w:ascii="Times New Roman" w:eastAsia="Times New Roman" w:hAnsi="Times New Roman" w:cs="Times New Roman"/>
          <w:color w:val="000000"/>
          <w:spacing w:val="0"/>
          <w:w w:val="100"/>
          <w:position w:val="0"/>
        </w:rPr>
        <w:t>1998</w:t>
      </w:r>
      <w:r>
        <w:rPr>
          <w:color w:val="000000"/>
          <w:spacing w:val="0"/>
          <w:w w:val="100"/>
          <w:position w:val="0"/>
        </w:rPr>
        <w:t>年毕业于河南财经学院会计专业，获本科学历。曾担任 河南诚和会计师事务所审计部经理、所长助理，河南省注册会计师协会专业委员会委员，河南海联科技实 业有限公司财务经理、郑州星之旅信息传播服务有限公司财务总监。</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月起担任公司财务总监。</w:t>
      </w:r>
    </w:p>
    <w:p>
      <w:pPr>
        <w:pStyle w:val="Style8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焦征海先生，男，</w:t>
      </w:r>
      <w:r>
        <w:rPr>
          <w:rFonts w:ascii="Times New Roman" w:eastAsia="Times New Roman" w:hAnsi="Times New Roman" w:cs="Times New Roman"/>
          <w:color w:val="000000"/>
          <w:spacing w:val="0"/>
          <w:w w:val="100"/>
          <w:position w:val="0"/>
        </w:rPr>
        <w:t>1974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月出生，大专学历，</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月在华北水利水电学院计算机应 用专业学习。</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月进入公司工作，历任公司开发主管、软件研究部经理、软件技术总监、移动互联 事业部总经理等职务，现任公司副总经理。</w:t>
      </w:r>
    </w:p>
    <w:p>
      <w:pPr>
        <w:pStyle w:val="Style8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杨长昆先生，男，</w:t>
      </w:r>
      <w:r>
        <w:rPr>
          <w:rFonts w:ascii="Times New Roman" w:eastAsia="Times New Roman" w:hAnsi="Times New Roman" w:cs="Times New Roman"/>
          <w:color w:val="000000"/>
          <w:spacing w:val="0"/>
          <w:w w:val="100"/>
          <w:position w:val="0"/>
        </w:rPr>
        <w:t>1981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月出生，大专学历。</w:t>
      </w:r>
      <w:r>
        <w:rPr>
          <w:rFonts w:ascii="Times New Roman" w:eastAsia="Times New Roman" w:hAnsi="Times New Roman" w:cs="Times New Roman"/>
          <w:color w:val="000000"/>
          <w:spacing w:val="0"/>
          <w:w w:val="100"/>
          <w:position w:val="0"/>
        </w:rPr>
        <w:t>2004</w:t>
      </w:r>
      <w:r>
        <w:rPr>
          <w:color w:val="000000"/>
          <w:spacing w:val="0"/>
          <w:w w:val="100"/>
          <w:position w:val="0"/>
        </w:rPr>
        <w:t>年毕业于中原工学院计算机及应用专业，</w:t>
      </w:r>
      <w:r>
        <w:rPr>
          <w:rFonts w:ascii="Times New Roman" w:eastAsia="Times New Roman" w:hAnsi="Times New Roman" w:cs="Times New Roman"/>
          <w:color w:val="000000"/>
          <w:spacing w:val="0"/>
          <w:w w:val="100"/>
          <w:position w:val="0"/>
        </w:rPr>
        <w:t>2004</w:t>
      </w:r>
      <w:r>
        <w:rPr>
          <w:color w:val="000000"/>
          <w:spacing w:val="0"/>
          <w:w w:val="100"/>
          <w:position w:val="0"/>
        </w:rPr>
        <w:t xml:space="preserve">年 </w:t>
      </w:r>
      <w:r>
        <w:rPr>
          <w:color w:val="000000"/>
          <w:spacing w:val="0"/>
          <w:w w:val="100"/>
          <w:position w:val="0"/>
        </w:rPr>
        <w:t>至今在本公司工作。先后担任公司技术支持工程师、项目经理、客服经理、成都分公司总经理等职务。</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月至今任公司营销中心总经理。</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月起，任公司副总经理。</w:t>
      </w:r>
    </w:p>
    <w:p>
      <w:pPr>
        <w:pStyle w:val="Style8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杨文寿先生，男，</w:t>
      </w:r>
      <w:r>
        <w:rPr>
          <w:rFonts w:ascii="Times New Roman" w:eastAsia="Times New Roman" w:hAnsi="Times New Roman" w:cs="Times New Roman"/>
          <w:color w:val="000000"/>
          <w:spacing w:val="0"/>
          <w:w w:val="100"/>
          <w:position w:val="0"/>
        </w:rPr>
        <w:t>1978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月出生，本科学历。</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月毕业于郑州纺织工学院工业自动化专业， 获大专学历。</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月毕业于中原工学院电气工程及自动化专业，获本科学历。</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月进入公司工作, 历任生产车间质检员、车间主任、研发工程师、研发技术主管、电子研发部部门经理助理、电子研发部部 门经理、智能识别产品事业部总经理、研发中心副总经理、生产中心总经理，现任公司研发中心总经理。</w:t>
      </w:r>
    </w:p>
    <w:p>
      <w:pPr>
        <w:pStyle w:val="Style8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赵璇女士，女，</w:t>
      </w:r>
      <w:r>
        <w:rPr>
          <w:rFonts w:ascii="Times New Roman" w:eastAsia="Times New Roman" w:hAnsi="Times New Roman" w:cs="Times New Roman"/>
          <w:color w:val="000000"/>
          <w:spacing w:val="0"/>
          <w:w w:val="100"/>
          <w:position w:val="0"/>
        </w:rPr>
        <w:t>1986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月出生，北京工商大学管理学学士学位。</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月，任职于北 京三聚环保新材料股份有限公司董事会办公室，</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月，历任广西博世科环保科技股份 有限公司证券事务代表、董事长助理、副总经理及董事会秘书。</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月进入公司工作，现任公司副总 经理兼董事会秘书。赵璇女士于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月获深圳证券交易所颁发的董事会秘书资格证书并分别于</w:t>
      </w:r>
      <w:r>
        <w:rPr>
          <w:rFonts w:ascii="Times New Roman" w:eastAsia="Times New Roman" w:hAnsi="Times New Roman" w:cs="Times New Roman"/>
          <w:color w:val="000000"/>
          <w:spacing w:val="0"/>
          <w:w w:val="100"/>
          <w:position w:val="0"/>
        </w:rPr>
        <w:t>2014</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月参加董事会秘书后续培训。</w:t>
      </w:r>
    </w:p>
    <w:p>
      <w:pPr>
        <w:pStyle w:val="Style8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赵鑫先生，男，</w:t>
      </w:r>
      <w:r>
        <w:rPr>
          <w:rFonts w:ascii="Times New Roman" w:eastAsia="Times New Roman" w:hAnsi="Times New Roman" w:cs="Times New Roman"/>
          <w:color w:val="000000"/>
          <w:spacing w:val="0"/>
          <w:w w:val="100"/>
          <w:position w:val="0"/>
        </w:rPr>
        <w:t>1983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月出生，本科学历，</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月毕业于河南农业大学英语专业，获学士学位。</w:t>
      </w:r>
    </w:p>
    <w:p>
      <w:pPr>
        <w:pStyle w:val="Style81"/>
        <w:keepNext w:val="0"/>
        <w:keepLines w:val="0"/>
        <w:widowControl w:val="0"/>
        <w:shd w:val="clear" w:color="auto" w:fill="auto"/>
        <w:bidi w:val="0"/>
        <w:spacing w:before="0" w:after="280" w:line="471" w:lineRule="exact"/>
        <w:ind w:left="0" w:right="0" w:firstLine="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月进入公司工作，历任公司研发中心</w:t>
      </w:r>
      <w:r>
        <w:rPr>
          <w:rFonts w:ascii="Times New Roman" w:eastAsia="Times New Roman" w:hAnsi="Times New Roman" w:cs="Times New Roman"/>
          <w:color w:val="000000"/>
          <w:spacing w:val="0"/>
          <w:w w:val="100"/>
          <w:position w:val="0"/>
        </w:rPr>
        <w:t>QA</w:t>
      </w:r>
      <w:r>
        <w:rPr>
          <w:color w:val="000000"/>
          <w:spacing w:val="0"/>
          <w:w w:val="100"/>
          <w:position w:val="0"/>
        </w:rPr>
        <w:t>、</w:t>
      </w:r>
      <w:r>
        <w:rPr>
          <w:color w:val="000000"/>
          <w:spacing w:val="0"/>
          <w:w w:val="100"/>
          <w:position w:val="0"/>
        </w:rPr>
        <w:t>人力资源部经理等职务，现任公司副总经理兼证券事务 代表。</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月参加深圳证券交易所创业板上市公司第三期董事会秘书培训班并取得董事会秘书资格证 书。</w:t>
      </w:r>
    </w:p>
    <w:p>
      <w:pPr>
        <w:pStyle w:val="Style31"/>
        <w:keepNext w:val="0"/>
        <w:keepLines w:val="0"/>
        <w:widowControl w:val="0"/>
        <w:shd w:val="clear" w:color="auto" w:fill="auto"/>
        <w:bidi w:val="0"/>
        <w:spacing w:before="0" w:after="280" w:line="240" w:lineRule="auto"/>
        <w:ind w:left="0" w:right="0" w:firstLine="0"/>
        <w:jc w:val="both"/>
      </w:pPr>
      <w:r>
        <w:rPr>
          <w:color w:val="000000"/>
          <w:spacing w:val="0"/>
          <w:w w:val="100"/>
          <w:position w:val="0"/>
        </w:rPr>
        <w:t>在股东单位任职情况</w:t>
      </w:r>
    </w:p>
    <w:p>
      <w:pPr>
        <w:pStyle w:val="Style31"/>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280" w:line="240" w:lineRule="auto"/>
        <w:ind w:left="0" w:right="0" w:firstLine="0"/>
        <w:jc w:val="both"/>
      </w:pPr>
      <w:r>
        <w:rPr>
          <w:color w:val="000000"/>
          <w:spacing w:val="0"/>
          <w:w w:val="100"/>
          <w:position w:val="0"/>
        </w:rPr>
        <w:t>在其他单位任职情况</w:t>
      </w:r>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05"/>
        <w:gridCol w:w="3187"/>
        <w:gridCol w:w="1066"/>
        <w:gridCol w:w="1195"/>
        <w:gridCol w:w="1325"/>
        <w:gridCol w:w="160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在其他单位</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在其他单位是否领 取报酬津贴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杨维国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完美数联（杭州）科技有限公司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法定代表人、</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杨维国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北京迪科远望科技有限公司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杨维国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上海树维信息科技有限公司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杨维国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北京希嘉创智教育科技有限公司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杨维国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郑州佳辰企业管理咨询中心（有限合伙）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普通合伙人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杨维国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漫时尚品（北京）电子商务有限公司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bl>
    <w:p>
      <w:pPr>
        <w:spacing w:lineRule="exact" w:line="1"/>
        <w:rPr>
          <w:sz w:val="2"/>
          <w:szCs w:val="2"/>
        </w:rPr>
      </w:pPr>
      <w:r>
        <w:br w:type="page"/>
      </w:r>
    </w:p>
    <w:tbl>
      <w:tblPr>
        <w:tblOverlap w:val="never"/>
        <w:jc w:val="center"/>
        <w:tblLayout w:type="fixed"/>
      </w:tblPr>
      <w:tblGrid>
        <w:gridCol w:w="1205"/>
        <w:gridCol w:w="3187"/>
        <w:gridCol w:w="1066"/>
        <w:gridCol w:w="1195"/>
        <w:gridCol w:w="1325"/>
        <w:gridCol w:w="1603"/>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杨维国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北京中盈世纪投资有限公司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杨维国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北京易微通信息技术有限公司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华梦阳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河南华夏海纳创业投资集团有限公司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华梦阳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河南瑞弘企业管理咨询中心（有限合伙）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普通合伙人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傅常顺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完美数联（杭州）科技有限公司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董事兼总经 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傅常顺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上海新开普志成信息科技有限公司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傅常顺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北京华驰联创科技有限公司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傅常顺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北京希嘉创智教育科技有限公司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傅常顺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成都兰途网络科技有限公司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傅常顺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北京乐智科技有限公司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北京海鸟窝科技有限公司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深圳市漂流伞科技有限公司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杭州数知梦科技有限公司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Champzee Technol ogy Inc.</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MsParis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中保车服科技服务股份有限公司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刘汴生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河南豫能控股股份有限公司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刘汴生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河南银鸽实业投资股份有限公司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金香爱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郑州大学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副教授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金香爱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仲景宛西制药股份有限公司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何伟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上海树维信息科技有限公司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董事、法定代</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表人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何伟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上海皓石资产管理有限公司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董事、法定代</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表人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何伟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上海新开普志成信息科技有限公司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何伟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上海序新企业管理合伙企业管理合伙企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普通合伙人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bl>
    <w:p>
      <w:pPr>
        <w:spacing w:lineRule="exact" w:line="1"/>
        <w:rPr>
          <w:sz w:val="2"/>
          <w:szCs w:val="2"/>
        </w:rPr>
      </w:pPr>
      <w:r>
        <w:br w:type="page"/>
      </w:r>
    </w:p>
    <w:tbl>
      <w:tblPr>
        <w:tblOverlap w:val="never"/>
        <w:jc w:val="center"/>
        <w:tblLayout w:type="fixed"/>
      </w:tblPr>
      <w:tblGrid>
        <w:gridCol w:w="1205"/>
        <w:gridCol w:w="3187"/>
        <w:gridCol w:w="1066"/>
        <w:gridCol w:w="1195"/>
        <w:gridCol w:w="1325"/>
        <w:gridCol w:w="1603"/>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李玉玲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福建新开普信息科技有限公司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焦征海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上海新开普志成信息科技有限公司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焦征海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北京华驰联创科技有限公司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北京华驰联创科技有限公司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北京希嘉创智教育科技有限公司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职派咨询（北京）有限责任公司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河南云和数据信息技术有限公司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上海新开普志成信息科技有限公司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上海渲图信息科技有限公司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完美数联（杭州）科技有限公司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在其他单位任</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职情况的说明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bl>
    <w:p>
      <w:pPr>
        <w:widowControl w:val="0"/>
        <w:spacing w:after="15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31"/>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after="440" w:line="240" w:lineRule="auto"/>
        <w:ind w:left="0" w:right="0" w:firstLine="0"/>
        <w:jc w:val="left"/>
      </w:pPr>
      <w:bookmarkStart w:id="721" w:name="bookmark721"/>
      <w:bookmarkStart w:id="722" w:name="bookmark722"/>
      <w:bookmarkStart w:id="723" w:name="bookmark723"/>
      <w:bookmarkStart w:id="724" w:name="bookmark724"/>
      <w:r>
        <w:rPr>
          <w:color w:val="000000"/>
          <w:spacing w:val="0"/>
          <w:w w:val="100"/>
          <w:position w:val="0"/>
          <w:sz w:val="24"/>
          <w:szCs w:val="24"/>
        </w:rPr>
        <w:t>四</w:t>
      </w:r>
      <w:bookmarkEnd w:id="723"/>
      <w:r>
        <w:rPr>
          <w:color w:val="000000"/>
          <w:spacing w:val="0"/>
          <w:w w:val="100"/>
          <w:position w:val="0"/>
          <w:sz w:val="24"/>
          <w:szCs w:val="24"/>
        </w:rPr>
        <w:t>、董事、监事、高级管理人员报酬情况</w:t>
      </w:r>
      <w:bookmarkEnd w:id="721"/>
      <w:bookmarkEnd w:id="722"/>
      <w:bookmarkEnd w:id="724"/>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董事、监事、高级管理人员报酬的决策程序、确定依据、实际支付情况</w:t>
      </w:r>
    </w:p>
    <w:p>
      <w:pPr>
        <w:pStyle w:val="Style81"/>
        <w:keepNext w:val="0"/>
        <w:keepLines w:val="0"/>
        <w:widowControl w:val="0"/>
        <w:shd w:val="clear" w:color="auto" w:fill="auto"/>
        <w:bidi w:val="0"/>
        <w:spacing w:before="0" w:after="0"/>
        <w:ind w:left="0" w:right="0" w:firstLine="440"/>
        <w:jc w:val="both"/>
      </w:pPr>
      <w:bookmarkStart w:id="725" w:name="bookmark725"/>
      <w:r>
        <w:rPr>
          <w:rFonts w:ascii="Times New Roman" w:eastAsia="Times New Roman" w:hAnsi="Times New Roman" w:cs="Times New Roman"/>
          <w:color w:val="000000"/>
          <w:spacing w:val="0"/>
          <w:w w:val="100"/>
          <w:position w:val="0"/>
        </w:rPr>
        <w:t>1</w:t>
      </w:r>
      <w:bookmarkEnd w:id="725"/>
      <w:r>
        <w:rPr>
          <w:color w:val="000000"/>
          <w:spacing w:val="0"/>
          <w:w w:val="100"/>
          <w:position w:val="0"/>
        </w:rPr>
        <w:t>、董事、监事、高级管理人员报酬的决策程序</w:t>
      </w:r>
    </w:p>
    <w:p>
      <w:pPr>
        <w:pStyle w:val="Style81"/>
        <w:keepNext w:val="0"/>
        <w:keepLines w:val="0"/>
        <w:widowControl w:val="0"/>
        <w:shd w:val="clear" w:color="auto" w:fill="auto"/>
        <w:tabs>
          <w:tab w:pos="1019" w:val="left"/>
        </w:tabs>
        <w:bidi w:val="0"/>
        <w:spacing w:before="0" w:after="0" w:line="469" w:lineRule="exact"/>
        <w:ind w:left="0" w:right="0" w:firstLine="440"/>
        <w:jc w:val="both"/>
      </w:pPr>
      <w:bookmarkStart w:id="726" w:name="bookmark726"/>
      <w:r>
        <w:rPr>
          <w:color w:val="000000"/>
          <w:spacing w:val="0"/>
          <w:w w:val="100"/>
          <w:position w:val="0"/>
        </w:rPr>
        <w:t>（</w:t>
      </w:r>
      <w:bookmarkEnd w:id="726"/>
      <w:r>
        <w:rPr>
          <w:rFonts w:ascii="Times New Roman" w:eastAsia="Times New Roman" w:hAnsi="Times New Roman" w:cs="Times New Roman"/>
          <w:color w:val="000000"/>
          <w:spacing w:val="0"/>
          <w:w w:val="100"/>
          <w:position w:val="0"/>
        </w:rPr>
        <w:t>1</w:t>
      </w:r>
      <w:r>
        <w:rPr>
          <w:color w:val="000000"/>
          <w:spacing w:val="0"/>
          <w:w w:val="100"/>
          <w:position w:val="0"/>
        </w:rPr>
        <w:t>）</w:t>
        <w:tab/>
        <w:t>根据《郑州新开普电子股份有限公司董事、监事薪酬制度》《郑州新开普电子股份有限公司高 级管理人员薪酬制度》。董事报酬经董事会薪酬与考核委员会审核、董事会审议通过后提交股东大会审议， 监事报酬经监事会审议通过后提交股东大会审议，高级管理人员报酬经董事会薪酬与考核委员会审核通过 后提交董事会审议；</w:t>
      </w:r>
    </w:p>
    <w:p>
      <w:pPr>
        <w:pStyle w:val="Style81"/>
        <w:keepNext w:val="0"/>
        <w:keepLines w:val="0"/>
        <w:widowControl w:val="0"/>
        <w:shd w:val="clear" w:color="auto" w:fill="auto"/>
        <w:tabs>
          <w:tab w:pos="1024" w:val="left"/>
        </w:tabs>
        <w:bidi w:val="0"/>
        <w:spacing w:before="0" w:after="360" w:line="469" w:lineRule="exact"/>
        <w:ind w:left="0" w:right="0" w:firstLine="440"/>
        <w:jc w:val="both"/>
      </w:pPr>
      <w:bookmarkStart w:id="727" w:name="bookmark727"/>
      <w:r>
        <w:rPr>
          <w:color w:val="000000"/>
          <w:spacing w:val="0"/>
          <w:w w:val="100"/>
          <w:position w:val="0"/>
        </w:rPr>
        <w:t>（</w:t>
      </w:r>
      <w:bookmarkEnd w:id="727"/>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 xml:space="preserve">日，公司第五届董事会第二次会议审议通过了《关于审议新开普电子股份有限公司 </w:t>
      </w:r>
      <w:r>
        <w:rPr>
          <w:rFonts w:ascii="Times New Roman" w:eastAsia="Times New Roman" w:hAnsi="Times New Roman" w:cs="Times New Roman"/>
          <w:color w:val="000000"/>
          <w:spacing w:val="0"/>
          <w:w w:val="100"/>
          <w:position w:val="0"/>
        </w:rPr>
        <w:t>2020</w:t>
      </w:r>
      <w:r>
        <w:rPr>
          <w:color w:val="000000"/>
          <w:spacing w:val="0"/>
          <w:w w:val="100"/>
          <w:position w:val="0"/>
        </w:rPr>
        <w:t>年度董事薪酬政策的议案》《关于审议新开普电子股份有限公司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年度高级管理人员薪酬政策的议 案》，公司第五届监事会第二次会议审议通过了《关于审议新开普电子股份有限公司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年度监事薪酬政 策的议案》；</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w:t>
      </w:r>
      <w:r>
        <w:rPr>
          <w:rFonts w:ascii="Times New Roman" w:eastAsia="Times New Roman" w:hAnsi="Times New Roman" w:cs="Times New Roman"/>
          <w:color w:val="000000"/>
          <w:spacing w:val="0"/>
          <w:w w:val="100"/>
          <w:position w:val="0"/>
        </w:rPr>
        <w:t>2019</w:t>
      </w:r>
      <w:r>
        <w:rPr>
          <w:color w:val="000000"/>
          <w:spacing w:val="0"/>
          <w:w w:val="100"/>
          <w:position w:val="0"/>
        </w:rPr>
        <w:t>年度股东大会审议通过了《关于审议新开普电子股份有限公司</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年度董事薪酬政策的议案》《关于审议新开普电子股份有限公司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年度监事薪酬政策的议案》。</w:t>
      </w:r>
      <w:r>
        <w:br w:type="page"/>
      </w:r>
    </w:p>
    <w:p>
      <w:pPr>
        <w:pStyle w:val="Style81"/>
        <w:keepNext w:val="0"/>
        <w:keepLines w:val="0"/>
        <w:widowControl w:val="0"/>
        <w:shd w:val="clear" w:color="auto" w:fill="auto"/>
        <w:tabs>
          <w:tab w:pos="798" w:val="left"/>
        </w:tabs>
        <w:bidi w:val="0"/>
        <w:spacing w:before="0" w:after="0" w:line="470" w:lineRule="exact"/>
        <w:ind w:left="0" w:right="0" w:firstLine="420"/>
        <w:jc w:val="left"/>
      </w:pPr>
      <w:bookmarkStart w:id="728" w:name="bookmark728"/>
      <w:r>
        <w:rPr>
          <w:rFonts w:ascii="Times New Roman" w:eastAsia="Times New Roman" w:hAnsi="Times New Roman" w:cs="Times New Roman"/>
          <w:color w:val="000000"/>
          <w:spacing w:val="0"/>
          <w:w w:val="100"/>
          <w:position w:val="0"/>
        </w:rPr>
        <w:t>2</w:t>
      </w:r>
      <w:bookmarkEnd w:id="728"/>
      <w:r>
        <w:rPr>
          <w:color w:val="000000"/>
          <w:spacing w:val="0"/>
          <w:w w:val="100"/>
          <w:position w:val="0"/>
        </w:rPr>
        <w:t>、</w:t>
        <w:tab/>
        <w:t>董事、监事、高级管理人员报酬确定依据</w:t>
      </w:r>
    </w:p>
    <w:p>
      <w:pPr>
        <w:pStyle w:val="Style81"/>
        <w:keepNext w:val="0"/>
        <w:keepLines w:val="0"/>
        <w:widowControl w:val="0"/>
        <w:shd w:val="clear" w:color="auto" w:fill="auto"/>
        <w:bidi w:val="0"/>
        <w:spacing w:before="0" w:after="0" w:line="470" w:lineRule="exact"/>
        <w:ind w:left="0" w:right="0" w:firstLine="420"/>
        <w:jc w:val="both"/>
      </w:pPr>
      <w:r>
        <w:rPr>
          <w:color w:val="000000"/>
          <w:spacing w:val="0"/>
          <w:w w:val="100"/>
          <w:position w:val="0"/>
        </w:rPr>
        <w:t>董事、监事和高级管理人员的报酬按照《新开普电子股份有限公司章程》《新开普电子股份有限公司 董事、监事薪酬制度》《新开普电子股份有限公司高级管理人员薪酬制度》等</w:t>
      </w:r>
      <w:r>
        <w:rPr>
          <w:color w:val="000000"/>
          <w:spacing w:val="0"/>
          <w:w w:val="100"/>
          <w:position w:val="0"/>
          <w:sz w:val="24"/>
          <w:szCs w:val="24"/>
        </w:rPr>
        <w:t>规定，结合其职位、责</w:t>
      </w:r>
      <w:r>
        <w:rPr>
          <w:color w:val="000000"/>
          <w:spacing w:val="0"/>
          <w:w w:val="100"/>
          <w:position w:val="0"/>
        </w:rPr>
        <w:t>任、 能力、绩效考核情况、市场薪资等因素确定并发放。</w:t>
      </w:r>
    </w:p>
    <w:p>
      <w:pPr>
        <w:pStyle w:val="Style81"/>
        <w:keepNext w:val="0"/>
        <w:keepLines w:val="0"/>
        <w:widowControl w:val="0"/>
        <w:shd w:val="clear" w:color="auto" w:fill="auto"/>
        <w:tabs>
          <w:tab w:pos="798" w:val="left"/>
        </w:tabs>
        <w:bidi w:val="0"/>
        <w:spacing w:before="0" w:after="0" w:line="470" w:lineRule="exact"/>
        <w:ind w:left="0" w:right="0" w:firstLine="420"/>
        <w:jc w:val="both"/>
      </w:pPr>
      <w:bookmarkStart w:id="729" w:name="bookmark729"/>
      <w:r>
        <w:rPr>
          <w:rFonts w:ascii="Times New Roman" w:eastAsia="Times New Roman" w:hAnsi="Times New Roman" w:cs="Times New Roman"/>
          <w:color w:val="000000"/>
          <w:spacing w:val="0"/>
          <w:w w:val="100"/>
          <w:position w:val="0"/>
        </w:rPr>
        <w:t>3</w:t>
      </w:r>
      <w:bookmarkEnd w:id="729"/>
      <w:r>
        <w:rPr>
          <w:color w:val="000000"/>
          <w:spacing w:val="0"/>
          <w:w w:val="100"/>
          <w:position w:val="0"/>
        </w:rPr>
        <w:t>、</w:t>
        <w:tab/>
        <w:t>董事、监事和高级管理人员报酬的实际支付情况</w:t>
      </w:r>
    </w:p>
    <w:p>
      <w:pPr>
        <w:pStyle w:val="Style81"/>
        <w:keepNext w:val="0"/>
        <w:keepLines w:val="0"/>
        <w:widowControl w:val="0"/>
        <w:shd w:val="clear" w:color="auto" w:fill="auto"/>
        <w:bidi w:val="0"/>
        <w:spacing w:before="0" w:after="280" w:line="470" w:lineRule="exact"/>
        <w:ind w:left="0" w:right="0" w:firstLine="420"/>
        <w:jc w:val="both"/>
      </w:pPr>
      <w:r>
        <w:rPr>
          <w:color w:val="000000"/>
          <w:spacing w:val="0"/>
          <w:w w:val="100"/>
          <w:position w:val="0"/>
        </w:rPr>
        <w:t>董事、监事和高级管理人员的薪酬均已按照确定的薪酬标准全额支付。</w:t>
      </w:r>
    </w:p>
    <w:p>
      <w:pPr>
        <w:pStyle w:val="Style31"/>
        <w:keepNext w:val="0"/>
        <w:keepLines w:val="0"/>
        <w:widowControl w:val="0"/>
        <w:shd w:val="clear" w:color="auto" w:fill="auto"/>
        <w:bidi w:val="0"/>
        <w:spacing w:before="0" w:after="200" w:line="240" w:lineRule="auto"/>
        <w:ind w:left="0" w:right="0" w:firstLine="0"/>
        <w:jc w:val="both"/>
      </w:pPr>
      <w:r>
        <w:rPr>
          <w:color w:val="000000"/>
          <w:spacing w:val="0"/>
          <w:w w:val="100"/>
          <w:position w:val="0"/>
        </w:rPr>
        <w:t>公司报告期内董事、监事和高级管理人员报酬情况</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3"/>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杨维国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华梦阳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傅常顺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陈亮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王振华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刘汴生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金香爱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陈振亚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王葆玲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张建英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职工代表监事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16.35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何伟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李玉玲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财务总监、副总</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焦征海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67.10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杨长昆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杨文寿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赵璇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400" w:right="0" w:hanging="400"/>
              <w:jc w:val="left"/>
              <w:rPr>
                <w:sz w:val="18"/>
                <w:szCs w:val="18"/>
              </w:rPr>
            </w:pPr>
            <w:r>
              <w:rPr>
                <w:color w:val="000000"/>
                <w:spacing w:val="0"/>
                <w:w w:val="100"/>
                <w:position w:val="0"/>
                <w:sz w:val="18"/>
                <w:szCs w:val="18"/>
              </w:rPr>
              <w:t>董事会秘书、副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赵鑫</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38.40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付秋生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董事、常务副总</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尚卫国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赵利宾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张英瑶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否</w:t>
            </w:r>
          </w:p>
        </w:tc>
      </w:tr>
    </w:tbl>
    <w:p>
      <w:pPr>
        <w:spacing w:lineRule="exact" w:line="1"/>
        <w:rPr>
          <w:sz w:val="2"/>
          <w:szCs w:val="2"/>
        </w:rPr>
      </w:pPr>
      <w:r>
        <w:br w:type="page"/>
      </w:r>
    </w:p>
    <w:tbl>
      <w:tblPr>
        <w:tblOverlap w:val="never"/>
        <w:jc w:val="center"/>
        <w:tblLayout w:type="fixed"/>
      </w:tblPr>
      <w:tblGrid>
        <w:gridCol w:w="1373"/>
        <w:gridCol w:w="1368"/>
        <w:gridCol w:w="1363"/>
        <w:gridCol w:w="1368"/>
        <w:gridCol w:w="1368"/>
        <w:gridCol w:w="1368"/>
        <w:gridCol w:w="1378"/>
      </w:tblGrid>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毕会静</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刘恩臣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杜建平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610.20</w:t>
            </w:r>
          </w:p>
        </w:tc>
        <w:tc>
          <w:tcPr>
            <w:tcBorders>
              <w:top w:val="single" w:sz="4"/>
              <w:left w:val="single" w:sz="4"/>
              <w:bottom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39" w:line="1" w:lineRule="exact"/>
      </w:pPr>
    </w:p>
    <w:p>
      <w:pPr>
        <w:pStyle w:val="Style31"/>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公司董事、高级管理人员报告期内被授予的股权激励情况</w:t>
      </w:r>
    </w:p>
    <w:p>
      <w:pPr>
        <w:pStyle w:val="Style31"/>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730" w:name="bookmark730"/>
      <w:bookmarkStart w:id="731" w:name="bookmark731"/>
      <w:bookmarkStart w:id="732" w:name="bookmark732"/>
      <w:bookmarkStart w:id="733" w:name="bookmark733"/>
      <w:r>
        <w:rPr>
          <w:color w:val="000000"/>
          <w:spacing w:val="0"/>
          <w:w w:val="100"/>
          <w:position w:val="0"/>
          <w:sz w:val="24"/>
          <w:szCs w:val="24"/>
        </w:rPr>
        <w:t>五</w:t>
      </w:r>
      <w:bookmarkEnd w:id="732"/>
      <w:r>
        <w:rPr>
          <w:color w:val="000000"/>
          <w:spacing w:val="0"/>
          <w:w w:val="100"/>
          <w:position w:val="0"/>
          <w:sz w:val="24"/>
          <w:szCs w:val="24"/>
        </w:rPr>
        <w:t>、公司员工情况</w:t>
      </w:r>
      <w:bookmarkEnd w:id="730"/>
      <w:bookmarkEnd w:id="731"/>
      <w:bookmarkEnd w:id="733"/>
    </w:p>
    <w:p>
      <w:pPr>
        <w:pStyle w:val="Style40"/>
        <w:keepNext/>
        <w:keepLines/>
        <w:widowControl w:val="0"/>
        <w:shd w:val="clear" w:color="auto" w:fill="auto"/>
        <w:bidi w:val="0"/>
        <w:spacing w:before="0" w:after="300" w:line="240" w:lineRule="auto"/>
        <w:ind w:left="0" w:right="0" w:firstLine="0"/>
        <w:jc w:val="left"/>
      </w:pPr>
      <w:bookmarkStart w:id="734" w:name="bookmark734"/>
      <w:bookmarkStart w:id="735" w:name="bookmark735"/>
      <w:bookmarkStart w:id="736" w:name="bookmark736"/>
      <w:bookmarkStart w:id="737" w:name="bookmark737"/>
      <w:r>
        <w:rPr>
          <w:rFonts w:ascii="Times New Roman" w:eastAsia="Times New Roman" w:hAnsi="Times New Roman" w:cs="Times New Roman"/>
          <w:color w:val="000000"/>
          <w:spacing w:val="0"/>
          <w:w w:val="100"/>
          <w:position w:val="0"/>
        </w:rPr>
        <w:t>1</w:t>
      </w:r>
      <w:bookmarkEnd w:id="736"/>
      <w:r>
        <w:rPr>
          <w:color w:val="000000"/>
          <w:spacing w:val="0"/>
          <w:w w:val="100"/>
          <w:position w:val="0"/>
        </w:rPr>
        <w:t>、员工数量、专业构成及教育程度</w:t>
      </w:r>
      <w:bookmarkEnd w:id="734"/>
      <w:bookmarkEnd w:id="735"/>
      <w:bookmarkEnd w:id="737"/>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母公司在职员工的数量（人）</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1,488</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主要子公司在职员工的数量（人）</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1,119</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在职员工的数量合计（人）</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2,607</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当期领取薪酬员工总人数（人）</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2,603</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母公司及主要子公司需承担费用的离退休职工人数（人）</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11</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专业构成</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专业构成人数（人）</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生产人员</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134</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销售人员</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390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技术人员</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1,881</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财务人员</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32</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行政人员</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170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2,607</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数量（人）</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硕士及以上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74</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本科</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1,438</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大专</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939</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大专以下</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156</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2,607</w:t>
            </w:r>
          </w:p>
        </w:tc>
      </w:tr>
    </w:tbl>
    <w:p>
      <w:pPr>
        <w:widowControl w:val="0"/>
        <w:spacing w:after="299" w:line="1" w:lineRule="exact"/>
      </w:pPr>
    </w:p>
    <w:p>
      <w:pPr>
        <w:pStyle w:val="Style40"/>
        <w:keepNext/>
        <w:keepLines/>
        <w:widowControl w:val="0"/>
        <w:shd w:val="clear" w:color="auto" w:fill="auto"/>
        <w:bidi w:val="0"/>
        <w:spacing w:before="0" w:after="420" w:line="240" w:lineRule="auto"/>
        <w:ind w:left="0" w:right="0" w:firstLine="0"/>
        <w:jc w:val="left"/>
      </w:pPr>
      <w:bookmarkStart w:id="738" w:name="bookmark738"/>
      <w:bookmarkStart w:id="739" w:name="bookmark739"/>
      <w:bookmarkStart w:id="740" w:name="bookmark740"/>
      <w:bookmarkStart w:id="741" w:name="bookmark741"/>
      <w:r>
        <w:rPr>
          <w:rFonts w:ascii="Times New Roman" w:eastAsia="Times New Roman" w:hAnsi="Times New Roman" w:cs="Times New Roman"/>
          <w:color w:val="000000"/>
          <w:spacing w:val="0"/>
          <w:w w:val="100"/>
          <w:position w:val="0"/>
        </w:rPr>
        <w:t>2</w:t>
      </w:r>
      <w:bookmarkEnd w:id="740"/>
      <w:r>
        <w:rPr>
          <w:color w:val="000000"/>
          <w:spacing w:val="0"/>
          <w:w w:val="100"/>
          <w:position w:val="0"/>
        </w:rPr>
        <w:t>、薪酬政策</w:t>
      </w:r>
      <w:bookmarkEnd w:id="738"/>
      <w:bookmarkEnd w:id="739"/>
      <w:bookmarkEnd w:id="741"/>
    </w:p>
    <w:p>
      <w:pPr>
        <w:pStyle w:val="Style81"/>
        <w:keepNext w:val="0"/>
        <w:keepLines w:val="0"/>
        <w:widowControl w:val="0"/>
        <w:shd w:val="clear" w:color="auto" w:fill="auto"/>
        <w:bidi w:val="0"/>
        <w:spacing w:before="0" w:after="300" w:line="240" w:lineRule="auto"/>
        <w:ind w:left="0" w:right="0" w:firstLine="420"/>
        <w:jc w:val="left"/>
      </w:pPr>
      <w:r>
        <w:rPr>
          <w:color w:val="000000"/>
          <w:spacing w:val="0"/>
          <w:w w:val="100"/>
          <w:position w:val="0"/>
        </w:rPr>
        <w:t>公司的薪酬政策设计符合以下三个原则:</w:t>
      </w:r>
    </w:p>
    <w:p>
      <w:pPr>
        <w:pStyle w:val="Style81"/>
        <w:keepNext w:val="0"/>
        <w:keepLines w:val="0"/>
        <w:widowControl w:val="0"/>
        <w:numPr>
          <w:ilvl w:val="0"/>
          <w:numId w:val="21"/>
        </w:numPr>
        <w:shd w:val="clear" w:color="auto" w:fill="auto"/>
        <w:tabs>
          <w:tab w:pos="923" w:val="left"/>
        </w:tabs>
        <w:bidi w:val="0"/>
        <w:spacing w:before="0" w:after="0" w:line="475" w:lineRule="exact"/>
        <w:ind w:left="0" w:right="0" w:firstLine="440"/>
        <w:jc w:val="left"/>
      </w:pPr>
      <w:bookmarkStart w:id="742" w:name="bookmark742"/>
      <w:bookmarkEnd w:id="742"/>
      <w:r>
        <w:rPr>
          <w:color w:val="000000"/>
          <w:spacing w:val="0"/>
          <w:w w:val="100"/>
          <w:position w:val="0"/>
        </w:rPr>
        <w:t>外在竞争性：公司员工的收入水平依据战略要求和市场环境，具有竞争性和稳定性的薪酬水准。</w:t>
      </w:r>
    </w:p>
    <w:p>
      <w:pPr>
        <w:pStyle w:val="Style81"/>
        <w:keepNext w:val="0"/>
        <w:keepLines w:val="0"/>
        <w:widowControl w:val="0"/>
        <w:numPr>
          <w:ilvl w:val="0"/>
          <w:numId w:val="21"/>
        </w:numPr>
        <w:shd w:val="clear" w:color="auto" w:fill="auto"/>
        <w:tabs>
          <w:tab w:pos="923" w:val="left"/>
        </w:tabs>
        <w:bidi w:val="0"/>
        <w:spacing w:before="0" w:after="0" w:line="475" w:lineRule="exact"/>
        <w:ind w:left="0" w:right="0" w:firstLine="440"/>
        <w:jc w:val="left"/>
      </w:pPr>
      <w:bookmarkStart w:id="743" w:name="bookmark743"/>
      <w:bookmarkEnd w:id="743"/>
      <w:r>
        <w:rPr>
          <w:color w:val="000000"/>
          <w:spacing w:val="0"/>
          <w:w w:val="100"/>
          <w:position w:val="0"/>
        </w:rPr>
        <w:t>内在公平性：在公司内部薪酬收入高低相对公平。</w:t>
      </w:r>
    </w:p>
    <w:p>
      <w:pPr>
        <w:pStyle w:val="Style81"/>
        <w:keepNext w:val="0"/>
        <w:keepLines w:val="0"/>
        <w:widowControl w:val="0"/>
        <w:numPr>
          <w:ilvl w:val="0"/>
          <w:numId w:val="21"/>
        </w:numPr>
        <w:shd w:val="clear" w:color="auto" w:fill="auto"/>
        <w:tabs>
          <w:tab w:pos="923" w:val="left"/>
        </w:tabs>
        <w:bidi w:val="0"/>
        <w:spacing w:before="0" w:after="0" w:line="475" w:lineRule="exact"/>
        <w:ind w:left="0" w:right="0" w:firstLine="440"/>
        <w:jc w:val="left"/>
      </w:pPr>
      <w:bookmarkStart w:id="744" w:name="bookmark744"/>
      <w:bookmarkEnd w:id="744"/>
      <w:r>
        <w:rPr>
          <w:color w:val="000000"/>
          <w:spacing w:val="0"/>
          <w:w w:val="100"/>
          <w:position w:val="0"/>
        </w:rPr>
        <w:t>战略文化特性：结合企业发展战略实时优化调整公司的薪酬政策。</w:t>
      </w:r>
    </w:p>
    <w:p>
      <w:pPr>
        <w:pStyle w:val="Style81"/>
        <w:keepNext w:val="0"/>
        <w:keepLines w:val="0"/>
        <w:widowControl w:val="0"/>
        <w:shd w:val="clear" w:color="auto" w:fill="auto"/>
        <w:bidi w:val="0"/>
        <w:spacing w:before="0" w:after="0" w:line="475" w:lineRule="exact"/>
        <w:ind w:left="0" w:right="0" w:firstLine="440"/>
        <w:jc w:val="left"/>
      </w:pPr>
      <w:r>
        <w:rPr>
          <w:color w:val="000000"/>
          <w:spacing w:val="0"/>
          <w:w w:val="100"/>
          <w:position w:val="0"/>
        </w:rPr>
        <w:t>基于以上原则设计的薪酬结构包括：</w:t>
      </w:r>
    </w:p>
    <w:p>
      <w:pPr>
        <w:pStyle w:val="Style81"/>
        <w:keepNext w:val="0"/>
        <w:keepLines w:val="0"/>
        <w:widowControl w:val="0"/>
        <w:numPr>
          <w:ilvl w:val="0"/>
          <w:numId w:val="23"/>
        </w:numPr>
        <w:shd w:val="clear" w:color="auto" w:fill="auto"/>
        <w:tabs>
          <w:tab w:pos="923" w:val="left"/>
        </w:tabs>
        <w:bidi w:val="0"/>
        <w:spacing w:before="0" w:after="0" w:line="475" w:lineRule="exact"/>
        <w:ind w:left="0" w:right="0" w:firstLine="440"/>
        <w:jc w:val="left"/>
      </w:pPr>
      <w:bookmarkStart w:id="745" w:name="bookmark745"/>
      <w:bookmarkEnd w:id="745"/>
      <w:r>
        <w:rPr>
          <w:color w:val="000000"/>
          <w:spacing w:val="0"/>
          <w:w w:val="100"/>
          <w:position w:val="0"/>
        </w:rPr>
        <w:t>固定薪酬和绩效薪酬：</w:t>
      </w:r>
    </w:p>
    <w:p>
      <w:pPr>
        <w:pStyle w:val="Style81"/>
        <w:keepNext w:val="0"/>
        <w:keepLines w:val="0"/>
        <w:widowControl w:val="0"/>
        <w:shd w:val="clear" w:color="auto" w:fill="auto"/>
        <w:bidi w:val="0"/>
        <w:spacing w:before="0" w:after="0" w:line="475" w:lineRule="exact"/>
        <w:ind w:left="0" w:right="0" w:firstLine="440"/>
        <w:jc w:val="left"/>
      </w:pPr>
      <w:r>
        <w:rPr>
          <w:color w:val="000000"/>
          <w:spacing w:val="0"/>
          <w:w w:val="100"/>
          <w:position w:val="0"/>
        </w:rPr>
        <w:t>固定薪酬：公司根据岗位价值、员工技能和资历，给予员工的固定收入；</w:t>
      </w:r>
    </w:p>
    <w:p>
      <w:pPr>
        <w:pStyle w:val="Style81"/>
        <w:keepNext w:val="0"/>
        <w:keepLines w:val="0"/>
        <w:widowControl w:val="0"/>
        <w:shd w:val="clear" w:color="auto" w:fill="auto"/>
        <w:bidi w:val="0"/>
        <w:spacing w:before="0" w:after="0" w:line="475" w:lineRule="exact"/>
        <w:ind w:left="0" w:right="0" w:firstLine="440"/>
        <w:jc w:val="both"/>
      </w:pPr>
      <w:r>
        <w:rPr>
          <w:color w:val="000000"/>
          <w:spacing w:val="0"/>
          <w:w w:val="100"/>
          <w:position w:val="0"/>
        </w:rPr>
        <w:t>绩效薪酬：员工完成或者超额完成本岗位考核周期内的任务指标，依据对应的绩效考核激励方案，公 司予以核算发放的绩效奖励。</w:t>
      </w:r>
    </w:p>
    <w:p>
      <w:pPr>
        <w:pStyle w:val="Style81"/>
        <w:keepNext w:val="0"/>
        <w:keepLines w:val="0"/>
        <w:widowControl w:val="0"/>
        <w:numPr>
          <w:ilvl w:val="0"/>
          <w:numId w:val="23"/>
        </w:numPr>
        <w:shd w:val="clear" w:color="auto" w:fill="auto"/>
        <w:tabs>
          <w:tab w:pos="923" w:val="left"/>
        </w:tabs>
        <w:bidi w:val="0"/>
        <w:spacing w:before="0" w:after="0" w:line="469" w:lineRule="exact"/>
        <w:ind w:left="0" w:right="0" w:firstLine="440"/>
        <w:jc w:val="both"/>
      </w:pPr>
      <w:bookmarkStart w:id="746" w:name="bookmark746"/>
      <w:bookmarkEnd w:id="746"/>
      <w:r>
        <w:rPr>
          <w:color w:val="000000"/>
          <w:spacing w:val="0"/>
          <w:w w:val="100"/>
          <w:position w:val="0"/>
        </w:rPr>
        <w:t>短期激励和长期激励：</w:t>
      </w:r>
    </w:p>
    <w:p>
      <w:pPr>
        <w:pStyle w:val="Style8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短期激励：基于项目阶段性成果、生产阶段性成果等设立的过程激励，公司实时核算、实时发放的激 励；</w:t>
      </w:r>
    </w:p>
    <w:p>
      <w:pPr>
        <w:pStyle w:val="Style8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长期激励：认同公司文化，坚决跟随公司战略发展，愿意为之奋斗，愿意和公司成为命运共同体的优 秀员工，公司为其提供更大的发展空间，给予股票期权的激励。</w:t>
      </w:r>
    </w:p>
    <w:p>
      <w:pPr>
        <w:pStyle w:val="Style81"/>
        <w:keepNext w:val="0"/>
        <w:keepLines w:val="0"/>
        <w:widowControl w:val="0"/>
        <w:numPr>
          <w:ilvl w:val="0"/>
          <w:numId w:val="23"/>
        </w:numPr>
        <w:shd w:val="clear" w:color="auto" w:fill="auto"/>
        <w:tabs>
          <w:tab w:pos="923" w:val="left"/>
        </w:tabs>
        <w:bidi w:val="0"/>
        <w:spacing w:before="0" w:after="0" w:line="469" w:lineRule="exact"/>
        <w:ind w:left="0" w:right="0" w:firstLine="440"/>
        <w:jc w:val="both"/>
      </w:pPr>
      <w:bookmarkStart w:id="747" w:name="bookmark747"/>
      <w:bookmarkEnd w:id="747"/>
      <w:r>
        <w:rPr>
          <w:color w:val="000000"/>
          <w:spacing w:val="0"/>
          <w:w w:val="100"/>
          <w:position w:val="0"/>
        </w:rPr>
        <w:t>非经济薪酬和经济薪酬：</w:t>
      </w:r>
    </w:p>
    <w:p>
      <w:pPr>
        <w:pStyle w:val="Style8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非经济薪酬：公司为员工提供了良好的办公环境、职级发展通道、培训、各种奖励等，以满足员工的 精神需要，都属于非经济薪酬；</w:t>
      </w:r>
    </w:p>
    <w:p>
      <w:pPr>
        <w:pStyle w:val="Style8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经济薪酬：公司给予员工的固定薪酬、绩效薪酬、短期激励、长期激励、五险一金福利、体检、岗位 津贴、活动经费等，都属于经济薪酬。</w:t>
      </w:r>
    </w:p>
    <w:p>
      <w:pPr>
        <w:pStyle w:val="Style8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公司会针对不同的岗位类别设计有差异的薪酬结构，同时也会根据市场的变化、战略的发展，持续的 调整优化薪酬政策，从而确保员工对薪酬系统的正确理解，积极配合组织的经营战略，促成组织和个人目 标的实现。</w:t>
      </w:r>
    </w:p>
    <w:p>
      <w:pPr>
        <w:pStyle w:val="Style31"/>
        <w:keepNext w:val="0"/>
        <w:keepLines w:val="0"/>
        <w:widowControl w:val="0"/>
        <w:shd w:val="clear" w:color="auto" w:fill="auto"/>
        <w:bidi w:val="0"/>
        <w:spacing w:before="0" w:after="40" w:line="469"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81"/>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报告期内，公司职工薪酬总额</w:t>
      </w:r>
      <w:r>
        <w:rPr>
          <w:rFonts w:ascii="Times New Roman" w:eastAsia="Times New Roman" w:hAnsi="Times New Roman" w:cs="Times New Roman"/>
          <w:color w:val="000000"/>
          <w:spacing w:val="0"/>
          <w:w w:val="100"/>
          <w:position w:val="0"/>
        </w:rPr>
        <w:t>33,058.24</w:t>
      </w:r>
      <w:r>
        <w:rPr>
          <w:color w:val="000000"/>
          <w:spacing w:val="0"/>
          <w:w w:val="100"/>
          <w:position w:val="0"/>
        </w:rPr>
        <w:t>万元，其中计入营业总成本的金额为</w:t>
      </w:r>
      <w:r>
        <w:rPr>
          <w:rFonts w:ascii="Times New Roman" w:eastAsia="Times New Roman" w:hAnsi="Times New Roman" w:cs="Times New Roman"/>
          <w:color w:val="000000"/>
          <w:spacing w:val="0"/>
          <w:w w:val="100"/>
          <w:position w:val="0"/>
        </w:rPr>
        <w:t>25,969.26</w:t>
      </w:r>
      <w:r>
        <w:rPr>
          <w:color w:val="000000"/>
          <w:spacing w:val="0"/>
          <w:w w:val="100"/>
          <w:position w:val="0"/>
        </w:rPr>
        <w:t>万元，占公司营 业总成本的</w:t>
      </w:r>
      <w:r>
        <w:rPr>
          <w:rFonts w:ascii="Times New Roman" w:eastAsia="Times New Roman" w:hAnsi="Times New Roman" w:cs="Times New Roman"/>
          <w:color w:val="000000"/>
          <w:spacing w:val="0"/>
          <w:w w:val="100"/>
          <w:position w:val="0"/>
        </w:rPr>
        <w:t>33.49%</w:t>
      </w:r>
      <w:r>
        <w:rPr>
          <w:color w:val="000000"/>
          <w:spacing w:val="0"/>
          <w:w w:val="100"/>
          <w:position w:val="0"/>
        </w:rPr>
        <w:t>。职工薪酬是营业总成本的主要项目，公司利润对职工薪酬变化较为敏感。公司核心技 术人员共计</w:t>
      </w:r>
      <w:r>
        <w:rPr>
          <w:rFonts w:ascii="Times New Roman" w:eastAsia="Times New Roman" w:hAnsi="Times New Roman" w:cs="Times New Roman"/>
          <w:color w:val="000000"/>
          <w:spacing w:val="0"/>
          <w:w w:val="100"/>
          <w:position w:val="0"/>
        </w:rPr>
        <w:t>514</w:t>
      </w:r>
      <w:r>
        <w:rPr>
          <w:color w:val="000000"/>
          <w:spacing w:val="0"/>
          <w:w w:val="100"/>
          <w:position w:val="0"/>
        </w:rPr>
        <w:t>人，占公司员工人数的</w:t>
      </w:r>
      <w:r>
        <w:rPr>
          <w:rFonts w:ascii="Times New Roman" w:eastAsia="Times New Roman" w:hAnsi="Times New Roman" w:cs="Times New Roman"/>
          <w:color w:val="000000"/>
          <w:spacing w:val="0"/>
          <w:w w:val="100"/>
          <w:position w:val="0"/>
        </w:rPr>
        <w:t>20%</w:t>
      </w:r>
      <w:r>
        <w:rPr>
          <w:color w:val="000000"/>
          <w:spacing w:val="0"/>
          <w:w w:val="100"/>
          <w:position w:val="0"/>
        </w:rPr>
        <w:t>，核心技术人员薪酬占比</w:t>
      </w:r>
      <w:r>
        <w:rPr>
          <w:rFonts w:ascii="Times New Roman" w:eastAsia="Times New Roman" w:hAnsi="Times New Roman" w:cs="Times New Roman"/>
          <w:color w:val="000000"/>
          <w:spacing w:val="0"/>
          <w:w w:val="100"/>
          <w:position w:val="0"/>
        </w:rPr>
        <w:t>31.51%</w:t>
      </w:r>
      <w:r>
        <w:rPr>
          <w:color w:val="000000"/>
          <w:spacing w:val="0"/>
          <w:w w:val="100"/>
          <w:position w:val="0"/>
        </w:rPr>
        <w:t>。</w:t>
      </w:r>
    </w:p>
    <w:p>
      <w:pPr>
        <w:pStyle w:val="Style40"/>
        <w:keepNext/>
        <w:keepLines/>
        <w:widowControl w:val="0"/>
        <w:shd w:val="clear" w:color="auto" w:fill="auto"/>
        <w:bidi w:val="0"/>
        <w:spacing w:before="0" w:after="220" w:line="469" w:lineRule="exact"/>
        <w:ind w:left="0" w:right="0" w:firstLine="0"/>
        <w:jc w:val="left"/>
      </w:pPr>
      <w:bookmarkStart w:id="748" w:name="bookmark748"/>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rPr>
        <w:t>3</w:t>
      </w:r>
      <w:bookmarkEnd w:id="750"/>
      <w:r>
        <w:rPr>
          <w:color w:val="000000"/>
          <w:spacing w:val="0"/>
          <w:w w:val="100"/>
          <w:position w:val="0"/>
        </w:rPr>
        <w:t>、培训计划</w:t>
      </w:r>
      <w:bookmarkEnd w:id="748"/>
      <w:bookmarkEnd w:id="749"/>
      <w:bookmarkEnd w:id="751"/>
    </w:p>
    <w:p>
      <w:pPr>
        <w:pStyle w:val="Style81"/>
        <w:keepNext w:val="0"/>
        <w:keepLines w:val="0"/>
        <w:widowControl w:val="0"/>
        <w:shd w:val="clear" w:color="auto" w:fill="auto"/>
        <w:bidi w:val="0"/>
        <w:spacing w:before="0" w:after="0" w:line="456" w:lineRule="exact"/>
        <w:ind w:left="0" w:right="0" w:firstLine="440"/>
        <w:jc w:val="both"/>
      </w:pPr>
      <w:r>
        <w:rPr>
          <w:color w:val="000000"/>
          <w:spacing w:val="0"/>
          <w:w w:val="100"/>
          <w:position w:val="0"/>
        </w:rPr>
        <w:t xml:space="preserve">新开普大学旨在以管理智慧和实践经验，提升员工业务能力，培养职业化经理人，发展卓越领导力， 成为企业发展的助推器。新开普大学依据公司总体发展战略和人力资源战略，推动和组织公司培训体系的 </w:t>
      </w:r>
      <w:r>
        <w:rPr>
          <w:color w:val="000000"/>
          <w:spacing w:val="0"/>
          <w:w w:val="100"/>
          <w:position w:val="0"/>
        </w:rPr>
        <w:t>建设；通过对各类员工和管理人员的培训和发展，支持公司的战略实施、业务发展、文化传承和人力资本 增值；对外配合公司业务发展和客户服务策略为客户和合作伙伴提供全面的技术和管理培训解决方案，提 升客户满意度。</w:t>
      </w:r>
    </w:p>
    <w:p>
      <w:pPr>
        <w:pStyle w:val="Style81"/>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年，新开普大学一共组织了</w:t>
      </w:r>
      <w:r>
        <w:rPr>
          <w:rFonts w:ascii="Times New Roman" w:eastAsia="Times New Roman" w:hAnsi="Times New Roman" w:cs="Times New Roman"/>
          <w:color w:val="000000"/>
          <w:spacing w:val="0"/>
          <w:w w:val="100"/>
          <w:position w:val="0"/>
        </w:rPr>
        <w:t>262</w:t>
      </w:r>
      <w:r>
        <w:rPr>
          <w:color w:val="000000"/>
          <w:spacing w:val="0"/>
          <w:w w:val="100"/>
          <w:position w:val="0"/>
        </w:rPr>
        <w:t>场培训，</w:t>
      </w:r>
      <w:r>
        <w:rPr>
          <w:rFonts w:ascii="Times New Roman" w:eastAsia="Times New Roman" w:hAnsi="Times New Roman" w:cs="Times New Roman"/>
          <w:color w:val="000000"/>
          <w:spacing w:val="0"/>
          <w:w w:val="100"/>
          <w:position w:val="0"/>
        </w:rPr>
        <w:t>73</w:t>
      </w:r>
      <w:r>
        <w:rPr>
          <w:color w:val="000000"/>
          <w:spacing w:val="0"/>
          <w:w w:val="100"/>
          <w:position w:val="0"/>
        </w:rPr>
        <w:t>场考核，培训范围涵盖新开普、北京迪科、上海树维、 完美数联，共计有</w:t>
      </w:r>
      <w:r>
        <w:rPr>
          <w:rFonts w:ascii="Times New Roman" w:eastAsia="Times New Roman" w:hAnsi="Times New Roman" w:cs="Times New Roman"/>
          <w:color w:val="000000"/>
          <w:spacing w:val="0"/>
          <w:w w:val="100"/>
          <w:position w:val="0"/>
        </w:rPr>
        <w:t>30,000</w:t>
      </w:r>
      <w:r>
        <w:rPr>
          <w:color w:val="000000"/>
          <w:spacing w:val="0"/>
          <w:w w:val="100"/>
          <w:position w:val="0"/>
        </w:rPr>
        <w:t>余人次参与其中。</w:t>
      </w:r>
      <w:r>
        <w:rPr>
          <w:rFonts w:ascii="Times New Roman" w:eastAsia="Times New Roman" w:hAnsi="Times New Roman" w:cs="Times New Roman"/>
          <w:color w:val="000000"/>
          <w:spacing w:val="0"/>
          <w:w w:val="100"/>
          <w:position w:val="0"/>
        </w:rPr>
        <w:t>2020</w:t>
      </w:r>
      <w:r>
        <w:rPr>
          <w:color w:val="000000"/>
          <w:spacing w:val="0"/>
          <w:w w:val="100"/>
          <w:position w:val="0"/>
        </w:rPr>
        <w:t>年的培训工作重心主要体现在以下三方面：</w:t>
      </w:r>
    </w:p>
    <w:p>
      <w:pPr>
        <w:pStyle w:val="Style8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第一，根据公司的战略和战略差距分析，更加深入业务执行战略项目。为更好地促进销售人员由关系 营销、利益营销向价值营销转型，联合各事业部及解决方案中心向办事处销售人员进行了创新产品</w:t>
      </w:r>
      <w:r>
        <w:rPr>
          <w:rFonts w:ascii="Times New Roman" w:eastAsia="Times New Roman" w:hAnsi="Times New Roman" w:cs="Times New Roman"/>
          <w:color w:val="000000"/>
          <w:spacing w:val="0"/>
          <w:w w:val="100"/>
          <w:position w:val="0"/>
        </w:rPr>
        <w:t>/</w:t>
      </w:r>
      <w:r>
        <w:rPr>
          <w:color w:val="000000"/>
          <w:spacing w:val="0"/>
          <w:w w:val="100"/>
          <w:position w:val="0"/>
        </w:rPr>
        <w:t>产品线 的应用解决方案系列培训，将业务部门的</w:t>
      </w:r>
      <w:r>
        <w:rPr>
          <w:rFonts w:ascii="Times New Roman" w:eastAsia="Times New Roman" w:hAnsi="Times New Roman" w:cs="Times New Roman"/>
          <w:color w:val="000000"/>
          <w:spacing w:val="0"/>
          <w:w w:val="100"/>
          <w:position w:val="0"/>
        </w:rPr>
        <w:t>“</w:t>
      </w:r>
      <w:r>
        <w:rPr>
          <w:color w:val="000000"/>
          <w:spacing w:val="0"/>
          <w:w w:val="100"/>
          <w:position w:val="0"/>
        </w:rPr>
        <w:t>弹药</w:t>
      </w:r>
      <w:r>
        <w:rPr>
          <w:color w:val="000000"/>
          <w:spacing w:val="0"/>
          <w:w w:val="100"/>
          <w:position w:val="0"/>
        </w:rPr>
        <w:t>''</w:t>
      </w:r>
      <w:r>
        <w:rPr>
          <w:color w:val="000000"/>
          <w:spacing w:val="0"/>
          <w:w w:val="100"/>
          <w:position w:val="0"/>
        </w:rPr>
        <w:t>直接的传递给了一线销售人员；为培养基层管理者的管理 能力，联合客服中心组织了</w:t>
      </w:r>
      <w:r>
        <w:rPr>
          <w:rFonts w:ascii="Times New Roman" w:eastAsia="Times New Roman" w:hAnsi="Times New Roman" w:cs="Times New Roman"/>
          <w:color w:val="000000"/>
          <w:spacing w:val="0"/>
          <w:w w:val="100"/>
          <w:position w:val="0"/>
        </w:rPr>
        <w:t>“</w:t>
      </w:r>
      <w:r>
        <w:rPr>
          <w:color w:val="000000"/>
          <w:spacing w:val="0"/>
          <w:w w:val="100"/>
          <w:position w:val="0"/>
        </w:rPr>
        <w:t>领航</w:t>
      </w:r>
      <w:r>
        <w:rPr>
          <w:color w:val="000000"/>
          <w:spacing w:val="0"/>
          <w:w w:val="100"/>
          <w:position w:val="0"/>
        </w:rPr>
        <w:t>''</w:t>
      </w:r>
      <w:r>
        <w:rPr>
          <w:color w:val="000000"/>
          <w:spacing w:val="0"/>
          <w:w w:val="100"/>
          <w:position w:val="0"/>
        </w:rPr>
        <w:t>训练营</w:t>
      </w:r>
      <w:r>
        <w:rPr>
          <w:rFonts w:ascii="Times New Roman" w:eastAsia="Times New Roman" w:hAnsi="Times New Roman" w:cs="Times New Roman"/>
          <w:color w:val="000000"/>
          <w:spacing w:val="0"/>
          <w:w w:val="100"/>
          <w:position w:val="0"/>
        </w:rPr>
        <w:t>-</w:t>
      </w:r>
      <w:r>
        <w:rPr>
          <w:color w:val="000000"/>
          <w:spacing w:val="0"/>
          <w:w w:val="100"/>
          <w:position w:val="0"/>
        </w:rPr>
        <w:t>客服基层管理者培训，</w:t>
      </w:r>
      <w:r>
        <w:rPr>
          <w:rFonts w:ascii="Times New Roman" w:eastAsia="Times New Roman" w:hAnsi="Times New Roman" w:cs="Times New Roman"/>
          <w:color w:val="000000"/>
          <w:spacing w:val="0"/>
          <w:w w:val="100"/>
          <w:position w:val="0"/>
        </w:rPr>
        <w:t>“</w:t>
      </w:r>
      <w:r>
        <w:rPr>
          <w:color w:val="000000"/>
          <w:spacing w:val="0"/>
          <w:w w:val="100"/>
          <w:position w:val="0"/>
        </w:rPr>
        <w:t>领航</w:t>
      </w:r>
      <w:r>
        <w:rPr>
          <w:color w:val="000000"/>
          <w:spacing w:val="0"/>
          <w:w w:val="100"/>
          <w:position w:val="0"/>
        </w:rPr>
        <w:t>''</w:t>
      </w:r>
      <w:r>
        <w:rPr>
          <w:color w:val="000000"/>
          <w:spacing w:val="0"/>
          <w:w w:val="100"/>
          <w:position w:val="0"/>
        </w:rPr>
        <w:t xml:space="preserve">训练营两期培训一共持续了 </w:t>
      </w:r>
      <w:r>
        <w:rPr>
          <w:rFonts w:ascii="Times New Roman" w:eastAsia="Times New Roman" w:hAnsi="Times New Roman" w:cs="Times New Roman"/>
          <w:color w:val="000000"/>
          <w:spacing w:val="0"/>
          <w:w w:val="100"/>
          <w:position w:val="0"/>
        </w:rPr>
        <w:t>129</w:t>
      </w:r>
      <w:r>
        <w:rPr>
          <w:color w:val="000000"/>
          <w:spacing w:val="0"/>
          <w:w w:val="100"/>
          <w:position w:val="0"/>
        </w:rPr>
        <w:t>天, 训练营期间一共组织了</w:t>
      </w:r>
      <w:r>
        <w:rPr>
          <w:rFonts w:ascii="Times New Roman" w:eastAsia="Times New Roman" w:hAnsi="Times New Roman" w:cs="Times New Roman"/>
          <w:color w:val="000000"/>
          <w:spacing w:val="0"/>
          <w:w w:val="100"/>
          <w:position w:val="0"/>
        </w:rPr>
        <w:t>64</w:t>
      </w:r>
      <w:r>
        <w:rPr>
          <w:color w:val="000000"/>
          <w:spacing w:val="0"/>
          <w:w w:val="100"/>
          <w:position w:val="0"/>
        </w:rPr>
        <w:t>场业务对话，包括</w:t>
      </w:r>
      <w:r>
        <w:rPr>
          <w:rFonts w:ascii="Times New Roman" w:eastAsia="Times New Roman" w:hAnsi="Times New Roman" w:cs="Times New Roman"/>
          <w:color w:val="000000"/>
          <w:spacing w:val="0"/>
          <w:w w:val="100"/>
          <w:position w:val="0"/>
        </w:rPr>
        <w:t>“</w:t>
      </w:r>
      <w:r>
        <w:rPr>
          <w:color w:val="000000"/>
          <w:spacing w:val="0"/>
          <w:w w:val="100"/>
          <w:position w:val="0"/>
        </w:rPr>
        <w:t>绩效改善</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目标设定</w:t>
      </w:r>
      <w:r>
        <w:rPr>
          <w:rFonts w:ascii="Times New Roman" w:eastAsia="Times New Roman" w:hAnsi="Times New Roman" w:cs="Times New Roman"/>
          <w:color w:val="000000"/>
          <w:spacing w:val="0"/>
          <w:w w:val="100"/>
          <w:position w:val="0"/>
        </w:rPr>
        <w:t>”</w:t>
      </w:r>
      <w:r>
        <w:rPr>
          <w:color w:val="000000"/>
          <w:spacing w:val="0"/>
          <w:w w:val="100"/>
          <w:position w:val="0"/>
        </w:rPr>
        <w:t>两个主题，通过训练营的理论课程的 学习与实战训练，对领导力有更深的理解和体会，不再误认为领导力是一部分人与生俱来的能力，而是一 系列可操作、可模仿、可练习的工具。而且随时随地的在工作和生活中就可以有意识的运用、练习，坚持 实践一定能够同样具备领导力。</w:t>
      </w:r>
    </w:p>
    <w:p>
      <w:pPr>
        <w:pStyle w:val="Style8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第二，建设优化了相关体系内容。通过钉钉</w:t>
      </w:r>
      <w:r>
        <w:rPr>
          <w:rFonts w:ascii="Times New Roman" w:eastAsia="Times New Roman" w:hAnsi="Times New Roman" w:cs="Times New Roman"/>
          <w:color w:val="000000"/>
          <w:spacing w:val="0"/>
          <w:w w:val="100"/>
          <w:position w:val="0"/>
        </w:rPr>
        <w:t>“</w:t>
      </w:r>
      <w:r>
        <w:rPr>
          <w:color w:val="000000"/>
          <w:spacing w:val="0"/>
          <w:w w:val="100"/>
          <w:position w:val="0"/>
        </w:rPr>
        <w:t>云课堂</w:t>
      </w:r>
      <w:r>
        <w:rPr>
          <w:color w:val="000000"/>
          <w:spacing w:val="0"/>
          <w:w w:val="100"/>
          <w:position w:val="0"/>
        </w:rPr>
        <w:t>''</w:t>
      </w:r>
      <w:r>
        <w:rPr>
          <w:color w:val="000000"/>
          <w:spacing w:val="0"/>
          <w:w w:val="100"/>
          <w:position w:val="0"/>
        </w:rPr>
        <w:t xml:space="preserve">搭建了 </w:t>
      </w:r>
      <w:r>
        <w:rPr>
          <w:rFonts w:ascii="Times New Roman" w:eastAsia="Times New Roman" w:hAnsi="Times New Roman" w:cs="Times New Roman"/>
          <w:color w:val="000000"/>
          <w:spacing w:val="0"/>
          <w:w w:val="100"/>
          <w:position w:val="0"/>
        </w:rPr>
        <w:t>E-learning</w:t>
      </w:r>
      <w:r>
        <w:rPr>
          <w:color w:val="000000"/>
          <w:spacing w:val="0"/>
          <w:w w:val="100"/>
          <w:position w:val="0"/>
        </w:rPr>
        <w:t>平台，主要满足线上课程资源、 考核发布评估、知识库（知识萃取、沉淀、共享）等需求。创建了萌新报道、业务修炼和知识广场三大板 块，其中萌新报道是新员工的培训内容，通识类课程是将企业认知、人力资源、行政管理、企业文化等基 础课程转化制作的微课，每周及时向新入职员工线上推送学习和考核任务，另外还有研发、客服、销售类 岗位需要推送学习和考核的相关业务知识内容。</w:t>
      </w:r>
      <w:r>
        <w:rPr>
          <w:rFonts w:ascii="Times New Roman" w:eastAsia="Times New Roman" w:hAnsi="Times New Roman" w:cs="Times New Roman"/>
          <w:color w:val="000000"/>
          <w:spacing w:val="0"/>
          <w:w w:val="100"/>
          <w:position w:val="0"/>
        </w:rPr>
        <w:t>2020</w:t>
      </w:r>
      <w:r>
        <w:rPr>
          <w:color w:val="000000"/>
          <w:spacing w:val="0"/>
          <w:w w:val="100"/>
          <w:position w:val="0"/>
        </w:rPr>
        <w:t>年，云课堂又新增加了北京迪科、上海树维、完美数 联等子公司知识板块，覆盖深度和广度又有了进一步的提升。</w:t>
      </w:r>
    </w:p>
    <w:p>
      <w:pPr>
        <w:pStyle w:val="Style8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第三，大力推动新员工培训，</w:t>
      </w:r>
      <w:r>
        <w:rPr>
          <w:rFonts w:ascii="Times New Roman" w:eastAsia="Times New Roman" w:hAnsi="Times New Roman" w:cs="Times New Roman"/>
          <w:color w:val="000000"/>
          <w:spacing w:val="0"/>
          <w:w w:val="100"/>
          <w:position w:val="0"/>
        </w:rPr>
        <w:t>2020</w:t>
      </w:r>
      <w:r>
        <w:rPr>
          <w:color w:val="000000"/>
          <w:spacing w:val="0"/>
          <w:w w:val="100"/>
          <w:position w:val="0"/>
        </w:rPr>
        <w:t>年共组织了包含校招生在内的</w:t>
      </w:r>
      <w:r>
        <w:rPr>
          <w:rFonts w:ascii="Times New Roman" w:eastAsia="Times New Roman" w:hAnsi="Times New Roman" w:cs="Times New Roman"/>
          <w:color w:val="000000"/>
          <w:spacing w:val="0"/>
          <w:w w:val="100"/>
          <w:position w:val="0"/>
        </w:rPr>
        <w:t>7</w:t>
      </w:r>
      <w:r>
        <w:rPr>
          <w:color w:val="000000"/>
          <w:spacing w:val="0"/>
          <w:w w:val="100"/>
          <w:position w:val="0"/>
        </w:rPr>
        <w:t>场新员工培训，参训人员将近</w:t>
      </w:r>
      <w:r>
        <w:rPr>
          <w:rFonts w:ascii="Times New Roman" w:eastAsia="Times New Roman" w:hAnsi="Times New Roman" w:cs="Times New Roman"/>
          <w:color w:val="000000"/>
          <w:spacing w:val="0"/>
          <w:w w:val="100"/>
          <w:position w:val="0"/>
        </w:rPr>
        <w:t>400</w:t>
      </w:r>
      <w:r>
        <w:rPr>
          <w:color w:val="000000"/>
          <w:spacing w:val="0"/>
          <w:w w:val="100"/>
          <w:position w:val="0"/>
        </w:rPr>
        <w:t>余 人，形成了有规模，有节奏的系列培训，也培养和挖掘了优秀的内部讲师。新员工培训体系的建立，使得 新员工全面了解新开普，强化对战略、文化的认同感，全面了解公司对于创新的理解，技术引领的要求。 全面了解、识别新员工，把好素质关。打造积极的自我意识，协作的团队氛围。而且，在新员工培训中， 以企业文化为核心，公司发展为纽扣，向新员工展示了公司在</w:t>
      </w:r>
      <w:r>
        <w:rPr>
          <w:rFonts w:ascii="Times New Roman" w:eastAsia="Times New Roman" w:hAnsi="Times New Roman" w:cs="Times New Roman"/>
          <w:color w:val="000000"/>
          <w:spacing w:val="0"/>
          <w:w w:val="100"/>
          <w:position w:val="0"/>
        </w:rPr>
        <w:t>20</w:t>
      </w:r>
      <w:r>
        <w:rPr>
          <w:color w:val="000000"/>
          <w:spacing w:val="0"/>
          <w:w w:val="100"/>
          <w:position w:val="0"/>
        </w:rPr>
        <w:t>年来艰苦卓绝的发展过程中，无论面临着 什么样的艰难险阻，总是秉持着伟大的梦想、卓越的追求、顽强的拼搏、执着的坚守，实现了不断地突破 与生存！</w:t>
      </w:r>
    </w:p>
    <w:p>
      <w:pPr>
        <w:pStyle w:val="Style81"/>
        <w:keepNext w:val="0"/>
        <w:keepLines w:val="0"/>
        <w:widowControl w:val="0"/>
        <w:shd w:val="clear" w:color="auto" w:fill="auto"/>
        <w:bidi w:val="0"/>
        <w:spacing w:before="0" w:after="0" w:line="475"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年末，新开普大学面向全公司进行了培训问卷调研，共有</w:t>
      </w:r>
      <w:r>
        <w:rPr>
          <w:rFonts w:ascii="Times New Roman" w:eastAsia="Times New Roman" w:hAnsi="Times New Roman" w:cs="Times New Roman"/>
          <w:color w:val="000000"/>
          <w:spacing w:val="0"/>
          <w:w w:val="100"/>
          <w:position w:val="0"/>
        </w:rPr>
        <w:t>1,012</w:t>
      </w:r>
      <w:r>
        <w:rPr>
          <w:color w:val="000000"/>
          <w:spacing w:val="0"/>
          <w:w w:val="100"/>
          <w:position w:val="0"/>
        </w:rPr>
        <w:t>人参与，公司各个岗位，各个部门 都对新开普大学的培训提出了宝贵的意见和建议，为企业内训的发展贡献了自己的力量。</w:t>
      </w:r>
      <w:r>
        <w:rPr>
          <w:rFonts w:ascii="Times New Roman" w:eastAsia="Times New Roman" w:hAnsi="Times New Roman" w:cs="Times New Roman"/>
          <w:color w:val="000000"/>
          <w:spacing w:val="0"/>
          <w:w w:val="100"/>
          <w:position w:val="0"/>
        </w:rPr>
        <w:t>2021</w:t>
      </w:r>
      <w:r>
        <w:rPr>
          <w:color w:val="000000"/>
          <w:spacing w:val="0"/>
          <w:w w:val="100"/>
          <w:position w:val="0"/>
        </w:rPr>
        <w:t>年新开普大 学将基于问题和需求，面向绩效和目标建立学习活动链，点燃激情、促进改变，持续提升业绩，打造积极 热情、合作分享、持续创新、追求卓越的学习型组织。</w:t>
      </w:r>
    </w:p>
    <w:p>
      <w:pPr>
        <w:pStyle w:val="Style40"/>
        <w:keepNext/>
        <w:keepLines/>
        <w:widowControl w:val="0"/>
        <w:shd w:val="clear" w:color="auto" w:fill="auto"/>
        <w:bidi w:val="0"/>
        <w:spacing w:before="0" w:after="360" w:line="240" w:lineRule="auto"/>
        <w:ind w:left="0" w:right="0" w:firstLine="0"/>
        <w:jc w:val="left"/>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4</w:t>
      </w:r>
      <w:bookmarkEnd w:id="754"/>
      <w:r>
        <w:rPr>
          <w:color w:val="000000"/>
          <w:spacing w:val="0"/>
          <w:w w:val="100"/>
          <w:position w:val="0"/>
        </w:rPr>
        <w:t>、劳务外包情况</w:t>
      </w:r>
      <w:bookmarkEnd w:id="752"/>
      <w:bookmarkEnd w:id="753"/>
      <w:bookmarkEnd w:id="755"/>
    </w:p>
    <w:p>
      <w:pPr>
        <w:pStyle w:val="Style31"/>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16" w:right="1043" w:bottom="1436" w:left="1071"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3"/>
        <w:keepNext/>
        <w:keepLines/>
        <w:widowControl w:val="0"/>
        <w:shd w:val="clear" w:color="auto" w:fill="auto"/>
        <w:bidi w:val="0"/>
        <w:spacing w:before="660" w:after="540" w:line="240" w:lineRule="auto"/>
        <w:ind w:left="0" w:right="0" w:firstLine="0"/>
        <w:jc w:val="center"/>
      </w:pPr>
      <w:bookmarkStart w:id="756" w:name="bookmark756"/>
      <w:bookmarkStart w:id="757" w:name="bookmark757"/>
      <w:bookmarkStart w:id="758" w:name="bookmark758"/>
      <w:r>
        <w:rPr>
          <w:color w:val="000000"/>
          <w:spacing w:val="0"/>
          <w:w w:val="100"/>
          <w:position w:val="0"/>
        </w:rPr>
        <w:t>第十节公司治理</w:t>
      </w:r>
      <w:bookmarkEnd w:id="756"/>
      <w:bookmarkEnd w:id="757"/>
      <w:bookmarkEnd w:id="758"/>
    </w:p>
    <w:p>
      <w:pPr>
        <w:pStyle w:val="Style29"/>
        <w:keepNext/>
        <w:keepLines/>
        <w:widowControl w:val="0"/>
        <w:shd w:val="clear" w:color="auto" w:fill="auto"/>
        <w:bidi w:val="0"/>
        <w:spacing w:before="0" w:after="180" w:line="240" w:lineRule="auto"/>
        <w:ind w:left="0" w:right="0" w:firstLine="0"/>
        <w:jc w:val="both"/>
      </w:pPr>
      <w:bookmarkStart w:id="759" w:name="bookmark759"/>
      <w:bookmarkStart w:id="760" w:name="bookmark760"/>
      <w:bookmarkStart w:id="761" w:name="bookmark761"/>
      <w:bookmarkStart w:id="762" w:name="bookmark762"/>
      <w:r>
        <w:rPr>
          <w:color w:val="000000"/>
          <w:spacing w:val="0"/>
          <w:w w:val="100"/>
          <w:position w:val="0"/>
          <w:sz w:val="24"/>
          <w:szCs w:val="24"/>
        </w:rPr>
        <w:t>一</w:t>
      </w:r>
      <w:bookmarkEnd w:id="761"/>
      <w:r>
        <w:rPr>
          <w:color w:val="000000"/>
          <w:spacing w:val="0"/>
          <w:w w:val="100"/>
          <w:position w:val="0"/>
          <w:sz w:val="24"/>
          <w:szCs w:val="24"/>
        </w:rPr>
        <w:t>、公司治理的基本状况</w:t>
      </w:r>
      <w:bookmarkEnd w:id="759"/>
      <w:bookmarkEnd w:id="760"/>
      <w:bookmarkEnd w:id="762"/>
    </w:p>
    <w:p>
      <w:pPr>
        <w:pStyle w:val="Style8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报告期内，公司严格按照《公司法》《证券法》《上市公司治理准则》《深圳证券交易所创业板股票 上市规则》《创业板上市公司规范运作指引》《上市公司章程指引》和其他有关法律法规的要求，不断完 善公司法人治理结构，建立健全公司内部管理和控制制度，进一步规范公司运作，提升公司的规范化和透 明度，努力做好信息披露工作及投资者关系管理，不断提高公司治理水平。截止报告期末，公司治理结构 的实际情况符合中国证监会发布的有关上市公司治理的规范性文件的要求。</w:t>
      </w:r>
    </w:p>
    <w:p>
      <w:pPr>
        <w:pStyle w:val="Style81"/>
        <w:keepNext w:val="0"/>
        <w:keepLines w:val="0"/>
        <w:widowControl w:val="0"/>
        <w:shd w:val="clear" w:color="auto" w:fill="auto"/>
        <w:bidi w:val="0"/>
        <w:spacing w:before="0" w:after="0" w:line="471" w:lineRule="exact"/>
        <w:ind w:left="0" w:right="0" w:firstLine="440"/>
        <w:jc w:val="both"/>
      </w:pPr>
      <w:bookmarkStart w:id="763" w:name="bookmark763"/>
      <w:r>
        <w:rPr>
          <w:color w:val="000000"/>
          <w:spacing w:val="0"/>
          <w:w w:val="100"/>
          <w:position w:val="0"/>
        </w:rPr>
        <w:t>（</w:t>
      </w:r>
      <w:bookmarkEnd w:id="763"/>
      <w:r>
        <w:rPr>
          <w:color w:val="000000"/>
          <w:spacing w:val="0"/>
          <w:w w:val="100"/>
          <w:position w:val="0"/>
        </w:rPr>
        <w:t>一）独立性</w:t>
      </w:r>
    </w:p>
    <w:p>
      <w:pPr>
        <w:pStyle w:val="Style8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公司自成立以来严格按照《公司法》《证券法》等有关法律、法规和《公司章程》的要求规范运作， 在业务、资产、人员、机构和财务等方面与公司股东相互独立，拥有独立完整的采购、生产、销售、研发 系统，具备面向市场自主经营的能力。</w:t>
      </w:r>
    </w:p>
    <w:p>
      <w:pPr>
        <w:pStyle w:val="Style81"/>
        <w:keepNext w:val="0"/>
        <w:keepLines w:val="0"/>
        <w:widowControl w:val="0"/>
        <w:shd w:val="clear" w:color="auto" w:fill="auto"/>
        <w:tabs>
          <w:tab w:pos="761" w:val="left"/>
        </w:tabs>
        <w:bidi w:val="0"/>
        <w:spacing w:before="0" w:after="0" w:line="471" w:lineRule="exact"/>
        <w:ind w:left="0" w:right="0" w:firstLine="440"/>
        <w:jc w:val="both"/>
      </w:pPr>
      <w:bookmarkStart w:id="764" w:name="bookmark764"/>
      <w:r>
        <w:rPr>
          <w:rFonts w:ascii="Times New Roman" w:eastAsia="Times New Roman" w:hAnsi="Times New Roman" w:cs="Times New Roman"/>
          <w:color w:val="000000"/>
          <w:spacing w:val="0"/>
          <w:w w:val="100"/>
          <w:position w:val="0"/>
        </w:rPr>
        <w:t>1</w:t>
      </w:r>
      <w:bookmarkEnd w:id="764"/>
      <w:r>
        <w:rPr>
          <w:color w:val="000000"/>
          <w:spacing w:val="0"/>
          <w:w w:val="100"/>
          <w:position w:val="0"/>
        </w:rPr>
        <w:t>、</w:t>
        <w:tab/>
        <w:t>公司的人员独立。公司的董事、监事均严格按照《公司法》《公司章程》的有关规定产生，履行 了合法程序；公司的总经理、副总经理、董事会秘书、财务总监、核心技术人员等人员专职在公司工作， 并在公司领取薪酬。公司已建立独立的劳动、人事、社会保障体系及工资管理体系，与员工签订了劳动合 同，并按国家规定办理了社会保险。</w:t>
      </w:r>
    </w:p>
    <w:p>
      <w:pPr>
        <w:pStyle w:val="Style81"/>
        <w:keepNext w:val="0"/>
        <w:keepLines w:val="0"/>
        <w:widowControl w:val="0"/>
        <w:shd w:val="clear" w:color="auto" w:fill="auto"/>
        <w:tabs>
          <w:tab w:pos="766" w:val="left"/>
        </w:tabs>
        <w:bidi w:val="0"/>
        <w:spacing w:before="0" w:after="0" w:line="471" w:lineRule="exact"/>
        <w:ind w:left="0" w:right="0" w:firstLine="440"/>
        <w:jc w:val="both"/>
      </w:pPr>
      <w:bookmarkStart w:id="765" w:name="bookmark765"/>
      <w:r>
        <w:rPr>
          <w:rFonts w:ascii="Times New Roman" w:eastAsia="Times New Roman" w:hAnsi="Times New Roman" w:cs="Times New Roman"/>
          <w:color w:val="000000"/>
          <w:spacing w:val="0"/>
          <w:w w:val="100"/>
          <w:position w:val="0"/>
        </w:rPr>
        <w:t>2</w:t>
      </w:r>
      <w:bookmarkEnd w:id="765"/>
      <w:r>
        <w:rPr>
          <w:color w:val="000000"/>
          <w:spacing w:val="0"/>
          <w:w w:val="100"/>
          <w:position w:val="0"/>
        </w:rPr>
        <w:t>、</w:t>
        <w:tab/>
        <w:t>公司的资产独立完整、权属清晰。公司具备与生产经营有关的生产系统、辅助生产系统和配套设 施，合法拥有与生产经营有关的土地、厂房、机器设备以及商标、专利、非专利技术的所有权和使用权， 具有独立的原料采购和产品销售系统，与发起人及其他关联方间资产相互独立，其资产具有完整性。</w:t>
      </w:r>
    </w:p>
    <w:p>
      <w:pPr>
        <w:pStyle w:val="Style81"/>
        <w:keepNext w:val="0"/>
        <w:keepLines w:val="0"/>
        <w:widowControl w:val="0"/>
        <w:shd w:val="clear" w:color="auto" w:fill="auto"/>
        <w:tabs>
          <w:tab w:pos="766" w:val="left"/>
        </w:tabs>
        <w:bidi w:val="0"/>
        <w:spacing w:before="0" w:after="0" w:line="471" w:lineRule="exact"/>
        <w:ind w:left="0" w:right="0" w:firstLine="440"/>
        <w:jc w:val="both"/>
      </w:pPr>
      <w:bookmarkStart w:id="766" w:name="bookmark766"/>
      <w:r>
        <w:rPr>
          <w:rFonts w:ascii="Times New Roman" w:eastAsia="Times New Roman" w:hAnsi="Times New Roman" w:cs="Times New Roman"/>
          <w:color w:val="000000"/>
          <w:spacing w:val="0"/>
          <w:w w:val="100"/>
          <w:position w:val="0"/>
        </w:rPr>
        <w:t>3</w:t>
      </w:r>
      <w:bookmarkEnd w:id="766"/>
      <w:r>
        <w:rPr>
          <w:color w:val="000000"/>
          <w:spacing w:val="0"/>
          <w:w w:val="100"/>
          <w:position w:val="0"/>
        </w:rPr>
        <w:t>、</w:t>
        <w:tab/>
        <w:t>公司财务独立。公司有独立的财务部门，建立了独立的会计核算体系和财务管理制度；配备了专 职的财务会计人员，独立进行会计核算和财务决策。公司开设有独立的银行帐号，公司并依法独立进行纳 税申报和履行纳税义务。</w:t>
      </w:r>
    </w:p>
    <w:p>
      <w:pPr>
        <w:pStyle w:val="Style81"/>
        <w:keepNext w:val="0"/>
        <w:keepLines w:val="0"/>
        <w:widowControl w:val="0"/>
        <w:shd w:val="clear" w:color="auto" w:fill="auto"/>
        <w:tabs>
          <w:tab w:pos="726" w:val="left"/>
        </w:tabs>
        <w:bidi w:val="0"/>
        <w:spacing w:before="0" w:after="0" w:line="471" w:lineRule="exact"/>
        <w:ind w:left="0" w:right="0" w:firstLine="440"/>
        <w:jc w:val="both"/>
      </w:pPr>
      <w:bookmarkStart w:id="767" w:name="bookmark767"/>
      <w:r>
        <w:rPr>
          <w:rFonts w:ascii="Times New Roman" w:eastAsia="Times New Roman" w:hAnsi="Times New Roman" w:cs="Times New Roman"/>
          <w:color w:val="000000"/>
          <w:spacing w:val="0"/>
          <w:w w:val="100"/>
          <w:position w:val="0"/>
        </w:rPr>
        <w:t>4</w:t>
      </w:r>
      <w:bookmarkEnd w:id="767"/>
      <w:r>
        <w:rPr>
          <w:color w:val="000000"/>
          <w:spacing w:val="0"/>
          <w:w w:val="100"/>
          <w:position w:val="0"/>
        </w:rPr>
        <w:t>、</w:t>
        <w:tab/>
        <w:t>公司建立健全了独立的股东大会、董事会、监事会、经理的法人治理结构，并严格按照《公司法》 《公司章程》的规定履行各自的职责；建立了独立的、适应自身发展需要的组织结构，制定了完善的岗位</w:t>
      </w:r>
    </w:p>
    <w:p>
      <w:pPr>
        <w:pStyle w:val="Style81"/>
        <w:keepNext w:val="0"/>
        <w:keepLines w:val="0"/>
        <w:widowControl w:val="0"/>
        <w:shd w:val="clear" w:color="auto" w:fill="auto"/>
        <w:bidi w:val="0"/>
        <w:spacing w:before="0" w:after="0" w:line="471" w:lineRule="exact"/>
        <w:ind w:left="0" w:right="0" w:firstLine="0"/>
        <w:jc w:val="left"/>
      </w:pPr>
      <w:r>
        <w:rPr>
          <w:color w:val="000000"/>
          <w:spacing w:val="0"/>
          <w:w w:val="100"/>
          <w:position w:val="0"/>
        </w:rPr>
        <w:t>职责和管理制度，各部门按照规定的职责独立运作。</w:t>
      </w:r>
    </w:p>
    <w:p>
      <w:pPr>
        <w:pStyle w:val="Style81"/>
        <w:keepNext w:val="0"/>
        <w:keepLines w:val="0"/>
        <w:widowControl w:val="0"/>
        <w:shd w:val="clear" w:color="auto" w:fill="auto"/>
        <w:tabs>
          <w:tab w:pos="771" w:val="left"/>
        </w:tabs>
        <w:bidi w:val="0"/>
        <w:spacing w:before="0" w:after="100" w:line="471" w:lineRule="exact"/>
        <w:ind w:left="0" w:right="0" w:firstLine="440"/>
        <w:jc w:val="both"/>
      </w:pPr>
      <w:bookmarkStart w:id="768" w:name="bookmark768"/>
      <w:r>
        <w:rPr>
          <w:rFonts w:ascii="Times New Roman" w:eastAsia="Times New Roman" w:hAnsi="Times New Roman" w:cs="Times New Roman"/>
          <w:color w:val="000000"/>
          <w:spacing w:val="0"/>
          <w:w w:val="100"/>
          <w:position w:val="0"/>
        </w:rPr>
        <w:t>5</w:t>
      </w:r>
      <w:bookmarkEnd w:id="768"/>
      <w:r>
        <w:rPr>
          <w:color w:val="000000"/>
          <w:spacing w:val="0"/>
          <w:w w:val="100"/>
          <w:position w:val="0"/>
        </w:rPr>
        <w:t>、</w:t>
        <w:tab/>
        <w:t>公司业务独立。公司具备独立、完整的产供销系统，拥有独立的决策和执行机构，并拥有独立的 业务系统；独立地对外签署合同，独立采购、生产并销售其生产的产品；具有面向市场的自主经营能力； 公司股东及其控制的其他企业没有从事与公司相同或相近的业务。</w:t>
      </w:r>
    </w:p>
    <w:p>
      <w:pPr>
        <w:pStyle w:val="Style81"/>
        <w:keepNext w:val="0"/>
        <w:keepLines w:val="0"/>
        <w:widowControl w:val="0"/>
        <w:shd w:val="clear" w:color="auto" w:fill="auto"/>
        <w:tabs>
          <w:tab w:pos="964" w:val="left"/>
        </w:tabs>
        <w:bidi w:val="0"/>
        <w:spacing w:before="0" w:after="0" w:line="469" w:lineRule="exact"/>
        <w:ind w:left="0" w:right="0" w:firstLine="440"/>
        <w:jc w:val="both"/>
      </w:pPr>
      <w:bookmarkStart w:id="769" w:name="bookmark769"/>
      <w:r>
        <w:rPr>
          <w:color w:val="000000"/>
          <w:spacing w:val="0"/>
          <w:w w:val="100"/>
          <w:position w:val="0"/>
        </w:rPr>
        <w:t>（</w:t>
      </w:r>
      <w:bookmarkEnd w:id="769"/>
      <w:r>
        <w:rPr>
          <w:color w:val="000000"/>
          <w:spacing w:val="0"/>
          <w:w w:val="100"/>
          <w:position w:val="0"/>
        </w:rPr>
        <w:t>二）</w:t>
        <w:tab/>
        <w:t>股东与股东大会</w:t>
      </w:r>
    </w:p>
    <w:p>
      <w:pPr>
        <w:pStyle w:val="Style8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公司严格按照《创业板上市公司规范运作指引》《上市公司股东大会规则》《公司章程》《公司股东 大会议事规则》等规定的要求，召集、召开股东大会，平等对待所有股东，特别是保证中小股东享有平等 地位，并尽可能为股东参加股东大会提供便利，使其充分行使自己的权利。在《公司章程》《股东大会议 事规则》中明确规定了股东大会的召集、召开及表决程序、股东的参会资格和对董事会的授权原则等，董 事会在报告期内做到认真审议并安排股东大会的审议事项等。</w:t>
      </w:r>
    </w:p>
    <w:p>
      <w:pPr>
        <w:pStyle w:val="Style81"/>
        <w:keepNext w:val="0"/>
        <w:keepLines w:val="0"/>
        <w:widowControl w:val="0"/>
        <w:shd w:val="clear" w:color="auto" w:fill="auto"/>
        <w:tabs>
          <w:tab w:pos="964" w:val="left"/>
        </w:tabs>
        <w:bidi w:val="0"/>
        <w:spacing w:before="0" w:after="0" w:line="469" w:lineRule="exact"/>
        <w:ind w:left="0" w:right="0" w:firstLine="440"/>
        <w:jc w:val="both"/>
      </w:pPr>
      <w:bookmarkStart w:id="770" w:name="bookmark770"/>
      <w:r>
        <w:rPr>
          <w:color w:val="000000"/>
          <w:spacing w:val="0"/>
          <w:w w:val="100"/>
          <w:position w:val="0"/>
        </w:rPr>
        <w:t>（</w:t>
      </w:r>
      <w:bookmarkEnd w:id="770"/>
      <w:r>
        <w:rPr>
          <w:color w:val="000000"/>
          <w:spacing w:val="0"/>
          <w:w w:val="100"/>
          <w:position w:val="0"/>
        </w:rPr>
        <w:t>三）</w:t>
        <w:tab/>
        <w:t>公司与控股股东</w:t>
      </w:r>
    </w:p>
    <w:p>
      <w:pPr>
        <w:pStyle w:val="Style8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公司控股股东严格按照《上市公司治理准则》《深圳证券交易所创业板股票上市规则》《公司章程》 规范自己的行为，通过股东大会依法行使出资人的权利，没有采取任何其他方式直接或间接地干预公司的 决策及依法开展的生产经营活动，没有损害公司及其他股东的利益；公司与控股股东在业务、人员、资产、 机构和财务方面做到相互独立；公司的重大决策能按照规范的程序由股东大会和董事会作出。控股股东与 公司之间无关联交易，公司没有为控股股东及其下属企业提供担保。</w:t>
      </w:r>
    </w:p>
    <w:p>
      <w:pPr>
        <w:pStyle w:val="Style81"/>
        <w:keepNext w:val="0"/>
        <w:keepLines w:val="0"/>
        <w:widowControl w:val="0"/>
        <w:shd w:val="clear" w:color="auto" w:fill="auto"/>
        <w:tabs>
          <w:tab w:pos="964" w:val="left"/>
        </w:tabs>
        <w:bidi w:val="0"/>
        <w:spacing w:before="0" w:after="0" w:line="469" w:lineRule="exact"/>
        <w:ind w:left="0" w:right="0" w:firstLine="440"/>
        <w:jc w:val="both"/>
      </w:pPr>
      <w:bookmarkStart w:id="771" w:name="bookmark771"/>
      <w:r>
        <w:rPr>
          <w:color w:val="000000"/>
          <w:spacing w:val="0"/>
          <w:w w:val="100"/>
          <w:position w:val="0"/>
        </w:rPr>
        <w:t>（</w:t>
      </w:r>
      <w:bookmarkEnd w:id="771"/>
      <w:r>
        <w:rPr>
          <w:color w:val="000000"/>
          <w:spacing w:val="0"/>
          <w:w w:val="100"/>
          <w:position w:val="0"/>
        </w:rPr>
        <w:t>四）</w:t>
        <w:tab/>
        <w:t>董事与董事会</w:t>
      </w:r>
    </w:p>
    <w:p>
      <w:pPr>
        <w:pStyle w:val="Style8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公司在《公司章程》《董事会议事规则》中规定规范、透明的董事选聘程序，并严格执行。公司董事 会设董事</w:t>
      </w:r>
      <w:r>
        <w:rPr>
          <w:rFonts w:ascii="Times New Roman" w:eastAsia="Times New Roman" w:hAnsi="Times New Roman" w:cs="Times New Roman"/>
          <w:color w:val="000000"/>
          <w:spacing w:val="0"/>
          <w:w w:val="100"/>
          <w:position w:val="0"/>
        </w:rPr>
        <w:t>7</w:t>
      </w:r>
      <w:r>
        <w:rPr>
          <w:color w:val="000000"/>
          <w:spacing w:val="0"/>
          <w:w w:val="100"/>
          <w:position w:val="0"/>
        </w:rPr>
        <w:t>名，其中独立董事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名，董事会的人数及人员构成符合法律、法规和《公司章程》的要求。各位 董事能够依据《公司法》《创业板上市公司规范运作指引》《公司章程》《董事会议事规则》等相关法律 法规制度开展工作，按时参加会议，勤勉尽责地履行职责和义务，同时积极参加相关培训，熟悉相关法律 法规。独立董事能够不受公司主要股东、实际控制人以及其他与公司存在利害关系的单位或个人的影响， 独立履行职责，对公司的重大事项均能发表独立意见。</w:t>
      </w:r>
    </w:p>
    <w:p>
      <w:pPr>
        <w:pStyle w:val="Style81"/>
        <w:keepNext w:val="0"/>
        <w:keepLines w:val="0"/>
        <w:widowControl w:val="0"/>
        <w:shd w:val="clear" w:color="auto" w:fill="auto"/>
        <w:tabs>
          <w:tab w:pos="964" w:val="left"/>
        </w:tabs>
        <w:bidi w:val="0"/>
        <w:spacing w:before="0" w:after="0" w:line="469" w:lineRule="exact"/>
        <w:ind w:left="0" w:right="0" w:firstLine="440"/>
        <w:jc w:val="both"/>
      </w:pPr>
      <w:bookmarkStart w:id="772" w:name="bookmark772"/>
      <w:r>
        <w:rPr>
          <w:color w:val="000000"/>
          <w:spacing w:val="0"/>
          <w:w w:val="100"/>
          <w:position w:val="0"/>
        </w:rPr>
        <w:t>（</w:t>
      </w:r>
      <w:bookmarkEnd w:id="772"/>
      <w:r>
        <w:rPr>
          <w:color w:val="000000"/>
          <w:spacing w:val="0"/>
          <w:w w:val="100"/>
          <w:position w:val="0"/>
        </w:rPr>
        <w:t>五）</w:t>
        <w:tab/>
        <w:t>监事与监事会</w:t>
      </w:r>
    </w:p>
    <w:p>
      <w:pPr>
        <w:pStyle w:val="Style8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公司监事会严格按照《公司法》《公司章程》和《监事会议事规则》的有关规定，认真履行职责，对 公司财务状况、重大事项以及公司董事、经理和其他高级管理人员履行职责的合法合规性进行监督，维护 公司及股东的合法权益。公司监事会设监事</w:t>
      </w:r>
      <w:r>
        <w:rPr>
          <w:rFonts w:ascii="Times New Roman" w:eastAsia="Times New Roman" w:hAnsi="Times New Roman" w:cs="Times New Roman"/>
          <w:color w:val="000000"/>
          <w:spacing w:val="0"/>
          <w:w w:val="100"/>
          <w:position w:val="0"/>
        </w:rPr>
        <w:t>3</w:t>
      </w:r>
      <w:r>
        <w:rPr>
          <w:color w:val="000000"/>
          <w:spacing w:val="0"/>
          <w:w w:val="100"/>
          <w:position w:val="0"/>
        </w:rPr>
        <w:t>名，其中职工代表监事</w:t>
      </w:r>
      <w:r>
        <w:rPr>
          <w:rFonts w:ascii="Times New Roman" w:eastAsia="Times New Roman" w:hAnsi="Times New Roman" w:cs="Times New Roman"/>
          <w:color w:val="000000"/>
          <w:spacing w:val="0"/>
          <w:w w:val="100"/>
          <w:position w:val="0"/>
        </w:rPr>
        <w:t>1</w:t>
      </w:r>
      <w:r>
        <w:rPr>
          <w:color w:val="000000"/>
          <w:spacing w:val="0"/>
          <w:w w:val="100"/>
          <w:position w:val="0"/>
        </w:rPr>
        <w:t>名，公司监事会的人数、成员构成及 监事的任职资格符合相关法律、法规的要求。监事会能够严格按照《监事会议事规则》的要求召集、召开 监事会，表决程序符合法律、法规的要求。</w:t>
      </w:r>
    </w:p>
    <w:p>
      <w:pPr>
        <w:pStyle w:val="Style81"/>
        <w:keepNext w:val="0"/>
        <w:keepLines w:val="0"/>
        <w:widowControl w:val="0"/>
        <w:shd w:val="clear" w:color="auto" w:fill="auto"/>
        <w:tabs>
          <w:tab w:pos="964" w:val="left"/>
        </w:tabs>
        <w:bidi w:val="0"/>
        <w:spacing w:before="0" w:after="0" w:line="469" w:lineRule="exact"/>
        <w:ind w:left="0" w:right="0" w:firstLine="440"/>
        <w:jc w:val="both"/>
      </w:pPr>
      <w:bookmarkStart w:id="773" w:name="bookmark773"/>
      <w:r>
        <w:rPr>
          <w:color w:val="000000"/>
          <w:spacing w:val="0"/>
          <w:w w:val="100"/>
          <w:position w:val="0"/>
        </w:rPr>
        <w:t>（</w:t>
      </w:r>
      <w:bookmarkEnd w:id="773"/>
      <w:r>
        <w:rPr>
          <w:color w:val="000000"/>
          <w:spacing w:val="0"/>
          <w:w w:val="100"/>
          <w:position w:val="0"/>
        </w:rPr>
        <w:t>六）</w:t>
        <w:tab/>
        <w:t>绩效评价与激励约束机制</w:t>
      </w:r>
    </w:p>
    <w:p>
      <w:pPr>
        <w:pStyle w:val="Style8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董事会薪酬与考核委员会负责对公司的董事、监事、高级管理人员进行绩效考核，建立并逐步完善公 正、透明的绩效评价标准和激励约束机制。《公司章程》明确规定了高级管理人员的履职行为、权限和职 责，高级管理人员的聘任公开、透明，符合有关法律、法规的规定，现有的考核及激励约束机制符合公司 的发展情况。</w:t>
      </w:r>
    </w:p>
    <w:p>
      <w:pPr>
        <w:pStyle w:val="Style81"/>
        <w:keepNext w:val="0"/>
        <w:keepLines w:val="0"/>
        <w:widowControl w:val="0"/>
        <w:shd w:val="clear" w:color="auto" w:fill="auto"/>
        <w:tabs>
          <w:tab w:pos="1015" w:val="left"/>
        </w:tabs>
        <w:bidi w:val="0"/>
        <w:spacing w:before="0" w:after="0" w:line="469" w:lineRule="exact"/>
        <w:ind w:left="0" w:right="0" w:firstLine="440"/>
        <w:jc w:val="both"/>
      </w:pPr>
      <w:bookmarkStart w:id="774" w:name="bookmark774"/>
      <w:r>
        <w:rPr>
          <w:color w:val="000000"/>
          <w:spacing w:val="0"/>
          <w:w w:val="100"/>
          <w:position w:val="0"/>
        </w:rPr>
        <w:t>（</w:t>
      </w:r>
      <w:bookmarkEnd w:id="774"/>
      <w:r>
        <w:rPr>
          <w:color w:val="000000"/>
          <w:spacing w:val="0"/>
          <w:w w:val="100"/>
          <w:position w:val="0"/>
        </w:rPr>
        <w:t>七）</w:t>
        <w:tab/>
        <w:t>独立董事履职情况</w:t>
      </w:r>
    </w:p>
    <w:p>
      <w:pPr>
        <w:pStyle w:val="Style8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公司独立董事按照《公司章程》和《独立董事工作制度》等规定，独立、客观、公正地履行职责，出 席和列席了报告期内历次董事会和股东大会，对董事会议案行认真审议，根据相关规定对公司的重大事项 发表独立意见。</w:t>
      </w:r>
      <w:r>
        <w:rPr>
          <w:rFonts w:ascii="Times New Roman" w:eastAsia="Times New Roman" w:hAnsi="Times New Roman" w:cs="Times New Roman"/>
          <w:color w:val="000000"/>
          <w:spacing w:val="0"/>
          <w:w w:val="100"/>
          <w:position w:val="0"/>
        </w:rPr>
        <w:t>2020</w:t>
      </w:r>
      <w:r>
        <w:rPr>
          <w:color w:val="000000"/>
          <w:spacing w:val="0"/>
          <w:w w:val="100"/>
          <w:position w:val="0"/>
        </w:rPr>
        <w:t>年度，独立董事未对董事会审议的各项议案及其他相关事项提出异议。独立董事通过 实地考察和内外调研，运用其专业知识和经验特长，为公司经营和发展提出合理化意见和建议。</w:t>
      </w:r>
    </w:p>
    <w:p>
      <w:pPr>
        <w:pStyle w:val="Style81"/>
        <w:keepNext w:val="0"/>
        <w:keepLines w:val="0"/>
        <w:widowControl w:val="0"/>
        <w:shd w:val="clear" w:color="auto" w:fill="auto"/>
        <w:tabs>
          <w:tab w:pos="1015" w:val="left"/>
        </w:tabs>
        <w:bidi w:val="0"/>
        <w:spacing w:before="0" w:after="0" w:line="469" w:lineRule="exact"/>
        <w:ind w:left="0" w:right="0" w:firstLine="440"/>
        <w:jc w:val="both"/>
      </w:pPr>
      <w:bookmarkStart w:id="775" w:name="bookmark775"/>
      <w:r>
        <w:rPr>
          <w:color w:val="000000"/>
          <w:spacing w:val="0"/>
          <w:w w:val="100"/>
          <w:position w:val="0"/>
        </w:rPr>
        <w:t>（</w:t>
      </w:r>
      <w:bookmarkEnd w:id="775"/>
      <w:r>
        <w:rPr>
          <w:color w:val="000000"/>
          <w:spacing w:val="0"/>
          <w:w w:val="100"/>
          <w:position w:val="0"/>
        </w:rPr>
        <w:t>八）</w:t>
        <w:tab/>
        <w:t>相关利益者</w:t>
      </w:r>
    </w:p>
    <w:p>
      <w:pPr>
        <w:pStyle w:val="Style8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公司能够充分尊重银行及其他债权人、员工、消费者、供应商、经销商等利益相关者的合法权利，与 利益相关者积极合作，共同推动公司持续、健康地发展。</w:t>
      </w:r>
    </w:p>
    <w:p>
      <w:pPr>
        <w:pStyle w:val="Style81"/>
        <w:keepNext w:val="0"/>
        <w:keepLines w:val="0"/>
        <w:widowControl w:val="0"/>
        <w:shd w:val="clear" w:color="auto" w:fill="auto"/>
        <w:tabs>
          <w:tab w:pos="1015" w:val="left"/>
        </w:tabs>
        <w:bidi w:val="0"/>
        <w:spacing w:before="0" w:after="0" w:line="469" w:lineRule="exact"/>
        <w:ind w:left="0" w:right="0" w:firstLine="440"/>
        <w:jc w:val="both"/>
      </w:pPr>
      <w:bookmarkStart w:id="776" w:name="bookmark776"/>
      <w:r>
        <w:rPr>
          <w:color w:val="000000"/>
          <w:spacing w:val="0"/>
          <w:w w:val="100"/>
          <w:position w:val="0"/>
        </w:rPr>
        <w:t>（</w:t>
      </w:r>
      <w:bookmarkEnd w:id="776"/>
      <w:r>
        <w:rPr>
          <w:color w:val="000000"/>
          <w:spacing w:val="0"/>
          <w:w w:val="100"/>
          <w:position w:val="0"/>
        </w:rPr>
        <w:t>九）</w:t>
        <w:tab/>
        <w:t>关于信息披露与透明度</w:t>
      </w:r>
    </w:p>
    <w:p>
      <w:pPr>
        <w:pStyle w:val="Style8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公司根据《深圳证券交易所创业板股票上市规则》《上市公司信息披露管理办法》《公司章程》以及 公司《信息披露管理制度》等相关法规制度的规定，认真履行信息披露义务。公司指定《证券时报》《中 国证券报》《上海证券报》和巨潮资讯网（</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为公司信息披露的指定报纸和网站。</w:t>
      </w:r>
      <w:r>
        <w:rPr>
          <w:color w:val="000000"/>
          <w:spacing w:val="0"/>
          <w:w w:val="100"/>
          <w:position w:val="0"/>
        </w:rPr>
        <w:t xml:space="preserve"> 公司指定董事会秘书负责信息披露工作，并负责投资者关系管理，接待投资者的来访和咨询，设立专门机 构并配备了相应人员，真实、准确、及时、公平、完整地披露有关信息，确保公司所有股东能够以平等的 机会获得信息。</w:t>
      </w:r>
      <w:r>
        <w:rPr>
          <w:rFonts w:ascii="Times New Roman" w:eastAsia="Times New Roman" w:hAnsi="Times New Roman" w:cs="Times New Roman"/>
          <w:color w:val="000000"/>
          <w:spacing w:val="0"/>
          <w:w w:val="100"/>
          <w:position w:val="0"/>
        </w:rPr>
        <w:t>2020</w:t>
      </w:r>
      <w:r>
        <w:rPr>
          <w:color w:val="000000"/>
          <w:spacing w:val="0"/>
          <w:w w:val="100"/>
          <w:position w:val="0"/>
        </w:rPr>
        <w:t>年度公司信息披露的内部控制得到了有效执行。</w:t>
      </w:r>
    </w:p>
    <w:p>
      <w:pPr>
        <w:pStyle w:val="Style8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（十）投资者关系管理情况</w:t>
      </w:r>
    </w:p>
    <w:p>
      <w:pPr>
        <w:pStyle w:val="Style81"/>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投资者关系工作是一项长期、持续的重要工作，公司不断学习先进投资者关系管理经验，以更好的方 式和途径使广大投资者能够平等地获取公司经营管理、未来发展等信息，构建与投资者的良好互动关系， 树立公司在资本市场的规范形象。报告期内，公司严格执行《投资者关系管理制度》，认真做好投资者关 系管理工作：</w:t>
      </w:r>
    </w:p>
    <w:p>
      <w:pPr>
        <w:pStyle w:val="Style81"/>
        <w:keepNext w:val="0"/>
        <w:keepLines w:val="0"/>
        <w:widowControl w:val="0"/>
        <w:shd w:val="clear" w:color="auto" w:fill="auto"/>
        <w:tabs>
          <w:tab w:pos="891" w:val="left"/>
        </w:tabs>
        <w:bidi w:val="0"/>
        <w:spacing w:before="0" w:after="0"/>
        <w:ind w:left="0" w:right="0" w:firstLine="440"/>
        <w:jc w:val="both"/>
      </w:pPr>
      <w:bookmarkStart w:id="777" w:name="bookmark777"/>
      <w:r>
        <w:rPr>
          <w:rFonts w:ascii="Times New Roman" w:eastAsia="Times New Roman" w:hAnsi="Times New Roman" w:cs="Times New Roman"/>
          <w:color w:val="000000"/>
          <w:spacing w:val="0"/>
          <w:w w:val="100"/>
          <w:position w:val="0"/>
        </w:rPr>
        <w:t>1</w:t>
      </w:r>
      <w:bookmarkEnd w:id="777"/>
      <w:r>
        <w:rPr>
          <w:color w:val="000000"/>
          <w:spacing w:val="0"/>
          <w:w w:val="100"/>
          <w:position w:val="0"/>
        </w:rPr>
        <w:t>、</w:t>
        <w:tab/>
        <w:t>日常工作</w:t>
      </w:r>
    </w:p>
    <w:p>
      <w:pPr>
        <w:pStyle w:val="Style81"/>
        <w:keepNext w:val="0"/>
        <w:keepLines w:val="0"/>
        <w:widowControl w:val="0"/>
        <w:shd w:val="clear" w:color="auto" w:fill="auto"/>
        <w:tabs>
          <w:tab w:pos="1007" w:val="left"/>
        </w:tabs>
        <w:bidi w:val="0"/>
        <w:spacing w:before="0" w:after="0" w:line="469" w:lineRule="exact"/>
        <w:ind w:left="0" w:right="0" w:firstLine="440"/>
        <w:jc w:val="both"/>
      </w:pPr>
      <w:bookmarkStart w:id="778" w:name="bookmark778"/>
      <w:r>
        <w:rPr>
          <w:color w:val="000000"/>
          <w:spacing w:val="0"/>
          <w:w w:val="100"/>
          <w:position w:val="0"/>
        </w:rPr>
        <w:t>（</w:t>
      </w:r>
      <w:bookmarkEnd w:id="778"/>
      <w:r>
        <w:rPr>
          <w:rFonts w:ascii="Times New Roman" w:eastAsia="Times New Roman" w:hAnsi="Times New Roman" w:cs="Times New Roman"/>
          <w:color w:val="000000"/>
          <w:spacing w:val="0"/>
          <w:w w:val="100"/>
          <w:position w:val="0"/>
        </w:rPr>
        <w:t>1</w:t>
      </w:r>
      <w:r>
        <w:rPr>
          <w:color w:val="000000"/>
          <w:spacing w:val="0"/>
          <w:w w:val="100"/>
          <w:position w:val="0"/>
        </w:rPr>
        <w:t>）</w:t>
        <w:tab/>
        <w:t>指定董事会秘书作为投资者关系管理负责人，安排专人负责投资者来访接待工作，积极做好投 资者关系管理工作档案的建立和保管，合理、妥善地安排个人投资者、机构投资者、行业分析师等相关人 员到公司进行调研，并切实做好相关信息的保密工作。</w:t>
      </w:r>
    </w:p>
    <w:p>
      <w:pPr>
        <w:pStyle w:val="Style81"/>
        <w:keepNext w:val="0"/>
        <w:keepLines w:val="0"/>
        <w:widowControl w:val="0"/>
        <w:shd w:val="clear" w:color="auto" w:fill="auto"/>
        <w:tabs>
          <w:tab w:pos="1007" w:val="left"/>
        </w:tabs>
        <w:bidi w:val="0"/>
        <w:spacing w:before="0" w:after="200" w:line="469" w:lineRule="exact"/>
        <w:ind w:left="0" w:right="0" w:firstLine="440"/>
        <w:jc w:val="both"/>
      </w:pPr>
      <w:bookmarkStart w:id="779" w:name="bookmark779"/>
      <w:r>
        <w:rPr>
          <w:color w:val="000000"/>
          <w:spacing w:val="0"/>
          <w:w w:val="100"/>
          <w:position w:val="0"/>
        </w:rPr>
        <w:t>（</w:t>
      </w:r>
      <w:bookmarkEnd w:id="779"/>
      <w:r>
        <w:rPr>
          <w:rFonts w:ascii="Times New Roman" w:eastAsia="Times New Roman" w:hAnsi="Times New Roman" w:cs="Times New Roman"/>
          <w:color w:val="000000"/>
          <w:spacing w:val="0"/>
          <w:w w:val="100"/>
          <w:position w:val="0"/>
        </w:rPr>
        <w:t>2</w:t>
      </w:r>
      <w:r>
        <w:rPr>
          <w:color w:val="000000"/>
          <w:spacing w:val="0"/>
          <w:w w:val="100"/>
          <w:position w:val="0"/>
        </w:rPr>
        <w:t>）</w:t>
        <w:tab/>
        <w:t>通过公司网站、投资者关系管理电话、电子信箱、互动平台等多种渠道与投资者加强沟通，尽 可能解答投资者的疑问。</w:t>
      </w:r>
    </w:p>
    <w:p>
      <w:pPr>
        <w:pStyle w:val="Style81"/>
        <w:keepNext w:val="0"/>
        <w:keepLines w:val="0"/>
        <w:widowControl w:val="0"/>
        <w:shd w:val="clear" w:color="auto" w:fill="auto"/>
        <w:tabs>
          <w:tab w:pos="891" w:val="left"/>
        </w:tabs>
        <w:bidi w:val="0"/>
        <w:spacing w:before="0" w:after="0"/>
        <w:ind w:left="0" w:right="0" w:firstLine="440"/>
        <w:jc w:val="both"/>
      </w:pPr>
      <w:bookmarkStart w:id="780" w:name="bookmark780"/>
      <w:r>
        <w:rPr>
          <w:rFonts w:ascii="Times New Roman" w:eastAsia="Times New Roman" w:hAnsi="Times New Roman" w:cs="Times New Roman"/>
          <w:color w:val="000000"/>
          <w:spacing w:val="0"/>
          <w:w w:val="100"/>
          <w:position w:val="0"/>
        </w:rPr>
        <w:t>2</w:t>
      </w:r>
      <w:bookmarkEnd w:id="780"/>
      <w:r>
        <w:rPr>
          <w:color w:val="000000"/>
          <w:spacing w:val="0"/>
          <w:w w:val="100"/>
          <w:position w:val="0"/>
        </w:rPr>
        <w:t>、</w:t>
        <w:tab/>
        <w:t>互动交流</w:t>
      </w:r>
    </w:p>
    <w:p>
      <w:pPr>
        <w:pStyle w:val="Style81"/>
        <w:keepNext w:val="0"/>
        <w:keepLines w:val="0"/>
        <w:widowControl w:val="0"/>
        <w:shd w:val="clear" w:color="auto" w:fill="auto"/>
        <w:tabs>
          <w:tab w:pos="993" w:val="left"/>
        </w:tabs>
        <w:bidi w:val="0"/>
        <w:spacing w:before="0" w:after="0" w:line="469" w:lineRule="exact"/>
        <w:ind w:left="0" w:right="0" w:firstLine="440"/>
        <w:jc w:val="both"/>
      </w:pPr>
      <w:bookmarkStart w:id="781" w:name="bookmark781"/>
      <w:r>
        <w:rPr>
          <w:color w:val="000000"/>
          <w:spacing w:val="0"/>
          <w:w w:val="100"/>
          <w:position w:val="0"/>
        </w:rPr>
        <w:t>（</w:t>
      </w:r>
      <w:bookmarkEnd w:id="781"/>
      <w:r>
        <w:rPr>
          <w:rFonts w:ascii="Times New Roman" w:eastAsia="Times New Roman" w:hAnsi="Times New Roman" w:cs="Times New Roman"/>
          <w:color w:val="000000"/>
          <w:spacing w:val="0"/>
          <w:w w:val="100"/>
          <w:position w:val="0"/>
        </w:rPr>
        <w:t>1</w:t>
      </w:r>
      <w:r>
        <w:rPr>
          <w:color w:val="000000"/>
          <w:spacing w:val="0"/>
          <w:w w:val="100"/>
          <w:position w:val="0"/>
        </w:rPr>
        <w:t>）</w:t>
        <w:tab/>
        <w:t>报告期内，公司召开了</w:t>
      </w:r>
      <w:r>
        <w:rPr>
          <w:rFonts w:ascii="Times New Roman" w:eastAsia="Times New Roman" w:hAnsi="Times New Roman" w:cs="Times New Roman"/>
          <w:color w:val="000000"/>
          <w:spacing w:val="0"/>
          <w:w w:val="100"/>
          <w:position w:val="0"/>
        </w:rPr>
        <w:t>3</w:t>
      </w:r>
      <w:r>
        <w:rPr>
          <w:color w:val="000000"/>
          <w:spacing w:val="0"/>
          <w:w w:val="100"/>
          <w:position w:val="0"/>
        </w:rPr>
        <w:t>次股东大会，举行了</w:t>
      </w:r>
      <w:r>
        <w:rPr>
          <w:rFonts w:ascii="Times New Roman" w:eastAsia="Times New Roman" w:hAnsi="Times New Roman" w:cs="Times New Roman"/>
          <w:color w:val="000000"/>
          <w:spacing w:val="0"/>
          <w:w w:val="100"/>
          <w:position w:val="0"/>
        </w:rPr>
        <w:t>2019</w:t>
      </w:r>
      <w:r>
        <w:rPr>
          <w:color w:val="000000"/>
          <w:spacing w:val="0"/>
          <w:w w:val="100"/>
          <w:position w:val="0"/>
        </w:rPr>
        <w:t>年度网上业绩说明会。在会上，公司认真听取 了投资者的建议和意见，并就公司经营以及未来发展等问题与投资者进行了深入的沟通和交流。</w:t>
      </w:r>
    </w:p>
    <w:p>
      <w:pPr>
        <w:pStyle w:val="Style81"/>
        <w:keepNext w:val="0"/>
        <w:keepLines w:val="0"/>
        <w:widowControl w:val="0"/>
        <w:shd w:val="clear" w:color="auto" w:fill="auto"/>
        <w:tabs>
          <w:tab w:pos="474" w:val="left"/>
        </w:tabs>
        <w:bidi w:val="0"/>
        <w:spacing w:before="0" w:after="280" w:line="469" w:lineRule="exact"/>
        <w:ind w:left="0" w:right="0" w:firstLine="440"/>
        <w:jc w:val="left"/>
      </w:pPr>
      <w:bookmarkStart w:id="782" w:name="bookmark782"/>
      <w:r>
        <w:rPr>
          <w:color w:val="000000"/>
          <w:spacing w:val="0"/>
          <w:w w:val="100"/>
          <w:position w:val="0"/>
        </w:rPr>
        <w:t>（</w:t>
      </w:r>
      <w:bookmarkEnd w:id="782"/>
      <w:r>
        <w:rPr>
          <w:rFonts w:ascii="Times New Roman" w:eastAsia="Times New Roman" w:hAnsi="Times New Roman" w:cs="Times New Roman"/>
          <w:color w:val="000000"/>
          <w:spacing w:val="0"/>
          <w:w w:val="100"/>
          <w:position w:val="0"/>
        </w:rPr>
        <w:t>2</w:t>
      </w:r>
      <w:r>
        <w:rPr>
          <w:color w:val="000000"/>
          <w:spacing w:val="0"/>
          <w:w w:val="100"/>
          <w:position w:val="0"/>
        </w:rPr>
        <w:t>）</w:t>
        <w:tab/>
        <w:t>报告期内，公司通过</w:t>
      </w:r>
      <w:r>
        <w:rPr>
          <w:rFonts w:ascii="Times New Roman" w:eastAsia="Times New Roman" w:hAnsi="Times New Roman" w:cs="Times New Roman"/>
          <w:color w:val="000000"/>
          <w:spacing w:val="0"/>
          <w:w w:val="100"/>
          <w:position w:val="0"/>
        </w:rPr>
        <w:t>“</w:t>
      </w:r>
      <w:r>
        <w:rPr>
          <w:color w:val="000000"/>
          <w:spacing w:val="0"/>
          <w:w w:val="100"/>
          <w:position w:val="0"/>
        </w:rPr>
        <w:t>投资者关系互动平台''及</w:t>
      </w:r>
      <w:r>
        <w:rPr>
          <w:rFonts w:ascii="Times New Roman" w:eastAsia="Times New Roman" w:hAnsi="Times New Roman" w:cs="Times New Roman"/>
          <w:color w:val="000000"/>
          <w:spacing w:val="0"/>
          <w:w w:val="100"/>
          <w:position w:val="0"/>
        </w:rPr>
        <w:t>“</w:t>
      </w:r>
      <w:r>
        <w:rPr>
          <w:color w:val="000000"/>
          <w:spacing w:val="0"/>
          <w:w w:val="100"/>
          <w:position w:val="0"/>
        </w:rPr>
        <w:t>深交所互动易</w:t>
      </w:r>
      <w:r>
        <w:rPr>
          <w:color w:val="000000"/>
          <w:spacing w:val="0"/>
          <w:w w:val="100"/>
          <w:position w:val="0"/>
        </w:rPr>
        <w:t>''，</w:t>
      </w:r>
      <w:r>
        <w:rPr>
          <w:color w:val="000000"/>
          <w:spacing w:val="0"/>
          <w:w w:val="100"/>
          <w:position w:val="0"/>
        </w:rPr>
        <w:t xml:space="preserve">就投资者关心的问题进行了充分、 </w:t>
      </w:r>
      <w:r>
        <w:rPr>
          <w:color w:val="000000"/>
          <w:spacing w:val="0"/>
          <w:w w:val="100"/>
          <w:position w:val="0"/>
        </w:rPr>
        <w:t>深入、详细的分析、说明和答复，建立了投资者与公司之间规范、直接、快速的交流与沟通渠道，提高了 公司规范运作水平，更好的保护了投资者特别是中小投资者的合法权益。</w:t>
      </w:r>
    </w:p>
    <w:p>
      <w:pPr>
        <w:pStyle w:val="Style31"/>
        <w:keepNext w:val="0"/>
        <w:keepLines w:val="0"/>
        <w:widowControl w:val="0"/>
        <w:shd w:val="clear" w:color="auto" w:fill="auto"/>
        <w:bidi w:val="0"/>
        <w:spacing w:before="0" w:after="280" w:line="240" w:lineRule="auto"/>
        <w:ind w:left="0" w:right="0" w:firstLine="0"/>
        <w:jc w:val="both"/>
      </w:pPr>
      <w:r>
        <w:rPr>
          <w:color w:val="000000"/>
          <w:spacing w:val="0"/>
          <w:w w:val="100"/>
          <w:position w:val="0"/>
        </w:rPr>
        <w:t>公司治理的实际状况与中国证监会发布的有关上市公司治理的规范性文件是否存在重大差异</w:t>
      </w:r>
    </w:p>
    <w:p>
      <w:pPr>
        <w:pStyle w:val="Style31"/>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1"/>
        <w:keepNext w:val="0"/>
        <w:keepLines w:val="0"/>
        <w:widowControl w:val="0"/>
        <w:shd w:val="clear" w:color="auto" w:fill="auto"/>
        <w:bidi w:val="0"/>
        <w:spacing w:before="0" w:after="420" w:line="240" w:lineRule="auto"/>
        <w:ind w:left="0" w:right="0" w:firstLine="0"/>
        <w:jc w:val="both"/>
      </w:pPr>
      <w:r>
        <w:rPr>
          <w:color w:val="000000"/>
          <w:spacing w:val="0"/>
          <w:w w:val="100"/>
          <w:position w:val="0"/>
        </w:rPr>
        <w:t>公司治理的实际状况与中国证监会发布的有关上市公司治理的规范性文件不存在重大差异。</w:t>
      </w:r>
    </w:p>
    <w:p>
      <w:pPr>
        <w:pStyle w:val="Style29"/>
        <w:keepNext/>
        <w:keepLines/>
        <w:widowControl w:val="0"/>
        <w:shd w:val="clear" w:color="auto" w:fill="auto"/>
        <w:tabs>
          <w:tab w:pos="515" w:val="left"/>
        </w:tabs>
        <w:bidi w:val="0"/>
        <w:spacing w:before="0" w:after="200" w:line="240" w:lineRule="auto"/>
        <w:ind w:left="0" w:right="0" w:firstLine="0"/>
        <w:jc w:val="both"/>
      </w:pPr>
      <w:bookmarkStart w:id="783" w:name="bookmark783"/>
      <w:bookmarkStart w:id="784" w:name="bookmark784"/>
      <w:bookmarkStart w:id="785" w:name="bookmark785"/>
      <w:bookmarkStart w:id="786" w:name="bookmark786"/>
      <w:r>
        <w:rPr>
          <w:color w:val="000000"/>
          <w:spacing w:val="0"/>
          <w:w w:val="100"/>
          <w:position w:val="0"/>
          <w:sz w:val="24"/>
          <w:szCs w:val="24"/>
        </w:rPr>
        <w:t>二</w:t>
      </w:r>
      <w:bookmarkEnd w:id="785"/>
      <w:r>
        <w:rPr>
          <w:color w:val="000000"/>
          <w:spacing w:val="0"/>
          <w:w w:val="100"/>
          <w:position w:val="0"/>
          <w:sz w:val="24"/>
          <w:szCs w:val="24"/>
        </w:rPr>
        <w:t>、</w:t>
        <w:tab/>
        <w:t>公司相对于控股股东在业务、人员、资产、机构、财务等方面的独立情况</w:t>
      </w:r>
      <w:bookmarkEnd w:id="783"/>
      <w:bookmarkEnd w:id="784"/>
      <w:bookmarkEnd w:id="786"/>
    </w:p>
    <w:p>
      <w:pPr>
        <w:pStyle w:val="Style8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公司严格按照《公司法》《证券法》等有关法律法规、部门规章、规范性文件和《公司章程》的要求 规范运作，与控股股东、实际控制人在业务、人员、资产、机构和财务等方面完全分开，具有独立完整的 业务及自主经营能力。</w:t>
      </w:r>
    </w:p>
    <w:p>
      <w:pPr>
        <w:pStyle w:val="Style81"/>
        <w:keepNext w:val="0"/>
        <w:keepLines w:val="0"/>
        <w:widowControl w:val="0"/>
        <w:shd w:val="clear" w:color="auto" w:fill="auto"/>
        <w:tabs>
          <w:tab w:pos="793" w:val="left"/>
        </w:tabs>
        <w:bidi w:val="0"/>
        <w:spacing w:before="0" w:after="0" w:line="470" w:lineRule="exact"/>
        <w:ind w:left="0" w:right="0" w:firstLine="440"/>
        <w:jc w:val="both"/>
      </w:pPr>
      <w:bookmarkStart w:id="787" w:name="bookmark787"/>
      <w:r>
        <w:rPr>
          <w:rFonts w:ascii="Times New Roman" w:eastAsia="Times New Roman" w:hAnsi="Times New Roman" w:cs="Times New Roman"/>
          <w:color w:val="000000"/>
          <w:spacing w:val="0"/>
          <w:w w:val="100"/>
          <w:position w:val="0"/>
        </w:rPr>
        <w:t>1</w:t>
      </w:r>
      <w:bookmarkEnd w:id="787"/>
      <w:r>
        <w:rPr>
          <w:color w:val="000000"/>
          <w:spacing w:val="0"/>
          <w:w w:val="100"/>
          <w:position w:val="0"/>
        </w:rPr>
        <w:t>、</w:t>
        <w:tab/>
        <w:t>业务独立性：公司具有独立的业务体系，能够独立制定、执行和完成经营目标，具有独立面向市 场的经营能力，不受控股股东及其他关联方的控制和影响，不存在对股东及其他关联方的依赖。</w:t>
      </w:r>
    </w:p>
    <w:p>
      <w:pPr>
        <w:pStyle w:val="Style81"/>
        <w:keepNext w:val="0"/>
        <w:keepLines w:val="0"/>
        <w:widowControl w:val="0"/>
        <w:shd w:val="clear" w:color="auto" w:fill="auto"/>
        <w:tabs>
          <w:tab w:pos="793" w:val="left"/>
        </w:tabs>
        <w:bidi w:val="0"/>
        <w:spacing w:before="0" w:after="0" w:line="470" w:lineRule="exact"/>
        <w:ind w:left="0" w:right="0" w:firstLine="440"/>
        <w:jc w:val="both"/>
      </w:pPr>
      <w:bookmarkStart w:id="788" w:name="bookmark788"/>
      <w:r>
        <w:rPr>
          <w:rFonts w:ascii="Times New Roman" w:eastAsia="Times New Roman" w:hAnsi="Times New Roman" w:cs="Times New Roman"/>
          <w:color w:val="000000"/>
          <w:spacing w:val="0"/>
          <w:w w:val="100"/>
          <w:position w:val="0"/>
        </w:rPr>
        <w:t>2</w:t>
      </w:r>
      <w:bookmarkEnd w:id="788"/>
      <w:r>
        <w:rPr>
          <w:color w:val="000000"/>
          <w:spacing w:val="0"/>
          <w:w w:val="100"/>
          <w:position w:val="0"/>
        </w:rPr>
        <w:t>、</w:t>
        <w:tab/>
        <w:t>人员独立性：公司在劳动、人事、工资管理等方面完全独立。公司董事、监事及高级管理人员的 产生严格依据法定程序执行，不存在实际控制人超越公司董事会和股东大会权限作出人事任免之情形。公 司高级管理人员均在本公司领取薪酬，未在实际控制人及其他股东控制的其他企业中担任职务，也没有在 与本公司业务相同或相似、或存在其他利益冲突的企业任职或领取薪酬。</w:t>
      </w:r>
    </w:p>
    <w:p>
      <w:pPr>
        <w:pStyle w:val="Style81"/>
        <w:keepNext w:val="0"/>
        <w:keepLines w:val="0"/>
        <w:widowControl w:val="0"/>
        <w:shd w:val="clear" w:color="auto" w:fill="auto"/>
        <w:tabs>
          <w:tab w:pos="788" w:val="left"/>
        </w:tabs>
        <w:bidi w:val="0"/>
        <w:spacing w:before="0" w:after="0" w:line="470" w:lineRule="exact"/>
        <w:ind w:left="0" w:right="0" w:firstLine="440"/>
        <w:jc w:val="both"/>
      </w:pPr>
      <w:bookmarkStart w:id="789" w:name="bookmark789"/>
      <w:r>
        <w:rPr>
          <w:rFonts w:ascii="Times New Roman" w:eastAsia="Times New Roman" w:hAnsi="Times New Roman" w:cs="Times New Roman"/>
          <w:color w:val="000000"/>
          <w:spacing w:val="0"/>
          <w:w w:val="100"/>
          <w:position w:val="0"/>
        </w:rPr>
        <w:t>3</w:t>
      </w:r>
      <w:bookmarkEnd w:id="789"/>
      <w:r>
        <w:rPr>
          <w:color w:val="000000"/>
          <w:spacing w:val="0"/>
          <w:w w:val="100"/>
          <w:position w:val="0"/>
        </w:rPr>
        <w:t>、</w:t>
        <w:tab/>
        <w:t>资产独立性：公司现有资产产权明晰，拥有经营所需的技术、专利、商标、设备等，资产完整， 不存在股东或其关联方占用公司资产之情形。</w:t>
      </w:r>
    </w:p>
    <w:p>
      <w:pPr>
        <w:pStyle w:val="Style81"/>
        <w:keepNext w:val="0"/>
        <w:keepLines w:val="0"/>
        <w:widowControl w:val="0"/>
        <w:shd w:val="clear" w:color="auto" w:fill="auto"/>
        <w:tabs>
          <w:tab w:pos="793" w:val="left"/>
        </w:tabs>
        <w:bidi w:val="0"/>
        <w:spacing w:before="0" w:after="0" w:line="470" w:lineRule="exact"/>
        <w:ind w:left="0" w:right="0" w:firstLine="440"/>
        <w:jc w:val="both"/>
      </w:pPr>
      <w:bookmarkStart w:id="790" w:name="bookmark790"/>
      <w:r>
        <w:rPr>
          <w:rFonts w:ascii="Times New Roman" w:eastAsia="Times New Roman" w:hAnsi="Times New Roman" w:cs="Times New Roman"/>
          <w:color w:val="000000"/>
          <w:spacing w:val="0"/>
          <w:w w:val="100"/>
          <w:position w:val="0"/>
        </w:rPr>
        <w:t>4</w:t>
      </w:r>
      <w:bookmarkEnd w:id="790"/>
      <w:r>
        <w:rPr>
          <w:color w:val="000000"/>
          <w:spacing w:val="0"/>
          <w:w w:val="100"/>
          <w:position w:val="0"/>
        </w:rPr>
        <w:t>、</w:t>
        <w:tab/>
        <w:t>机构独立性：公司通过股东大会、董事会、监事会、独立董事及各专门委员会制度，强化权力制 衡机制，形成了有效的法人治理结构。在内部机构设置上，公司建立了适应自身发展需要的组织机构，明 确了各机构职能，定员定岗，并制定了相应的内部管理与控制制度。公司各职能部门均独立履行其职能， 独立开展生产经营活动，不存在受实际控制人、控股股东或关联方干预之情形。</w:t>
      </w:r>
    </w:p>
    <w:p>
      <w:pPr>
        <w:pStyle w:val="Style81"/>
        <w:keepNext w:val="0"/>
        <w:keepLines w:val="0"/>
        <w:widowControl w:val="0"/>
        <w:shd w:val="clear" w:color="auto" w:fill="auto"/>
        <w:tabs>
          <w:tab w:pos="798" w:val="left"/>
        </w:tabs>
        <w:bidi w:val="0"/>
        <w:spacing w:before="0" w:after="420" w:line="470" w:lineRule="exact"/>
        <w:ind w:left="0" w:right="0" w:firstLine="440"/>
        <w:jc w:val="both"/>
      </w:pPr>
      <w:bookmarkStart w:id="791" w:name="bookmark791"/>
      <w:r>
        <w:rPr>
          <w:rFonts w:ascii="Times New Roman" w:eastAsia="Times New Roman" w:hAnsi="Times New Roman" w:cs="Times New Roman"/>
          <w:color w:val="000000"/>
          <w:spacing w:val="0"/>
          <w:w w:val="100"/>
          <w:position w:val="0"/>
        </w:rPr>
        <w:t>5</w:t>
      </w:r>
      <w:bookmarkEnd w:id="791"/>
      <w:r>
        <w:rPr>
          <w:color w:val="000000"/>
          <w:spacing w:val="0"/>
          <w:w w:val="100"/>
          <w:position w:val="0"/>
        </w:rPr>
        <w:t>、</w:t>
        <w:tab/>
        <w:t>财务独立性：公司设有独立的财务部门，配置有独立的财务人员，并建立了独立的会计核算体系 和财务管理制度，独立管理公司财务档案，能够根据《公司章程》规定的程序和权限，独立作出财务决策。 公司及子公司均为独立核算主体，独立在银行开户，资金使用亦不受控股股东、实际控制人干预。</w:t>
      </w:r>
    </w:p>
    <w:p>
      <w:pPr>
        <w:pStyle w:val="Style29"/>
        <w:keepNext/>
        <w:keepLines/>
        <w:widowControl w:val="0"/>
        <w:shd w:val="clear" w:color="auto" w:fill="auto"/>
        <w:tabs>
          <w:tab w:pos="520" w:val="left"/>
        </w:tabs>
        <w:bidi w:val="0"/>
        <w:spacing w:before="0" w:after="420" w:line="240" w:lineRule="auto"/>
        <w:ind w:left="0" w:right="0" w:firstLine="0"/>
        <w:jc w:val="left"/>
      </w:pPr>
      <w:bookmarkStart w:id="792" w:name="bookmark792"/>
      <w:bookmarkStart w:id="793" w:name="bookmark793"/>
      <w:bookmarkStart w:id="794" w:name="bookmark794"/>
      <w:bookmarkStart w:id="795" w:name="bookmark795"/>
      <w:r>
        <w:rPr>
          <w:color w:val="000000"/>
          <w:spacing w:val="0"/>
          <w:w w:val="100"/>
          <w:position w:val="0"/>
          <w:sz w:val="24"/>
          <w:szCs w:val="24"/>
        </w:rPr>
        <w:t>三</w:t>
      </w:r>
      <w:bookmarkEnd w:id="794"/>
      <w:r>
        <w:rPr>
          <w:color w:val="000000"/>
          <w:spacing w:val="0"/>
          <w:w w:val="100"/>
          <w:position w:val="0"/>
          <w:sz w:val="24"/>
          <w:szCs w:val="24"/>
        </w:rPr>
        <w:t>、</w:t>
        <w:tab/>
        <w:t>同业竞争情况</w:t>
      </w:r>
      <w:bookmarkEnd w:id="792"/>
      <w:bookmarkEnd w:id="793"/>
      <w:bookmarkEnd w:id="795"/>
    </w:p>
    <w:p>
      <w:pPr>
        <w:pStyle w:val="Style31"/>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29"/>
        <w:keepNext/>
        <w:keepLines/>
        <w:widowControl w:val="0"/>
        <w:shd w:val="clear" w:color="auto" w:fill="auto"/>
        <w:bidi w:val="0"/>
        <w:spacing w:before="0" w:line="240" w:lineRule="auto"/>
        <w:ind w:left="0" w:right="0" w:firstLine="0"/>
        <w:jc w:val="left"/>
      </w:pPr>
      <w:bookmarkStart w:id="796" w:name="bookmark796"/>
      <w:bookmarkStart w:id="797" w:name="bookmark797"/>
      <w:bookmarkStart w:id="798" w:name="bookmark798"/>
      <w:bookmarkStart w:id="799" w:name="bookmark799"/>
      <w:r>
        <w:rPr>
          <w:color w:val="000000"/>
          <w:spacing w:val="0"/>
          <w:w w:val="100"/>
          <w:position w:val="0"/>
          <w:sz w:val="24"/>
          <w:szCs w:val="24"/>
        </w:rPr>
        <w:t>四</w:t>
      </w:r>
      <w:bookmarkEnd w:id="798"/>
      <w:r>
        <w:rPr>
          <w:color w:val="000000"/>
          <w:spacing w:val="0"/>
          <w:w w:val="100"/>
          <w:position w:val="0"/>
          <w:sz w:val="24"/>
          <w:szCs w:val="24"/>
        </w:rPr>
        <w:t>、报告期内召开的年度股东大会和临时股东大会的有关情况</w:t>
      </w:r>
      <w:bookmarkEnd w:id="796"/>
      <w:bookmarkEnd w:id="797"/>
      <w:bookmarkEnd w:id="799"/>
    </w:p>
    <w:p>
      <w:pPr>
        <w:pStyle w:val="Style40"/>
        <w:keepNext/>
        <w:keepLines/>
        <w:widowControl w:val="0"/>
        <w:shd w:val="clear" w:color="auto" w:fill="auto"/>
        <w:bidi w:val="0"/>
        <w:spacing w:before="0" w:after="300" w:line="240" w:lineRule="auto"/>
        <w:ind w:left="0" w:right="0" w:firstLine="0"/>
        <w:jc w:val="left"/>
      </w:pPr>
      <w:bookmarkStart w:id="800" w:name="bookmark800"/>
      <w:bookmarkStart w:id="801" w:name="bookmark801"/>
      <w:bookmarkStart w:id="802" w:name="bookmark802"/>
      <w:bookmarkStart w:id="803" w:name="bookmark803"/>
      <w:r>
        <w:rPr>
          <w:rFonts w:ascii="Times New Roman" w:eastAsia="Times New Roman" w:hAnsi="Times New Roman" w:cs="Times New Roman"/>
          <w:color w:val="000000"/>
          <w:spacing w:val="0"/>
          <w:w w:val="100"/>
          <w:position w:val="0"/>
        </w:rPr>
        <w:t>1</w:t>
      </w:r>
      <w:bookmarkEnd w:id="802"/>
      <w:r>
        <w:rPr>
          <w:color w:val="000000"/>
          <w:spacing w:val="0"/>
          <w:w w:val="100"/>
          <w:position w:val="0"/>
        </w:rPr>
        <w:t>、本报告期股东大会情况</w:t>
      </w:r>
      <w:bookmarkEnd w:id="800"/>
      <w:bookmarkEnd w:id="801"/>
      <w:bookmarkEnd w:id="803"/>
    </w:p>
    <w:tbl>
      <w:tblPr>
        <w:tblOverlap w:val="never"/>
        <w:jc w:val="center"/>
        <w:tblLayout w:type="fixed"/>
      </w:tblPr>
      <w:tblGrid>
        <w:gridCol w:w="1598"/>
        <w:gridCol w:w="1594"/>
        <w:gridCol w:w="1594"/>
        <w:gridCol w:w="1598"/>
        <w:gridCol w:w="1584"/>
        <w:gridCol w:w="161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披露索引</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年第一次临时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巨潮资讯网</w:t>
            </w:r>
          </w:p>
          <w:p>
            <w:pPr>
              <w:pStyle w:val="Style2"/>
              <w:keepNext w:val="0"/>
              <w:keepLines w:val="0"/>
              <w:widowControl w:val="0"/>
              <w:shd w:val="clear" w:color="auto" w:fill="auto"/>
              <w:bidi w:val="0"/>
              <w:spacing w:before="0" w:after="80" w:line="240" w:lineRule="auto"/>
              <w:ind w:left="0" w:right="0" w:firstLine="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公告编号:</w:t>
            </w:r>
            <w:r>
              <w:rPr>
                <w:rFonts w:ascii="Times New Roman" w:eastAsia="Times New Roman" w:hAnsi="Times New Roman" w:cs="Times New Roman"/>
                <w:color w:val="000000"/>
                <w:spacing w:val="0"/>
                <w:w w:val="100"/>
                <w:position w:val="0"/>
                <w:sz w:val="18"/>
                <w:szCs w:val="18"/>
              </w:rPr>
              <w:t>2020-018</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年年度股东大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巨潮资讯网</w:t>
            </w:r>
          </w:p>
          <w:p>
            <w:pPr>
              <w:pStyle w:val="Style2"/>
              <w:keepNext w:val="0"/>
              <w:keepLines w:val="0"/>
              <w:widowControl w:val="0"/>
              <w:shd w:val="clear" w:color="auto" w:fill="auto"/>
              <w:bidi w:val="0"/>
              <w:spacing w:before="0" w:after="80" w:line="240" w:lineRule="auto"/>
              <w:ind w:left="0" w:right="0" w:firstLine="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公告编号：</w:t>
            </w:r>
            <w:r>
              <w:rPr>
                <w:rFonts w:ascii="Times New Roman" w:eastAsia="Times New Roman" w:hAnsi="Times New Roman" w:cs="Times New Roman"/>
                <w:color w:val="000000"/>
                <w:spacing w:val="0"/>
                <w:w w:val="100"/>
                <w:position w:val="0"/>
                <w:sz w:val="18"/>
                <w:szCs w:val="18"/>
              </w:rPr>
              <w:t>2020-040</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年第二次临时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00" w:after="80" w:line="240" w:lineRule="auto"/>
              <w:ind w:left="0" w:right="0" w:firstLine="0"/>
              <w:jc w:val="left"/>
              <w:rPr>
                <w:sz w:val="18"/>
                <w:szCs w:val="18"/>
              </w:rPr>
            </w:pPr>
            <w:r>
              <w:rPr>
                <w:color w:val="000000"/>
                <w:spacing w:val="0"/>
                <w:w w:val="100"/>
                <w:position w:val="0"/>
                <w:sz w:val="18"/>
                <w:szCs w:val="18"/>
              </w:rPr>
              <w:t>巨潮资讯网</w:t>
            </w:r>
          </w:p>
          <w:p>
            <w:pPr>
              <w:pStyle w:val="Style2"/>
              <w:keepNext w:val="0"/>
              <w:keepLines w:val="0"/>
              <w:widowControl w:val="0"/>
              <w:shd w:val="clear" w:color="auto" w:fill="auto"/>
              <w:bidi w:val="0"/>
              <w:spacing w:before="0" w:after="80" w:line="240" w:lineRule="auto"/>
              <w:ind w:left="0" w:right="0" w:firstLine="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公告编号：</w:t>
            </w:r>
            <w:r>
              <w:rPr>
                <w:rFonts w:ascii="Times New Roman" w:eastAsia="Times New Roman" w:hAnsi="Times New Roman" w:cs="Times New Roman"/>
                <w:color w:val="000000"/>
                <w:spacing w:val="0"/>
                <w:w w:val="100"/>
                <w:position w:val="0"/>
                <w:sz w:val="18"/>
                <w:szCs w:val="18"/>
              </w:rPr>
              <w:t>2020-051</w:t>
            </w:r>
          </w:p>
        </w:tc>
      </w:tr>
    </w:tbl>
    <w:p>
      <w:pPr>
        <w:widowControl w:val="0"/>
        <w:spacing w:after="299" w:line="1" w:lineRule="exact"/>
      </w:pPr>
    </w:p>
    <w:p>
      <w:pPr>
        <w:pStyle w:val="Style40"/>
        <w:keepNext/>
        <w:keepLines/>
        <w:widowControl w:val="0"/>
        <w:shd w:val="clear" w:color="auto" w:fill="auto"/>
        <w:bidi w:val="0"/>
        <w:spacing w:before="0" w:after="440" w:line="240" w:lineRule="auto"/>
        <w:ind w:left="0" w:right="0" w:firstLine="0"/>
        <w:jc w:val="left"/>
      </w:pPr>
      <w:bookmarkStart w:id="804" w:name="bookmark804"/>
      <w:bookmarkStart w:id="805" w:name="bookmark805"/>
      <w:bookmarkStart w:id="806" w:name="bookmark806"/>
      <w:bookmarkStart w:id="807" w:name="bookmark807"/>
      <w:r>
        <w:rPr>
          <w:rFonts w:ascii="Times New Roman" w:eastAsia="Times New Roman" w:hAnsi="Times New Roman" w:cs="Times New Roman"/>
          <w:color w:val="000000"/>
          <w:spacing w:val="0"/>
          <w:w w:val="100"/>
          <w:position w:val="0"/>
        </w:rPr>
        <w:t>2</w:t>
      </w:r>
      <w:bookmarkEnd w:id="806"/>
      <w:r>
        <w:rPr>
          <w:color w:val="000000"/>
          <w:spacing w:val="0"/>
          <w:w w:val="100"/>
          <w:position w:val="0"/>
        </w:rPr>
        <w:t>、表决权恢复的优先股股东请求召开临时股东大会</w:t>
      </w:r>
      <w:bookmarkEnd w:id="804"/>
      <w:bookmarkEnd w:id="805"/>
      <w:bookmarkEnd w:id="807"/>
    </w:p>
    <w:p>
      <w:pPr>
        <w:pStyle w:val="Style31"/>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808" w:name="bookmark808"/>
      <w:bookmarkStart w:id="809" w:name="bookmark809"/>
      <w:bookmarkStart w:id="810" w:name="bookmark810"/>
      <w:bookmarkStart w:id="811" w:name="bookmark811"/>
      <w:r>
        <w:rPr>
          <w:color w:val="000000"/>
          <w:spacing w:val="0"/>
          <w:w w:val="100"/>
          <w:position w:val="0"/>
          <w:sz w:val="24"/>
          <w:szCs w:val="24"/>
        </w:rPr>
        <w:t>五</w:t>
      </w:r>
      <w:bookmarkEnd w:id="810"/>
      <w:r>
        <w:rPr>
          <w:color w:val="000000"/>
          <w:spacing w:val="0"/>
          <w:w w:val="100"/>
          <w:position w:val="0"/>
          <w:sz w:val="24"/>
          <w:szCs w:val="24"/>
        </w:rPr>
        <w:t>、报告期内独立董事履行职责的情况</w:t>
      </w:r>
      <w:bookmarkEnd w:id="808"/>
      <w:bookmarkEnd w:id="809"/>
      <w:bookmarkEnd w:id="811"/>
    </w:p>
    <w:p>
      <w:pPr>
        <w:pStyle w:val="Style40"/>
        <w:keepNext/>
        <w:keepLines/>
        <w:widowControl w:val="0"/>
        <w:shd w:val="clear" w:color="auto" w:fill="auto"/>
        <w:bidi w:val="0"/>
        <w:spacing w:before="0" w:after="300" w:line="240" w:lineRule="auto"/>
        <w:ind w:left="0" w:right="0" w:firstLine="0"/>
        <w:jc w:val="left"/>
      </w:pPr>
      <w:bookmarkStart w:id="812" w:name="bookmark812"/>
      <w:bookmarkStart w:id="813" w:name="bookmark813"/>
      <w:bookmarkStart w:id="814" w:name="bookmark814"/>
      <w:bookmarkStart w:id="815" w:name="bookmark815"/>
      <w:r>
        <w:rPr>
          <w:rFonts w:ascii="Times New Roman" w:eastAsia="Times New Roman" w:hAnsi="Times New Roman" w:cs="Times New Roman"/>
          <w:color w:val="000000"/>
          <w:spacing w:val="0"/>
          <w:w w:val="100"/>
          <w:position w:val="0"/>
        </w:rPr>
        <w:t>1</w:t>
      </w:r>
      <w:bookmarkEnd w:id="814"/>
      <w:r>
        <w:rPr>
          <w:color w:val="000000"/>
          <w:spacing w:val="0"/>
          <w:w w:val="100"/>
          <w:position w:val="0"/>
        </w:rPr>
        <w:t>、独立董事出席董事会及股东大会的情况</w:t>
      </w:r>
      <w:bookmarkEnd w:id="812"/>
      <w:bookmarkEnd w:id="813"/>
      <w:bookmarkEnd w:id="815"/>
    </w:p>
    <w:tbl>
      <w:tblPr>
        <w:tblOverlap w:val="never"/>
        <w:jc w:val="center"/>
        <w:tblLayout w:type="fixed"/>
      </w:tblPr>
      <w:tblGrid>
        <w:gridCol w:w="1430"/>
        <w:gridCol w:w="1162"/>
        <w:gridCol w:w="1166"/>
        <w:gridCol w:w="1162"/>
        <w:gridCol w:w="1166"/>
        <w:gridCol w:w="1162"/>
        <w:gridCol w:w="1162"/>
        <w:gridCol w:w="1171"/>
      </w:tblGrid>
      <w:tr>
        <w:trPr>
          <w:trHeight w:val="40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独立董事出席董事会及股东大会的情况</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8"/>
                <w:szCs w:val="18"/>
              </w:rPr>
            </w:pPr>
            <w:r>
              <w:rPr>
                <w:color w:val="000000"/>
                <w:spacing w:val="0"/>
                <w:w w:val="100"/>
                <w:position w:val="0"/>
                <w:sz w:val="18"/>
                <w:szCs w:val="18"/>
              </w:rPr>
              <w:t>本报告期应参</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以通讯方式参 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委托出席董事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是否连续两次 未亲自参加董 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出席股东大会 次数</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王振华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刘汴生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金香爱</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毕会静</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张英瑶</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bl>
    <w:p>
      <w:pPr>
        <w:widowControl w:val="0"/>
        <w:spacing w:after="299" w:line="1" w:lineRule="exact"/>
      </w:pPr>
    </w:p>
    <w:p>
      <w:pPr>
        <w:pStyle w:val="Style40"/>
        <w:keepNext/>
        <w:keepLines/>
        <w:widowControl w:val="0"/>
        <w:shd w:val="clear" w:color="auto" w:fill="auto"/>
        <w:bidi w:val="0"/>
        <w:spacing w:before="0" w:after="440" w:line="240" w:lineRule="auto"/>
        <w:ind w:left="0" w:right="0" w:firstLine="0"/>
        <w:jc w:val="left"/>
      </w:pPr>
      <w:bookmarkStart w:id="816" w:name="bookmark816"/>
      <w:bookmarkStart w:id="817" w:name="bookmark817"/>
      <w:bookmarkStart w:id="818" w:name="bookmark818"/>
      <w:bookmarkStart w:id="819" w:name="bookmark819"/>
      <w:r>
        <w:rPr>
          <w:rFonts w:ascii="Times New Roman" w:eastAsia="Times New Roman" w:hAnsi="Times New Roman" w:cs="Times New Roman"/>
          <w:color w:val="000000"/>
          <w:spacing w:val="0"/>
          <w:w w:val="100"/>
          <w:position w:val="0"/>
        </w:rPr>
        <w:t>2</w:t>
      </w:r>
      <w:bookmarkEnd w:id="818"/>
      <w:r>
        <w:rPr>
          <w:color w:val="000000"/>
          <w:spacing w:val="0"/>
          <w:w w:val="100"/>
          <w:position w:val="0"/>
        </w:rPr>
        <w:t>、独立董事对公司有关事项提出异议的情况</w:t>
      </w:r>
      <w:bookmarkEnd w:id="816"/>
      <w:bookmarkEnd w:id="817"/>
      <w:bookmarkEnd w:id="819"/>
    </w:p>
    <w:p>
      <w:pPr>
        <w:pStyle w:val="Style31"/>
        <w:keepNext w:val="0"/>
        <w:keepLines w:val="0"/>
        <w:widowControl w:val="0"/>
        <w:shd w:val="clear" w:color="auto" w:fill="auto"/>
        <w:bidi w:val="0"/>
        <w:spacing w:before="0" w:after="300" w:line="240" w:lineRule="auto"/>
        <w:ind w:left="0" w:right="0" w:firstLine="0"/>
        <w:jc w:val="left"/>
      </w:pPr>
      <w:r>
        <w:rPr>
          <w:color w:val="000000"/>
          <w:spacing w:val="0"/>
          <w:w w:val="100"/>
          <w:position w:val="0"/>
        </w:rPr>
        <w:t>独立董事对公司有关事项是否提出异议</w:t>
      </w:r>
    </w:p>
    <w:p>
      <w:pPr>
        <w:pStyle w:val="Style31"/>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w:t>
      </w:r>
      <w:r>
        <w:rPr>
          <w:color w:val="000000"/>
          <w:spacing w:val="0"/>
          <w:w w:val="100"/>
          <w:position w:val="0"/>
        </w:rPr>
        <w:t>是</w:t>
      </w:r>
      <w:r>
        <w:rPr>
          <w:i/>
          <w:iCs/>
          <w:color w:val="000000"/>
          <w:spacing w:val="0"/>
          <w:w w:val="100"/>
          <w:position w:val="0"/>
        </w:rPr>
        <w:t>V否</w:t>
      </w:r>
    </w:p>
    <w:p>
      <w:pPr>
        <w:pStyle w:val="Style31"/>
        <w:keepNext w:val="0"/>
        <w:keepLines w:val="0"/>
        <w:widowControl w:val="0"/>
        <w:shd w:val="clear" w:color="auto" w:fill="auto"/>
        <w:bidi w:val="0"/>
        <w:spacing w:before="0" w:after="300" w:line="240" w:lineRule="auto"/>
        <w:ind w:left="0" w:right="0" w:firstLine="0"/>
        <w:jc w:val="left"/>
      </w:pPr>
      <w:r>
        <w:rPr>
          <w:color w:val="000000"/>
          <w:spacing w:val="0"/>
          <w:w w:val="100"/>
          <w:position w:val="0"/>
        </w:rPr>
        <w:t>报告期内独立董事对公司有关事项未提出异议。</w:t>
      </w:r>
    </w:p>
    <w:p>
      <w:pPr>
        <w:pStyle w:val="Style40"/>
        <w:keepNext/>
        <w:keepLines/>
        <w:widowControl w:val="0"/>
        <w:shd w:val="clear" w:color="auto" w:fill="auto"/>
        <w:bidi w:val="0"/>
        <w:spacing w:before="0" w:after="440" w:line="470" w:lineRule="exact"/>
        <w:ind w:left="0" w:right="0" w:firstLine="0"/>
        <w:jc w:val="left"/>
      </w:pPr>
      <w:bookmarkStart w:id="820" w:name="bookmark820"/>
      <w:bookmarkStart w:id="821" w:name="bookmark821"/>
      <w:bookmarkStart w:id="822" w:name="bookmark822"/>
      <w:bookmarkStart w:id="823" w:name="bookmark823"/>
      <w:r>
        <w:rPr>
          <w:rFonts w:ascii="Times New Roman" w:eastAsia="Times New Roman" w:hAnsi="Times New Roman" w:cs="Times New Roman"/>
          <w:color w:val="000000"/>
          <w:spacing w:val="0"/>
          <w:w w:val="100"/>
          <w:position w:val="0"/>
        </w:rPr>
        <w:t>3</w:t>
      </w:r>
      <w:bookmarkEnd w:id="822"/>
      <w:r>
        <w:rPr>
          <w:color w:val="000000"/>
          <w:spacing w:val="0"/>
          <w:w w:val="100"/>
          <w:position w:val="0"/>
        </w:rPr>
        <w:t>、独立董事履行职责的其他说明</w:t>
      </w:r>
      <w:bookmarkEnd w:id="820"/>
      <w:bookmarkEnd w:id="821"/>
      <w:bookmarkEnd w:id="823"/>
    </w:p>
    <w:p>
      <w:pPr>
        <w:pStyle w:val="Style31"/>
        <w:keepNext w:val="0"/>
        <w:keepLines w:val="0"/>
        <w:widowControl w:val="0"/>
        <w:shd w:val="clear" w:color="auto" w:fill="auto"/>
        <w:bidi w:val="0"/>
        <w:spacing w:before="0" w:after="280" w:line="240" w:lineRule="auto"/>
        <w:ind w:left="0" w:right="0" w:firstLine="0"/>
        <w:jc w:val="left"/>
      </w:pPr>
      <w:r>
        <w:rPr>
          <w:color w:val="000000"/>
          <w:spacing w:val="0"/>
          <w:w w:val="100"/>
          <w:position w:val="0"/>
        </w:rPr>
        <w:t>独立董事对公司有关建议是否被采纳</w:t>
      </w:r>
    </w:p>
    <w:p>
      <w:pPr>
        <w:pStyle w:val="Style31"/>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独立董事对公司有关建议被采纳或未被采纳的说明</w:t>
      </w:r>
    </w:p>
    <w:p>
      <w:pPr>
        <w:pStyle w:val="Style81"/>
        <w:keepNext w:val="0"/>
        <w:keepLines w:val="0"/>
        <w:widowControl w:val="0"/>
        <w:numPr>
          <w:ilvl w:val="0"/>
          <w:numId w:val="25"/>
        </w:numPr>
        <w:shd w:val="clear" w:color="auto" w:fill="auto"/>
        <w:tabs>
          <w:tab w:pos="1007" w:val="left"/>
        </w:tabs>
        <w:bidi w:val="0"/>
        <w:spacing w:before="0" w:after="0" w:line="478" w:lineRule="exact"/>
        <w:ind w:left="0" w:right="0" w:firstLine="440"/>
        <w:jc w:val="left"/>
      </w:pPr>
      <w:bookmarkStart w:id="824" w:name="bookmark824"/>
      <w:bookmarkEnd w:id="824"/>
      <w:r>
        <w:rPr>
          <w:color w:val="000000"/>
          <w:spacing w:val="0"/>
          <w:w w:val="100"/>
          <w:position w:val="0"/>
        </w:rPr>
        <w:t>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日召开的第四届董事会第三十三次会议上，就关于新开普电子股份有限公司董事 会换届选举暨第五届董事会非独立董事候选人提名、新开普电子股份有限公司董事会换届选举暨第五届董 事会独立董事候选人提名的事项发表了独立意见并被采纳；</w:t>
      </w:r>
    </w:p>
    <w:p>
      <w:pPr>
        <w:pStyle w:val="Style81"/>
        <w:keepNext w:val="0"/>
        <w:keepLines w:val="0"/>
        <w:widowControl w:val="0"/>
        <w:numPr>
          <w:ilvl w:val="0"/>
          <w:numId w:val="25"/>
        </w:numPr>
        <w:shd w:val="clear" w:color="auto" w:fill="auto"/>
        <w:tabs>
          <w:tab w:pos="988" w:val="left"/>
        </w:tabs>
        <w:bidi w:val="0"/>
        <w:spacing w:before="0" w:after="0" w:line="470" w:lineRule="exact"/>
        <w:ind w:left="0" w:right="0" w:firstLine="440"/>
        <w:jc w:val="left"/>
      </w:pPr>
      <w:bookmarkStart w:id="825" w:name="bookmark825"/>
      <w:bookmarkEnd w:id="825"/>
      <w:r>
        <w:rPr>
          <w:color w:val="000000"/>
          <w:spacing w:val="0"/>
          <w:w w:val="100"/>
          <w:position w:val="0"/>
        </w:rPr>
        <w:t>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日召开的第五届董事会第一次会议上，就关于聘任公司高级管理人员的事项发表 了独立意见并被采纳；</w:t>
      </w:r>
    </w:p>
    <w:p>
      <w:pPr>
        <w:pStyle w:val="Style81"/>
        <w:keepNext w:val="0"/>
        <w:keepLines w:val="0"/>
        <w:widowControl w:val="0"/>
        <w:numPr>
          <w:ilvl w:val="0"/>
          <w:numId w:val="25"/>
        </w:numPr>
        <w:shd w:val="clear" w:color="auto" w:fill="auto"/>
        <w:tabs>
          <w:tab w:pos="1007" w:val="left"/>
        </w:tabs>
        <w:bidi w:val="0"/>
        <w:spacing w:before="0" w:after="0" w:line="470" w:lineRule="exact"/>
        <w:ind w:left="0" w:right="0" w:firstLine="440"/>
        <w:jc w:val="left"/>
      </w:pPr>
      <w:bookmarkStart w:id="826" w:name="bookmark826"/>
      <w:bookmarkEnd w:id="826"/>
      <w:r>
        <w:rPr>
          <w:color w:val="000000"/>
          <w:spacing w:val="0"/>
          <w:w w:val="100"/>
          <w:position w:val="0"/>
        </w:rPr>
        <w:t>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日召开的第五届董事会第二次会议前，对关于续聘立信会计师事务所(特殊普通 合伙)为新开普电子股份有限公司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年度审计机构的事项发表了事前认可意见，并在会上就关于</w:t>
      </w:r>
      <w:r>
        <w:rPr>
          <w:rFonts w:ascii="Times New Roman" w:eastAsia="Times New Roman" w:hAnsi="Times New Roman" w:cs="Times New Roman"/>
          <w:color w:val="000000"/>
          <w:spacing w:val="0"/>
          <w:w w:val="100"/>
          <w:position w:val="0"/>
        </w:rPr>
        <w:t>2019</w:t>
      </w:r>
      <w:r>
        <w:rPr>
          <w:color w:val="000000"/>
          <w:spacing w:val="0"/>
          <w:w w:val="100"/>
          <w:position w:val="0"/>
        </w:rPr>
        <w:t>年 度募集资金存放与实际使用情况、关于公司</w:t>
      </w:r>
      <w:r>
        <w:rPr>
          <w:rFonts w:ascii="Times New Roman" w:eastAsia="Times New Roman" w:hAnsi="Times New Roman" w:cs="Times New Roman"/>
          <w:color w:val="000000"/>
          <w:spacing w:val="0"/>
          <w:w w:val="100"/>
          <w:position w:val="0"/>
        </w:rPr>
        <w:t>2019</w:t>
      </w:r>
      <w:r>
        <w:rPr>
          <w:color w:val="000000"/>
          <w:spacing w:val="0"/>
          <w:w w:val="100"/>
          <w:position w:val="0"/>
        </w:rPr>
        <w:t>年度内部控制自我评价报告、公司</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年度利润分配预案、 公司</w:t>
      </w:r>
      <w:r>
        <w:rPr>
          <w:rFonts w:ascii="Times New Roman" w:eastAsia="Times New Roman" w:hAnsi="Times New Roman" w:cs="Times New Roman"/>
          <w:color w:val="000000"/>
          <w:spacing w:val="0"/>
          <w:w w:val="100"/>
          <w:position w:val="0"/>
        </w:rPr>
        <w:t>2020</w:t>
      </w:r>
      <w:r>
        <w:rPr>
          <w:color w:val="000000"/>
          <w:spacing w:val="0"/>
          <w:w w:val="100"/>
          <w:position w:val="0"/>
        </w:rPr>
        <w:t>年董事及高级管理人员薪酬政策、公司聘任</w:t>
      </w:r>
      <w:r>
        <w:rPr>
          <w:rFonts w:ascii="Times New Roman" w:eastAsia="Times New Roman" w:hAnsi="Times New Roman" w:cs="Times New Roman"/>
          <w:color w:val="000000"/>
          <w:spacing w:val="0"/>
          <w:w w:val="100"/>
          <w:position w:val="0"/>
        </w:rPr>
        <w:t>2020</w:t>
      </w:r>
      <w:r>
        <w:rPr>
          <w:color w:val="000000"/>
          <w:spacing w:val="0"/>
          <w:w w:val="100"/>
          <w:position w:val="0"/>
        </w:rPr>
        <w:t>年度审计机构、计提资产减值准备、公司会计政 策变更、公司使用暂时闲置募集资金进行现金管理、公司使用部分闲置自有资金进行现金管理、关于</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年度公司控股股东及其他关联方资金占用和对外担保情况发表了独立意见并被采纳；</w:t>
      </w:r>
    </w:p>
    <w:p>
      <w:pPr>
        <w:pStyle w:val="Style81"/>
        <w:keepNext w:val="0"/>
        <w:keepLines w:val="0"/>
        <w:widowControl w:val="0"/>
        <w:numPr>
          <w:ilvl w:val="0"/>
          <w:numId w:val="25"/>
        </w:numPr>
        <w:shd w:val="clear" w:color="auto" w:fill="auto"/>
        <w:tabs>
          <w:tab w:pos="1007" w:val="left"/>
        </w:tabs>
        <w:bidi w:val="0"/>
        <w:spacing w:before="0" w:after="0" w:line="470" w:lineRule="exact"/>
        <w:ind w:left="0" w:right="0" w:firstLine="440"/>
        <w:jc w:val="left"/>
      </w:pPr>
      <w:bookmarkStart w:id="827" w:name="bookmark827"/>
      <w:bookmarkEnd w:id="827"/>
      <w:r>
        <w:rPr>
          <w:color w:val="000000"/>
          <w:spacing w:val="0"/>
          <w:w w:val="100"/>
          <w:position w:val="0"/>
        </w:rPr>
        <w:t>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日召开的第五届董事会第四次会议上，就关于回购公司股份方案的事项发表了独 立意见并被采纳；</w:t>
      </w:r>
    </w:p>
    <w:p>
      <w:pPr>
        <w:pStyle w:val="Style81"/>
        <w:keepNext w:val="0"/>
        <w:keepLines w:val="0"/>
        <w:widowControl w:val="0"/>
        <w:numPr>
          <w:ilvl w:val="0"/>
          <w:numId w:val="25"/>
        </w:numPr>
        <w:shd w:val="clear" w:color="auto" w:fill="auto"/>
        <w:tabs>
          <w:tab w:pos="1007" w:val="left"/>
        </w:tabs>
        <w:bidi w:val="0"/>
        <w:spacing w:before="0" w:after="0" w:line="470" w:lineRule="exact"/>
        <w:ind w:left="0" w:right="0" w:firstLine="440"/>
        <w:jc w:val="left"/>
      </w:pPr>
      <w:bookmarkStart w:id="828" w:name="bookmark828"/>
      <w:bookmarkEnd w:id="828"/>
      <w:r>
        <w:rPr>
          <w:color w:val="000000"/>
          <w:spacing w:val="0"/>
          <w:w w:val="100"/>
          <w:position w:val="0"/>
        </w:rPr>
        <w:t>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日召开的第五届董事会第五次会议上，就关于</w:t>
      </w:r>
      <w:r>
        <w:rPr>
          <w:rFonts w:ascii="Times New Roman" w:eastAsia="Times New Roman" w:hAnsi="Times New Roman" w:cs="Times New Roman"/>
          <w:color w:val="000000"/>
          <w:spacing w:val="0"/>
          <w:w w:val="100"/>
          <w:position w:val="0"/>
        </w:rPr>
        <w:t>2020</w:t>
      </w:r>
      <w:r>
        <w:rPr>
          <w:color w:val="000000"/>
          <w:spacing w:val="0"/>
          <w:w w:val="100"/>
          <w:position w:val="0"/>
        </w:rPr>
        <w:t>年半年度公司控股股东及其他 关联方占用公司资金及公司对外担保情况、关于</w:t>
      </w:r>
      <w:r>
        <w:rPr>
          <w:rFonts w:ascii="Times New Roman" w:eastAsia="Times New Roman" w:hAnsi="Times New Roman" w:cs="Times New Roman"/>
          <w:color w:val="000000"/>
          <w:spacing w:val="0"/>
          <w:w w:val="100"/>
          <w:position w:val="0"/>
        </w:rPr>
        <w:t>2020</w:t>
      </w:r>
      <w:r>
        <w:rPr>
          <w:color w:val="000000"/>
          <w:spacing w:val="0"/>
          <w:w w:val="100"/>
          <w:position w:val="0"/>
        </w:rPr>
        <w:t>年半年度募集资金存放与实际使用情况发表了独立意 见并被采纳；</w:t>
      </w:r>
    </w:p>
    <w:p>
      <w:pPr>
        <w:pStyle w:val="Style81"/>
        <w:keepNext w:val="0"/>
        <w:keepLines w:val="0"/>
        <w:widowControl w:val="0"/>
        <w:numPr>
          <w:ilvl w:val="0"/>
          <w:numId w:val="25"/>
        </w:numPr>
        <w:shd w:val="clear" w:color="auto" w:fill="auto"/>
        <w:tabs>
          <w:tab w:pos="1007" w:val="left"/>
        </w:tabs>
        <w:bidi w:val="0"/>
        <w:spacing w:before="0" w:after="440" w:line="470" w:lineRule="exact"/>
        <w:ind w:left="0" w:right="0" w:firstLine="440"/>
        <w:jc w:val="left"/>
      </w:pPr>
      <w:bookmarkStart w:id="829" w:name="bookmark829"/>
      <w:bookmarkEnd w:id="829"/>
      <w:r>
        <w:rPr>
          <w:color w:val="000000"/>
          <w:spacing w:val="0"/>
          <w:w w:val="100"/>
          <w:position w:val="0"/>
        </w:rPr>
        <w:t>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日召开的第五届董事会第六次会议上，对关于清算、注销股权投资有限合伙企 业的事项发表了独立意见并被采纳。</w:t>
      </w:r>
    </w:p>
    <w:p>
      <w:pPr>
        <w:pStyle w:val="Style29"/>
        <w:keepNext/>
        <w:keepLines/>
        <w:widowControl w:val="0"/>
        <w:shd w:val="clear" w:color="auto" w:fill="auto"/>
        <w:bidi w:val="0"/>
        <w:spacing w:before="0" w:after="200" w:line="240" w:lineRule="auto"/>
        <w:ind w:left="0" w:right="0" w:firstLine="0"/>
        <w:jc w:val="left"/>
      </w:pPr>
      <w:bookmarkStart w:id="830" w:name="bookmark830"/>
      <w:bookmarkStart w:id="831" w:name="bookmark831"/>
      <w:bookmarkStart w:id="832" w:name="bookmark832"/>
      <w:bookmarkStart w:id="833" w:name="bookmark833"/>
      <w:r>
        <w:rPr>
          <w:color w:val="000000"/>
          <w:spacing w:val="0"/>
          <w:w w:val="100"/>
          <w:position w:val="0"/>
          <w:sz w:val="24"/>
          <w:szCs w:val="24"/>
        </w:rPr>
        <w:t>六</w:t>
      </w:r>
      <w:bookmarkEnd w:id="832"/>
      <w:r>
        <w:rPr>
          <w:color w:val="000000"/>
          <w:spacing w:val="0"/>
          <w:w w:val="100"/>
          <w:position w:val="0"/>
          <w:sz w:val="24"/>
          <w:szCs w:val="24"/>
        </w:rPr>
        <w:t>、董事会下设专门委员会在报告期内履行职责情况</w:t>
      </w:r>
      <w:bookmarkEnd w:id="830"/>
      <w:bookmarkEnd w:id="831"/>
      <w:bookmarkEnd w:id="833"/>
    </w:p>
    <w:p>
      <w:pPr>
        <w:pStyle w:val="Style81"/>
        <w:keepNext w:val="0"/>
        <w:keepLines w:val="0"/>
        <w:widowControl w:val="0"/>
        <w:shd w:val="clear" w:color="auto" w:fill="auto"/>
        <w:bidi w:val="0"/>
        <w:spacing w:before="0" w:after="0" w:line="467" w:lineRule="exact"/>
        <w:ind w:left="0" w:right="0" w:firstLine="440"/>
        <w:jc w:val="left"/>
      </w:pPr>
      <w:r>
        <w:rPr>
          <w:color w:val="000000"/>
          <w:spacing w:val="0"/>
          <w:w w:val="100"/>
          <w:position w:val="0"/>
        </w:rPr>
        <w:t>(一)战略发展委员会履职情况</w:t>
      </w:r>
    </w:p>
    <w:p>
      <w:pPr>
        <w:pStyle w:val="Style8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 xml:space="preserve">报告期内，公司战略发展委员会认真研究国家宏观经济政策、结构调整对公司的影响，跟踪国内外同 行业发展动向，结合公司战略发展要求，向公司董事会提出有关结构调整、资本运作、长远发展等事项的 建议，对促进公司转方式、调结构，规避市场风险，起到积极良好的作用。报告期内，战略委员会召开了 </w:t>
      </w:r>
      <w:r>
        <w:rPr>
          <w:rFonts w:ascii="Times New Roman" w:eastAsia="Times New Roman" w:hAnsi="Times New Roman" w:cs="Times New Roman"/>
          <w:color w:val="000000"/>
          <w:spacing w:val="0"/>
          <w:w w:val="100"/>
          <w:position w:val="0"/>
        </w:rPr>
        <w:t>3</w:t>
      </w:r>
      <w:r>
        <w:rPr>
          <w:color w:val="000000"/>
          <w:spacing w:val="0"/>
          <w:w w:val="100"/>
          <w:position w:val="0"/>
        </w:rPr>
        <w:t>次会议，对启动公司</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年科研项目、回购公司股份方案、清算、注销股权投资有限合伙企业等事项认 </w:t>
      </w:r>
      <w:r>
        <w:rPr>
          <w:color w:val="000000"/>
          <w:spacing w:val="0"/>
          <w:w w:val="100"/>
          <w:position w:val="0"/>
        </w:rPr>
        <w:t>真审查，并提交给董事会审议。</w:t>
      </w:r>
    </w:p>
    <w:p>
      <w:pPr>
        <w:pStyle w:val="Style81"/>
        <w:keepNext w:val="0"/>
        <w:keepLines w:val="0"/>
        <w:widowControl w:val="0"/>
        <w:shd w:val="clear" w:color="auto" w:fill="auto"/>
        <w:tabs>
          <w:tab w:pos="989" w:val="left"/>
        </w:tabs>
        <w:bidi w:val="0"/>
        <w:spacing w:before="0" w:after="0" w:line="468" w:lineRule="exact"/>
        <w:ind w:left="0" w:right="0" w:firstLine="440"/>
        <w:jc w:val="both"/>
      </w:pPr>
      <w:bookmarkStart w:id="834" w:name="bookmark834"/>
      <w:r>
        <w:rPr>
          <w:color w:val="000000"/>
          <w:spacing w:val="0"/>
          <w:w w:val="100"/>
          <w:position w:val="0"/>
        </w:rPr>
        <w:t>（</w:t>
      </w:r>
      <w:bookmarkEnd w:id="834"/>
      <w:r>
        <w:rPr>
          <w:color w:val="000000"/>
          <w:spacing w:val="0"/>
          <w:w w:val="100"/>
          <w:position w:val="0"/>
        </w:rPr>
        <w:t>二）</w:t>
        <w:tab/>
        <w:t>审计委员会履职情况</w:t>
      </w:r>
    </w:p>
    <w:p>
      <w:pPr>
        <w:pStyle w:val="Style8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报告期内，审计委员会积极履行职责，共召开了</w:t>
      </w:r>
      <w:r>
        <w:rPr>
          <w:rFonts w:ascii="Times New Roman" w:eastAsia="Times New Roman" w:hAnsi="Times New Roman" w:cs="Times New Roman"/>
          <w:color w:val="000000"/>
          <w:spacing w:val="0"/>
          <w:w w:val="100"/>
          <w:position w:val="0"/>
        </w:rPr>
        <w:t>6</w:t>
      </w:r>
      <w:r>
        <w:rPr>
          <w:color w:val="000000"/>
          <w:spacing w:val="0"/>
          <w:w w:val="100"/>
          <w:position w:val="0"/>
        </w:rPr>
        <w:t>次会议，对年度审计计划、各季度审计计划、各季 度内审工作报告、委托理财、财务决算报告、年度授信计划、募集资金使用、业绩预告、定期报告、年度 利润分配、续聘年度审计机构、会计政策变更、清算、注销股权投资有限合伙企业等事项进行了专项审议。</w:t>
      </w:r>
    </w:p>
    <w:p>
      <w:pPr>
        <w:pStyle w:val="Style81"/>
        <w:keepNext w:val="0"/>
        <w:keepLines w:val="0"/>
        <w:widowControl w:val="0"/>
        <w:shd w:val="clear" w:color="auto" w:fill="auto"/>
        <w:tabs>
          <w:tab w:pos="989" w:val="left"/>
        </w:tabs>
        <w:bidi w:val="0"/>
        <w:spacing w:before="0" w:after="0" w:line="468" w:lineRule="exact"/>
        <w:ind w:left="0" w:right="0" w:firstLine="440"/>
        <w:jc w:val="both"/>
      </w:pPr>
      <w:bookmarkStart w:id="835" w:name="bookmark835"/>
      <w:r>
        <w:rPr>
          <w:color w:val="000000"/>
          <w:spacing w:val="0"/>
          <w:w w:val="100"/>
          <w:position w:val="0"/>
        </w:rPr>
        <w:t>（</w:t>
      </w:r>
      <w:bookmarkEnd w:id="835"/>
      <w:r>
        <w:rPr>
          <w:color w:val="000000"/>
          <w:spacing w:val="0"/>
          <w:w w:val="100"/>
          <w:position w:val="0"/>
        </w:rPr>
        <w:t>三）</w:t>
        <w:tab/>
        <w:t>提名委员会履职情况</w:t>
      </w:r>
    </w:p>
    <w:p>
      <w:pPr>
        <w:pStyle w:val="Style8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报告期内，提名委员会按照《董事会专门委员会工作细则》履行职责，提名委员会认为公司董事会人 员结构合理，高管团队具有丰富的行业经验和管理经验，完全胜任各自的工作。报告期内，提名委员会召 开了 </w:t>
      </w:r>
      <w:r>
        <w:rPr>
          <w:rFonts w:ascii="Times New Roman" w:eastAsia="Times New Roman" w:hAnsi="Times New Roman" w:cs="Times New Roman"/>
          <w:color w:val="000000"/>
          <w:spacing w:val="0"/>
          <w:w w:val="100"/>
          <w:position w:val="0"/>
        </w:rPr>
        <w:t>2</w:t>
      </w:r>
      <w:r>
        <w:rPr>
          <w:color w:val="000000"/>
          <w:spacing w:val="0"/>
          <w:w w:val="100"/>
          <w:position w:val="0"/>
        </w:rPr>
        <w:t>次会议，提名非独立董事候选人杨维国先生、华梦阳先生、傅常顺先生、陈亮先生，独立董事候选 人王振华先生、刘汴生先生、金香爱女士，对公司非独立董事杨维国先生、华梦阳先生、傅常顺先生、陈 亮先生，独立董事王振华先生、刘汴生先生、金香爱女士，总经理杨维国先生，副总经理何伟先生、李玉 玲女士、焦征海先生、杨长昆先生、杨文寿先生、赵璇女士、赵鑫先生的任职资格进行了认真审查，并提 交给董事会审议。</w:t>
      </w:r>
    </w:p>
    <w:p>
      <w:pPr>
        <w:pStyle w:val="Style81"/>
        <w:keepNext w:val="0"/>
        <w:keepLines w:val="0"/>
        <w:widowControl w:val="0"/>
        <w:shd w:val="clear" w:color="auto" w:fill="auto"/>
        <w:tabs>
          <w:tab w:pos="989" w:val="left"/>
        </w:tabs>
        <w:bidi w:val="0"/>
        <w:spacing w:before="0" w:after="0" w:line="468" w:lineRule="exact"/>
        <w:ind w:left="0" w:right="0" w:firstLine="440"/>
        <w:jc w:val="both"/>
      </w:pPr>
      <w:bookmarkStart w:id="836" w:name="bookmark836"/>
      <w:r>
        <w:rPr>
          <w:color w:val="000000"/>
          <w:spacing w:val="0"/>
          <w:w w:val="100"/>
          <w:position w:val="0"/>
        </w:rPr>
        <w:t>（</w:t>
      </w:r>
      <w:bookmarkEnd w:id="836"/>
      <w:r>
        <w:rPr>
          <w:color w:val="000000"/>
          <w:spacing w:val="0"/>
          <w:w w:val="100"/>
          <w:position w:val="0"/>
        </w:rPr>
        <w:t>四）</w:t>
        <w:tab/>
        <w:t>薪酬与考核委员会履职情况</w:t>
      </w:r>
    </w:p>
    <w:p>
      <w:pPr>
        <w:pStyle w:val="Style81"/>
        <w:keepNext w:val="0"/>
        <w:keepLines w:val="0"/>
        <w:widowControl w:val="0"/>
        <w:shd w:val="clear" w:color="auto" w:fill="auto"/>
        <w:bidi w:val="0"/>
        <w:spacing w:before="0" w:after="440" w:line="468" w:lineRule="exact"/>
        <w:ind w:left="0" w:right="0" w:firstLine="440"/>
        <w:jc w:val="both"/>
      </w:pPr>
      <w:r>
        <w:rPr>
          <w:color w:val="000000"/>
          <w:spacing w:val="0"/>
          <w:w w:val="100"/>
          <w:position w:val="0"/>
        </w:rPr>
        <w:t xml:space="preserve">报告期内，薪酬与考核委员会对公司董事、监事和高级管理人员的薪酬情况进行了审核，认为其薪酬 标准和年度薪酬总额的确定符合公司相关薪酬管理制度的规定。同时，薪酬与考核委员会不断探讨绩效考 核体系的进一步完善，为充分调动公司董事、监事、高级管理人员和核心员工的积极性，增强公司管理团 队和核心员工对实现公司健康、持续发展的责任感、使命感，有效地将股东利益、公司利益和公司员工利 益结合在一起，使各方共同关注公司的长远发展，减少管理者的短期行为。报告期内，薪酬与考核委员会 认为，公司董事、监事和高级管理人员根据各自的分工，认真履行了相应的职责，较好的完成了其工作目 标。报告期内，薪酬与考核委员会召开了 </w:t>
      </w:r>
      <w:r>
        <w:rPr>
          <w:rFonts w:ascii="Times New Roman" w:eastAsia="Times New Roman" w:hAnsi="Times New Roman" w:cs="Times New Roman"/>
          <w:color w:val="000000"/>
          <w:spacing w:val="0"/>
          <w:w w:val="100"/>
          <w:position w:val="0"/>
        </w:rPr>
        <w:t>2</w:t>
      </w:r>
      <w:r>
        <w:rPr>
          <w:color w:val="000000"/>
          <w:spacing w:val="0"/>
          <w:w w:val="100"/>
          <w:position w:val="0"/>
        </w:rPr>
        <w:t>次会议，对公司</w:t>
      </w:r>
      <w:r>
        <w:rPr>
          <w:rFonts w:ascii="Times New Roman" w:eastAsia="Times New Roman" w:hAnsi="Times New Roman" w:cs="Times New Roman"/>
          <w:color w:val="000000"/>
          <w:spacing w:val="0"/>
          <w:w w:val="100"/>
          <w:position w:val="0"/>
        </w:rPr>
        <w:t>2020</w:t>
      </w:r>
      <w:r>
        <w:rPr>
          <w:color w:val="000000"/>
          <w:spacing w:val="0"/>
          <w:w w:val="100"/>
          <w:position w:val="0"/>
        </w:rPr>
        <w:t>年董事和高级管理人员的薪酬政策事项进 行了审核，并听取了公司高级管理人员</w:t>
      </w:r>
      <w:r>
        <w:rPr>
          <w:rFonts w:ascii="Times New Roman" w:eastAsia="Times New Roman" w:hAnsi="Times New Roman" w:cs="Times New Roman"/>
          <w:color w:val="000000"/>
          <w:spacing w:val="0"/>
          <w:w w:val="100"/>
          <w:position w:val="0"/>
        </w:rPr>
        <w:t>2020</w:t>
      </w:r>
      <w:r>
        <w:rPr>
          <w:color w:val="000000"/>
          <w:spacing w:val="0"/>
          <w:w w:val="100"/>
          <w:position w:val="0"/>
        </w:rPr>
        <w:t>年上半年度工作总结报告。</w:t>
      </w:r>
    </w:p>
    <w:p>
      <w:pPr>
        <w:pStyle w:val="Style29"/>
        <w:keepNext/>
        <w:keepLines/>
        <w:widowControl w:val="0"/>
        <w:shd w:val="clear" w:color="auto" w:fill="auto"/>
        <w:bidi w:val="0"/>
        <w:spacing w:before="0" w:after="440" w:line="240" w:lineRule="auto"/>
        <w:ind w:left="0" w:right="0" w:firstLine="0"/>
        <w:jc w:val="left"/>
      </w:pPr>
      <w:bookmarkStart w:id="837" w:name="bookmark837"/>
      <w:bookmarkStart w:id="838" w:name="bookmark838"/>
      <w:bookmarkStart w:id="839" w:name="bookmark839"/>
      <w:bookmarkStart w:id="840" w:name="bookmark840"/>
      <w:r>
        <w:rPr>
          <w:color w:val="000000"/>
          <w:spacing w:val="0"/>
          <w:w w:val="100"/>
          <w:position w:val="0"/>
          <w:sz w:val="24"/>
          <w:szCs w:val="24"/>
        </w:rPr>
        <w:t>七</w:t>
      </w:r>
      <w:bookmarkEnd w:id="839"/>
      <w:r>
        <w:rPr>
          <w:color w:val="000000"/>
          <w:spacing w:val="0"/>
          <w:w w:val="100"/>
          <w:position w:val="0"/>
          <w:sz w:val="24"/>
          <w:szCs w:val="24"/>
        </w:rPr>
        <w:t>、监事会工作情况</w:t>
      </w:r>
      <w:bookmarkEnd w:id="837"/>
      <w:bookmarkEnd w:id="838"/>
      <w:bookmarkEnd w:id="840"/>
    </w:p>
    <w:p>
      <w:pPr>
        <w:pStyle w:val="Style31"/>
        <w:keepNext w:val="0"/>
        <w:keepLines w:val="0"/>
        <w:widowControl w:val="0"/>
        <w:shd w:val="clear" w:color="auto" w:fill="auto"/>
        <w:bidi w:val="0"/>
        <w:spacing w:before="0" w:after="280" w:line="240" w:lineRule="auto"/>
        <w:ind w:left="0" w:right="0" w:firstLine="0"/>
        <w:jc w:val="left"/>
      </w:pPr>
      <w:r>
        <w:rPr>
          <w:color w:val="000000"/>
          <w:spacing w:val="0"/>
          <w:w w:val="100"/>
          <w:position w:val="0"/>
        </w:rPr>
        <w:t>监事会在报告期内的监督活动中发现公司是否存在风险</w:t>
      </w:r>
    </w:p>
    <w:p>
      <w:pPr>
        <w:pStyle w:val="Style31"/>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公司监事会对报告期内的监督事项无异议。</w:t>
      </w:r>
    </w:p>
    <w:p>
      <w:pPr>
        <w:pStyle w:val="Style29"/>
        <w:keepNext/>
        <w:keepLines/>
        <w:widowControl w:val="0"/>
        <w:shd w:val="clear" w:color="auto" w:fill="auto"/>
        <w:tabs>
          <w:tab w:pos="517" w:val="left"/>
        </w:tabs>
        <w:bidi w:val="0"/>
        <w:spacing w:before="0" w:after="200" w:line="240" w:lineRule="auto"/>
        <w:ind w:left="0" w:right="0" w:firstLine="0"/>
        <w:jc w:val="left"/>
      </w:pPr>
      <w:bookmarkStart w:id="841" w:name="bookmark841"/>
      <w:bookmarkStart w:id="842" w:name="bookmark842"/>
      <w:bookmarkStart w:id="843" w:name="bookmark843"/>
      <w:bookmarkStart w:id="844" w:name="bookmark844"/>
      <w:r>
        <w:rPr>
          <w:color w:val="000000"/>
          <w:spacing w:val="0"/>
          <w:w w:val="100"/>
          <w:position w:val="0"/>
          <w:sz w:val="24"/>
          <w:szCs w:val="24"/>
        </w:rPr>
        <w:t>八</w:t>
      </w:r>
      <w:bookmarkEnd w:id="843"/>
      <w:r>
        <w:rPr>
          <w:color w:val="000000"/>
          <w:spacing w:val="0"/>
          <w:w w:val="100"/>
          <w:position w:val="0"/>
          <w:sz w:val="24"/>
          <w:szCs w:val="24"/>
        </w:rPr>
        <w:t>、</w:t>
        <w:tab/>
        <w:t>高级管理人员的考评及激励情况</w:t>
      </w:r>
      <w:bookmarkEnd w:id="841"/>
      <w:bookmarkEnd w:id="842"/>
      <w:bookmarkEnd w:id="844"/>
    </w:p>
    <w:p>
      <w:pPr>
        <w:pStyle w:val="Style81"/>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公司按照《高级管理人员薪酬制度》，坚持按劳分配与责、权、利相结合，实行收入水平与公司效益 及工作目标挂钩的原则，年度薪酬标准公开、公正、透明等三项基本原则，建立了高级管理人员的薪酬与 公司业绩挂钩的绩效考核与激励约束机制。公司董事会薪酬与考核委员会具体负责对高管人员进行考核以 及建议、确定年度薪酬分配。公司高管人员年度薪酬由基本薪酬、绩效收入两部分组成。根据职位重要性、 所承担的责任、具体工作量、工作完成情况及市场薪资行情等因素确定，基本薪酬按月度发放，绩效收入 按年度发放。</w:t>
      </w:r>
    </w:p>
    <w:p>
      <w:pPr>
        <w:pStyle w:val="Style81"/>
        <w:keepNext w:val="0"/>
        <w:keepLines w:val="0"/>
        <w:widowControl w:val="0"/>
        <w:shd w:val="clear" w:color="auto" w:fill="auto"/>
        <w:bidi w:val="0"/>
        <w:spacing w:before="0" w:after="440" w:line="469" w:lineRule="exact"/>
        <w:ind w:left="0" w:right="0" w:firstLine="440"/>
        <w:jc w:val="left"/>
      </w:pPr>
      <w:r>
        <w:rPr>
          <w:color w:val="000000"/>
          <w:spacing w:val="0"/>
          <w:w w:val="100"/>
          <w:position w:val="0"/>
        </w:rPr>
        <w:t>公司的各项考核制度较为合理地把高级管理人员的工作业绩与其薪酬进行挂钩，提高了高级管理人员 的积极性，同时高管薪酬的确定符合公司薪酬管理和业绩考评激励等制度的有关规定。</w:t>
      </w:r>
    </w:p>
    <w:p>
      <w:pPr>
        <w:pStyle w:val="Style29"/>
        <w:keepNext/>
        <w:keepLines/>
        <w:widowControl w:val="0"/>
        <w:shd w:val="clear" w:color="auto" w:fill="auto"/>
        <w:tabs>
          <w:tab w:pos="517" w:val="left"/>
        </w:tabs>
        <w:bidi w:val="0"/>
        <w:spacing w:before="0" w:after="120" w:line="240" w:lineRule="auto"/>
        <w:ind w:left="0" w:right="0" w:firstLine="0"/>
        <w:jc w:val="left"/>
      </w:pPr>
      <w:bookmarkStart w:id="845" w:name="bookmark845"/>
      <w:bookmarkStart w:id="846" w:name="bookmark846"/>
      <w:bookmarkStart w:id="847" w:name="bookmark847"/>
      <w:bookmarkStart w:id="848" w:name="bookmark848"/>
      <w:r>
        <w:rPr>
          <w:color w:val="000000"/>
          <w:spacing w:val="0"/>
          <w:w w:val="100"/>
          <w:position w:val="0"/>
          <w:sz w:val="24"/>
          <w:szCs w:val="24"/>
        </w:rPr>
        <w:t>九</w:t>
      </w:r>
      <w:bookmarkEnd w:id="847"/>
      <w:r>
        <w:rPr>
          <w:color w:val="000000"/>
          <w:spacing w:val="0"/>
          <w:w w:val="100"/>
          <w:position w:val="0"/>
          <w:sz w:val="24"/>
          <w:szCs w:val="24"/>
        </w:rPr>
        <w:t>、</w:t>
        <w:tab/>
        <w:t>内部控制评价报告</w:t>
      </w:r>
      <w:bookmarkEnd w:id="845"/>
      <w:bookmarkEnd w:id="846"/>
      <w:bookmarkEnd w:id="848"/>
    </w:p>
    <w:p>
      <w:pPr>
        <w:pStyle w:val="Style40"/>
        <w:keepNext/>
        <w:keepLines/>
        <w:widowControl w:val="0"/>
        <w:shd w:val="clear" w:color="auto" w:fill="auto"/>
        <w:tabs>
          <w:tab w:pos="410" w:val="left"/>
        </w:tabs>
        <w:bidi w:val="0"/>
        <w:spacing w:before="0" w:after="440" w:line="469" w:lineRule="exact"/>
        <w:ind w:left="0" w:right="0" w:firstLine="0"/>
        <w:jc w:val="left"/>
      </w:pPr>
      <w:bookmarkStart w:id="849" w:name="bookmark849"/>
      <w:bookmarkStart w:id="850" w:name="bookmark850"/>
      <w:bookmarkStart w:id="851" w:name="bookmark851"/>
      <w:bookmarkStart w:id="852" w:name="bookmark852"/>
      <w:r>
        <w:rPr>
          <w:rFonts w:ascii="Times New Roman" w:eastAsia="Times New Roman" w:hAnsi="Times New Roman" w:cs="Times New Roman"/>
          <w:color w:val="000000"/>
          <w:spacing w:val="0"/>
          <w:w w:val="100"/>
          <w:position w:val="0"/>
        </w:rPr>
        <w:t>1</w:t>
      </w:r>
      <w:bookmarkEnd w:id="851"/>
      <w:r>
        <w:rPr>
          <w:color w:val="000000"/>
          <w:spacing w:val="0"/>
          <w:w w:val="100"/>
          <w:position w:val="0"/>
        </w:rPr>
        <w:t>、</w:t>
        <w:tab/>
        <w:t>报告期内发现的内部控制重大缺陷的具体情况</w:t>
      </w:r>
      <w:bookmarkEnd w:id="849"/>
      <w:bookmarkEnd w:id="850"/>
      <w:bookmarkEnd w:id="852"/>
    </w:p>
    <w:p>
      <w:pPr>
        <w:pStyle w:val="Style31"/>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81"/>
        <w:keepNext w:val="0"/>
        <w:keepLines w:val="0"/>
        <w:widowControl w:val="0"/>
        <w:shd w:val="clear" w:color="auto" w:fill="auto"/>
        <w:tabs>
          <w:tab w:pos="410" w:val="left"/>
        </w:tabs>
        <w:bidi w:val="0"/>
        <w:spacing w:before="0" w:after="120"/>
        <w:ind w:left="0" w:right="0" w:firstLine="0"/>
        <w:jc w:val="left"/>
      </w:pPr>
      <w:bookmarkStart w:id="853" w:name="bookmark853"/>
      <w:r>
        <w:rPr>
          <w:rFonts w:ascii="Times New Roman" w:eastAsia="Times New Roman" w:hAnsi="Times New Roman" w:cs="Times New Roman"/>
          <w:b/>
          <w:bCs/>
          <w:color w:val="000000"/>
          <w:spacing w:val="0"/>
          <w:w w:val="100"/>
          <w:position w:val="0"/>
        </w:rPr>
        <w:t>2</w:t>
      </w:r>
      <w:bookmarkEnd w:id="853"/>
      <w:r>
        <w:rPr>
          <w:b/>
          <w:bCs/>
          <w:color w:val="000000"/>
          <w:spacing w:val="0"/>
          <w:w w:val="100"/>
          <w:position w:val="0"/>
        </w:rPr>
        <w:t>、</w:t>
        <w:tab/>
        <w:t>内控自我评价报告</w:t>
      </w:r>
    </w:p>
    <w:tbl>
      <w:tblPr>
        <w:tblOverlap w:val="never"/>
        <w:jc w:val="center"/>
        <w:tblLayout w:type="fixed"/>
      </w:tblPr>
      <w:tblGrid>
        <w:gridCol w:w="2698"/>
        <w:gridCol w:w="6883"/>
      </w:tblGrid>
      <w:tr>
        <w:trPr>
          <w:trHeight w:val="4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内部控制评价报告全文披露日期</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内部控制评价报告全文披露索引</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纳入评价范围单位资产总额占公 司合并财务报表资产总额的比例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纳入评价范围单位营业收入占公 司合并财务报表营业收入的比例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缺陷认定标准</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tabs>
                <w:tab w:pos="3312" w:val="left"/>
              </w:tabs>
              <w:bidi w:val="0"/>
              <w:spacing w:before="0" w:after="0" w:line="240" w:lineRule="auto"/>
              <w:ind w:left="0" w:right="0" w:firstLine="0"/>
              <w:jc w:val="center"/>
              <w:rPr>
                <w:sz w:val="18"/>
                <w:szCs w:val="18"/>
              </w:rPr>
            </w:pPr>
            <w:r>
              <w:rPr>
                <w:color w:val="000000"/>
                <w:spacing w:val="0"/>
                <w:w w:val="100"/>
                <w:position w:val="0"/>
                <w:sz w:val="18"/>
                <w:szCs w:val="18"/>
              </w:rPr>
              <w:t>财务报告</w:t>
              <w:tab/>
              <w:t>非财务报告</w:t>
            </w:r>
          </w:p>
        </w:tc>
      </w:tr>
    </w:tbl>
    <w:p>
      <w:pPr>
        <w:spacing w:lineRule="exact" w:line="1"/>
        <w:rPr>
          <w:sz w:val="2"/>
          <w:szCs w:val="2"/>
        </w:rPr>
      </w:pPr>
      <w:r>
        <w:br w:type="page"/>
      </w:r>
    </w:p>
    <w:tbl>
      <w:tblPr>
        <w:tblOverlap w:val="never"/>
        <w:jc w:val="center"/>
        <w:tblLayout w:type="fixed"/>
      </w:tblPr>
      <w:tblGrid>
        <w:gridCol w:w="2698"/>
        <w:gridCol w:w="3403"/>
        <w:gridCol w:w="3480"/>
      </w:tblGrid>
      <w:tr>
        <w:trPr>
          <w:trHeight w:val="79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定性标准</w:t>
            </w:r>
          </w:p>
        </w:tc>
        <w:tc>
          <w:tcPr>
            <w:tcBorders>
              <w:top w:val="single" w:sz="4"/>
              <w:left w:val="single" w:sz="4"/>
            </w:tcBorders>
            <w:shd w:val="clear" w:color="auto" w:fill="FFFFFF"/>
            <w:vAlign w:val="center"/>
          </w:tcPr>
          <w:p>
            <w:pPr>
              <w:pStyle w:val="Style2"/>
              <w:keepNext w:val="0"/>
              <w:keepLines w:val="0"/>
              <w:widowControl w:val="0"/>
              <w:numPr>
                <w:ilvl w:val="0"/>
                <w:numId w:val="27"/>
              </w:numPr>
              <w:shd w:val="clear" w:color="auto" w:fill="auto"/>
              <w:tabs>
                <w:tab w:pos="187" w:val="left"/>
              </w:tabs>
              <w:bidi w:val="0"/>
              <w:spacing w:before="0" w:after="40" w:line="359" w:lineRule="exact"/>
              <w:ind w:left="0" w:right="0" w:firstLine="0"/>
              <w:jc w:val="both"/>
              <w:rPr>
                <w:sz w:val="18"/>
                <w:szCs w:val="18"/>
              </w:rPr>
            </w:pPr>
            <w:r>
              <w:rPr>
                <w:color w:val="000000"/>
                <w:spacing w:val="0"/>
                <w:w w:val="100"/>
                <w:position w:val="0"/>
                <w:sz w:val="18"/>
                <w:szCs w:val="18"/>
              </w:rPr>
              <w:t>重大缺陷的认定标准</w:t>
            </w:r>
          </w:p>
          <w:p>
            <w:pPr>
              <w:pStyle w:val="Style2"/>
              <w:keepNext w:val="0"/>
              <w:keepLines w:val="0"/>
              <w:widowControl w:val="0"/>
              <w:shd w:val="clear" w:color="auto" w:fill="auto"/>
              <w:bidi w:val="0"/>
              <w:spacing w:before="0" w:after="40" w:line="360" w:lineRule="exact"/>
              <w:ind w:left="0" w:right="0" w:firstLine="0"/>
              <w:jc w:val="both"/>
              <w:rPr>
                <w:sz w:val="18"/>
                <w:szCs w:val="18"/>
              </w:rPr>
            </w:pPr>
            <w:r>
              <w:rPr>
                <w:color w:val="000000"/>
                <w:spacing w:val="0"/>
                <w:w w:val="100"/>
                <w:position w:val="0"/>
                <w:sz w:val="18"/>
                <w:szCs w:val="18"/>
              </w:rPr>
              <w:t>I</w:t>
            </w:r>
            <w:r>
              <w:rPr>
                <w:color w:val="000000"/>
                <w:spacing w:val="0"/>
                <w:w w:val="100"/>
                <w:position w:val="0"/>
                <w:sz w:val="18"/>
                <w:szCs w:val="18"/>
              </w:rPr>
              <w:t>对已经公告的财务报告出现的重大差错 进行错报更正；</w:t>
            </w:r>
          </w:p>
          <w:p>
            <w:pPr>
              <w:pStyle w:val="Style2"/>
              <w:keepNext w:val="0"/>
              <w:keepLines w:val="0"/>
              <w:widowControl w:val="0"/>
              <w:shd w:val="clear" w:color="auto" w:fill="auto"/>
              <w:bidi w:val="0"/>
              <w:spacing w:before="0" w:after="40" w:line="35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II</w:t>
            </w:r>
            <w:r>
              <w:rPr>
                <w:color w:val="000000"/>
                <w:spacing w:val="0"/>
                <w:w w:val="100"/>
                <w:position w:val="0"/>
                <w:sz w:val="18"/>
                <w:szCs w:val="18"/>
              </w:rPr>
              <w:t>当期财务报告存在重大错报，而内部控 制在运行过程中未能发现该错报；</w:t>
            </w:r>
          </w:p>
          <w:p>
            <w:pPr>
              <w:pStyle w:val="Style2"/>
              <w:keepNext w:val="0"/>
              <w:keepLines w:val="0"/>
              <w:widowControl w:val="0"/>
              <w:shd w:val="clear" w:color="auto" w:fill="auto"/>
              <w:bidi w:val="0"/>
              <w:spacing w:before="0" w:after="40" w:line="36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III</w:t>
            </w:r>
            <w:r>
              <w:rPr>
                <w:color w:val="000000"/>
                <w:spacing w:val="0"/>
                <w:w w:val="100"/>
                <w:position w:val="0"/>
                <w:sz w:val="18"/>
                <w:szCs w:val="18"/>
              </w:rPr>
              <w:t>审计委员会以及内部审计部门对财务报 告内部控制监督无效。</w:t>
            </w:r>
          </w:p>
          <w:p>
            <w:pPr>
              <w:pStyle w:val="Style2"/>
              <w:keepNext w:val="0"/>
              <w:keepLines w:val="0"/>
              <w:widowControl w:val="0"/>
              <w:numPr>
                <w:ilvl w:val="0"/>
                <w:numId w:val="27"/>
              </w:numPr>
              <w:shd w:val="clear" w:color="auto" w:fill="auto"/>
              <w:tabs>
                <w:tab w:pos="187" w:val="left"/>
              </w:tabs>
              <w:bidi w:val="0"/>
              <w:spacing w:before="0" w:after="40" w:line="359" w:lineRule="exact"/>
              <w:ind w:left="0" w:right="0" w:firstLine="0"/>
              <w:jc w:val="both"/>
              <w:rPr>
                <w:sz w:val="18"/>
                <w:szCs w:val="18"/>
              </w:rPr>
            </w:pPr>
            <w:r>
              <w:rPr>
                <w:color w:val="000000"/>
                <w:spacing w:val="0"/>
                <w:w w:val="100"/>
                <w:position w:val="0"/>
                <w:sz w:val="18"/>
                <w:szCs w:val="18"/>
              </w:rPr>
              <w:t>重要缺陷的认定标准</w:t>
            </w:r>
          </w:p>
          <w:p>
            <w:pPr>
              <w:pStyle w:val="Style2"/>
              <w:keepNext w:val="0"/>
              <w:keepLines w:val="0"/>
              <w:widowControl w:val="0"/>
              <w:shd w:val="clear" w:color="auto" w:fill="auto"/>
              <w:bidi w:val="0"/>
              <w:spacing w:before="0" w:after="40" w:line="365" w:lineRule="exact"/>
              <w:ind w:left="0" w:right="0" w:firstLine="0"/>
              <w:jc w:val="both"/>
              <w:rPr>
                <w:sz w:val="18"/>
                <w:szCs w:val="18"/>
              </w:rPr>
            </w:pPr>
            <w:r>
              <w:rPr>
                <w:color w:val="000000"/>
                <w:spacing w:val="0"/>
                <w:w w:val="100"/>
                <w:position w:val="0"/>
                <w:sz w:val="18"/>
                <w:szCs w:val="18"/>
              </w:rPr>
              <w:t>I</w:t>
            </w:r>
            <w:r>
              <w:rPr>
                <w:color w:val="000000"/>
                <w:spacing w:val="0"/>
                <w:w w:val="100"/>
                <w:position w:val="0"/>
                <w:sz w:val="18"/>
                <w:szCs w:val="18"/>
              </w:rPr>
              <w:t>未依照公认会计准则选择和应用会计政 策；</w:t>
            </w:r>
          </w:p>
          <w:p>
            <w:pPr>
              <w:pStyle w:val="Style2"/>
              <w:keepNext w:val="0"/>
              <w:keepLines w:val="0"/>
              <w:widowControl w:val="0"/>
              <w:shd w:val="clear" w:color="auto" w:fill="auto"/>
              <w:bidi w:val="0"/>
              <w:spacing w:before="0" w:after="40" w:line="358"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II</w:t>
            </w:r>
            <w:r>
              <w:rPr>
                <w:color w:val="000000"/>
                <w:spacing w:val="0"/>
                <w:w w:val="100"/>
                <w:position w:val="0"/>
                <w:sz w:val="18"/>
                <w:szCs w:val="18"/>
              </w:rPr>
              <w:t>对于非常规或特殊交易的账务处理没有 建立相应的控制机制或没有实施且没有相 应的补偿性控制；</w:t>
            </w:r>
          </w:p>
          <w:p>
            <w:pPr>
              <w:pStyle w:val="Style2"/>
              <w:keepNext w:val="0"/>
              <w:keepLines w:val="0"/>
              <w:widowControl w:val="0"/>
              <w:shd w:val="clear" w:color="auto" w:fill="auto"/>
              <w:bidi w:val="0"/>
              <w:spacing w:before="0" w:after="40" w:line="358"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III</w:t>
            </w:r>
            <w:r>
              <w:rPr>
                <w:color w:val="000000"/>
                <w:spacing w:val="0"/>
                <w:w w:val="100"/>
                <w:position w:val="0"/>
                <w:sz w:val="18"/>
                <w:szCs w:val="18"/>
              </w:rPr>
              <w:t>对于期末财务报告过程的控制存在一项 或多项缺陷且不能合理保证编制的财务报 表达到真实、准确的目标。</w:t>
            </w:r>
          </w:p>
          <w:p>
            <w:pPr>
              <w:pStyle w:val="Style2"/>
              <w:keepNext w:val="0"/>
              <w:keepLines w:val="0"/>
              <w:widowControl w:val="0"/>
              <w:numPr>
                <w:ilvl w:val="0"/>
                <w:numId w:val="27"/>
              </w:numPr>
              <w:shd w:val="clear" w:color="auto" w:fill="auto"/>
              <w:tabs>
                <w:tab w:pos="187" w:val="left"/>
              </w:tabs>
              <w:bidi w:val="0"/>
              <w:spacing w:before="0" w:after="40" w:line="360" w:lineRule="exact"/>
              <w:ind w:left="0" w:right="0" w:firstLine="0"/>
              <w:jc w:val="both"/>
              <w:rPr>
                <w:sz w:val="18"/>
                <w:szCs w:val="18"/>
              </w:rPr>
            </w:pPr>
            <w:r>
              <w:rPr>
                <w:color w:val="000000"/>
                <w:spacing w:val="0"/>
                <w:w w:val="100"/>
                <w:position w:val="0"/>
                <w:sz w:val="18"/>
                <w:szCs w:val="18"/>
              </w:rPr>
              <w:t>一般缺陷的认定标准:一般缺陷指上述重 大缺陷和重要缺陷外的其它缺陷。</w:t>
            </w:r>
          </w:p>
        </w:tc>
        <w:tc>
          <w:tcPr>
            <w:tcBorders>
              <w:top w:val="single" w:sz="4"/>
              <w:left w:val="single" w:sz="4"/>
              <w:right w:val="single" w:sz="4"/>
            </w:tcBorders>
            <w:shd w:val="clear" w:color="auto" w:fill="FFFFFF"/>
            <w:vAlign w:val="center"/>
          </w:tcPr>
          <w:p>
            <w:pPr>
              <w:pStyle w:val="Style2"/>
              <w:keepNext w:val="0"/>
              <w:keepLines w:val="0"/>
              <w:widowControl w:val="0"/>
              <w:numPr>
                <w:ilvl w:val="0"/>
                <w:numId w:val="29"/>
              </w:numPr>
              <w:shd w:val="clear" w:color="auto" w:fill="auto"/>
              <w:tabs>
                <w:tab w:pos="182" w:val="left"/>
              </w:tabs>
              <w:bidi w:val="0"/>
              <w:spacing w:before="0" w:after="0" w:line="370" w:lineRule="exact"/>
              <w:ind w:left="0" w:right="0" w:firstLine="0"/>
              <w:jc w:val="both"/>
              <w:rPr>
                <w:sz w:val="18"/>
                <w:szCs w:val="18"/>
              </w:rPr>
            </w:pPr>
            <w:r>
              <w:rPr>
                <w:color w:val="000000"/>
                <w:spacing w:val="0"/>
                <w:w w:val="100"/>
                <w:position w:val="0"/>
                <w:sz w:val="18"/>
                <w:szCs w:val="18"/>
              </w:rPr>
              <w:t>重大缺陷的认定标准</w:t>
            </w:r>
          </w:p>
          <w:p>
            <w:pPr>
              <w:pStyle w:val="Style2"/>
              <w:keepNext w:val="0"/>
              <w:keepLines w:val="0"/>
              <w:widowControl w:val="0"/>
              <w:shd w:val="clear" w:color="auto" w:fill="auto"/>
              <w:bidi w:val="0"/>
              <w:spacing w:before="0" w:after="0" w:line="370" w:lineRule="exact"/>
              <w:ind w:left="0" w:right="0" w:firstLine="0"/>
              <w:jc w:val="both"/>
              <w:rPr>
                <w:sz w:val="18"/>
                <w:szCs w:val="18"/>
              </w:rPr>
            </w:pPr>
            <w:r>
              <w:rPr>
                <w:color w:val="000000"/>
                <w:spacing w:val="0"/>
                <w:w w:val="100"/>
                <w:position w:val="0"/>
                <w:sz w:val="18"/>
                <w:szCs w:val="18"/>
              </w:rPr>
              <w:t>I</w:t>
            </w:r>
            <w:r>
              <w:rPr>
                <w:color w:val="000000"/>
                <w:spacing w:val="0"/>
                <w:w w:val="100"/>
                <w:position w:val="0"/>
                <w:sz w:val="18"/>
                <w:szCs w:val="18"/>
              </w:rPr>
              <w:t>公司缺乏民主决策程序；</w:t>
            </w:r>
          </w:p>
          <w:p>
            <w:pPr>
              <w:pStyle w:val="Style2"/>
              <w:keepNext w:val="0"/>
              <w:keepLines w:val="0"/>
              <w:widowControl w:val="0"/>
              <w:shd w:val="clear" w:color="auto" w:fill="auto"/>
              <w:bidi w:val="0"/>
              <w:spacing w:before="0" w:after="0" w:line="37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II</w:t>
            </w:r>
            <w:r>
              <w:rPr>
                <w:color w:val="000000"/>
                <w:spacing w:val="0"/>
                <w:w w:val="100"/>
                <w:position w:val="0"/>
                <w:sz w:val="18"/>
                <w:szCs w:val="18"/>
              </w:rPr>
              <w:t>公司决策程序导致重大失误；</w:t>
            </w:r>
          </w:p>
          <w:p>
            <w:pPr>
              <w:pStyle w:val="Style2"/>
              <w:keepNext w:val="0"/>
              <w:keepLines w:val="0"/>
              <w:widowControl w:val="0"/>
              <w:shd w:val="clear" w:color="auto" w:fill="auto"/>
              <w:bidi w:val="0"/>
              <w:spacing w:before="0" w:after="0" w:line="37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III</w:t>
            </w:r>
            <w:r>
              <w:rPr>
                <w:color w:val="000000"/>
                <w:spacing w:val="0"/>
                <w:w w:val="100"/>
                <w:position w:val="0"/>
                <w:sz w:val="18"/>
                <w:szCs w:val="18"/>
              </w:rPr>
              <w:t>公司重要业务缺乏制度控制或制度体系 失效；</w:t>
            </w:r>
          </w:p>
          <w:p>
            <w:pPr>
              <w:pStyle w:val="Style2"/>
              <w:keepNext w:val="0"/>
              <w:keepLines w:val="0"/>
              <w:widowControl w:val="0"/>
              <w:shd w:val="clear" w:color="auto" w:fill="auto"/>
              <w:bidi w:val="0"/>
              <w:spacing w:before="0" w:after="0" w:line="37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IV</w:t>
            </w:r>
            <w:r>
              <w:rPr>
                <w:color w:val="000000"/>
                <w:spacing w:val="0"/>
                <w:w w:val="100"/>
                <w:position w:val="0"/>
                <w:sz w:val="18"/>
                <w:szCs w:val="18"/>
              </w:rPr>
              <w:t>公司内部控制重大或重要缺陷未得到整 改。</w:t>
            </w:r>
          </w:p>
          <w:p>
            <w:pPr>
              <w:pStyle w:val="Style2"/>
              <w:keepNext w:val="0"/>
              <w:keepLines w:val="0"/>
              <w:widowControl w:val="0"/>
              <w:numPr>
                <w:ilvl w:val="0"/>
                <w:numId w:val="29"/>
              </w:numPr>
              <w:shd w:val="clear" w:color="auto" w:fill="auto"/>
              <w:tabs>
                <w:tab w:pos="182" w:val="left"/>
              </w:tabs>
              <w:bidi w:val="0"/>
              <w:spacing w:before="0" w:after="0" w:line="370" w:lineRule="exact"/>
              <w:ind w:left="0" w:right="0" w:firstLine="0"/>
              <w:jc w:val="both"/>
              <w:rPr>
                <w:sz w:val="18"/>
                <w:szCs w:val="18"/>
              </w:rPr>
            </w:pPr>
            <w:r>
              <w:rPr>
                <w:color w:val="000000"/>
                <w:spacing w:val="0"/>
                <w:w w:val="100"/>
                <w:position w:val="0"/>
                <w:sz w:val="18"/>
                <w:szCs w:val="18"/>
              </w:rPr>
              <w:t>重要缺陷的认定标准</w:t>
            </w:r>
          </w:p>
          <w:p>
            <w:pPr>
              <w:pStyle w:val="Style2"/>
              <w:keepNext w:val="0"/>
              <w:keepLines w:val="0"/>
              <w:widowControl w:val="0"/>
              <w:shd w:val="clear" w:color="auto" w:fill="auto"/>
              <w:bidi w:val="0"/>
              <w:spacing w:before="0" w:after="0" w:line="370" w:lineRule="exact"/>
              <w:ind w:left="0" w:right="0" w:firstLine="0"/>
              <w:jc w:val="both"/>
              <w:rPr>
                <w:sz w:val="18"/>
                <w:szCs w:val="18"/>
              </w:rPr>
            </w:pPr>
            <w:r>
              <w:rPr>
                <w:color w:val="000000"/>
                <w:spacing w:val="0"/>
                <w:w w:val="100"/>
                <w:position w:val="0"/>
                <w:sz w:val="18"/>
                <w:szCs w:val="18"/>
              </w:rPr>
              <w:t>I</w:t>
            </w:r>
            <w:r>
              <w:rPr>
                <w:color w:val="000000"/>
                <w:spacing w:val="0"/>
                <w:w w:val="100"/>
                <w:position w:val="0"/>
                <w:sz w:val="18"/>
                <w:szCs w:val="18"/>
              </w:rPr>
              <w:t>公司民主决策程序存在但不够完善；</w:t>
            </w:r>
          </w:p>
          <w:p>
            <w:pPr>
              <w:pStyle w:val="Style2"/>
              <w:keepNext w:val="0"/>
              <w:keepLines w:val="0"/>
              <w:widowControl w:val="0"/>
              <w:shd w:val="clear" w:color="auto" w:fill="auto"/>
              <w:bidi w:val="0"/>
              <w:spacing w:before="0" w:after="0" w:line="37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II</w:t>
            </w:r>
            <w:r>
              <w:rPr>
                <w:color w:val="000000"/>
                <w:spacing w:val="0"/>
                <w:w w:val="100"/>
                <w:position w:val="0"/>
                <w:sz w:val="18"/>
                <w:szCs w:val="18"/>
              </w:rPr>
              <w:t>公司决策程序导致出现一般失误；</w:t>
            </w:r>
          </w:p>
          <w:p>
            <w:pPr>
              <w:pStyle w:val="Style2"/>
              <w:keepNext w:val="0"/>
              <w:keepLines w:val="0"/>
              <w:widowControl w:val="0"/>
              <w:shd w:val="clear" w:color="auto" w:fill="auto"/>
              <w:bidi w:val="0"/>
              <w:spacing w:before="0" w:after="0" w:line="37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III</w:t>
            </w:r>
            <w:r>
              <w:rPr>
                <w:color w:val="000000"/>
                <w:spacing w:val="0"/>
                <w:w w:val="100"/>
                <w:position w:val="0"/>
                <w:sz w:val="18"/>
                <w:szCs w:val="18"/>
              </w:rPr>
              <w:t>公司违反企业内部规章，形成损失；</w:t>
            </w:r>
          </w:p>
          <w:p>
            <w:pPr>
              <w:pStyle w:val="Style2"/>
              <w:keepNext w:val="0"/>
              <w:keepLines w:val="0"/>
              <w:widowControl w:val="0"/>
              <w:shd w:val="clear" w:color="auto" w:fill="auto"/>
              <w:bidi w:val="0"/>
              <w:spacing w:before="0" w:after="0" w:line="370" w:lineRule="exact"/>
              <w:ind w:left="0" w:right="0" w:firstLine="0"/>
              <w:jc w:val="both"/>
              <w:rPr>
                <w:sz w:val="18"/>
                <w:szCs w:val="18"/>
              </w:rPr>
            </w:pPr>
            <w:r>
              <w:rPr>
                <w:color w:val="000000"/>
                <w:spacing w:val="0"/>
                <w:w w:val="100"/>
                <w:position w:val="0"/>
                <w:sz w:val="18"/>
                <w:szCs w:val="18"/>
              </w:rPr>
              <w:t>V</w:t>
            </w:r>
            <w:r>
              <w:rPr>
                <w:color w:val="000000"/>
                <w:spacing w:val="0"/>
                <w:w w:val="100"/>
                <w:position w:val="0"/>
                <w:sz w:val="18"/>
                <w:szCs w:val="18"/>
              </w:rPr>
              <w:t>公司内部控制重要或一般缺陷未得到整 改。</w:t>
            </w:r>
          </w:p>
          <w:p>
            <w:pPr>
              <w:pStyle w:val="Style2"/>
              <w:keepNext w:val="0"/>
              <w:keepLines w:val="0"/>
              <w:widowControl w:val="0"/>
              <w:numPr>
                <w:ilvl w:val="0"/>
                <w:numId w:val="29"/>
              </w:numPr>
              <w:shd w:val="clear" w:color="auto" w:fill="auto"/>
              <w:tabs>
                <w:tab w:pos="182" w:val="left"/>
              </w:tabs>
              <w:bidi w:val="0"/>
              <w:spacing w:before="0" w:after="0" w:line="370" w:lineRule="exact"/>
              <w:ind w:left="0" w:right="0" w:firstLine="0"/>
              <w:jc w:val="both"/>
              <w:rPr>
                <w:sz w:val="18"/>
                <w:szCs w:val="18"/>
              </w:rPr>
            </w:pPr>
            <w:r>
              <w:rPr>
                <w:color w:val="000000"/>
                <w:spacing w:val="0"/>
                <w:w w:val="100"/>
                <w:position w:val="0"/>
                <w:sz w:val="18"/>
                <w:szCs w:val="18"/>
              </w:rPr>
              <w:t>一般缺陷的认定标准</w:t>
            </w:r>
          </w:p>
          <w:p>
            <w:pPr>
              <w:pStyle w:val="Style2"/>
              <w:keepNext w:val="0"/>
              <w:keepLines w:val="0"/>
              <w:widowControl w:val="0"/>
              <w:shd w:val="clear" w:color="auto" w:fill="auto"/>
              <w:bidi w:val="0"/>
              <w:spacing w:before="0" w:after="0" w:line="370" w:lineRule="exact"/>
              <w:ind w:left="0" w:right="0" w:firstLine="0"/>
              <w:jc w:val="both"/>
              <w:rPr>
                <w:sz w:val="18"/>
                <w:szCs w:val="18"/>
              </w:rPr>
            </w:pPr>
            <w:r>
              <w:rPr>
                <w:color w:val="000000"/>
                <w:spacing w:val="0"/>
                <w:w w:val="100"/>
                <w:position w:val="0"/>
                <w:sz w:val="18"/>
                <w:szCs w:val="18"/>
              </w:rPr>
              <w:t>I</w:t>
            </w:r>
            <w:r>
              <w:rPr>
                <w:color w:val="000000"/>
                <w:spacing w:val="0"/>
                <w:w w:val="100"/>
                <w:position w:val="0"/>
                <w:sz w:val="18"/>
                <w:szCs w:val="18"/>
              </w:rPr>
              <w:t>公司决策程序效率不高；</w:t>
            </w:r>
          </w:p>
          <w:p>
            <w:pPr>
              <w:pStyle w:val="Style2"/>
              <w:keepNext w:val="0"/>
              <w:keepLines w:val="0"/>
              <w:widowControl w:val="0"/>
              <w:shd w:val="clear" w:color="auto" w:fill="auto"/>
              <w:bidi w:val="0"/>
              <w:spacing w:before="0" w:after="0" w:line="37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II</w:t>
            </w:r>
            <w:r>
              <w:rPr>
                <w:color w:val="000000"/>
                <w:spacing w:val="0"/>
                <w:w w:val="100"/>
                <w:position w:val="0"/>
                <w:sz w:val="18"/>
                <w:szCs w:val="18"/>
              </w:rPr>
              <w:t>公司一般岗位业务人员流失严重；</w:t>
            </w:r>
          </w:p>
          <w:p>
            <w:pPr>
              <w:pStyle w:val="Style2"/>
              <w:keepNext w:val="0"/>
              <w:keepLines w:val="0"/>
              <w:widowControl w:val="0"/>
              <w:shd w:val="clear" w:color="auto" w:fill="auto"/>
              <w:bidi w:val="0"/>
              <w:spacing w:before="0" w:after="0" w:line="37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III</w:t>
            </w:r>
            <w:r>
              <w:rPr>
                <w:color w:val="000000"/>
                <w:spacing w:val="0"/>
                <w:w w:val="100"/>
                <w:position w:val="0"/>
                <w:sz w:val="18"/>
                <w:szCs w:val="18"/>
              </w:rPr>
              <w:t>媒体出现负面新闻，但影响不大；</w:t>
            </w:r>
          </w:p>
          <w:p>
            <w:pPr>
              <w:pStyle w:val="Style2"/>
              <w:keepNext w:val="0"/>
              <w:keepLines w:val="0"/>
              <w:widowControl w:val="0"/>
              <w:shd w:val="clear" w:color="auto" w:fill="auto"/>
              <w:bidi w:val="0"/>
              <w:spacing w:before="0" w:after="0" w:line="370" w:lineRule="exact"/>
              <w:ind w:left="0" w:right="0" w:firstLine="0"/>
              <w:jc w:val="both"/>
              <w:rPr>
                <w:sz w:val="18"/>
                <w:szCs w:val="18"/>
              </w:rPr>
            </w:pPr>
            <w:r>
              <w:rPr>
                <w:color w:val="000000"/>
                <w:spacing w:val="0"/>
                <w:w w:val="100"/>
                <w:position w:val="0"/>
                <w:sz w:val="18"/>
                <w:szCs w:val="18"/>
              </w:rPr>
              <w:t>V</w:t>
            </w:r>
            <w:r>
              <w:rPr>
                <w:color w:val="000000"/>
                <w:spacing w:val="0"/>
                <w:w w:val="100"/>
                <w:position w:val="0"/>
                <w:sz w:val="18"/>
                <w:szCs w:val="18"/>
              </w:rPr>
              <w:t>公司一般业务制度或系统存在缺陷；</w:t>
            </w:r>
          </w:p>
          <w:p>
            <w:pPr>
              <w:pStyle w:val="Style2"/>
              <w:keepNext w:val="0"/>
              <w:keepLines w:val="0"/>
              <w:widowControl w:val="0"/>
              <w:shd w:val="clear" w:color="auto" w:fill="auto"/>
              <w:bidi w:val="0"/>
              <w:spacing w:before="0" w:after="0" w:line="370" w:lineRule="exact"/>
              <w:ind w:left="0" w:right="0" w:firstLine="0"/>
              <w:jc w:val="both"/>
              <w:rPr>
                <w:sz w:val="18"/>
                <w:szCs w:val="18"/>
              </w:rPr>
            </w:pPr>
            <w:r>
              <w:rPr>
                <w:color w:val="000000"/>
                <w:spacing w:val="0"/>
                <w:w w:val="100"/>
                <w:position w:val="0"/>
                <w:sz w:val="18"/>
                <w:szCs w:val="18"/>
              </w:rPr>
              <w:t>V</w:t>
            </w:r>
            <w:r>
              <w:rPr>
                <w:color w:val="000000"/>
                <w:spacing w:val="0"/>
                <w:w w:val="100"/>
                <w:position w:val="0"/>
                <w:sz w:val="18"/>
                <w:szCs w:val="18"/>
              </w:rPr>
              <w:t>公司一般缺陷未得到整改；</w:t>
            </w:r>
          </w:p>
          <w:p>
            <w:pPr>
              <w:pStyle w:val="Style2"/>
              <w:keepNext w:val="0"/>
              <w:keepLines w:val="0"/>
              <w:widowControl w:val="0"/>
              <w:shd w:val="clear" w:color="auto" w:fill="auto"/>
              <w:bidi w:val="0"/>
              <w:spacing w:before="0" w:after="0" w:line="370" w:lineRule="exact"/>
              <w:ind w:left="0" w:right="0" w:firstLine="0"/>
              <w:jc w:val="both"/>
              <w:rPr>
                <w:sz w:val="18"/>
                <w:szCs w:val="18"/>
              </w:rPr>
            </w:pPr>
            <w:r>
              <w:rPr>
                <w:color w:val="000000"/>
                <w:spacing w:val="0"/>
                <w:w w:val="100"/>
                <w:position w:val="0"/>
                <w:sz w:val="18"/>
                <w:szCs w:val="18"/>
              </w:rPr>
              <w:t>U</w:t>
            </w:r>
            <w:r>
              <w:rPr>
                <w:color w:val="000000"/>
                <w:spacing w:val="0"/>
                <w:w w:val="100"/>
                <w:position w:val="0"/>
                <w:sz w:val="18"/>
                <w:szCs w:val="18"/>
              </w:rPr>
              <w:t>公司存在其他缺陷。</w:t>
            </w:r>
          </w:p>
        </w:tc>
      </w:tr>
      <w:tr>
        <w:trPr>
          <w:trHeight w:val="477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定量标准以营业收入、资产总额作为衡量指 标。内部控制缺陷可能导致或导致的损失与 利润表相关的，以营业收入指标衡量。如果 该缺陷单独或连同其他缺陷可能导致的财 务报告错报金额小于营业收入的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,则认 定为一般缺陷；如果超过营业收入的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但 小于</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则为重要缺陷；如果超过营业收入 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,则认定为重大缺陷。内部控制缺陷 可能导致或导致的损失与资产管理相关的， 以资产总额指标衡量。如果该缺陷单独或连 同其他缺陷可能导致的财务报告错报金额 小于资产总额的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,则认定为一般缺陷； 如果超过资产总额的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但小于</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认定为 重要缺陷；如果超过资产总额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,则认定 为重大缺陷。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8"/>
                <w:szCs w:val="18"/>
              </w:rPr>
              <w:t>定量标准以直接财产损失金额作为衡量指 标。内部控制缺陷可能导致或导致的损失与 利润表相关的，以直接财产损失金额指标衡 量。如果该缺陷单独或连同其他缺陷可能导 致的财务报告错报金额小于资产总额的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 则认定为一般缺陷;如果超过资产总额的</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但小于</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则为重要缺陷；如果超过资产总 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,则认定为重大缺陷。</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财务报告重大缺陷数量（个）</w:t>
            </w: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非财务报告重大缺陷数量（个）</w:t>
            </w: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财务报告重要缺陷数量（个）</w:t>
            </w:r>
          </w:p>
        </w:tc>
        <w:tc>
          <w:tcPr>
            <w:gridSpan w:val="2"/>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2698"/>
        <w:gridCol w:w="6883"/>
      </w:tblGrid>
      <w:tr>
        <w:trPr>
          <w:trHeight w:val="41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非财务报告重要缺陷数量（个）</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9"/>
        <w:keepNext/>
        <w:keepLines/>
        <w:widowControl w:val="0"/>
        <w:shd w:val="clear" w:color="auto" w:fill="auto"/>
        <w:bidi w:val="0"/>
        <w:spacing w:before="0" w:after="440" w:line="240" w:lineRule="auto"/>
        <w:ind w:left="0" w:right="0" w:firstLine="0"/>
        <w:jc w:val="left"/>
      </w:pPr>
      <w:bookmarkStart w:id="854" w:name="bookmark854"/>
      <w:bookmarkStart w:id="855" w:name="bookmark855"/>
      <w:bookmarkStart w:id="856" w:name="bookmark856"/>
      <w:r>
        <w:rPr>
          <w:color w:val="000000"/>
          <w:spacing w:val="0"/>
          <w:w w:val="100"/>
          <w:position w:val="0"/>
          <w:sz w:val="24"/>
          <w:szCs w:val="24"/>
        </w:rPr>
        <w:t>十、内部控制审计报告或鉴证报告</w:t>
      </w:r>
      <w:bookmarkEnd w:id="854"/>
      <w:bookmarkEnd w:id="855"/>
      <w:bookmarkEnd w:id="856"/>
    </w:p>
    <w:p>
      <w:pPr>
        <w:pStyle w:val="Style33"/>
        <w:keepNext w:val="0"/>
        <w:keepLines w:val="0"/>
        <w:widowControl w:val="0"/>
        <w:shd w:val="clear" w:color="auto" w:fill="auto"/>
        <w:bidi w:val="0"/>
        <w:spacing w:before="0" w:after="0" w:line="240" w:lineRule="auto"/>
        <w:ind w:left="5" w:right="0" w:firstLine="0"/>
        <w:jc w:val="left"/>
      </w:pPr>
      <w:r>
        <w:rPr>
          <w:color w:val="000000"/>
          <w:spacing w:val="0"/>
          <w:w w:val="100"/>
          <w:position w:val="0"/>
        </w:rPr>
        <w:t>内部控制鉴证报告</w:t>
      </w:r>
    </w:p>
    <w:tbl>
      <w:tblPr>
        <w:tblOverlap w:val="never"/>
        <w:jc w:val="center"/>
        <w:tblLayout w:type="fixed"/>
      </w:tblPr>
      <w:tblGrid>
        <w:gridCol w:w="2664"/>
        <w:gridCol w:w="6917"/>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内部控制鉴证报告中的审议意见段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380"/>
              <w:jc w:val="left"/>
              <w:rPr>
                <w:sz w:val="18"/>
                <w:szCs w:val="18"/>
              </w:rPr>
            </w:pPr>
            <w:r>
              <w:rPr>
                <w:color w:val="000000"/>
                <w:spacing w:val="0"/>
                <w:w w:val="100"/>
                <w:position w:val="0"/>
                <w:sz w:val="18"/>
                <w:szCs w:val="18"/>
              </w:rPr>
              <w:t>我们认为，贵公司按照财政部等五部委颁发的《企业内部控制基本规范》及相关规定于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日在所有重 大方面保持了与财务报表相关的有效的内部控制。本结论是在受到鉴证报告中指出的固有限制的条件下形成的。</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内控鉴证报告披露情况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披露</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内部控制鉴证报告全文披露日期</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内部控制鉴证报告全文披露索引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巨潮资讯网《新开普电子股份有限公司内部控制鉴证报告》</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内控鉴证报告意见类型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bl>
    <w:p>
      <w:pPr>
        <w:widowControl w:val="0"/>
        <w:spacing w:after="15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会计师事务所是否出具非标准意见的内部控制鉴证报告</w:t>
      </w:r>
    </w:p>
    <w:p>
      <w:pPr>
        <w:pStyle w:val="Style31"/>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会计师事务所出具的内部控制鉴证报告与董事会的自我评价报告意见是否一致</w:t>
      </w:r>
    </w:p>
    <w:p>
      <w:pPr>
        <w:pStyle w:val="Style31"/>
        <w:keepNext w:val="0"/>
        <w:keepLines w:val="0"/>
        <w:widowControl w:val="0"/>
        <w:shd w:val="clear" w:color="auto" w:fill="auto"/>
        <w:bidi w:val="0"/>
        <w:spacing w:before="0" w:after="280" w:line="240" w:lineRule="auto"/>
        <w:ind w:left="0" w:right="0" w:firstLine="0"/>
        <w:jc w:val="left"/>
        <w:sectPr>
          <w:footnotePr>
            <w:pos w:val="pageBottom"/>
            <w:numFmt w:val="decimal"/>
            <w:numRestart w:val="continuous"/>
          </w:footnotePr>
          <w:pgSz w:w="11900" w:h="16840"/>
          <w:pgMar w:top="1249" w:right="1032" w:bottom="1436" w:left="1081" w:header="0" w:footer="3" w:gutter="0"/>
          <w:cols w:space="720"/>
          <w:noEndnote/>
          <w:rtlGutter w:val="0"/>
          <w:docGrid w:linePitch="360"/>
        </w:sectPr>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13"/>
        <w:keepNext/>
        <w:keepLines/>
        <w:widowControl w:val="0"/>
        <w:shd w:val="clear" w:color="auto" w:fill="auto"/>
        <w:bidi w:val="0"/>
        <w:spacing w:before="0" w:after="640" w:line="240" w:lineRule="auto"/>
        <w:ind w:left="0" w:right="0" w:firstLine="0"/>
        <w:jc w:val="center"/>
      </w:pPr>
      <w:bookmarkStart w:id="857" w:name="bookmark857"/>
      <w:bookmarkStart w:id="858" w:name="bookmark858"/>
      <w:bookmarkStart w:id="859" w:name="bookmark859"/>
      <w:r>
        <w:rPr>
          <w:color w:val="000000"/>
          <w:spacing w:val="0"/>
          <w:w w:val="100"/>
          <w:position w:val="0"/>
        </w:rPr>
        <w:t>第十一节公司债券相关情况</w:t>
      </w:r>
      <w:bookmarkEnd w:id="857"/>
      <w:bookmarkEnd w:id="858"/>
      <w:bookmarkEnd w:id="859"/>
    </w:p>
    <w:p>
      <w:pPr>
        <w:pStyle w:val="Style31"/>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公司是否存在公开发行并在证券交易所上市，且在年度报告批准报出日未到期或到期未能全额兑付的公司债券</w:t>
      </w:r>
    </w:p>
    <w:p>
      <w:pPr>
        <w:pStyle w:val="Style31"/>
        <w:keepNext w:val="0"/>
        <w:keepLines w:val="0"/>
        <w:widowControl w:val="0"/>
        <w:shd w:val="clear" w:color="auto" w:fill="auto"/>
        <w:bidi w:val="0"/>
        <w:spacing w:before="0" w:after="480" w:line="240" w:lineRule="auto"/>
        <w:ind w:left="0" w:right="0" w:firstLine="0"/>
        <w:jc w:val="left"/>
        <w:sectPr>
          <w:footnotePr>
            <w:pos w:val="pageBottom"/>
            <w:numFmt w:val="decimal"/>
            <w:numRestart w:val="continuous"/>
          </w:footnotePr>
          <w:pgSz w:w="11900" w:h="16840"/>
          <w:pgMar w:top="1926" w:right="1194" w:bottom="1926" w:left="1112" w:header="0" w:footer="3" w:gutter="0"/>
          <w:cols w:space="720"/>
          <w:noEndnote/>
          <w:rtlGutter w:val="0"/>
          <w:docGrid w:linePitch="360"/>
        </w:sectPr>
      </w:pPr>
      <w:r>
        <w:rPr>
          <w:color w:val="000000"/>
          <w:spacing w:val="0"/>
          <w:w w:val="100"/>
          <w:position w:val="0"/>
        </w:rPr>
        <w:t>否</w:t>
      </w:r>
    </w:p>
    <w:p>
      <w:pPr>
        <w:pStyle w:val="Style13"/>
        <w:keepNext/>
        <w:keepLines/>
        <w:widowControl w:val="0"/>
        <w:shd w:val="clear" w:color="auto" w:fill="auto"/>
        <w:bidi w:val="0"/>
        <w:spacing w:before="660" w:after="540" w:line="240" w:lineRule="auto"/>
        <w:ind w:left="0" w:right="0" w:firstLine="0"/>
        <w:jc w:val="center"/>
      </w:pPr>
      <w:bookmarkStart w:id="860" w:name="bookmark860"/>
      <w:bookmarkStart w:id="861" w:name="bookmark861"/>
      <w:bookmarkStart w:id="862" w:name="bookmark862"/>
      <w:r>
        <w:rPr>
          <w:color w:val="000000"/>
          <w:spacing w:val="0"/>
          <w:w w:val="100"/>
          <w:position w:val="0"/>
        </w:rPr>
        <w:t>第十二节财务报告</w:t>
      </w:r>
      <w:bookmarkEnd w:id="860"/>
      <w:bookmarkEnd w:id="861"/>
      <w:bookmarkEnd w:id="862"/>
    </w:p>
    <w:p>
      <w:pPr>
        <w:pStyle w:val="Style29"/>
        <w:keepNext/>
        <w:keepLines/>
        <w:widowControl w:val="0"/>
        <w:shd w:val="clear" w:color="auto" w:fill="auto"/>
        <w:bidi w:val="0"/>
        <w:spacing w:before="0" w:after="320" w:line="240" w:lineRule="auto"/>
        <w:ind w:left="0" w:right="0" w:firstLine="0"/>
        <w:jc w:val="both"/>
      </w:pPr>
      <w:bookmarkStart w:id="863" w:name="bookmark863"/>
      <w:bookmarkStart w:id="864" w:name="bookmark864"/>
      <w:bookmarkStart w:id="865" w:name="bookmark865"/>
      <w:bookmarkStart w:id="866" w:name="bookmark866"/>
      <w:r>
        <w:rPr>
          <w:color w:val="000000"/>
          <w:spacing w:val="0"/>
          <w:w w:val="100"/>
          <w:position w:val="0"/>
          <w:sz w:val="24"/>
          <w:szCs w:val="24"/>
        </w:rPr>
        <w:t>一</w:t>
      </w:r>
      <w:bookmarkEnd w:id="865"/>
      <w:r>
        <w:rPr>
          <w:color w:val="000000"/>
          <w:spacing w:val="0"/>
          <w:w w:val="100"/>
          <w:position w:val="0"/>
          <w:sz w:val="24"/>
          <w:szCs w:val="24"/>
        </w:rPr>
        <w:t>、审计报告</w:t>
      </w:r>
      <w:bookmarkEnd w:id="863"/>
      <w:bookmarkEnd w:id="864"/>
      <w:bookmarkEnd w:id="866"/>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标准的无保留意见</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审计报告签署日期</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立信会计师事务所（特殊普通合伙）</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审计报告文号</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信会师报字</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2021 ］</w:t>
            </w:r>
            <w:r>
              <w:rPr>
                <w:color w:val="000000"/>
                <w:spacing w:val="0"/>
                <w:w w:val="100"/>
                <w:position w:val="0"/>
                <w:sz w:val="18"/>
                <w:szCs w:val="18"/>
              </w:rPr>
              <w:t>第</w:t>
            </w:r>
            <w:r>
              <w:rPr>
                <w:rFonts w:ascii="Times New Roman" w:eastAsia="Times New Roman" w:hAnsi="Times New Roman" w:cs="Times New Roman"/>
                <w:color w:val="000000"/>
                <w:spacing w:val="0"/>
                <w:w w:val="100"/>
                <w:position w:val="0"/>
                <w:sz w:val="18"/>
                <w:szCs w:val="18"/>
              </w:rPr>
              <w:t>ZG11045</w:t>
            </w:r>
            <w:r>
              <w:rPr>
                <w:color w:val="000000"/>
                <w:spacing w:val="0"/>
                <w:w w:val="100"/>
                <w:position w:val="0"/>
                <w:sz w:val="18"/>
                <w:szCs w:val="18"/>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梁谦海、王幅</w:t>
            </w:r>
          </w:p>
        </w:tc>
      </w:tr>
    </w:tbl>
    <w:p>
      <w:pPr>
        <w:widowControl w:val="0"/>
        <w:spacing w:after="499" w:line="1" w:lineRule="exact"/>
      </w:pPr>
    </w:p>
    <w:p>
      <w:pPr>
        <w:pStyle w:val="Style22"/>
        <w:keepNext/>
        <w:keepLines/>
        <w:widowControl w:val="0"/>
        <w:shd w:val="clear" w:color="auto" w:fill="auto"/>
        <w:bidi w:val="0"/>
        <w:spacing w:before="0" w:after="500" w:line="240" w:lineRule="auto"/>
        <w:ind w:left="0" w:right="0" w:firstLine="0"/>
        <w:jc w:val="center"/>
      </w:pPr>
      <w:bookmarkStart w:id="867" w:name="bookmark867"/>
      <w:bookmarkStart w:id="868" w:name="bookmark868"/>
      <w:bookmarkStart w:id="869" w:name="bookmark869"/>
      <w:r>
        <w:rPr>
          <w:color w:val="000000"/>
          <w:spacing w:val="0"/>
          <w:w w:val="100"/>
          <w:position w:val="0"/>
        </w:rPr>
        <w:t>审计报告</w:t>
      </w:r>
      <w:bookmarkEnd w:id="867"/>
      <w:bookmarkEnd w:id="868"/>
      <w:bookmarkEnd w:id="869"/>
    </w:p>
    <w:p>
      <w:pPr>
        <w:pStyle w:val="Style2"/>
        <w:keepNext w:val="0"/>
        <w:keepLines w:val="0"/>
        <w:widowControl w:val="0"/>
        <w:shd w:val="clear" w:color="auto" w:fill="auto"/>
        <w:bidi w:val="0"/>
        <w:spacing w:before="0" w:after="500" w:line="466" w:lineRule="exact"/>
        <w:ind w:left="0" w:right="0" w:firstLine="0"/>
        <w:jc w:val="right"/>
      </w:pPr>
      <w:r>
        <w:rPr>
          <w:color w:val="000000"/>
          <w:spacing w:val="0"/>
          <w:w w:val="100"/>
          <w:position w:val="0"/>
        </w:rPr>
        <w:t>信会师报字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ZG11045</w:t>
      </w:r>
      <w:r>
        <w:rPr>
          <w:color w:val="000000"/>
          <w:spacing w:val="0"/>
          <w:w w:val="100"/>
          <w:position w:val="0"/>
        </w:rPr>
        <w:t>号</w:t>
      </w:r>
    </w:p>
    <w:p>
      <w:pPr>
        <w:pStyle w:val="Style81"/>
        <w:keepNext w:val="0"/>
        <w:keepLines w:val="0"/>
        <w:widowControl w:val="0"/>
        <w:shd w:val="clear" w:color="auto" w:fill="auto"/>
        <w:bidi w:val="0"/>
        <w:spacing w:before="0" w:after="540" w:line="466" w:lineRule="exact"/>
        <w:ind w:left="0" w:right="0" w:firstLine="0"/>
        <w:jc w:val="both"/>
      </w:pPr>
      <w:r>
        <w:rPr>
          <w:b/>
          <w:bCs/>
          <w:color w:val="000000"/>
          <w:spacing w:val="0"/>
          <w:w w:val="100"/>
          <w:position w:val="0"/>
        </w:rPr>
        <w:t>新开普电子股份有限公司全体股东：</w:t>
      </w:r>
    </w:p>
    <w:p>
      <w:pPr>
        <w:pStyle w:val="Style40"/>
        <w:keepNext/>
        <w:keepLines/>
        <w:widowControl w:val="0"/>
        <w:shd w:val="clear" w:color="auto" w:fill="auto"/>
        <w:tabs>
          <w:tab w:pos="923" w:val="left"/>
        </w:tabs>
        <w:bidi w:val="0"/>
        <w:spacing w:before="0" w:after="620" w:line="466" w:lineRule="exact"/>
        <w:ind w:left="0" w:right="0"/>
        <w:jc w:val="both"/>
      </w:pPr>
      <w:bookmarkStart w:id="870" w:name="bookmark870"/>
      <w:bookmarkStart w:id="871" w:name="bookmark871"/>
      <w:bookmarkStart w:id="872" w:name="bookmark872"/>
      <w:bookmarkStart w:id="873" w:name="bookmark873"/>
      <w:r>
        <w:rPr>
          <w:color w:val="000000"/>
          <w:spacing w:val="0"/>
          <w:w w:val="100"/>
          <w:position w:val="0"/>
        </w:rPr>
        <w:t>一</w:t>
      </w:r>
      <w:bookmarkEnd w:id="872"/>
      <w:r>
        <w:rPr>
          <w:color w:val="000000"/>
          <w:spacing w:val="0"/>
          <w:w w:val="100"/>
          <w:position w:val="0"/>
        </w:rPr>
        <w:t>、</w:t>
        <w:tab/>
        <w:t>审计意见</w:t>
      </w:r>
      <w:bookmarkEnd w:id="870"/>
      <w:bookmarkEnd w:id="871"/>
      <w:bookmarkEnd w:id="873"/>
    </w:p>
    <w:p>
      <w:pPr>
        <w:pStyle w:val="Style8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我们审计了新开普电子股份有限公司（以下简称新开普）财务报表，包括</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 公司资产负债表，</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年度的合并及母公司利润表、合并及母公司现金流量表、合并及母公司所有者权益 变动表以及相关财务报表附注。</w:t>
      </w:r>
    </w:p>
    <w:p>
      <w:pPr>
        <w:pStyle w:val="Style81"/>
        <w:keepNext w:val="0"/>
        <w:keepLines w:val="0"/>
        <w:widowControl w:val="0"/>
        <w:shd w:val="clear" w:color="auto" w:fill="auto"/>
        <w:bidi w:val="0"/>
        <w:spacing w:before="0" w:after="620" w:line="466" w:lineRule="exact"/>
        <w:ind w:left="0" w:right="0" w:firstLine="440"/>
        <w:jc w:val="both"/>
      </w:pPr>
      <w:r>
        <w:rPr>
          <w:color w:val="000000"/>
          <w:spacing w:val="0"/>
          <w:w w:val="100"/>
          <w:position w:val="0"/>
        </w:rPr>
        <w:t>我们认为，后附的财务报表在所有重大方面按照企业会计准则的规定编制，公允反映了新开普</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年度的合并及母公司经营成果和现金流量。</w:t>
      </w:r>
    </w:p>
    <w:p>
      <w:pPr>
        <w:pStyle w:val="Style40"/>
        <w:keepNext/>
        <w:keepLines/>
        <w:widowControl w:val="0"/>
        <w:shd w:val="clear" w:color="auto" w:fill="auto"/>
        <w:tabs>
          <w:tab w:pos="923" w:val="left"/>
        </w:tabs>
        <w:bidi w:val="0"/>
        <w:spacing w:before="0" w:after="680" w:line="466" w:lineRule="exact"/>
        <w:ind w:left="0" w:right="0"/>
        <w:jc w:val="both"/>
      </w:pPr>
      <w:bookmarkStart w:id="874" w:name="bookmark874"/>
      <w:bookmarkStart w:id="875" w:name="bookmark875"/>
      <w:bookmarkStart w:id="876" w:name="bookmark876"/>
      <w:bookmarkStart w:id="877" w:name="bookmark877"/>
      <w:r>
        <w:rPr>
          <w:color w:val="000000"/>
          <w:spacing w:val="0"/>
          <w:w w:val="100"/>
          <w:position w:val="0"/>
        </w:rPr>
        <w:t>二</w:t>
      </w:r>
      <w:bookmarkEnd w:id="876"/>
      <w:r>
        <w:rPr>
          <w:color w:val="000000"/>
          <w:spacing w:val="0"/>
          <w:w w:val="100"/>
          <w:position w:val="0"/>
        </w:rPr>
        <w:t>、</w:t>
        <w:tab/>
        <w:t>形成审计意见的基础</w:t>
      </w:r>
      <w:bookmarkEnd w:id="874"/>
      <w:bookmarkEnd w:id="875"/>
      <w:bookmarkEnd w:id="877"/>
    </w:p>
    <w:p>
      <w:pPr>
        <w:pStyle w:val="Style81"/>
        <w:keepNext w:val="0"/>
        <w:keepLines w:val="0"/>
        <w:widowControl w:val="0"/>
        <w:shd w:val="clear" w:color="auto" w:fill="auto"/>
        <w:bidi w:val="0"/>
        <w:spacing w:before="0" w:after="540" w:line="312" w:lineRule="exact"/>
        <w:ind w:left="0" w:right="0" w:firstLine="58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注册会计师对财务报表审计 的责任</w:t>
      </w:r>
      <w:r>
        <w:rPr>
          <w:color w:val="000000"/>
          <w:spacing w:val="0"/>
          <w:w w:val="100"/>
          <w:position w:val="0"/>
        </w:rPr>
        <w:t>''</w:t>
      </w:r>
      <w:r>
        <w:rPr>
          <w:color w:val="000000"/>
          <w:spacing w:val="0"/>
          <w:w w:val="100"/>
          <w:position w:val="0"/>
        </w:rPr>
        <w:t>部分进一步阐述了我们在这些准则下的责任。按照中国注册会计师职业道德守则，我们独立于新 开普，并履行了职业道德方面的其他责任。我们相信，我们获取的审计证据是充分、适当的，为发表审计 意见提供了基础。</w:t>
      </w:r>
    </w:p>
    <w:p>
      <w:pPr>
        <w:pStyle w:val="Style40"/>
        <w:keepNext/>
        <w:keepLines/>
        <w:widowControl w:val="0"/>
        <w:shd w:val="clear" w:color="auto" w:fill="auto"/>
        <w:bidi w:val="0"/>
        <w:spacing w:before="0" w:after="600" w:line="466" w:lineRule="exact"/>
        <w:ind w:left="0" w:right="0"/>
        <w:jc w:val="left"/>
      </w:pPr>
      <w:bookmarkStart w:id="878" w:name="bookmark878"/>
      <w:bookmarkStart w:id="879" w:name="bookmark879"/>
      <w:bookmarkStart w:id="880" w:name="bookmark880"/>
      <w:bookmarkStart w:id="881" w:name="bookmark881"/>
      <w:r>
        <w:rPr>
          <w:color w:val="000000"/>
          <w:spacing w:val="0"/>
          <w:w w:val="100"/>
          <w:position w:val="0"/>
        </w:rPr>
        <w:t>三</w:t>
      </w:r>
      <w:bookmarkEnd w:id="880"/>
      <w:r>
        <w:rPr>
          <w:color w:val="000000"/>
          <w:spacing w:val="0"/>
          <w:w w:val="100"/>
          <w:position w:val="0"/>
        </w:rPr>
        <w:t>、关键审计事项</w:t>
      </w:r>
      <w:bookmarkEnd w:id="878"/>
      <w:bookmarkEnd w:id="879"/>
      <w:bookmarkEnd w:id="881"/>
    </w:p>
    <w:p>
      <w:pPr>
        <w:pStyle w:val="Style8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关键审计事项是我们根据职业判断，认为对本期财务报表审计最为重要的事项。这些事项的应对以对 财务报表整体进行审计并形成审计意见为背景，我们不对这些事项单独发表意见。</w:t>
      </w:r>
    </w:p>
    <w:p>
      <w:pPr>
        <w:pStyle w:val="Style8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我们在审计中识别出的关键审计事项汇总如下：</w:t>
      </w:r>
    </w:p>
    <w:p>
      <w:pPr>
        <w:pStyle w:val="Style81"/>
        <w:keepNext w:val="0"/>
        <w:keepLines w:val="0"/>
        <w:widowControl w:val="0"/>
        <w:shd w:val="clear" w:color="auto" w:fill="auto"/>
        <w:tabs>
          <w:tab w:pos="1024" w:val="left"/>
        </w:tabs>
        <w:bidi w:val="0"/>
        <w:spacing w:before="0" w:after="0" w:line="466" w:lineRule="exact"/>
        <w:ind w:left="0" w:right="0" w:firstLine="440"/>
        <w:jc w:val="both"/>
      </w:pPr>
      <w:bookmarkStart w:id="882" w:name="bookmark882"/>
      <w:r>
        <w:rPr>
          <w:color w:val="000000"/>
          <w:spacing w:val="0"/>
          <w:w w:val="100"/>
          <w:position w:val="0"/>
        </w:rPr>
        <w:t>（</w:t>
      </w:r>
      <w:bookmarkEnd w:id="882"/>
      <w:r>
        <w:rPr>
          <w:color w:val="000000"/>
          <w:spacing w:val="0"/>
          <w:w w:val="100"/>
          <w:position w:val="0"/>
        </w:rPr>
        <w:t>一）</w:t>
        <w:tab/>
        <w:t>收入确认</w:t>
      </w:r>
    </w:p>
    <w:p>
      <w:pPr>
        <w:pStyle w:val="Style81"/>
        <w:keepNext w:val="0"/>
        <w:keepLines w:val="0"/>
        <w:widowControl w:val="0"/>
        <w:shd w:val="clear" w:color="auto" w:fill="auto"/>
        <w:tabs>
          <w:tab w:pos="1024" w:val="left"/>
        </w:tabs>
        <w:bidi w:val="0"/>
        <w:spacing w:before="0" w:after="120" w:line="466" w:lineRule="exact"/>
        <w:ind w:left="0" w:right="0" w:firstLine="440"/>
        <w:jc w:val="both"/>
      </w:pPr>
      <w:bookmarkStart w:id="883" w:name="bookmark883"/>
      <w:r>
        <w:rPr>
          <w:color w:val="000000"/>
          <w:spacing w:val="0"/>
          <w:w w:val="100"/>
          <w:position w:val="0"/>
        </w:rPr>
        <w:t>（</w:t>
      </w:r>
      <w:bookmarkEnd w:id="883"/>
      <w:r>
        <w:rPr>
          <w:color w:val="000000"/>
          <w:spacing w:val="0"/>
          <w:w w:val="100"/>
          <w:position w:val="0"/>
        </w:rPr>
        <w:t>二）</w:t>
        <w:tab/>
        <w:t>商誉减值</w:t>
      </w:r>
    </w:p>
    <w:tbl>
      <w:tblPr>
        <w:tblOverlap w:val="never"/>
        <w:jc w:val="left"/>
        <w:tblLayout w:type="fixed"/>
      </w:tblPr>
      <w:tblGrid>
        <w:gridCol w:w="4162"/>
        <w:gridCol w:w="4080"/>
      </w:tblGrid>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关键审计事项</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该事项在审计中是如何应对的</w:t>
            </w:r>
          </w:p>
        </w:tc>
      </w:tr>
      <w:tr>
        <w:trPr>
          <w:trHeight w:val="346" w:hRule="exact"/>
        </w:trPr>
        <w:tc>
          <w:tcPr>
            <w:gridSpan w:val="2"/>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（一）收入确认</w:t>
            </w:r>
          </w:p>
        </w:tc>
      </w:tr>
      <w:tr>
        <w:trPr>
          <w:trHeight w:val="440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请参阅重要会计政策及会计估计</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收入所述的会计 政策及合并财务报表项目注释</w:t>
            </w:r>
            <w:r>
              <w:rPr>
                <w:rFonts w:ascii="Times New Roman" w:eastAsia="Times New Roman" w:hAnsi="Times New Roman" w:cs="Times New Roman"/>
                <w:color w:val="000000"/>
                <w:spacing w:val="0"/>
                <w:w w:val="100"/>
                <w:position w:val="0"/>
                <w:sz w:val="18"/>
                <w:szCs w:val="18"/>
              </w:rPr>
              <w:t>38</w:t>
            </w:r>
            <w:r>
              <w:rPr>
                <w:color w:val="000000"/>
                <w:spacing w:val="0"/>
                <w:w w:val="100"/>
                <w:position w:val="0"/>
                <w:sz w:val="18"/>
                <w:szCs w:val="18"/>
              </w:rPr>
              <w:t>、营业收入和营业成 本，于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年度，新开普营业收入为人民币</w:t>
            </w:r>
            <w:r>
              <w:rPr>
                <w:rFonts w:ascii="Times New Roman" w:eastAsia="Times New Roman" w:hAnsi="Times New Roman" w:cs="Times New Roman"/>
                <w:color w:val="000000"/>
                <w:spacing w:val="0"/>
                <w:w w:val="100"/>
                <w:position w:val="0"/>
                <w:sz w:val="18"/>
                <w:szCs w:val="18"/>
              </w:rPr>
              <w:t xml:space="preserve">93,934.95 </w:t>
            </w:r>
            <w:r>
              <w:rPr>
                <w:color w:val="000000"/>
                <w:spacing w:val="0"/>
                <w:w w:val="100"/>
                <w:position w:val="0"/>
                <w:sz w:val="18"/>
                <w:szCs w:val="18"/>
              </w:rPr>
              <w:t>万元，公司属于软件和信息技术服务业，其销售方式 分为直销及经销，在产品交付客户或经销商，经验收 合格且开具发票后，公司予以确认收入。</w:t>
            </w:r>
          </w:p>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日起执行财政部于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年修订的《企 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号</w:t>
            </w:r>
            <w:r>
              <w:rPr>
                <w:color w:val="000000"/>
                <w:spacing w:val="0"/>
                <w:w w:val="100"/>
                <w:position w:val="0"/>
                <w:sz w:val="18"/>
                <w:szCs w:val="18"/>
              </w:rPr>
              <w:t>一</w:t>
            </w:r>
            <w:r>
              <w:rPr>
                <w:color w:val="000000"/>
                <w:spacing w:val="0"/>
                <w:w w:val="100"/>
                <w:position w:val="0"/>
                <w:sz w:val="18"/>
                <w:szCs w:val="18"/>
              </w:rPr>
              <w:t>收入》</w:t>
            </w:r>
            <w:r>
              <w:rPr>
                <w:color w:val="000000"/>
                <w:spacing w:val="0"/>
                <w:w w:val="100"/>
                <w:position w:val="0"/>
                <w:sz w:val="18"/>
                <w:szCs w:val="18"/>
              </w:rPr>
              <w:t>（</w:t>
            </w:r>
            <w:r>
              <w:rPr>
                <w:color w:val="000000"/>
                <w:spacing w:val="0"/>
                <w:w w:val="100"/>
                <w:position w:val="0"/>
                <w:sz w:val="18"/>
                <w:szCs w:val="18"/>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新收入准则 新收入准则要求管理层对合同中包含的履约义务进 行分析，判断收入应在一段时间内确认或应在某一时 点确认。</w:t>
            </w:r>
          </w:p>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由于收入是新开普的关键业绩指标之一，不恰当的判 断可能导致收入确认重大错报，因此我们将收入确认 识别为关键审计事项。</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我们执行的主要审计程序如下：</w:t>
            </w:r>
          </w:p>
          <w:p>
            <w:pPr>
              <w:pStyle w:val="Style2"/>
              <w:keepNext w:val="0"/>
              <w:keepLines w:val="0"/>
              <w:widowControl w:val="0"/>
              <w:shd w:val="clear" w:color="auto" w:fill="auto"/>
              <w:tabs>
                <w:tab w:pos="283" w:val="left"/>
              </w:tabs>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t>了解和评价管理层与收入确认相关的关键内部控 制的设计和运行的有效性；</w:t>
            </w:r>
          </w:p>
          <w:p>
            <w:pPr>
              <w:pStyle w:val="Style2"/>
              <w:keepNext w:val="0"/>
              <w:keepLines w:val="0"/>
              <w:widowControl w:val="0"/>
              <w:shd w:val="clear" w:color="auto" w:fill="auto"/>
              <w:tabs>
                <w:tab w:pos="269" w:val="left"/>
              </w:tabs>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针对直销及经销两种不同的销售方式，选取样本 检查销售合同，识别与商品控制权转移相关的合同 条款与条件，评价收入确认时点是否符合企业会计 准则的要求；</w:t>
            </w:r>
          </w:p>
          <w:p>
            <w:pPr>
              <w:pStyle w:val="Style2"/>
              <w:keepNext w:val="0"/>
              <w:keepLines w:val="0"/>
              <w:widowControl w:val="0"/>
              <w:shd w:val="clear" w:color="auto" w:fill="auto"/>
              <w:tabs>
                <w:tab w:pos="278" w:val="left"/>
              </w:tabs>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tab/>
              <w:t>结合产品类型对收入及毛利情况执行分析，判断 本期收入金额变动趋势；</w:t>
            </w:r>
          </w:p>
          <w:p>
            <w:pPr>
              <w:pStyle w:val="Style2"/>
              <w:keepNext w:val="0"/>
              <w:keepLines w:val="0"/>
              <w:widowControl w:val="0"/>
              <w:shd w:val="clear" w:color="auto" w:fill="auto"/>
              <w:tabs>
                <w:tab w:pos="269" w:val="left"/>
              </w:tabs>
              <w:bidi w:val="0"/>
              <w:spacing w:before="0" w:after="0" w:line="318"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tab/>
              <w:t>对本年记录的收入交易选取样本，核对发票、销 售合同、出库单、验收单，评价相关收入确认是否 符合公司收入确认的会计政策；</w:t>
            </w:r>
          </w:p>
          <w:p>
            <w:pPr>
              <w:pStyle w:val="Style2"/>
              <w:keepNext w:val="0"/>
              <w:keepLines w:val="0"/>
              <w:widowControl w:val="0"/>
              <w:shd w:val="clear" w:color="auto" w:fill="auto"/>
              <w:tabs>
                <w:tab w:pos="278" w:val="left"/>
              </w:tabs>
              <w:bidi w:val="0"/>
              <w:spacing w:before="0" w:after="0" w:line="318"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tab/>
              <w:t>结合应收账款和发出商品函证程序，判断收入的 真实性。</w:t>
            </w:r>
          </w:p>
        </w:tc>
      </w:tr>
      <w:tr>
        <w:trPr>
          <w:trHeight w:val="350" w:hRule="exact"/>
        </w:trPr>
        <w:tc>
          <w:tcPr>
            <w:gridSpan w:val="2"/>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（二）商誉减值</w:t>
            </w:r>
          </w:p>
        </w:tc>
      </w:tr>
      <w:tr>
        <w:trPr>
          <w:trHeight w:val="4411"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请参阅合并财务报表项目注释</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商誉，公司累计商誉 合计金额</w:t>
            </w:r>
            <w:r>
              <w:rPr>
                <w:rFonts w:ascii="Times New Roman" w:eastAsia="Times New Roman" w:hAnsi="Times New Roman" w:cs="Times New Roman"/>
                <w:color w:val="000000"/>
                <w:spacing w:val="0"/>
                <w:w w:val="100"/>
                <w:position w:val="0"/>
                <w:sz w:val="18"/>
                <w:szCs w:val="18"/>
              </w:rPr>
              <w:t>48,571.79</w:t>
            </w:r>
            <w:r>
              <w:rPr>
                <w:color w:val="000000"/>
                <w:spacing w:val="0"/>
                <w:w w:val="100"/>
                <w:position w:val="0"/>
                <w:sz w:val="18"/>
                <w:szCs w:val="18"/>
              </w:rPr>
              <w:t>万元，占比资产总额</w:t>
            </w:r>
            <w:r>
              <w:rPr>
                <w:rFonts w:ascii="Times New Roman" w:eastAsia="Times New Roman" w:hAnsi="Times New Roman" w:cs="Times New Roman"/>
                <w:color w:val="000000"/>
                <w:spacing w:val="0"/>
                <w:w w:val="100"/>
                <w:position w:val="0"/>
                <w:sz w:val="18"/>
                <w:szCs w:val="18"/>
              </w:rPr>
              <w:t>21.16%</w:t>
            </w:r>
            <w:r>
              <w:rPr>
                <w:color w:val="000000"/>
                <w:spacing w:val="0"/>
                <w:w w:val="100"/>
                <w:position w:val="0"/>
                <w:sz w:val="18"/>
                <w:szCs w:val="18"/>
              </w:rPr>
              <w:t>，在对 商誉进行减值测试时，需要测算相关资产组未来现金 流入以及确定合适的折现率计算其未来现金流量的 现值。若资产组未来现金流量的现值低于其包括商誉 金额的账面价值，应确认商誉减值损失。由于商誉减 值测试需要管理层作出重大判断，因此我们将商誉减 值测试确认为关键审计事项。</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5" w:lineRule="exact"/>
              <w:ind w:left="0" w:right="0" w:firstLine="0"/>
              <w:jc w:val="left"/>
              <w:rPr>
                <w:sz w:val="18"/>
                <w:szCs w:val="18"/>
              </w:rPr>
            </w:pPr>
            <w:r>
              <w:rPr>
                <w:color w:val="000000"/>
                <w:spacing w:val="0"/>
                <w:w w:val="100"/>
                <w:position w:val="0"/>
                <w:sz w:val="18"/>
                <w:szCs w:val="18"/>
              </w:rPr>
              <w:t>我们执行的主要审计程序如下：</w:t>
            </w:r>
          </w:p>
          <w:p>
            <w:pPr>
              <w:pStyle w:val="Style2"/>
              <w:keepNext w:val="0"/>
              <w:keepLines w:val="0"/>
              <w:widowControl w:val="0"/>
              <w:shd w:val="clear" w:color="auto" w:fill="auto"/>
              <w:tabs>
                <w:tab w:pos="283" w:val="left"/>
              </w:tabs>
              <w:bidi w:val="0"/>
              <w:spacing w:before="0" w:after="0" w:line="31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t>了解和评价与商誉减值相关的内部控制的设计及 执行有效性；</w:t>
            </w:r>
          </w:p>
          <w:p>
            <w:pPr>
              <w:pStyle w:val="Style2"/>
              <w:keepNext w:val="0"/>
              <w:keepLines w:val="0"/>
              <w:widowControl w:val="0"/>
              <w:shd w:val="clear" w:color="auto" w:fill="auto"/>
              <w:tabs>
                <w:tab w:pos="278" w:val="left"/>
              </w:tabs>
              <w:bidi w:val="0"/>
              <w:spacing w:before="0" w:after="0" w:line="31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复核管理层对资产组的认定和商誉的分摊方法， 以及计算可回收金额时所依据的基础数据和测试时 所使用的折现率；</w:t>
            </w:r>
          </w:p>
          <w:p>
            <w:pPr>
              <w:pStyle w:val="Style2"/>
              <w:keepNext w:val="0"/>
              <w:keepLines w:val="0"/>
              <w:widowControl w:val="0"/>
              <w:shd w:val="clear" w:color="auto" w:fill="auto"/>
              <w:tabs>
                <w:tab w:pos="274" w:val="left"/>
              </w:tabs>
              <w:bidi w:val="0"/>
              <w:spacing w:before="0" w:after="0" w:line="31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tab/>
              <w:t>评价评估人员专业性及胜任能力；</w:t>
            </w:r>
          </w:p>
          <w:p>
            <w:pPr>
              <w:pStyle w:val="Style2"/>
              <w:keepNext w:val="0"/>
              <w:keepLines w:val="0"/>
              <w:widowControl w:val="0"/>
              <w:shd w:val="clear" w:color="auto" w:fill="auto"/>
              <w:tabs>
                <w:tab w:pos="278" w:val="left"/>
              </w:tabs>
              <w:bidi w:val="0"/>
              <w:spacing w:before="0" w:after="0" w:line="31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tab/>
              <w:t>与管理层讨论商誉减值测试过程中所使用的方 法、关键评估的假设、参数的选择、预测未来收入 及现金流折现率等的合理性；</w:t>
            </w:r>
          </w:p>
          <w:p>
            <w:pPr>
              <w:pStyle w:val="Style2"/>
              <w:keepNext w:val="0"/>
              <w:keepLines w:val="0"/>
              <w:widowControl w:val="0"/>
              <w:shd w:val="clear" w:color="auto" w:fill="auto"/>
              <w:tabs>
                <w:tab w:pos="269" w:val="left"/>
              </w:tabs>
              <w:bidi w:val="0"/>
              <w:spacing w:before="0" w:after="0" w:line="31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tab/>
              <w:t>评估管理层减值测试中所采用关键假设及判断的 合理性，验证商誉减值测试模型的计算准确性；</w:t>
            </w:r>
          </w:p>
          <w:p>
            <w:pPr>
              <w:pStyle w:val="Style2"/>
              <w:keepNext w:val="0"/>
              <w:keepLines w:val="0"/>
              <w:widowControl w:val="0"/>
              <w:shd w:val="clear" w:color="auto" w:fill="auto"/>
              <w:tabs>
                <w:tab w:pos="269" w:val="left"/>
              </w:tabs>
              <w:bidi w:val="0"/>
              <w:spacing w:before="0" w:after="0" w:line="31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tab/>
              <w:t>评估管理层对于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日对商誉及减值评 估结果的财务报表披露是否恰当。</w:t>
            </w:r>
          </w:p>
        </w:tc>
      </w:tr>
    </w:tbl>
    <w:p>
      <w:pPr>
        <w:pStyle w:val="Style40"/>
        <w:keepNext/>
        <w:keepLines/>
        <w:widowControl w:val="0"/>
        <w:shd w:val="clear" w:color="auto" w:fill="auto"/>
        <w:tabs>
          <w:tab w:pos="904" w:val="left"/>
        </w:tabs>
        <w:bidi w:val="0"/>
        <w:spacing w:before="0" w:after="620" w:line="468" w:lineRule="exact"/>
        <w:ind w:left="0" w:right="0"/>
        <w:jc w:val="both"/>
      </w:pPr>
      <w:bookmarkStart w:id="884" w:name="bookmark884"/>
      <w:bookmarkStart w:id="885" w:name="bookmark885"/>
      <w:bookmarkStart w:id="886" w:name="bookmark886"/>
      <w:bookmarkStart w:id="887" w:name="bookmark887"/>
      <w:r>
        <w:rPr>
          <w:color w:val="000000"/>
          <w:spacing w:val="0"/>
          <w:w w:val="100"/>
          <w:position w:val="0"/>
        </w:rPr>
        <w:t>四</w:t>
      </w:r>
      <w:bookmarkEnd w:id="886"/>
      <w:r>
        <w:rPr>
          <w:color w:val="000000"/>
          <w:spacing w:val="0"/>
          <w:w w:val="100"/>
          <w:position w:val="0"/>
        </w:rPr>
        <w:t>、</w:t>
        <w:tab/>
        <w:t>其他信息</w:t>
      </w:r>
      <w:bookmarkEnd w:id="884"/>
      <w:bookmarkEnd w:id="885"/>
      <w:bookmarkEnd w:id="887"/>
    </w:p>
    <w:p>
      <w:pPr>
        <w:pStyle w:val="Style81"/>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新开普管理层（以下简称管理层）对其他信息负责。其他信息包括新开普</w:t>
      </w:r>
      <w:r>
        <w:rPr>
          <w:rFonts w:ascii="Times New Roman" w:eastAsia="Times New Roman" w:hAnsi="Times New Roman" w:cs="Times New Roman"/>
          <w:color w:val="000000"/>
          <w:spacing w:val="0"/>
          <w:w w:val="100"/>
          <w:position w:val="0"/>
        </w:rPr>
        <w:t>2020</w:t>
      </w:r>
      <w:r>
        <w:rPr>
          <w:color w:val="000000"/>
          <w:spacing w:val="0"/>
          <w:w w:val="100"/>
          <w:position w:val="0"/>
        </w:rPr>
        <w:t>年年度报告中涵盖的信 息，但不包括财务报表和我们的审计报告。</w:t>
      </w:r>
    </w:p>
    <w:p>
      <w:pPr>
        <w:pStyle w:val="Style81"/>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我们对财务报表发表的审计意见不涵盖其他信息，我们也不对其他信息发表任何形式的鉴证结论。</w:t>
      </w:r>
    </w:p>
    <w:p>
      <w:pPr>
        <w:pStyle w:val="Style81"/>
        <w:keepNext w:val="0"/>
        <w:keepLines w:val="0"/>
        <w:widowControl w:val="0"/>
        <w:shd w:val="clear" w:color="auto" w:fill="auto"/>
        <w:bidi w:val="0"/>
        <w:spacing w:before="0" w:after="0" w:line="475" w:lineRule="exact"/>
        <w:ind w:left="0" w:right="0" w:firstLine="440"/>
        <w:jc w:val="both"/>
      </w:pPr>
      <w:r>
        <w:rPr>
          <w:color w:val="000000"/>
          <w:spacing w:val="0"/>
          <w:w w:val="100"/>
          <w:position w:val="0"/>
        </w:rPr>
        <w:t>结合我们对财务报表的审计，我们的责任是阅读其他信息，在此过程中，考虑其他信息是否与财务报 表或我们在审计过程中了解到的情况存在重大不一致或者似乎存在重大错报。</w:t>
      </w:r>
    </w:p>
    <w:p>
      <w:pPr>
        <w:pStyle w:val="Style81"/>
        <w:keepNext w:val="0"/>
        <w:keepLines w:val="0"/>
        <w:widowControl w:val="0"/>
        <w:shd w:val="clear" w:color="auto" w:fill="auto"/>
        <w:bidi w:val="0"/>
        <w:spacing w:before="0" w:after="620" w:line="475" w:lineRule="exact"/>
        <w:ind w:left="0" w:right="0" w:firstLine="440"/>
        <w:jc w:val="both"/>
      </w:pPr>
      <w:r>
        <w:rPr>
          <w:color w:val="000000"/>
          <w:spacing w:val="0"/>
          <w:w w:val="100"/>
          <w:position w:val="0"/>
        </w:rPr>
        <w:t>基于我们已执行的工作，如果我们确定其他信息存在重大错报，我们应当报告该事实。在这方面，我 们无任何事项需要报告。</w:t>
      </w:r>
    </w:p>
    <w:p>
      <w:pPr>
        <w:pStyle w:val="Style40"/>
        <w:keepNext/>
        <w:keepLines/>
        <w:widowControl w:val="0"/>
        <w:shd w:val="clear" w:color="auto" w:fill="auto"/>
        <w:tabs>
          <w:tab w:pos="923" w:val="left"/>
        </w:tabs>
        <w:bidi w:val="0"/>
        <w:spacing w:before="0" w:after="620" w:line="468" w:lineRule="exact"/>
        <w:ind w:left="0" w:right="0"/>
        <w:jc w:val="both"/>
      </w:pPr>
      <w:bookmarkStart w:id="888" w:name="bookmark888"/>
      <w:bookmarkStart w:id="889" w:name="bookmark889"/>
      <w:bookmarkStart w:id="890" w:name="bookmark890"/>
      <w:bookmarkStart w:id="891" w:name="bookmark891"/>
      <w:r>
        <w:rPr>
          <w:color w:val="000000"/>
          <w:spacing w:val="0"/>
          <w:w w:val="100"/>
          <w:position w:val="0"/>
        </w:rPr>
        <w:t>五</w:t>
      </w:r>
      <w:bookmarkEnd w:id="890"/>
      <w:r>
        <w:rPr>
          <w:color w:val="000000"/>
          <w:spacing w:val="0"/>
          <w:w w:val="100"/>
          <w:position w:val="0"/>
        </w:rPr>
        <w:t>、</w:t>
        <w:tab/>
        <w:t>管理层和治理层对财务报表的责任</w:t>
      </w:r>
      <w:bookmarkEnd w:id="888"/>
      <w:bookmarkEnd w:id="889"/>
      <w:bookmarkEnd w:id="891"/>
    </w:p>
    <w:p>
      <w:pPr>
        <w:pStyle w:val="Style81"/>
        <w:keepNext w:val="0"/>
        <w:keepLines w:val="0"/>
        <w:widowControl w:val="0"/>
        <w:shd w:val="clear" w:color="auto" w:fill="auto"/>
        <w:bidi w:val="0"/>
        <w:spacing w:before="0" w:after="0" w:line="463" w:lineRule="exact"/>
        <w:ind w:left="0" w:right="0" w:firstLine="440"/>
        <w:jc w:val="both"/>
      </w:pPr>
      <w:r>
        <w:rPr>
          <w:color w:val="000000"/>
          <w:spacing w:val="0"/>
          <w:w w:val="100"/>
          <w:position w:val="0"/>
        </w:rPr>
        <w:t>管理层负责按照企业会计准则的规定编制财务报表，使其实现公允反映，并设计、执行和维护必要的 内部控制，以使财务报表不存在由于舞弊或错误导致的重大错报。</w:t>
      </w:r>
    </w:p>
    <w:p>
      <w:pPr>
        <w:pStyle w:val="Style81"/>
        <w:keepNext w:val="0"/>
        <w:keepLines w:val="0"/>
        <w:widowControl w:val="0"/>
        <w:shd w:val="clear" w:color="auto" w:fill="auto"/>
        <w:bidi w:val="0"/>
        <w:spacing w:before="0" w:after="0" w:line="463" w:lineRule="exact"/>
        <w:ind w:left="0" w:right="0" w:firstLine="440"/>
        <w:jc w:val="both"/>
      </w:pPr>
      <w:r>
        <w:rPr>
          <w:color w:val="000000"/>
          <w:spacing w:val="0"/>
          <w:w w:val="100"/>
          <w:position w:val="0"/>
        </w:rPr>
        <w:t>在编制财务报表时，管理层负责评估新开普的持续经营能力，披露与持续经营相关的事项（如适用）， 并运用持续经营假设，除非计划进行清算、终止运营或别无其他现实的选择。</w:t>
      </w:r>
    </w:p>
    <w:p>
      <w:pPr>
        <w:pStyle w:val="Style81"/>
        <w:keepNext w:val="0"/>
        <w:keepLines w:val="0"/>
        <w:widowControl w:val="0"/>
        <w:shd w:val="clear" w:color="auto" w:fill="auto"/>
        <w:bidi w:val="0"/>
        <w:spacing w:before="0" w:after="620" w:line="463" w:lineRule="exact"/>
        <w:ind w:left="0" w:right="0" w:firstLine="440"/>
        <w:jc w:val="both"/>
      </w:pPr>
      <w:r>
        <w:rPr>
          <w:color w:val="000000"/>
          <w:spacing w:val="0"/>
          <w:w w:val="100"/>
          <w:position w:val="0"/>
        </w:rPr>
        <w:t>治理层负责监督新开普的财务报告过程。</w:t>
      </w:r>
    </w:p>
    <w:p>
      <w:pPr>
        <w:pStyle w:val="Style40"/>
        <w:keepNext/>
        <w:keepLines/>
        <w:widowControl w:val="0"/>
        <w:shd w:val="clear" w:color="auto" w:fill="auto"/>
        <w:tabs>
          <w:tab w:pos="923" w:val="left"/>
        </w:tabs>
        <w:bidi w:val="0"/>
        <w:spacing w:before="0" w:after="620" w:line="468" w:lineRule="exact"/>
        <w:ind w:left="0" w:right="0"/>
        <w:jc w:val="both"/>
      </w:pPr>
      <w:bookmarkStart w:id="892" w:name="bookmark892"/>
      <w:bookmarkStart w:id="893" w:name="bookmark893"/>
      <w:bookmarkStart w:id="894" w:name="bookmark894"/>
      <w:bookmarkStart w:id="895" w:name="bookmark895"/>
      <w:r>
        <w:rPr>
          <w:color w:val="000000"/>
          <w:spacing w:val="0"/>
          <w:w w:val="100"/>
          <w:position w:val="0"/>
        </w:rPr>
        <w:t>六</w:t>
      </w:r>
      <w:bookmarkEnd w:id="894"/>
      <w:r>
        <w:rPr>
          <w:color w:val="000000"/>
          <w:spacing w:val="0"/>
          <w:w w:val="100"/>
          <w:position w:val="0"/>
        </w:rPr>
        <w:t>、</w:t>
        <w:tab/>
        <w:t>注册会计师对财务报表审计的责任</w:t>
      </w:r>
      <w:bookmarkEnd w:id="892"/>
      <w:bookmarkEnd w:id="893"/>
      <w:bookmarkEnd w:id="895"/>
    </w:p>
    <w:p>
      <w:pPr>
        <w:pStyle w:val="Style8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我们的目标是对财务报表整体是否不存在由于舞弊或错误导致的重大错报获取合理保证，并出具包含 审计意见的审计报告。合理保证是高水平的保证，但并不能保证按照审计准则执行的审计在某一重大错报 存在时总能发现。错报可能由于舞弊或错误导致，如果合理预期错报单独或汇总起来可能影响财务报表使 用者依据财务报表作出的经济决策，则通常认为错报是重大的。</w:t>
      </w:r>
    </w:p>
    <w:p>
      <w:pPr>
        <w:pStyle w:val="Style8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在按照审计准则执行审计工作的过程中，我们运用职业判断，并保持职业怀疑。同时，我们也执行以 下工作：</w:t>
      </w:r>
    </w:p>
    <w:p>
      <w:pPr>
        <w:pStyle w:val="Style8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（一）识别和评估由于舞弊或错误导致的财务报表重大错报风险，设计和实施审计程序以应对这些风 </w:t>
      </w:r>
      <w:r>
        <w:rPr>
          <w:color w:val="000000"/>
          <w:spacing w:val="0"/>
          <w:w w:val="100"/>
          <w:position w:val="0"/>
        </w:rPr>
        <w:t>险，并获取充分、适当的审计证据，作为发表审计意见的基础。由于舞弊可能涉及串通、伪造、故意遗漏、 虚假陈述或凌驾于内部控制之上，未能发现由于舞弊导致的重大错报的风险高于未能发现由于错误导致的 重大错报的风险。</w:t>
      </w:r>
    </w:p>
    <w:p>
      <w:pPr>
        <w:pStyle w:val="Style81"/>
        <w:keepNext w:val="0"/>
        <w:keepLines w:val="0"/>
        <w:widowControl w:val="0"/>
        <w:shd w:val="clear" w:color="auto" w:fill="auto"/>
        <w:tabs>
          <w:tab w:pos="1120" w:val="left"/>
        </w:tabs>
        <w:bidi w:val="0"/>
        <w:spacing w:before="0" w:after="0" w:line="466" w:lineRule="exact"/>
        <w:ind w:left="0" w:right="0" w:firstLine="440"/>
        <w:jc w:val="both"/>
      </w:pPr>
      <w:bookmarkStart w:id="896" w:name="bookmark896"/>
      <w:r>
        <w:rPr>
          <w:color w:val="000000"/>
          <w:spacing w:val="0"/>
          <w:w w:val="100"/>
          <w:position w:val="0"/>
        </w:rPr>
        <w:t>（</w:t>
      </w:r>
      <w:bookmarkEnd w:id="896"/>
      <w:r>
        <w:rPr>
          <w:color w:val="000000"/>
          <w:spacing w:val="0"/>
          <w:w w:val="100"/>
          <w:position w:val="0"/>
        </w:rPr>
        <w:t>二）</w:t>
        <w:tab/>
        <w:t>了解与审计相关的内部控制，以设计恰当的审计程序，但目的并非对内部控制的有效性发表意 见。</w:t>
      </w:r>
    </w:p>
    <w:p>
      <w:pPr>
        <w:pStyle w:val="Style81"/>
        <w:keepNext w:val="0"/>
        <w:keepLines w:val="0"/>
        <w:widowControl w:val="0"/>
        <w:shd w:val="clear" w:color="auto" w:fill="auto"/>
        <w:tabs>
          <w:tab w:pos="1030" w:val="left"/>
        </w:tabs>
        <w:bidi w:val="0"/>
        <w:spacing w:before="0" w:after="0" w:line="466" w:lineRule="exact"/>
        <w:ind w:left="0" w:right="0" w:firstLine="440"/>
        <w:jc w:val="both"/>
      </w:pPr>
      <w:bookmarkStart w:id="897" w:name="bookmark897"/>
      <w:r>
        <w:rPr>
          <w:color w:val="000000"/>
          <w:spacing w:val="0"/>
          <w:w w:val="100"/>
          <w:position w:val="0"/>
        </w:rPr>
        <w:t>（</w:t>
      </w:r>
      <w:bookmarkEnd w:id="897"/>
      <w:r>
        <w:rPr>
          <w:color w:val="000000"/>
          <w:spacing w:val="0"/>
          <w:w w:val="100"/>
          <w:position w:val="0"/>
        </w:rPr>
        <w:t>三）</w:t>
        <w:tab/>
        <w:t>评价管理层选用会计政策的恰当性和作出会计估计及相关披露的合理性。</w:t>
      </w:r>
    </w:p>
    <w:p>
      <w:pPr>
        <w:pStyle w:val="Style81"/>
        <w:keepNext w:val="0"/>
        <w:keepLines w:val="0"/>
        <w:widowControl w:val="0"/>
        <w:shd w:val="clear" w:color="auto" w:fill="auto"/>
        <w:tabs>
          <w:tab w:pos="1120" w:val="left"/>
        </w:tabs>
        <w:bidi w:val="0"/>
        <w:spacing w:before="0" w:after="0" w:line="466" w:lineRule="exact"/>
        <w:ind w:left="0" w:right="0" w:firstLine="440"/>
        <w:jc w:val="both"/>
      </w:pPr>
      <w:bookmarkStart w:id="898" w:name="bookmark898"/>
      <w:r>
        <w:rPr>
          <w:color w:val="000000"/>
          <w:spacing w:val="0"/>
          <w:w w:val="100"/>
          <w:position w:val="0"/>
        </w:rPr>
        <w:t>（</w:t>
      </w:r>
      <w:bookmarkEnd w:id="898"/>
      <w:r>
        <w:rPr>
          <w:color w:val="000000"/>
          <w:spacing w:val="0"/>
          <w:w w:val="100"/>
          <w:position w:val="0"/>
        </w:rPr>
        <w:t>四）</w:t>
        <w:tab/>
        <w:t>对管理层使用持续经营假设的恰当性得出结论。同时，根据获取的审计证据，就可能导致对新 开普持续经营能力产生重大疑虑的事项或情况是否存在重大不确定性得出结论。如果我们得出结论认为存 在重大不确定性，审计准则要求我们在审计报告中提请报表使用者注意财务报表中的相关披露；如果披露 不充分，我们应当发表非无保留意见。我们的结论基于截至审计报告日可获得的信息。然而，未来的事项 或情况可能导致新开普不能持续经营。</w:t>
      </w:r>
    </w:p>
    <w:p>
      <w:pPr>
        <w:pStyle w:val="Style81"/>
        <w:keepNext w:val="0"/>
        <w:keepLines w:val="0"/>
        <w:widowControl w:val="0"/>
        <w:shd w:val="clear" w:color="auto" w:fill="auto"/>
        <w:tabs>
          <w:tab w:pos="1120" w:val="left"/>
        </w:tabs>
        <w:bidi w:val="0"/>
        <w:spacing w:before="0" w:after="0" w:line="466" w:lineRule="exact"/>
        <w:ind w:left="0" w:right="0" w:firstLine="440"/>
        <w:jc w:val="both"/>
      </w:pPr>
      <w:bookmarkStart w:id="899" w:name="bookmark899"/>
      <w:r>
        <w:rPr>
          <w:color w:val="000000"/>
          <w:spacing w:val="0"/>
          <w:w w:val="100"/>
          <w:position w:val="0"/>
        </w:rPr>
        <w:t>（</w:t>
      </w:r>
      <w:bookmarkEnd w:id="899"/>
      <w:r>
        <w:rPr>
          <w:color w:val="000000"/>
          <w:spacing w:val="0"/>
          <w:w w:val="100"/>
          <w:position w:val="0"/>
        </w:rPr>
        <w:t>五）</w:t>
        <w:tab/>
        <w:t>评价财务报表的总体列报（包括披露）结构和内容，并评价财务报表是否公允反映相关交易和 事项。</w:t>
      </w:r>
    </w:p>
    <w:p>
      <w:pPr>
        <w:pStyle w:val="Style81"/>
        <w:keepNext w:val="0"/>
        <w:keepLines w:val="0"/>
        <w:widowControl w:val="0"/>
        <w:shd w:val="clear" w:color="auto" w:fill="auto"/>
        <w:tabs>
          <w:tab w:pos="1120" w:val="left"/>
        </w:tabs>
        <w:bidi w:val="0"/>
        <w:spacing w:before="0" w:after="0" w:line="466" w:lineRule="exact"/>
        <w:ind w:left="0" w:right="0" w:firstLine="440"/>
        <w:jc w:val="both"/>
      </w:pPr>
      <w:bookmarkStart w:id="900" w:name="bookmark900"/>
      <w:r>
        <w:rPr>
          <w:color w:val="000000"/>
          <w:spacing w:val="0"/>
          <w:w w:val="100"/>
          <w:position w:val="0"/>
        </w:rPr>
        <w:t>（</w:t>
      </w:r>
      <w:bookmarkEnd w:id="900"/>
      <w:r>
        <w:rPr>
          <w:color w:val="000000"/>
          <w:spacing w:val="0"/>
          <w:w w:val="100"/>
          <w:position w:val="0"/>
        </w:rPr>
        <w:t>六）</w:t>
        <w:tab/>
        <w:t>就新开普中实体或业务活动的财务信息获取充分、适当的审计证据，以对合并财务报表发表审 计意见。我们负责指导、监督和执行集团审计，并对审计意见承担全部责任。</w:t>
      </w:r>
    </w:p>
    <w:p>
      <w:pPr>
        <w:pStyle w:val="Style8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我们与治理层就计划的审计范围、时间安排和重大审计发现等事项进行沟通，包括沟通我们在审计中 识别出的值得关注的内部控制缺陷。</w:t>
      </w:r>
    </w:p>
    <w:p>
      <w:pPr>
        <w:pStyle w:val="Style8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我们还就已遵守与独立性相关的职业道德要求向治理层提供声明，并与治理层沟通可能被合理认为影 响我们独立性的所有关系和其他事项，以及相关的防范措施（如适用）。</w:t>
      </w:r>
    </w:p>
    <w:p>
      <w:pPr>
        <w:pStyle w:val="Style81"/>
        <w:keepNext w:val="0"/>
        <w:keepLines w:val="0"/>
        <w:widowControl w:val="0"/>
        <w:shd w:val="clear" w:color="auto" w:fill="auto"/>
        <w:bidi w:val="0"/>
        <w:spacing w:before="0" w:after="760" w:line="466" w:lineRule="exact"/>
        <w:ind w:left="0" w:right="0" w:firstLine="440"/>
        <w:jc w:val="both"/>
      </w:pPr>
      <w:r>
        <w:rPr>
          <w:color w:val="000000"/>
          <w:spacing w:val="0"/>
          <w:w w:val="100"/>
          <w:position w:val="0"/>
        </w:rPr>
        <w:t>从与治理层沟通过的事项中，我们确定哪些事项对本期财务报表审计最为重要，因而构成关键审计事 项。我们在审计报告中描述这些事项，除非法律法规禁止公开披露这些事项，或在极少数情形下，如果合 理预期在审计报告中沟通某事项造成的负面后果超过在公众利益方面产生的益处，我们确定不应在审计报 告中沟通该事项。</w:t>
      </w:r>
    </w:p>
    <w:p>
      <w:pPr>
        <w:pStyle w:val="Style29"/>
        <w:keepNext/>
        <w:keepLines/>
        <w:widowControl w:val="0"/>
        <w:shd w:val="clear" w:color="auto" w:fill="auto"/>
        <w:tabs>
          <w:tab w:pos="4206" w:val="left"/>
        </w:tabs>
        <w:bidi w:val="0"/>
        <w:spacing w:before="0" w:after="0" w:line="240" w:lineRule="auto"/>
        <w:ind w:left="0" w:right="0" w:firstLine="280"/>
        <w:jc w:val="both"/>
      </w:pPr>
      <w:bookmarkStart w:id="901" w:name="bookmark901"/>
      <w:bookmarkStart w:id="902" w:name="bookmark902"/>
      <w:bookmarkStart w:id="903" w:name="bookmark903"/>
      <w:r>
        <w:rPr>
          <w:color w:val="000000"/>
          <w:spacing w:val="0"/>
          <w:w w:val="100"/>
          <w:position w:val="0"/>
          <w:sz w:val="24"/>
          <w:szCs w:val="24"/>
        </w:rPr>
        <w:t>立信会计师事务所</w:t>
        <w:tab/>
        <w:t>中国注册会计师：梁谦海（项目合伙人）</w:t>
      </w:r>
      <w:bookmarkEnd w:id="901"/>
      <w:bookmarkEnd w:id="902"/>
      <w:bookmarkEnd w:id="903"/>
    </w:p>
    <w:p>
      <w:pPr>
        <w:pStyle w:val="Style29"/>
        <w:keepNext/>
        <w:keepLines/>
        <w:widowControl w:val="0"/>
        <w:shd w:val="clear" w:color="auto" w:fill="auto"/>
        <w:bidi w:val="0"/>
        <w:spacing w:before="0" w:after="660" w:line="240" w:lineRule="auto"/>
        <w:ind w:left="0" w:right="0" w:firstLine="280"/>
        <w:jc w:val="both"/>
      </w:pPr>
      <w:bookmarkStart w:id="901" w:name="bookmark901"/>
      <w:bookmarkStart w:id="902" w:name="bookmark902"/>
      <w:bookmarkStart w:id="904" w:name="bookmark904"/>
      <w:r>
        <w:rPr>
          <w:color w:val="000000"/>
          <w:spacing w:val="0"/>
          <w:w w:val="100"/>
          <w:position w:val="0"/>
          <w:sz w:val="24"/>
          <w:szCs w:val="24"/>
        </w:rPr>
        <w:t>（特殊普通合伙）</w:t>
      </w:r>
      <w:bookmarkEnd w:id="901"/>
      <w:bookmarkEnd w:id="902"/>
      <w:bookmarkEnd w:id="904"/>
    </w:p>
    <w:p>
      <w:pPr>
        <w:pStyle w:val="Style29"/>
        <w:keepNext/>
        <w:keepLines/>
        <w:widowControl w:val="0"/>
        <w:shd w:val="clear" w:color="auto" w:fill="auto"/>
        <w:bidi w:val="0"/>
        <w:spacing w:before="0" w:after="600" w:line="240" w:lineRule="auto"/>
        <w:ind w:left="4300" w:right="0" w:firstLine="0"/>
        <w:jc w:val="both"/>
      </w:pPr>
      <w:bookmarkStart w:id="905" w:name="bookmark905"/>
      <w:bookmarkStart w:id="906" w:name="bookmark906"/>
      <w:bookmarkStart w:id="907" w:name="bookmark907"/>
      <w:r>
        <w:rPr>
          <w:color w:val="000000"/>
          <w:spacing w:val="0"/>
          <w:w w:val="100"/>
          <w:position w:val="0"/>
          <w:sz w:val="24"/>
          <w:szCs w:val="24"/>
        </w:rPr>
        <w:t>中国注册会计师：王瞬</w:t>
      </w:r>
      <w:bookmarkEnd w:id="905"/>
      <w:bookmarkEnd w:id="906"/>
      <w:bookmarkEnd w:id="907"/>
    </w:p>
    <w:p>
      <w:pPr>
        <w:pStyle w:val="Style29"/>
        <w:keepNext/>
        <w:keepLines/>
        <w:widowControl w:val="0"/>
        <w:shd w:val="clear" w:color="auto" w:fill="auto"/>
        <w:bidi w:val="0"/>
        <w:spacing w:before="0" w:after="0" w:line="240" w:lineRule="auto"/>
        <w:ind w:left="0" w:right="0" w:firstLine="0"/>
        <w:jc w:val="center"/>
      </w:pPr>
      <w:r>
        <mc:AlternateContent>
          <mc:Choice Requires="wps">
            <w:drawing>
              <wp:anchor distT="0" distB="0" distL="114300" distR="114300" simplePos="0" relativeHeight="125829470" behindDoc="0" locked="0" layoutInCell="1" allowOverlap="1">
                <wp:simplePos x="0" y="0"/>
                <wp:positionH relativeFrom="page">
                  <wp:posOffset>852805</wp:posOffset>
                </wp:positionH>
                <wp:positionV relativeFrom="paragraph">
                  <wp:posOffset>12700</wp:posOffset>
                </wp:positionV>
                <wp:extent cx="679450" cy="222250"/>
                <wp:wrapSquare wrapText="right"/>
                <wp:docPr id="181" name="Shape 181"/>
                <a:graphic xmlns:a="http://schemas.openxmlformats.org/drawingml/2006/main">
                  <a:graphicData uri="http://schemas.microsoft.com/office/word/2010/wordprocessingShape">
                    <wps:wsp>
                      <wps:cNvSpPr txBox="1"/>
                      <wps:spPr>
                        <a:xfrm>
                          <a:ext cx="679450" cy="22225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中国</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4"/>
                                <w:szCs w:val="24"/>
                              </w:rPr>
                              <w:t>上海</w:t>
                            </w:r>
                          </w:p>
                        </w:txbxContent>
                      </wps:txbx>
                      <wps:bodyPr wrap="none" lIns="0" tIns="0" rIns="0" bIns="0">
                        <a:noAutoFit/>
                      </wps:bodyPr>
                    </wps:wsp>
                  </a:graphicData>
                </a:graphic>
              </wp:anchor>
            </w:drawing>
          </mc:Choice>
          <mc:Fallback>
            <w:pict>
              <v:shape id="_x0000_s1207" type="#_x0000_t202" style="position:absolute;margin-left:67.150000000000006pt;margin-top:1.pt;width:53.5pt;height:17.5pt;z-index:-125829283;mso-wrap-distance-left:9.pt;mso-wrap-distance-right:9.pt;mso-position-horizontal-relative:page" filled="f" stroked="f">
                <v:textbox inset="0,0,0,0">
                  <w:txbxContent>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中国</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4"/>
                          <w:szCs w:val="24"/>
                        </w:rPr>
                        <w:t>上海</w:t>
                      </w:r>
                    </w:p>
                  </w:txbxContent>
                </v:textbox>
                <w10:wrap type="square" side="right" anchorx="page"/>
              </v:shape>
            </w:pict>
          </mc:Fallback>
        </mc:AlternateContent>
      </w:r>
      <w:bookmarkStart w:id="905" w:name="bookmark905"/>
      <w:bookmarkStart w:id="906" w:name="bookmark906"/>
      <w:bookmarkStart w:id="908" w:name="bookmark908"/>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sz w:val="24"/>
          <w:szCs w:val="24"/>
        </w:rPr>
        <w:t>日</w:t>
      </w:r>
      <w:bookmarkEnd w:id="905"/>
      <w:bookmarkEnd w:id="906"/>
      <w:bookmarkEnd w:id="908"/>
      <w:r>
        <w:br w:type="page"/>
      </w:r>
    </w:p>
    <w:p>
      <w:pPr>
        <w:pStyle w:val="Style29"/>
        <w:keepNext/>
        <w:keepLines/>
        <w:widowControl w:val="0"/>
        <w:shd w:val="clear" w:color="auto" w:fill="auto"/>
        <w:bidi w:val="0"/>
        <w:spacing w:before="0" w:after="440" w:line="240" w:lineRule="auto"/>
        <w:ind w:left="0" w:right="0" w:firstLine="0"/>
        <w:jc w:val="left"/>
      </w:pPr>
      <w:bookmarkStart w:id="909" w:name="bookmark909"/>
      <w:bookmarkStart w:id="910" w:name="bookmark910"/>
      <w:bookmarkStart w:id="911" w:name="bookmark911"/>
      <w:bookmarkStart w:id="912" w:name="bookmark912"/>
      <w:r>
        <w:rPr>
          <w:color w:val="000000"/>
          <w:spacing w:val="0"/>
          <w:w w:val="100"/>
          <w:position w:val="0"/>
          <w:sz w:val="24"/>
          <w:szCs w:val="24"/>
        </w:rPr>
        <w:t>二</w:t>
      </w:r>
      <w:bookmarkEnd w:id="911"/>
      <w:r>
        <w:rPr>
          <w:color w:val="000000"/>
          <w:spacing w:val="0"/>
          <w:w w:val="100"/>
          <w:position w:val="0"/>
          <w:sz w:val="24"/>
          <w:szCs w:val="24"/>
        </w:rPr>
        <w:t>、财务报表</w:t>
      </w:r>
      <w:bookmarkEnd w:id="909"/>
      <w:bookmarkEnd w:id="910"/>
      <w:bookmarkEnd w:id="912"/>
    </w:p>
    <w:p>
      <w:pPr>
        <w:pStyle w:val="Style31"/>
        <w:keepNext w:val="0"/>
        <w:keepLines w:val="0"/>
        <w:widowControl w:val="0"/>
        <w:shd w:val="clear" w:color="auto" w:fill="auto"/>
        <w:bidi w:val="0"/>
        <w:spacing w:before="0" w:after="440" w:line="240" w:lineRule="auto"/>
        <w:ind w:left="0" w:right="0" w:firstLine="0"/>
        <w:jc w:val="left"/>
      </w:pPr>
      <w:r>
        <w:rPr>
          <w:color w:val="000000"/>
          <w:spacing w:val="0"/>
          <w:w w:val="100"/>
          <w:position w:val="0"/>
        </w:rPr>
        <w:t>财务附注中报表的单位为：元</w:t>
      </w:r>
    </w:p>
    <w:p>
      <w:pPr>
        <w:pStyle w:val="Style40"/>
        <w:keepNext/>
        <w:keepLines/>
        <w:widowControl w:val="0"/>
        <w:shd w:val="clear" w:color="auto" w:fill="auto"/>
        <w:bidi w:val="0"/>
        <w:spacing w:before="0" w:after="440" w:line="240" w:lineRule="auto"/>
        <w:ind w:left="0" w:right="0" w:firstLine="0"/>
        <w:jc w:val="left"/>
      </w:pPr>
      <w:bookmarkStart w:id="913" w:name="bookmark913"/>
      <w:bookmarkStart w:id="914" w:name="bookmark914"/>
      <w:bookmarkStart w:id="915" w:name="bookmark915"/>
      <w:bookmarkStart w:id="916" w:name="bookmark916"/>
      <w:r>
        <w:rPr>
          <w:rFonts w:ascii="Times New Roman" w:eastAsia="Times New Roman" w:hAnsi="Times New Roman" w:cs="Times New Roman"/>
          <w:color w:val="000000"/>
          <w:spacing w:val="0"/>
          <w:w w:val="100"/>
          <w:position w:val="0"/>
        </w:rPr>
        <w:t>1</w:t>
      </w:r>
      <w:bookmarkEnd w:id="915"/>
      <w:r>
        <w:rPr>
          <w:color w:val="000000"/>
          <w:spacing w:val="0"/>
          <w:w w:val="100"/>
          <w:position w:val="0"/>
        </w:rPr>
        <w:t>、合并资产负债表</w:t>
      </w:r>
      <w:bookmarkEnd w:id="913"/>
      <w:bookmarkEnd w:id="914"/>
      <w:bookmarkEnd w:id="916"/>
    </w:p>
    <w:p>
      <w:pPr>
        <w:pStyle w:val="Style31"/>
        <w:keepNext w:val="0"/>
        <w:keepLines w:val="0"/>
        <w:widowControl w:val="0"/>
        <w:shd w:val="clear" w:color="auto" w:fill="auto"/>
        <w:bidi w:val="0"/>
        <w:spacing w:before="0" w:after="200" w:line="240" w:lineRule="auto"/>
        <w:ind w:left="0" w:right="0" w:firstLine="0"/>
        <w:jc w:val="left"/>
      </w:pPr>
      <w:r>
        <w:rPr>
          <w:color w:val="000000"/>
          <w:spacing w:val="0"/>
          <w:w w:val="100"/>
          <w:position w:val="0"/>
        </w:rPr>
        <w:t>编制单位：新开普电子股份有限公司</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398"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573,663,976.12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586,283,036.96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34,000,000.00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465,807,386.53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480,397,511.15</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491,820.00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14,785,508.81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22,854,663.45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85,126,976.71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89,033,755.99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255,214,750.82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237,679,106.07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2,303,596.99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1,221,379.09</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1,430,902,195.98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1,469,961,272.71</w:t>
            </w:r>
          </w:p>
        </w:tc>
      </w:tr>
      <w:tr>
        <w:trPr>
          <w:trHeight w:val="413" w:hRule="exact"/>
        </w:trPr>
        <w:tc>
          <w:tcPr>
            <w:gridSpan w:val="3"/>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w:t>
            </w:r>
          </w:p>
        </w:tc>
      </w:tr>
    </w:tbl>
    <w:p>
      <w:pPr>
        <w:widowControl w:val="0"/>
        <w:spacing w:line="1" w:lineRule="exact"/>
      </w:pPr>
      <w:r>
        <w:br w:type="page"/>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35,427,230.98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49,376,942.34</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其他权益工具投资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14,389,555.92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15,072,108.24</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135,304,898.30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137,053,106.06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89,904,437.24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67,540,762.12</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55,411,788.78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29,819,951.35</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485,717,925.40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489,567,925.40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1,888,355.52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2,583,707.27</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21,767,298.93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21,059,430.12</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24,384,000.00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24,384,000.00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864,255,491.07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836,517,932.90</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2,295,157,687.05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2,306,479,205.61</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61,723,351.85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52,854,519.71</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160,146,699.33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168,319,237.22</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115,042,194.75</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68,401,501.38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代理买卖证券款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23,657,103.02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20,806,460.90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35,807,782.37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42,177,192.38</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22,000,762.77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38,583,320.05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一年内到期的非流动负债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11,720,000.00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14,611,500.00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8,879,032.56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402,336,233.28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512,394,425.01</w:t>
            </w:r>
          </w:p>
        </w:tc>
      </w:tr>
      <w:tr>
        <w:trPr>
          <w:trHeight w:val="398"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17,540,000.00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29,260,000.00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9,485,416.66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12,820,416.66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27,025,416.66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42,080,416.66</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429,361,649.94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554,474,841.67</w:t>
            </w:r>
          </w:p>
        </w:tc>
      </w:tr>
      <w:tr>
        <w:trPr>
          <w:trHeight w:val="398"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481,092,495.00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481,092,495.00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557,836,882.22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557,836,882.22</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减：库存股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43,286,015.84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-2,353,610.11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-2,353,610.11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71,404,577.69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58,882,028.23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703,738,024.32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563,237,327.12</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归属于母公司所有者权益合计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1,768,432,353.28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1,658,695,122.46</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少数股东权益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97,363,683.83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93,309,241.48</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1,865,796,037.11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1,752,004,363.94</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负债和所有者权益总计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2,295,157,687.05</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2,306,479,205.61</w:t>
            </w:r>
          </w:p>
        </w:tc>
      </w:tr>
    </w:tbl>
    <w:p>
      <w:pPr>
        <w:pStyle w:val="Style40"/>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3500" simplePos="0" relativeHeight="125829472" behindDoc="0" locked="0" layoutInCell="1" allowOverlap="1">
                <wp:simplePos x="0" y="0"/>
                <wp:positionH relativeFrom="page">
                  <wp:posOffset>700405</wp:posOffset>
                </wp:positionH>
                <wp:positionV relativeFrom="margin">
                  <wp:posOffset>2645410</wp:posOffset>
                </wp:positionV>
                <wp:extent cx="1054735" cy="149225"/>
                <wp:wrapTopAndBottom/>
                <wp:docPr id="183" name="Shape 183"/>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法定代表人：杨维国</w:t>
                            </w:r>
                          </w:p>
                        </w:txbxContent>
                      </wps:txbx>
                      <wps:bodyPr wrap="none" lIns="0" tIns="0" rIns="0" bIns="0">
                        <a:noAutoFit/>
                      </wps:bodyPr>
                    </wps:wsp>
                  </a:graphicData>
                </a:graphic>
              </wp:anchor>
            </w:drawing>
          </mc:Choice>
          <mc:Fallback>
            <w:pict>
              <v:shape id="_x0000_s1209" type="#_x0000_t202" style="position:absolute;margin-left:55.149999999999999pt;margin-top:208.30000000000001pt;width:83.049999999999997pt;height:11.75pt;z-index:-125829281;mso-wrap-distance-left:9.pt;mso-wrap-distance-top:12.pt;mso-wrap-distance-right:40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法定代表人：杨维国</w:t>
                      </w:r>
                    </w:p>
                  </w:txbxContent>
                </v:textbox>
                <w10:wrap type="topAndBottom" anchorx="page" anchory="margin"/>
              </v:shape>
            </w:pict>
          </mc:Fallback>
        </mc:AlternateContent>
      </w:r>
      <w:r>
        <mc:AlternateContent>
          <mc:Choice Requires="wps">
            <w:drawing>
              <wp:anchor distT="152400" distB="3175" distL="2342515" distR="2454910" simplePos="0" relativeHeight="125829474" behindDoc="0" locked="0" layoutInCell="1" allowOverlap="1">
                <wp:simplePos x="0" y="0"/>
                <wp:positionH relativeFrom="page">
                  <wp:posOffset>2928620</wp:posOffset>
                </wp:positionH>
                <wp:positionV relativeFrom="margin">
                  <wp:posOffset>2645410</wp:posOffset>
                </wp:positionV>
                <wp:extent cx="1515110" cy="146050"/>
                <wp:wrapTopAndBottom/>
                <wp:docPr id="185" name="Shape 185"/>
                <a:graphic xmlns:a="http://schemas.openxmlformats.org/drawingml/2006/main">
                  <a:graphicData uri="http://schemas.microsoft.com/office/word/2010/wordprocessingShape">
                    <wps:wsp>
                      <wps:cNvSpPr txBox="1"/>
                      <wps:spPr>
                        <a:xfrm>
                          <a:ext cx="1515110"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主管会计工作负责人：李玉玲</w:t>
                            </w:r>
                          </w:p>
                        </w:txbxContent>
                      </wps:txbx>
                      <wps:bodyPr wrap="none" lIns="0" tIns="0" rIns="0" bIns="0">
                        <a:noAutoFit/>
                      </wps:bodyPr>
                    </wps:wsp>
                  </a:graphicData>
                </a:graphic>
              </wp:anchor>
            </w:drawing>
          </mc:Choice>
          <mc:Fallback>
            <w:pict>
              <v:shape id="_x0000_s1211" type="#_x0000_t202" style="position:absolute;margin-left:230.59999999999999pt;margin-top:208.30000000000001pt;width:119.3pt;height:11.5pt;z-index:-125829279;mso-wrap-distance-left:184.45000000000002pt;mso-wrap-distance-top:12.pt;mso-wrap-distance-right:193.30000000000001pt;mso-wrap-distance-bottom:0.2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主管会计工作负责人：李玉玲</w:t>
                      </w:r>
                    </w:p>
                  </w:txbxContent>
                </v:textbox>
                <w10:wrap type="topAndBottom" anchorx="page" anchory="margin"/>
              </v:shape>
            </w:pict>
          </mc:Fallback>
        </mc:AlternateContent>
      </w:r>
      <w:r>
        <mc:AlternateContent>
          <mc:Choice Requires="wps">
            <w:drawing>
              <wp:anchor distT="152400" distB="0" distL="5030470" distR="114935" simplePos="0" relativeHeight="125829476" behindDoc="0" locked="0" layoutInCell="1" allowOverlap="1">
                <wp:simplePos x="0" y="0"/>
                <wp:positionH relativeFrom="page">
                  <wp:posOffset>5616575</wp:posOffset>
                </wp:positionH>
                <wp:positionV relativeFrom="margin">
                  <wp:posOffset>2645410</wp:posOffset>
                </wp:positionV>
                <wp:extent cx="1167130" cy="149225"/>
                <wp:wrapTopAndBottom/>
                <wp:docPr id="187" name="Shape 187"/>
                <a:graphic xmlns:a="http://schemas.openxmlformats.org/drawingml/2006/main">
                  <a:graphicData uri="http://schemas.microsoft.com/office/word/2010/wordprocessingShape">
                    <wps:wsp>
                      <wps:cNvSpPr txBox="1"/>
                      <wps:spPr>
                        <a:xfrm>
                          <a:ext cx="116713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会计机构负责人：张翀</w:t>
                            </w:r>
                          </w:p>
                        </w:txbxContent>
                      </wps:txbx>
                      <wps:bodyPr wrap="none" lIns="0" tIns="0" rIns="0" bIns="0">
                        <a:noAutoFit/>
                      </wps:bodyPr>
                    </wps:wsp>
                  </a:graphicData>
                </a:graphic>
              </wp:anchor>
            </w:drawing>
          </mc:Choice>
          <mc:Fallback>
            <w:pict>
              <v:shape id="_x0000_s1213" type="#_x0000_t202" style="position:absolute;margin-left:442.25pt;margin-top:208.30000000000001pt;width:91.900000000000006pt;height:11.75pt;z-index:-125829277;mso-wrap-distance-left:396.10000000000002pt;mso-wrap-distance-top:12.pt;mso-wrap-distance-right:9.0500000000000007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会计机构负责人：张翀</w:t>
                      </w:r>
                    </w:p>
                  </w:txbxContent>
                </v:textbox>
                <w10:wrap type="topAndBottom" anchorx="page" anchory="margin"/>
              </v:shape>
            </w:pict>
          </mc:Fallback>
        </mc:AlternateContent>
      </w:r>
      <w:bookmarkStart w:id="917" w:name="bookmark917"/>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rPr>
        <w:t>2</w:t>
      </w:r>
      <w:bookmarkEnd w:id="919"/>
      <w:r>
        <w:rPr>
          <w:color w:val="000000"/>
          <w:spacing w:val="0"/>
          <w:w w:val="100"/>
          <w:position w:val="0"/>
        </w:rPr>
        <w:t>、母公司资产负债表</w:t>
      </w:r>
      <w:bookmarkEnd w:id="917"/>
      <w:bookmarkEnd w:id="918"/>
      <w:bookmarkEnd w:id="920"/>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351,762,894.25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345,468,831.84</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257,769,218.10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317,877,101.49</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391,820.00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5,774,617.12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11,957,170.39</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51,338,805.27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40,464,396.52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220,830,852.80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206,472,709.51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70,266.19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70,266.19</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917,546,653.73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972,702,295.94</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691,607,256.37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703,756,967.73</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其他权益工具投资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540" w:right="0" w:firstLine="0"/>
              <w:jc w:val="both"/>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14,389,555.92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15,072,108.24</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105,938,276.20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109,705,764.66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36,222,876.74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26,689,999.41</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31,221,543.95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16,701,243.60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831,154.90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1,373,778.85</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13,656,151.82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13,882,223.21</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24,384,000.00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24,384,000.00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918,310,815.90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911,626,085.70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1,835,857,469.63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1,884,328,381.64</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61,723,351.85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52,854,519.71</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157,450,119.64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153,869,191.25</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93,143,488.70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54,291,417.34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540" w:right="0" w:firstLine="0"/>
              <w:jc w:val="both"/>
              <w:rPr>
                <w:sz w:val="18"/>
                <w:szCs w:val="18"/>
              </w:rPr>
            </w:pPr>
            <w:r>
              <w:rPr>
                <w:rFonts w:ascii="Times New Roman" w:eastAsia="Times New Roman" w:hAnsi="Times New Roman" w:cs="Times New Roman"/>
                <w:color w:val="000000"/>
                <w:spacing w:val="0"/>
                <w:w w:val="100"/>
                <w:position w:val="0"/>
                <w:sz w:val="18"/>
                <w:szCs w:val="18"/>
              </w:rPr>
              <w:t>24,570.96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120,897.05</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12,105,676.66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16,221,534.35</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14,123,847.77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24,165,646.82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一年内到期的非流动负债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11,720,000.00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14,611,500.00</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其他流动负债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7,057,952.63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318,496,936.85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404,986,777.88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17,540,000.00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29,260,000.00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9,485,416.66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12,820,416.66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27,025,416.66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42,080,416.66</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345,522,353.51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447,067,194.54</w:t>
            </w:r>
          </w:p>
        </w:tc>
      </w:tr>
      <w:tr>
        <w:trPr>
          <w:trHeight w:val="398"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481,092,495.00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481,092,495.00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479,950,978.98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479,950,978.98</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43,286,015.84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-2,353,610.11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-2,353,610.11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71,404,577.69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58,882,028.23</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503,526,690.40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419,689,295.00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1,490,335,116.12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1,437,261,187.10</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负债和所有者权益总计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1,835,857,469.63</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1,884,328,381.64</w:t>
            </w:r>
          </w:p>
        </w:tc>
      </w:tr>
    </w:tbl>
    <w:p>
      <w:pPr>
        <w:widowControl w:val="0"/>
        <w:spacing w:after="299" w:line="1" w:lineRule="exact"/>
      </w:pPr>
    </w:p>
    <w:p>
      <w:pPr>
        <w:pStyle w:val="Style40"/>
        <w:keepNext/>
        <w:keepLines/>
        <w:widowControl w:val="0"/>
        <w:shd w:val="clear" w:color="auto" w:fill="auto"/>
        <w:bidi w:val="0"/>
        <w:spacing w:before="0" w:after="380" w:line="240" w:lineRule="auto"/>
        <w:ind w:left="0" w:right="0" w:firstLine="0"/>
        <w:jc w:val="left"/>
      </w:pPr>
      <w:bookmarkStart w:id="921" w:name="bookmark921"/>
      <w:bookmarkStart w:id="922" w:name="bookmark922"/>
      <w:bookmarkStart w:id="923" w:name="bookmark923"/>
      <w:bookmarkStart w:id="924" w:name="bookmark924"/>
      <w:r>
        <w:rPr>
          <w:rFonts w:ascii="Times New Roman" w:eastAsia="Times New Roman" w:hAnsi="Times New Roman" w:cs="Times New Roman"/>
          <w:color w:val="000000"/>
          <w:spacing w:val="0"/>
          <w:w w:val="100"/>
          <w:position w:val="0"/>
        </w:rPr>
        <w:t>3</w:t>
      </w:r>
      <w:bookmarkEnd w:id="923"/>
      <w:r>
        <w:rPr>
          <w:color w:val="000000"/>
          <w:spacing w:val="0"/>
          <w:w w:val="100"/>
          <w:position w:val="0"/>
        </w:rPr>
        <w:t>、合并利润表</w:t>
      </w:r>
      <w:bookmarkEnd w:id="921"/>
      <w:bookmarkEnd w:id="922"/>
      <w:bookmarkEnd w:id="924"/>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2"/>
        <w:gridCol w:w="3211"/>
        <w:gridCol w:w="3288"/>
      </w:tblGrid>
      <w:tr>
        <w:trPr>
          <w:trHeight w:val="4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一、营业总收入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939,349,508.26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964,023,443.78</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其中：营业收入</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939,349,508.26</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964,023,443.78</w:t>
            </w:r>
          </w:p>
        </w:tc>
      </w:tr>
    </w:tbl>
    <w:p>
      <w:pPr>
        <w:widowControl w:val="0"/>
        <w:spacing w:line="1" w:lineRule="exact"/>
      </w:pPr>
      <w:r>
        <w:br w:type="page"/>
      </w:r>
    </w:p>
    <w:tbl>
      <w:tblPr>
        <w:tblOverlap w:val="never"/>
        <w:jc w:val="center"/>
        <w:tblLayout w:type="fixed"/>
      </w:tblPr>
      <w:tblGrid>
        <w:gridCol w:w="3082"/>
        <w:gridCol w:w="3211"/>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二、营业总成本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775,474,208.28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838,906,451.56</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其中：营业成本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391,412,054.41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423,262,979.35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20"/>
              <w:jc w:val="left"/>
              <w:rPr>
                <w:sz w:val="18"/>
                <w:szCs w:val="18"/>
              </w:rPr>
            </w:pPr>
            <w:r>
              <w:rPr>
                <w:color w:val="000000"/>
                <w:spacing w:val="0"/>
                <w:w w:val="100"/>
                <w:position w:val="0"/>
                <w:sz w:val="18"/>
                <w:szCs w:val="18"/>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税金及附加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8,744,678.20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10,680,747.74</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222,654,841.61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234,359,113.35</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64,950,973.41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62,646,615.00</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研发费用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96,017,310.17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105,853,249.54</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-8,305,649.52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2,103,746.58</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其中：利息费用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3,571,106.24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7,513,107.24</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12,141,887.03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5,934,976.98</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加：其他收益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61,758,752.57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66,289,540.15</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740"/>
              <w:jc w:val="left"/>
              <w:rPr>
                <w:sz w:val="18"/>
                <w:szCs w:val="18"/>
              </w:rPr>
            </w:pPr>
            <w:r>
              <w:rPr>
                <w:color w:val="000000"/>
                <w:spacing w:val="0"/>
                <w:w w:val="100"/>
                <w:position w:val="0"/>
                <w:sz w:val="18"/>
                <w:szCs w:val="18"/>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-1,480,841.09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11,206,774.03</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22" w:lineRule="exact"/>
              <w:ind w:left="0" w:right="0" w:firstLine="740"/>
              <w:jc w:val="left"/>
              <w:rPr>
                <w:sz w:val="18"/>
                <w:szCs w:val="18"/>
              </w:rPr>
            </w:pPr>
            <w:r>
              <w:rPr>
                <w:color w:val="000000"/>
                <w:spacing w:val="0"/>
                <w:w w:val="100"/>
                <w:position w:val="0"/>
                <w:sz w:val="18"/>
                <w:szCs w:val="18"/>
              </w:rPr>
              <w:t>其中：对联营企业和合营企业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-245,720.83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-4,193,635.96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00" w:right="0" w:firstLine="0"/>
              <w:jc w:val="left"/>
              <w:rPr>
                <w:sz w:val="18"/>
                <w:szCs w:val="18"/>
              </w:rPr>
            </w:pPr>
            <w:r>
              <w:rPr>
                <w:color w:val="000000"/>
                <w:spacing w:val="0"/>
                <w:w w:val="100"/>
                <w:position w:val="0"/>
                <w:sz w:val="18"/>
                <w:szCs w:val="18"/>
              </w:rPr>
              <w:t>以摊余成本计量的金融</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740"/>
              <w:jc w:val="both"/>
              <w:rPr>
                <w:sz w:val="18"/>
                <w:szCs w:val="18"/>
              </w:rPr>
            </w:pPr>
            <w:r>
              <w:rPr>
                <w:color w:val="000000"/>
                <w:spacing w:val="0"/>
                <w:w w:val="100"/>
                <w:position w:val="0"/>
                <w:sz w:val="18"/>
                <w:szCs w:val="18"/>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80" w:line="240" w:lineRule="auto"/>
              <w:ind w:left="0" w:right="0" w:firstLine="740"/>
              <w:jc w:val="both"/>
              <w:rPr>
                <w:sz w:val="18"/>
                <w:szCs w:val="18"/>
              </w:rPr>
            </w:pPr>
            <w:r>
              <w:rPr>
                <w:color w:val="000000"/>
                <w:spacing w:val="0"/>
                <w:w w:val="100"/>
                <w:position w:val="0"/>
                <w:sz w:val="18"/>
                <w:szCs w:val="18"/>
              </w:rPr>
              <w:t>公允价值变动收益（损失以</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-3,402,000.00</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740"/>
              <w:jc w:val="both"/>
              <w:rPr>
                <w:sz w:val="18"/>
                <w:szCs w:val="18"/>
              </w:rPr>
            </w:pPr>
            <w:r>
              <w:rPr>
                <w:color w:val="000000"/>
                <w:spacing w:val="0"/>
                <w:w w:val="100"/>
                <w:position w:val="0"/>
                <w:sz w:val="18"/>
                <w:szCs w:val="18"/>
              </w:rPr>
              <w:t>信用减值损失（损失以号填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-14,353,504.38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-19,702,192.66</w:t>
            </w:r>
          </w:p>
        </w:tc>
      </w:tr>
      <w:tr>
        <w:trPr>
          <w:trHeight w:val="720"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740"/>
              <w:jc w:val="both"/>
              <w:rPr>
                <w:sz w:val="18"/>
                <w:szCs w:val="18"/>
              </w:rPr>
            </w:pPr>
            <w:r>
              <w:rPr>
                <w:color w:val="000000"/>
                <w:spacing w:val="0"/>
                <w:w w:val="100"/>
                <w:position w:val="0"/>
                <w:sz w:val="18"/>
                <w:szCs w:val="18"/>
              </w:rPr>
              <w:t>资产减值损失（损失以号填 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-3,850,000.00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2"/>
        <w:gridCol w:w="3211"/>
        <w:gridCol w:w="3288"/>
      </w:tblGrid>
      <w:tr>
        <w:trPr>
          <w:trHeight w:val="72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740"/>
              <w:jc w:val="both"/>
              <w:rPr>
                <w:sz w:val="18"/>
                <w:szCs w:val="18"/>
              </w:rPr>
            </w:pPr>
            <w:r>
              <w:rPr>
                <w:color w:val="000000"/>
                <w:spacing w:val="0"/>
                <w:w w:val="100"/>
                <w:position w:val="0"/>
                <w:sz w:val="18"/>
                <w:szCs w:val="18"/>
              </w:rPr>
              <w:t>资产处置收益（损失以号填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-33,804.46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-186,254.33</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209,765,902.62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179,322,859.41</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加：营业外收入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304,793.43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74,362.11</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减：营业外支出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2,605,255.59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1,206,116.86</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207,465,440.46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178,191,104.66</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减：所得税费用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22,722,201.75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20,222,971.55</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184,743,238.71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157,968,133.11</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（一）按经营持续性分类</w:t>
            </w:r>
          </w:p>
        </w:tc>
      </w:tr>
      <w:tr>
        <w:trPr>
          <w:trHeight w:val="71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22" w:lineRule="exact"/>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184,743,238.71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157,968,133.11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（二）按所有权归属分类</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归属于母公司股东的净利润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181,888,796.36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157,690,483.05</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少数股东损益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2,854,442.35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277,650.06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00"/>
              <w:jc w:val="left"/>
              <w:rPr>
                <w:sz w:val="18"/>
                <w:szCs w:val="18"/>
              </w:rPr>
            </w:pPr>
            <w:r>
              <w:rPr>
                <w:color w:val="000000"/>
                <w:spacing w:val="0"/>
                <w:w w:val="100"/>
                <w:position w:val="0"/>
                <w:sz w:val="18"/>
                <w:szCs w:val="18"/>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8"/>
                <w:szCs w:val="18"/>
              </w:rPr>
            </w:pPr>
            <w:r>
              <w:rPr>
                <w:color w:val="000000"/>
                <w:spacing w:val="0"/>
                <w:w w:val="100"/>
                <w:position w:val="0"/>
                <w:sz w:val="18"/>
                <w:szCs w:val="18"/>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380"/>
              <w:jc w:val="both"/>
              <w:rPr>
                <w:sz w:val="18"/>
                <w:szCs w:val="18"/>
              </w:rPr>
            </w:pPr>
            <w:r>
              <w:rPr>
                <w:color w:val="000000"/>
                <w:spacing w:val="0"/>
                <w:w w:val="100"/>
                <w:position w:val="0"/>
                <w:sz w:val="18"/>
                <w:szCs w:val="18"/>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金融资产重分类计入其他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2"/>
        <w:gridCol w:w="3211"/>
        <w:gridCol w:w="3288"/>
      </w:tblGrid>
      <w:tr>
        <w:trPr>
          <w:trHeight w:val="370"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00"/>
              <w:jc w:val="left"/>
              <w:rPr>
                <w:sz w:val="18"/>
                <w:szCs w:val="18"/>
              </w:rPr>
            </w:pPr>
            <w:r>
              <w:rPr>
                <w:color w:val="000000"/>
                <w:spacing w:val="0"/>
                <w:w w:val="100"/>
                <w:position w:val="0"/>
                <w:sz w:val="18"/>
                <w:szCs w:val="18"/>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七、综合收益总额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184,743,238.71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157,968,133.11</w:t>
            </w:r>
          </w:p>
        </w:tc>
      </w:tr>
      <w:tr>
        <w:trPr>
          <w:trHeight w:val="710"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07" w:lineRule="exact"/>
              <w:ind w:left="0" w:right="0" w:firstLine="380"/>
              <w:jc w:val="left"/>
              <w:rPr>
                <w:sz w:val="18"/>
                <w:szCs w:val="18"/>
              </w:rPr>
            </w:pPr>
            <w:r>
              <w:rPr>
                <w:color w:val="000000"/>
                <w:spacing w:val="0"/>
                <w:w w:val="100"/>
                <w:position w:val="0"/>
                <w:sz w:val="18"/>
                <w:szCs w:val="18"/>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181,888,796.36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157,690,483.05</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归属于少数股东的综合收益总额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2,854,442.35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277,650.06</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八、每股收益：</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（一）基本每股收益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0.3820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0.3278</w:t>
            </w:r>
          </w:p>
        </w:tc>
      </w:tr>
      <w:tr>
        <w:trPr>
          <w:trHeight w:val="408"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（二）稀释每股收益</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0.3820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0.3278</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459" w:line="1" w:lineRule="exact"/>
      </w:pPr>
    </w:p>
    <w:p>
      <w:pPr>
        <w:pStyle w:val="Style31"/>
        <w:keepNext w:val="0"/>
        <w:keepLines w:val="0"/>
        <w:widowControl w:val="0"/>
        <w:shd w:val="clear" w:color="auto" w:fill="auto"/>
        <w:tabs>
          <w:tab w:pos="3427" w:val="left"/>
          <w:tab w:pos="7675" w:val="left"/>
        </w:tabs>
        <w:bidi w:val="0"/>
        <w:spacing w:before="0" w:after="380" w:line="240" w:lineRule="auto"/>
        <w:ind w:left="0" w:right="0" w:firstLine="0"/>
        <w:jc w:val="left"/>
      </w:pPr>
      <w:r>
        <w:rPr>
          <w:color w:val="000000"/>
          <w:spacing w:val="0"/>
          <w:w w:val="100"/>
          <w:position w:val="0"/>
        </w:rPr>
        <w:t>法定代表人：杨维国</w:t>
        <w:tab/>
        <w:t>主管会计工作负责人：李玉玲</w:t>
        <w:tab/>
        <w:t>会计机构负责人：张翀</w:t>
      </w:r>
    </w:p>
    <w:p>
      <w:pPr>
        <w:pStyle w:val="Style40"/>
        <w:keepNext/>
        <w:keepLines/>
        <w:widowControl w:val="0"/>
        <w:shd w:val="clear" w:color="auto" w:fill="auto"/>
        <w:bidi w:val="0"/>
        <w:spacing w:before="0" w:after="380" w:line="240" w:lineRule="auto"/>
        <w:ind w:left="0" w:right="0" w:firstLine="0"/>
        <w:jc w:val="left"/>
      </w:pPr>
      <w:bookmarkStart w:id="925" w:name="bookmark925"/>
      <w:bookmarkStart w:id="926" w:name="bookmark926"/>
      <w:bookmarkStart w:id="927" w:name="bookmark927"/>
      <w:bookmarkStart w:id="928" w:name="bookmark928"/>
      <w:r>
        <w:rPr>
          <w:rFonts w:ascii="Times New Roman" w:eastAsia="Times New Roman" w:hAnsi="Times New Roman" w:cs="Times New Roman"/>
          <w:color w:val="000000"/>
          <w:spacing w:val="0"/>
          <w:w w:val="100"/>
          <w:position w:val="0"/>
        </w:rPr>
        <w:t>4</w:t>
      </w:r>
      <w:bookmarkEnd w:id="927"/>
      <w:r>
        <w:rPr>
          <w:color w:val="000000"/>
          <w:spacing w:val="0"/>
          <w:w w:val="100"/>
          <w:position w:val="0"/>
        </w:rPr>
        <w:t>、母公司利润表</w:t>
      </w:r>
      <w:bookmarkEnd w:id="925"/>
      <w:bookmarkEnd w:id="926"/>
      <w:bookmarkEnd w:id="928"/>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一、营业收入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659,082,439.36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714,790,824.99</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减：营业成本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323,689,532.37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370,713,977.34</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税金及附加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5,461,101.35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7,238,056.91</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179,211,014.29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197,350,428.19</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30,714,708.08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31,541,343.24</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研发费用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23,378,708.45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31,333,630.30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-4,895,788.26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4,639,702.88</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其中：利息费用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2,833,518.35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6,951,180.37</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7,935,549.87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2,788,697.80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加：其他收益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47,412,817.19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44,845,333.92</w:t>
            </w:r>
          </w:p>
        </w:tc>
      </w:tr>
      <w:tr>
        <w:trPr>
          <w:trHeight w:val="710"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740"/>
              <w:jc w:val="left"/>
              <w:rPr>
                <w:sz w:val="18"/>
                <w:szCs w:val="18"/>
              </w:rPr>
            </w:pPr>
            <w:r>
              <w:rPr>
                <w:color w:val="000000"/>
                <w:spacing w:val="0"/>
                <w:w w:val="100"/>
                <w:position w:val="0"/>
                <w:sz w:val="18"/>
                <w:szCs w:val="18"/>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-1,713,479.45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51,272,521.48</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其中：对联营企业和合营企</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-245,720.83</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-4,193,635.96</w:t>
            </w:r>
          </w:p>
        </w:tc>
      </w:tr>
    </w:tbl>
    <w:p>
      <w:pPr>
        <w:widowControl w:val="0"/>
        <w:spacing w:line="1" w:lineRule="exact"/>
      </w:pPr>
      <w:r>
        <w:br w:type="page"/>
      </w:r>
    </w:p>
    <w:tbl>
      <w:tblPr>
        <w:tblOverlap w:val="never"/>
        <w:jc w:val="center"/>
        <w:tblLayout w:type="fixed"/>
      </w:tblPr>
      <w:tblGrid>
        <w:gridCol w:w="2971"/>
        <w:gridCol w:w="3298"/>
        <w:gridCol w:w="3312"/>
      </w:tblGrid>
      <w:tr>
        <w:trPr>
          <w:trHeight w:val="370"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1100" w:right="0" w:firstLine="0"/>
              <w:jc w:val="both"/>
              <w:rPr>
                <w:sz w:val="18"/>
                <w:szCs w:val="18"/>
              </w:rPr>
            </w:pPr>
            <w:r>
              <w:rPr>
                <w:color w:val="000000"/>
                <w:spacing w:val="0"/>
                <w:w w:val="100"/>
                <w:position w:val="0"/>
                <w:sz w:val="18"/>
                <w:szCs w:val="18"/>
              </w:rPr>
              <w:t>以摊余成本计量的金融</w:t>
            </w:r>
          </w:p>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资产终止确认收益（损失以号填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40"/>
              <w:jc w:val="left"/>
              <w:rPr>
                <w:sz w:val="18"/>
                <w:szCs w:val="18"/>
              </w:rPr>
            </w:pPr>
            <w:r>
              <w:rPr>
                <w:color w:val="000000"/>
                <w:spacing w:val="0"/>
                <w:w w:val="100"/>
                <w:position w:val="0"/>
                <w:sz w:val="18"/>
                <w:szCs w:val="18"/>
              </w:rPr>
              <w:t>净敞口套期收益（损失以</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80" w:line="240" w:lineRule="auto"/>
              <w:ind w:left="0" w:right="0" w:firstLine="740"/>
              <w:jc w:val="left"/>
              <w:rPr>
                <w:sz w:val="18"/>
                <w:szCs w:val="18"/>
              </w:rPr>
            </w:pPr>
            <w:r>
              <w:rPr>
                <w:color w:val="000000"/>
                <w:spacing w:val="0"/>
                <w:w w:val="100"/>
                <w:position w:val="0"/>
                <w:sz w:val="18"/>
                <w:szCs w:val="18"/>
              </w:rPr>
              <w:t>公允价值变动收益（损失以</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-3,402,000.00</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740"/>
              <w:jc w:val="both"/>
              <w:rPr>
                <w:sz w:val="18"/>
                <w:szCs w:val="18"/>
              </w:rPr>
            </w:pPr>
            <w:r>
              <w:rPr>
                <w:color w:val="000000"/>
                <w:spacing w:val="0"/>
                <w:w w:val="100"/>
                <w:position w:val="0"/>
                <w:sz w:val="18"/>
                <w:szCs w:val="18"/>
              </w:rPr>
              <w:t>信用减值损失（损失以号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-4,763,278.89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-13,950,643.21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rPr>
                <w:sz w:val="18"/>
                <w:szCs w:val="18"/>
              </w:rPr>
            </w:pPr>
            <w:r>
              <w:rPr>
                <w:color w:val="000000"/>
                <w:spacing w:val="0"/>
                <w:w w:val="100"/>
                <w:position w:val="0"/>
                <w:sz w:val="18"/>
                <w:szCs w:val="18"/>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740"/>
              <w:jc w:val="both"/>
              <w:rPr>
                <w:sz w:val="18"/>
                <w:szCs w:val="18"/>
              </w:rPr>
            </w:pPr>
            <w:r>
              <w:rPr>
                <w:color w:val="000000"/>
                <w:spacing w:val="0"/>
                <w:w w:val="100"/>
                <w:position w:val="0"/>
                <w:sz w:val="18"/>
                <w:szCs w:val="18"/>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-33,804.46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1,893,069.22</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142,425,417.47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152,631,967.54</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加：营业外收入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304,769.33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14,575.27</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减：营业外支出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2,515,505.85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675,762.45</w:t>
            </w:r>
          </w:p>
        </w:tc>
      </w:tr>
      <w:tr>
        <w:trPr>
          <w:trHeight w:val="71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140,214,680.95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151,970,780.36</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减：所得税费用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14,989,186.39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14,189,983.64</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125,225,494.56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137,780,796.72</w:t>
            </w: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50" w:lineRule="exact"/>
              <w:ind w:left="0" w:right="0" w:firstLine="380"/>
              <w:jc w:val="both"/>
              <w:rPr>
                <w:sz w:val="18"/>
                <w:szCs w:val="18"/>
              </w:rPr>
            </w:pPr>
            <w:r>
              <w:rPr>
                <w:color w:val="000000"/>
                <w:spacing w:val="0"/>
                <w:w w:val="100"/>
                <w:position w:val="0"/>
                <w:sz w:val="18"/>
                <w:szCs w:val="18"/>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125,225,494.56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137,780,796.72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9" w:lineRule="exact"/>
              <w:ind w:left="0" w:right="0" w:firstLine="380"/>
              <w:jc w:val="both"/>
              <w:rPr>
                <w:sz w:val="18"/>
                <w:szCs w:val="18"/>
              </w:rPr>
            </w:pPr>
            <w:r>
              <w:rPr>
                <w:color w:val="000000"/>
                <w:spacing w:val="0"/>
                <w:w w:val="100"/>
                <w:position w:val="0"/>
                <w:sz w:val="18"/>
                <w:szCs w:val="18"/>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rPr>
                <w:sz w:val="18"/>
                <w:szCs w:val="18"/>
              </w:rPr>
            </w:pPr>
            <w:r>
              <w:rPr>
                <w:color w:val="000000"/>
                <w:spacing w:val="0"/>
                <w:w w:val="100"/>
                <w:position w:val="0"/>
                <w:sz w:val="18"/>
                <w:szCs w:val="18"/>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（二）将重分类进损益的其他综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370"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金融资产重分类计入其</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其他债权投资信用减值</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六、综合收益总额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125,225,494.56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137,780,796.72</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七、每股收益：</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40"/>
        <w:keepNext/>
        <w:keepLines/>
        <w:widowControl w:val="0"/>
        <w:shd w:val="clear" w:color="auto" w:fill="auto"/>
        <w:bidi w:val="0"/>
        <w:spacing w:before="0" w:after="360" w:line="240" w:lineRule="auto"/>
        <w:ind w:left="0" w:right="0" w:firstLine="0"/>
        <w:jc w:val="left"/>
      </w:pPr>
      <w:bookmarkStart w:id="929" w:name="bookmark929"/>
      <w:bookmarkStart w:id="930" w:name="bookmark930"/>
      <w:bookmarkStart w:id="931" w:name="bookmark931"/>
      <w:bookmarkStart w:id="932" w:name="bookmark932"/>
      <w:r>
        <w:rPr>
          <w:rFonts w:ascii="Times New Roman" w:eastAsia="Times New Roman" w:hAnsi="Times New Roman" w:cs="Times New Roman"/>
          <w:color w:val="000000"/>
          <w:spacing w:val="0"/>
          <w:w w:val="100"/>
          <w:position w:val="0"/>
        </w:rPr>
        <w:t>5</w:t>
      </w:r>
      <w:bookmarkEnd w:id="931"/>
      <w:r>
        <w:rPr>
          <w:color w:val="000000"/>
          <w:spacing w:val="0"/>
          <w:w w:val="100"/>
          <w:position w:val="0"/>
        </w:rPr>
        <w:t>、合并现金流量表</w:t>
      </w:r>
      <w:bookmarkEnd w:id="929"/>
      <w:bookmarkEnd w:id="930"/>
      <w:bookmarkEnd w:id="932"/>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一、经营活动产生的现金流量：</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销售商品、提供劳务收到的现金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1,014,541,546.40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1,057,878,884.11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8"/>
                <w:szCs w:val="18"/>
              </w:rPr>
            </w:pPr>
            <w:r>
              <w:rPr>
                <w:color w:val="000000"/>
                <w:spacing w:val="0"/>
                <w:w w:val="100"/>
                <w:position w:val="0"/>
                <w:sz w:val="18"/>
                <w:szCs w:val="18"/>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rPr>
                <w:sz w:val="18"/>
                <w:szCs w:val="18"/>
              </w:rPr>
            </w:pPr>
            <w:r>
              <w:rPr>
                <w:color w:val="000000"/>
                <w:spacing w:val="0"/>
                <w:w w:val="100"/>
                <w:position w:val="0"/>
                <w:sz w:val="18"/>
                <w:szCs w:val="18"/>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收到的税费返还</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36,685,672.52</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37,763,035.27</w:t>
            </w:r>
          </w:p>
        </w:tc>
      </w:tr>
    </w:tbl>
    <w:p>
      <w:pPr>
        <w:widowControl w:val="0"/>
        <w:spacing w:line="1" w:lineRule="exact"/>
      </w:pPr>
      <w:r>
        <w:br w:type="page"/>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收到其他与经营活动有关的现金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35,728,621.95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34,881,560.72</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1,086,955,840.87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1,130,523,480.10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购买商品、接受劳务支付的现金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372,363,045.26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411,719,385.16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8"/>
                <w:szCs w:val="18"/>
              </w:rPr>
            </w:pPr>
            <w:r>
              <w:rPr>
                <w:color w:val="000000"/>
                <w:spacing w:val="0"/>
                <w:w w:val="100"/>
                <w:position w:val="0"/>
                <w:sz w:val="18"/>
                <w:szCs w:val="18"/>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7" w:lineRule="exact"/>
              <w:ind w:left="0" w:right="0" w:firstLine="380"/>
              <w:jc w:val="both"/>
              <w:rPr>
                <w:sz w:val="18"/>
                <w:szCs w:val="18"/>
              </w:rPr>
            </w:pPr>
            <w:r>
              <w:rPr>
                <w:color w:val="000000"/>
                <w:spacing w:val="0"/>
                <w:w w:val="100"/>
                <w:position w:val="0"/>
                <w:sz w:val="18"/>
                <w:szCs w:val="18"/>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260,181,330.82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251,294,085.58</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支付的各项税费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98,093,026.81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111,597,965.67</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支付其他与经营活动有关的现金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159,547,364.39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180,634,101.84</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经营活动现金流出小计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890,184,767.28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955,245,538.25</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196,771,073.59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175,277,941.85</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二、投资活动产生的现金流量：</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收回投资收到的现金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173,400,000.00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518,500,000.00</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取得投资收益收到的现金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2,110,236.44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9,286,381.93</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95,435.51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2,284,693.52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投资活动现金流入小计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175,605,671.95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530,071,075.45</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82,260,922.92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58,089,449.10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投资支付的现金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150,430,950.00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406,212,000.00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380"/>
              <w:jc w:val="both"/>
              <w:rPr>
                <w:sz w:val="18"/>
                <w:szCs w:val="18"/>
              </w:rPr>
            </w:pPr>
            <w:r>
              <w:rPr>
                <w:color w:val="000000"/>
                <w:spacing w:val="0"/>
                <w:w w:val="100"/>
                <w:position w:val="0"/>
                <w:sz w:val="18"/>
                <w:szCs w:val="18"/>
              </w:rPr>
              <w:t>取得子公司及其他营业单位支付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12,948,925.80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233,441,872.92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477,250,374.90</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投资活动产生的现金流量净额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-57,836,200.97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52,820,700.55</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三、筹资活动产生的现金流量：</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吸收投资收到的现金</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153,657,143.00</w:t>
            </w:r>
          </w:p>
        </w:tc>
      </w:tr>
    </w:tbl>
    <w:p>
      <w:pPr>
        <w:widowControl w:val="0"/>
        <w:spacing w:line="1" w:lineRule="exact"/>
      </w:pPr>
      <w:r>
        <w:br w:type="page"/>
      </w:r>
    </w:p>
    <w:tbl>
      <w:tblPr>
        <w:tblOverlap w:val="never"/>
        <w:jc w:val="center"/>
        <w:tblLayout w:type="fixed"/>
      </w:tblPr>
      <w:tblGrid>
        <w:gridCol w:w="2971"/>
        <w:gridCol w:w="3298"/>
        <w:gridCol w:w="3312"/>
      </w:tblGrid>
      <w:tr>
        <w:trPr>
          <w:trHeight w:val="72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22" w:lineRule="exact"/>
              <w:ind w:left="0" w:right="0" w:firstLine="380"/>
              <w:jc w:val="both"/>
              <w:rPr>
                <w:sz w:val="18"/>
                <w:szCs w:val="18"/>
              </w:rPr>
            </w:pPr>
            <w:r>
              <w:rPr>
                <w:color w:val="000000"/>
                <w:spacing w:val="0"/>
                <w:w w:val="100"/>
                <w:position w:val="0"/>
                <w:sz w:val="18"/>
                <w:szCs w:val="18"/>
              </w:rPr>
              <w:t>其中：子公司吸收少数股东投资 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取得借款收到的现金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174,000,000.00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筹资活动现金流入小计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36,200,000.00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327,657,143.00</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偿还债务支付的现金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99,611,500.00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317,278,400.00</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33,013,021.33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26,880,435.80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rPr>
                <w:sz w:val="18"/>
                <w:szCs w:val="18"/>
              </w:rPr>
            </w:pPr>
            <w:r>
              <w:rPr>
                <w:color w:val="000000"/>
                <w:spacing w:val="0"/>
                <w:w w:val="100"/>
                <w:position w:val="0"/>
                <w:sz w:val="18"/>
                <w:szCs w:val="18"/>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支付其他与筹资活动有关的现金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53,317,694.27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14,333,853.09</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筹资活动现金流出小计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185,942,215.60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358,492,688.89</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筹资活动产生的现金流量净额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-149,742,215.60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-30,835,545.89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五、现金及现金等价物净增加额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-10,807,342.98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197,263,096.51</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加：期初现金及现金等价物余额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554,392,402.92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357,129,306.41</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六、期末现金及现金等价物余额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543,585,059.94</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554,392,402.92</w:t>
            </w:r>
          </w:p>
        </w:tc>
      </w:tr>
    </w:tbl>
    <w:p>
      <w:pPr>
        <w:widowControl w:val="0"/>
        <w:spacing w:after="299" w:line="1" w:lineRule="exact"/>
      </w:pPr>
    </w:p>
    <w:p>
      <w:pPr>
        <w:pStyle w:val="Style40"/>
        <w:keepNext/>
        <w:keepLines/>
        <w:widowControl w:val="0"/>
        <w:shd w:val="clear" w:color="auto" w:fill="auto"/>
        <w:bidi w:val="0"/>
        <w:spacing w:before="0" w:after="380" w:line="240" w:lineRule="auto"/>
        <w:ind w:left="0" w:right="0" w:firstLine="0"/>
        <w:jc w:val="left"/>
      </w:pPr>
      <w:bookmarkStart w:id="933" w:name="bookmark933"/>
      <w:bookmarkStart w:id="934" w:name="bookmark934"/>
      <w:bookmarkStart w:id="935" w:name="bookmark935"/>
      <w:bookmarkStart w:id="936" w:name="bookmark936"/>
      <w:r>
        <w:rPr>
          <w:rFonts w:ascii="Times New Roman" w:eastAsia="Times New Roman" w:hAnsi="Times New Roman" w:cs="Times New Roman"/>
          <w:color w:val="000000"/>
          <w:spacing w:val="0"/>
          <w:w w:val="100"/>
          <w:position w:val="0"/>
        </w:rPr>
        <w:t>6</w:t>
      </w:r>
      <w:bookmarkEnd w:id="935"/>
      <w:r>
        <w:rPr>
          <w:color w:val="000000"/>
          <w:spacing w:val="0"/>
          <w:w w:val="100"/>
          <w:position w:val="0"/>
        </w:rPr>
        <w:t>、母公司现金流量表</w:t>
      </w:r>
      <w:bookmarkEnd w:id="933"/>
      <w:bookmarkEnd w:id="934"/>
      <w:bookmarkEnd w:id="936"/>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一、经营活动产生的现金流量：</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销售商品、提供劳务收到的现金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692,912,272.03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722,311,075.16</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收到的税费返还</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26,504,347.00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22,064,122.98</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收到其他与经营活动有关的现金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26,680,785.75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26,798,018.05</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746,097,404.78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771,173,216.19</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购买商品、接受劳务支付的现金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278,056,334.78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329,515,974.92</w:t>
            </w: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7" w:lineRule="exact"/>
              <w:ind w:left="0" w:right="0" w:firstLine="380"/>
              <w:jc w:val="both"/>
              <w:rPr>
                <w:sz w:val="18"/>
                <w:szCs w:val="18"/>
              </w:rPr>
            </w:pPr>
            <w:r>
              <w:rPr>
                <w:color w:val="000000"/>
                <w:spacing w:val="0"/>
                <w:w w:val="100"/>
                <w:position w:val="0"/>
                <w:sz w:val="18"/>
                <w:szCs w:val="18"/>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136,613,914.06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149,362,536.62</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支付的各项税费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59,446,279.67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76,502,716.51</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支付其他与经营活动有关的现金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99,526,333.10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116,255,685.09</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经营活动现金流出小计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573,642,861.61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671,636,913.14</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172,454,543.17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99,536,303.05</w:t>
            </w:r>
          </w:p>
        </w:tc>
      </w:tr>
      <w:tr>
        <w:trPr>
          <w:trHeight w:val="408" w:hRule="exact"/>
        </w:trPr>
        <w:tc>
          <w:tcPr>
            <w:gridSpan w:val="3"/>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二、投资活动产生的现金流量：</w:t>
            </w:r>
          </w:p>
        </w:tc>
      </w:tr>
    </w:tbl>
    <w:p>
      <w:pPr>
        <w:widowControl w:val="0"/>
        <w:spacing w:line="1" w:lineRule="exact"/>
      </w:pPr>
      <w:r>
        <w:br w:type="page"/>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收回投资收到的现金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155,400,000.00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481,000,000.00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取得投资收益收到的现金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1,877,598.08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49,122,157.44</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95,435.51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2,284,693.52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投资活动现金流入小计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157,373,033.59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532,406,850.96</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39,637,287.99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22,800,000.27</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投资支付的现金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142,230,950.00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428,124,854.00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8"/>
                <w:szCs w:val="18"/>
              </w:rPr>
            </w:pPr>
            <w:r>
              <w:rPr>
                <w:color w:val="000000"/>
                <w:spacing w:val="0"/>
                <w:w w:val="100"/>
                <w:position w:val="0"/>
                <w:sz w:val="18"/>
                <w:szCs w:val="18"/>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181,868,237.99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450,924,854.27</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投资活动产生的现金流量净额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-24,495,204.40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81,481,996.69</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三、筹资活动产生的现金流量：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取得借款收到的现金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164,000,000.00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筹资活动现金流入小计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164,000,000.00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偿还债务支付的现金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99,611,500.00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309,278,400.00</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31,699,068.05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26,194,880.17</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支付其他与筹资活动有关的现金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43,317,694.27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13,853.09</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筹资活动现金流出小计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174,628,262.32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335,487,133.26</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筹资活动产生的现金流量净额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-139,628,262.32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-171,487,133.26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五、现金及现金等价物净增加额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8,331,076.45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9,531,166.48</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加：期初现金及现金等价物余额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313,580,160.28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304,048,993.80</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六、期末现金及现金等价物余额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321,911,236.73</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313,580,160.28</w:t>
            </w:r>
          </w:p>
        </w:tc>
      </w:tr>
    </w:tbl>
    <w:p>
      <w:pPr>
        <w:widowControl w:val="0"/>
        <w:spacing w:after="299" w:line="1" w:lineRule="exact"/>
      </w:pPr>
    </w:p>
    <w:p>
      <w:pPr>
        <w:pStyle w:val="Style40"/>
        <w:keepNext/>
        <w:keepLines/>
        <w:widowControl w:val="0"/>
        <w:shd w:val="clear" w:color="auto" w:fill="auto"/>
        <w:bidi w:val="0"/>
        <w:spacing w:before="0" w:after="460" w:line="240" w:lineRule="auto"/>
        <w:ind w:left="0" w:right="0" w:firstLine="0"/>
        <w:jc w:val="left"/>
      </w:pPr>
      <w:bookmarkStart w:id="937" w:name="bookmark937"/>
      <w:bookmarkStart w:id="938" w:name="bookmark938"/>
      <w:bookmarkStart w:id="939" w:name="bookmark939"/>
      <w:bookmarkStart w:id="940" w:name="bookmark940"/>
      <w:r>
        <w:rPr>
          <w:rFonts w:ascii="Times New Roman" w:eastAsia="Times New Roman" w:hAnsi="Times New Roman" w:cs="Times New Roman"/>
          <w:color w:val="000000"/>
          <w:spacing w:val="0"/>
          <w:w w:val="100"/>
          <w:position w:val="0"/>
        </w:rPr>
        <w:t>7</w:t>
      </w:r>
      <w:bookmarkEnd w:id="939"/>
      <w:r>
        <w:rPr>
          <w:color w:val="000000"/>
          <w:spacing w:val="0"/>
          <w:w w:val="100"/>
          <w:position w:val="0"/>
        </w:rPr>
        <w:t>、合并所有者权益变动表</w:t>
      </w:r>
      <w:bookmarkEnd w:id="937"/>
      <w:bookmarkEnd w:id="938"/>
      <w:bookmarkEnd w:id="940"/>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本期金额</w:t>
      </w:r>
      <w:r>
        <w:br w:type="page"/>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490"/>
        <w:gridCol w:w="466"/>
        <w:gridCol w:w="470"/>
        <w:gridCol w:w="466"/>
        <w:gridCol w:w="586"/>
        <w:gridCol w:w="581"/>
        <w:gridCol w:w="586"/>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项目</w:t>
            </w:r>
          </w:p>
        </w:tc>
        <w:tc>
          <w:tcPr>
            <w:gridSpan w:val="15"/>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少数 股东 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资本</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其他</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综合</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一般</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风险</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优先</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0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一、上年期末余</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额</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557,83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58,882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563,23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7,327.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695,12</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93,309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,241.4</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004,36</w:t>
            </w:r>
          </w:p>
        </w:tc>
      </w:tr>
      <w:tr>
        <w:trPr>
          <w:trHeight w:val="149" w:hRule="exact"/>
        </w:trPr>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610.11</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w:t>
            </w:r>
          </w:p>
        </w:tc>
      </w:tr>
      <w:tr>
        <w:trPr>
          <w:trHeight w:val="36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二、本年期初余 额</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557,83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58,882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563,23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7,327.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695,12</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93,309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,241.4</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004,36</w:t>
            </w:r>
          </w:p>
        </w:tc>
      </w:tr>
      <w:tr>
        <w:trPr>
          <w:trHeight w:val="149" w:hRule="exact"/>
        </w:trPr>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610.11</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w:t>
            </w:r>
          </w:p>
        </w:tc>
      </w:tr>
      <w:tr>
        <w:trPr>
          <w:trHeight w:val="37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三、本期增减变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109,73</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442.35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113,79</w:t>
            </w:r>
          </w:p>
        </w:tc>
      </w:tr>
      <w:tr>
        <w:trPr>
          <w:trHeight w:val="307"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动金额（减少以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7,230.</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1,673.</w:t>
            </w:r>
          </w:p>
        </w:tc>
      </w:tr>
      <w:tr>
        <w:trPr>
          <w:trHeight w:val="350"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82</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r>
      <w:tr>
        <w:trPr>
          <w:trHeight w:val="4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181,88</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184,74</w:t>
            </w:r>
          </w:p>
        </w:tc>
      </w:tr>
      <w:tr>
        <w:trPr>
          <w:trHeight w:val="158"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8,796.</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3,238.</w:t>
            </w:r>
          </w:p>
        </w:tc>
      </w:tr>
      <w:tr>
        <w:trPr>
          <w:trHeight w:val="14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442.35</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r>
      <w:tr>
        <w:trPr>
          <w:trHeight w:val="595"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43,286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-43,28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w:t>
            </w: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-42,08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6,015.</w:t>
            </w: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vMerge/>
            <w:tcBorders>
              <w:left w:val="single" w:sz="4"/>
              <w:right w:val="single" w:sz="4"/>
            </w:tcBorders>
            <w:shd w:val="clear" w:color="auto" w:fill="FFFFFF"/>
            <w:vAlign w:val="bottom"/>
          </w:tcPr>
          <w:p>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r>
      <w:tr>
        <w:trPr>
          <w:trHeight w:val="37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,所有者投入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1,200,</w:t>
            </w:r>
          </w:p>
        </w:tc>
      </w:tr>
      <w:tr>
        <w:trPr>
          <w:trHeight w:val="346"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的普通股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8"/>
                <w:szCs w:val="18"/>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-43,28</w:t>
            </w:r>
          </w:p>
        </w:tc>
      </w:tr>
      <w:tr>
        <w:trPr>
          <w:trHeight w:val="312"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,015.8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6,015.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6,015.</w:t>
            </w:r>
          </w:p>
        </w:tc>
      </w:tr>
    </w:tbl>
    <w:p>
      <w:pPr>
        <w:widowControl w:val="0"/>
        <w:spacing w:line="1" w:lineRule="exact"/>
      </w:pPr>
      <w:r>
        <w:br w:type="page"/>
      </w:r>
    </w:p>
    <w:tbl>
      <w:tblPr>
        <w:tblOverlap w:val="never"/>
        <w:jc w:val="center"/>
        <w:tblLayout w:type="fixed"/>
      </w:tblPr>
      <w:tblGrid>
        <w:gridCol w:w="1258"/>
        <w:gridCol w:w="490"/>
        <w:gridCol w:w="466"/>
        <w:gridCol w:w="470"/>
        <w:gridCol w:w="466"/>
        <w:gridCol w:w="586"/>
        <w:gridCol w:w="581"/>
        <w:gridCol w:w="586"/>
        <w:gridCol w:w="586"/>
        <w:gridCol w:w="581"/>
        <w:gridCol w:w="586"/>
        <w:gridCol w:w="586"/>
        <w:gridCol w:w="581"/>
        <w:gridCol w:w="586"/>
        <w:gridCol w:w="586"/>
        <w:gridCol w:w="586"/>
      </w:tblGrid>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12,522</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,549.4</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-41,38</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8,099.</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-28,86</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5,549.</w:t>
            </w:r>
          </w:p>
          <w:p>
            <w:pPr>
              <w:pStyle w:val="Style2"/>
              <w:keepNext w:val="0"/>
              <w:keepLines w:val="0"/>
              <w:widowControl w:val="0"/>
              <w:shd w:val="clear" w:color="auto" w:fill="auto"/>
              <w:bidi w:val="0"/>
              <w:spacing w:before="0" w:after="8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-28,86</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5,549.</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12,522</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,549.4</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-12,52</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2,549.</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提取一般风</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-28,86</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5,549.</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-28,86</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5,549.</w:t>
            </w:r>
          </w:p>
          <w:p>
            <w:pPr>
              <w:pStyle w:val="Style2"/>
              <w:keepNext w:val="0"/>
              <w:keepLines w:val="0"/>
              <w:widowControl w:val="0"/>
              <w:shd w:val="clear" w:color="auto" w:fill="auto"/>
              <w:bidi w:val="0"/>
              <w:spacing w:before="0" w:after="8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-28,86</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5,549.</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,盈余公积弥</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8"/>
                <w:szCs w:val="18"/>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100" w:after="0" w:line="331" w:lineRule="exact"/>
              <w:ind w:left="0" w:right="0" w:firstLine="0"/>
              <w:jc w:val="left"/>
              <w:rPr>
                <w:sz w:val="18"/>
                <w:szCs w:val="18"/>
              </w:rPr>
            </w:pPr>
            <w:r>
              <w:rPr>
                <w:color w:val="000000"/>
                <w:spacing w:val="0"/>
                <w:w w:val="100"/>
                <w:position w:val="0"/>
                <w:sz w:val="18"/>
                <w:szCs w:val="18"/>
              </w:rPr>
              <w:t>四、本期期末余 额</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481,0</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92,49</w:t>
            </w:r>
          </w:p>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557,83</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6,882.</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43,286</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,015.8</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22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71,404</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,577.6</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703,73</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8,024.</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1,768,</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432,35</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97,363</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,683.8</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1,865,</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796,03</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w:t>
            </w:r>
          </w:p>
        </w:tc>
      </w:tr>
    </w:tbl>
    <w:p>
      <w:pPr>
        <w:spacing w:lineRule="exact" w:line="1"/>
        <w:rPr>
          <w:sz w:val="2"/>
          <w:szCs w:val="2"/>
        </w:rPr>
      </w:pPr>
      <w:r>
        <w:br w:type="page"/>
      </w:r>
    </w:p>
    <w:p>
      <w:pPr>
        <w:pStyle w:val="Style31"/>
        <w:keepNext w:val="0"/>
        <w:keepLines w:val="0"/>
        <w:widowControl w:val="0"/>
        <w:shd w:val="clear" w:color="auto" w:fill="auto"/>
        <w:bidi w:val="0"/>
        <w:spacing w:before="0" w:after="220" w:line="240" w:lineRule="auto"/>
        <w:ind w:left="0" w:right="0" w:firstLine="0"/>
        <w:jc w:val="left"/>
      </w:pPr>
      <w:r>
        <w:rPr>
          <w:color w:val="000000"/>
          <w:spacing w:val="0"/>
          <w:w w:val="100"/>
          <w:position w:val="0"/>
        </w:rPr>
        <w:t>上期金额</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4"/>
        <w:gridCol w:w="490"/>
        <w:gridCol w:w="451"/>
        <w:gridCol w:w="446"/>
        <w:gridCol w:w="494"/>
        <w:gridCol w:w="576"/>
        <w:gridCol w:w="576"/>
        <w:gridCol w:w="576"/>
        <w:gridCol w:w="576"/>
        <w:gridCol w:w="576"/>
        <w:gridCol w:w="576"/>
        <w:gridCol w:w="590"/>
        <w:gridCol w:w="566"/>
        <w:gridCol w:w="566"/>
        <w:gridCol w:w="643"/>
        <w:gridCol w:w="66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项目</w:t>
            </w:r>
          </w:p>
        </w:tc>
        <w:tc>
          <w:tcPr>
            <w:gridSpan w:val="15"/>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少数股</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资本</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其他</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综合</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一般</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风险</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优先</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9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1,463,0</w:t>
            </w:r>
          </w:p>
        </w:tc>
      </w:tr>
      <w:tr>
        <w:trPr>
          <w:trHeight w:val="154"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一、上年期末</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20,486,</w:t>
            </w: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579,18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65,207.</w:t>
            </w:r>
          </w:p>
        </w:tc>
      </w:tr>
      <w:tr>
        <w:trPr>
          <w:trHeight w:val="149"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024.36</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r>
      <w:tr>
        <w:trPr>
          <w:trHeight w:val="36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-216,74</w:t>
            </w:r>
          </w:p>
        </w:tc>
      </w:tr>
      <w:tr>
        <w:trPr>
          <w:trHeight w:val="346"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862.60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w:t>
            </w:r>
          </w:p>
        </w:tc>
      </w:tr>
      <w:tr>
        <w:trPr>
          <w:trHeight w:val="36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控制下企业合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1,462,8</w:t>
            </w:r>
          </w:p>
        </w:tc>
      </w:tr>
      <w:tr>
        <w:trPr>
          <w:trHeight w:val="154"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一、本年期初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20,486,</w:t>
            </w: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362,43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48,460.</w:t>
            </w:r>
          </w:p>
        </w:tc>
      </w:tr>
      <w:tr>
        <w:trPr>
          <w:trHeight w:val="149"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024.36</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r>
      <w:tr>
        <w:trPr>
          <w:trHeight w:val="28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三、本期增减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77,885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216,33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变动金额（减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72,823,</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289,155</w:t>
            </w:r>
          </w:p>
        </w:tc>
      </w:tr>
      <w:tr>
        <w:trPr>
          <w:trHeight w:val="15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217.12</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,903.61</w:t>
            </w: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277,650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157,968</w:t>
            </w:r>
          </w:p>
        </w:tc>
      </w:tr>
      <w:tr>
        <w:trPr>
          <w:trHeight w:val="15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益总额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,133.12</w:t>
            </w: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（二）所有者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72,545,</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150,431</w:t>
            </w:r>
          </w:p>
        </w:tc>
      </w:tr>
      <w:tr>
        <w:trPr>
          <w:trHeight w:val="158"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投入和减少资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567.05</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,470.29</w:t>
            </w:r>
          </w:p>
        </w:tc>
      </w:tr>
      <w:tr>
        <w:trPr>
          <w:trHeight w:val="27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所有者投入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的普通股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-其他权益工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具持有者投入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-股份支付计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入所有者权益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的金额</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4"/>
        <w:gridCol w:w="490"/>
        <w:gridCol w:w="451"/>
        <w:gridCol w:w="446"/>
        <w:gridCol w:w="494"/>
        <w:gridCol w:w="576"/>
        <w:gridCol w:w="576"/>
        <w:gridCol w:w="576"/>
        <w:gridCol w:w="576"/>
        <w:gridCol w:w="576"/>
        <w:gridCol w:w="576"/>
        <w:gridCol w:w="590"/>
        <w:gridCol w:w="566"/>
        <w:gridCol w:w="566"/>
        <w:gridCol w:w="643"/>
        <w:gridCol w:w="662"/>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77,885</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,903.2</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77,885</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,903.2</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72,545,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,470.29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13,778</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,079.6</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-33,02</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1,779.</w:t>
            </w:r>
          </w:p>
          <w:p>
            <w:pPr>
              <w:pStyle w:val="Style2"/>
              <w:keepNext w:val="0"/>
              <w:keepLines w:val="0"/>
              <w:widowControl w:val="0"/>
              <w:shd w:val="clear" w:color="auto" w:fill="auto"/>
              <w:bidi w:val="0"/>
              <w:spacing w:before="0" w:after="8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3,699.</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,699.80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13,778</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,079.6</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-13,77</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8,079.</w:t>
            </w:r>
          </w:p>
          <w:p>
            <w:pPr>
              <w:pStyle w:val="Style2"/>
              <w:keepNext w:val="0"/>
              <w:keepLines w:val="0"/>
              <w:widowControl w:val="0"/>
              <w:shd w:val="clear" w:color="auto" w:fill="auto"/>
              <w:bidi w:val="0"/>
              <w:spacing w:before="0" w:after="8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提取一般风</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8"/>
                <w:szCs w:val="18"/>
              </w:rPr>
              <w:t>.对所有者</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（或股东）的</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-19,24</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3,699.</w:t>
            </w:r>
          </w:p>
          <w:p>
            <w:pPr>
              <w:pStyle w:val="Style2"/>
              <w:keepNext w:val="0"/>
              <w:keepLines w:val="0"/>
              <w:widowControl w:val="0"/>
              <w:shd w:val="clear" w:color="auto" w:fill="auto"/>
              <w:bidi w:val="0"/>
              <w:spacing w:before="0" w:after="8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3,699.</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,699.80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盈余公积弥</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color w:val="000000"/>
                <w:spacing w:val="0"/>
                <w:w w:val="100"/>
                <w:position w:val="0"/>
                <w:sz w:val="18"/>
                <w:szCs w:val="18"/>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四、本期期末</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557,83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58,882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563,23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695,12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93,309,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241.48</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04,363.</w:t>
            </w:r>
          </w:p>
        </w:tc>
      </w:tr>
    </w:tbl>
    <w:p>
      <w:pPr>
        <w:widowControl w:val="0"/>
        <w:spacing w:line="1" w:lineRule="exact"/>
      </w:pPr>
      <w:r>
        <w:br w:type="page"/>
      </w:r>
    </w:p>
    <w:tbl>
      <w:tblPr>
        <w:tblOverlap w:val="never"/>
        <w:jc w:val="center"/>
        <w:tblLayout w:type="fixed"/>
      </w:tblPr>
      <w:tblGrid>
        <w:gridCol w:w="1214"/>
        <w:gridCol w:w="490"/>
        <w:gridCol w:w="451"/>
        <w:gridCol w:w="446"/>
        <w:gridCol w:w="494"/>
        <w:gridCol w:w="576"/>
        <w:gridCol w:w="576"/>
        <w:gridCol w:w="576"/>
        <w:gridCol w:w="576"/>
        <w:gridCol w:w="576"/>
        <w:gridCol w:w="576"/>
        <w:gridCol w:w="590"/>
        <w:gridCol w:w="566"/>
        <w:gridCol w:w="566"/>
        <w:gridCol w:w="643"/>
        <w:gridCol w:w="662"/>
      </w:tblGrid>
      <w:tr>
        <w:trPr>
          <w:trHeight w:val="379"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r>
    </w:tbl>
    <w:p>
      <w:pPr>
        <w:widowControl w:val="0"/>
        <w:spacing w:after="299" w:line="1" w:lineRule="exact"/>
      </w:pPr>
    </w:p>
    <w:p>
      <w:pPr>
        <w:pStyle w:val="Style40"/>
        <w:keepNext/>
        <w:keepLines/>
        <w:widowControl w:val="0"/>
        <w:shd w:val="clear" w:color="auto" w:fill="auto"/>
        <w:bidi w:val="0"/>
        <w:spacing w:before="0" w:after="460" w:line="240" w:lineRule="auto"/>
        <w:ind w:left="0" w:right="0" w:firstLine="0"/>
        <w:jc w:val="left"/>
      </w:pPr>
      <w:bookmarkStart w:id="941" w:name="bookmark941"/>
      <w:bookmarkStart w:id="942" w:name="bookmark942"/>
      <w:bookmarkStart w:id="943" w:name="bookmark943"/>
      <w:bookmarkStart w:id="944" w:name="bookmark944"/>
      <w:r>
        <w:rPr>
          <w:rFonts w:ascii="Times New Roman" w:eastAsia="Times New Roman" w:hAnsi="Times New Roman" w:cs="Times New Roman"/>
          <w:color w:val="000000"/>
          <w:spacing w:val="0"/>
          <w:w w:val="100"/>
          <w:position w:val="0"/>
        </w:rPr>
        <w:t>8</w:t>
      </w:r>
      <w:bookmarkEnd w:id="943"/>
      <w:r>
        <w:rPr>
          <w:color w:val="000000"/>
          <w:spacing w:val="0"/>
          <w:w w:val="100"/>
          <w:position w:val="0"/>
        </w:rPr>
        <w:t>、母公司所有者权益变动表</w:t>
      </w:r>
      <w:bookmarkEnd w:id="941"/>
      <w:bookmarkEnd w:id="942"/>
      <w:bookmarkEnd w:id="944"/>
    </w:p>
    <w:p>
      <w:pPr>
        <w:pStyle w:val="Style31"/>
        <w:keepNext w:val="0"/>
        <w:keepLines w:val="0"/>
        <w:widowControl w:val="0"/>
        <w:shd w:val="clear" w:color="auto" w:fill="auto"/>
        <w:bidi w:val="0"/>
        <w:spacing w:before="0" w:after="220" w:line="240" w:lineRule="auto"/>
        <w:ind w:left="0" w:right="0" w:firstLine="0"/>
        <w:jc w:val="left"/>
      </w:pPr>
      <w:r>
        <w:rPr>
          <w:color w:val="000000"/>
          <w:spacing w:val="0"/>
          <w:w w:val="100"/>
          <w:position w:val="0"/>
        </w:rPr>
        <w:t>本期金额</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600"/>
        <w:gridCol w:w="605"/>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2"/>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其他综</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160" w:firstLine="0"/>
              <w:jc w:val="right"/>
              <w:rPr>
                <w:sz w:val="18"/>
                <w:szCs w:val="18"/>
              </w:rPr>
            </w:pPr>
            <w:r>
              <w:rPr>
                <w:color w:val="000000"/>
                <w:spacing w:val="0"/>
                <w:w w:val="100"/>
                <w:position w:val="0"/>
                <w:sz w:val="18"/>
                <w:szCs w:val="18"/>
              </w:rPr>
              <w:t>所有者权</w:t>
            </w:r>
          </w:p>
          <w:p>
            <w:pPr>
              <w:pStyle w:val="Style2"/>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481,09</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2,495.0</w:t>
            </w:r>
          </w:p>
          <w:p>
            <w:pPr>
              <w:pStyle w:val="Style2"/>
              <w:keepNext w:val="0"/>
              <w:keepLines w:val="0"/>
              <w:widowControl w:val="0"/>
              <w:shd w:val="clear" w:color="auto" w:fill="auto"/>
              <w:bidi w:val="0"/>
              <w:spacing w:before="0" w:after="8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479,950,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978.98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58,882,0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419,68</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9,295.0</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1,437,261,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rPr>
                <w:sz w:val="18"/>
                <w:szCs w:val="18"/>
              </w:rPr>
            </w:pPr>
            <w:r>
              <w:rPr>
                <w:color w:val="000000"/>
                <w:spacing w:val="0"/>
                <w:w w:val="100"/>
                <w:position w:val="0"/>
                <w:sz w:val="18"/>
                <w:szCs w:val="18"/>
              </w:rPr>
              <w:t>加：会计政</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rPr>
                <w:sz w:val="18"/>
                <w:szCs w:val="18"/>
              </w:rPr>
            </w:pPr>
            <w:r>
              <w:rPr>
                <w:color w:val="000000"/>
                <w:spacing w:val="0"/>
                <w:w w:val="100"/>
                <w:position w:val="0"/>
                <w:sz w:val="18"/>
                <w:szCs w:val="18"/>
              </w:rPr>
              <w:t>前期</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481,09</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2,495.0</w:t>
            </w:r>
          </w:p>
          <w:p>
            <w:pPr>
              <w:pStyle w:val="Style2"/>
              <w:keepNext w:val="0"/>
              <w:keepLines w:val="0"/>
              <w:widowControl w:val="0"/>
              <w:shd w:val="clear" w:color="auto" w:fill="auto"/>
              <w:bidi w:val="0"/>
              <w:spacing w:before="0" w:after="8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479,950,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978.98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58,882,0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419,68</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9,295.0</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1,437,261,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187.10</w:t>
            </w:r>
          </w:p>
        </w:tc>
      </w:tr>
      <w:tr>
        <w:trPr>
          <w:trHeight w:val="10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80" w:line="336" w:lineRule="exact"/>
              <w:ind w:left="0" w:right="0" w:firstLine="0"/>
              <w:jc w:val="left"/>
              <w:rPr>
                <w:sz w:val="18"/>
                <w:szCs w:val="18"/>
              </w:rPr>
            </w:pPr>
            <w:r>
              <w:rPr>
                <w:color w:val="000000"/>
                <w:spacing w:val="0"/>
                <w:w w:val="100"/>
                <w:position w:val="0"/>
                <w:sz w:val="18"/>
                <w:szCs w:val="18"/>
              </w:rPr>
              <w:t>三、本期增减变 动金额（减少以</w:t>
            </w:r>
          </w:p>
          <w:p>
            <w:pPr>
              <w:pStyle w:val="Style2"/>
              <w:keepNext w:val="0"/>
              <w:keepLines w:val="0"/>
              <w:widowControl w:val="0"/>
              <w:shd w:val="clear" w:color="auto" w:fill="auto"/>
              <w:bidi w:val="0"/>
              <w:spacing w:before="0" w:after="0" w:line="389"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43,286,0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83,837,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53,073,92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125,22</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5,494.5</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125,225,4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94.56</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43,286,0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-43,286,01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8"/>
                <w:szCs w:val="18"/>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43,286,0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-43,286,01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12,522,5</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-41,388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-28,865,54</w:t>
            </w:r>
          </w:p>
        </w:tc>
      </w:tr>
    </w:tbl>
    <w:p>
      <w:pPr>
        <w:widowControl w:val="0"/>
        <w:spacing w:line="1" w:lineRule="exact"/>
      </w:pPr>
      <w:r>
        <w:br w:type="page"/>
      </w:r>
    </w:p>
    <w:tbl>
      <w:tblPr>
        <w:tblOverlap w:val="never"/>
        <w:jc w:val="center"/>
        <w:tblLayout w:type="fixed"/>
      </w:tblPr>
      <w:tblGrid>
        <w:gridCol w:w="1310"/>
        <w:gridCol w:w="629"/>
        <w:gridCol w:w="600"/>
        <w:gridCol w:w="605"/>
        <w:gridCol w:w="605"/>
        <w:gridCol w:w="730"/>
        <w:gridCol w:w="725"/>
        <w:gridCol w:w="725"/>
        <w:gridCol w:w="730"/>
        <w:gridCol w:w="725"/>
        <w:gridCol w:w="614"/>
        <w:gridCol w:w="710"/>
        <w:gridCol w:w="874"/>
      </w:tblGrid>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49.46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12,522,5</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49.46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-12,522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-28,865</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-28,865,54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,盈余公积弥</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8"/>
                <w:szCs w:val="18"/>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8"/>
                <w:szCs w:val="18"/>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481,09</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2,495.0</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479,950,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43,286,0</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71,404,5</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77.69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503,52</w:t>
            </w:r>
          </w:p>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6,690.4</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1,490,335,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116.12</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99" w:line="1" w:lineRule="exact"/>
      </w:pP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34"/>
        <w:gridCol w:w="595"/>
        <w:gridCol w:w="571"/>
        <w:gridCol w:w="571"/>
        <w:gridCol w:w="571"/>
        <w:gridCol w:w="686"/>
        <w:gridCol w:w="686"/>
        <w:gridCol w:w="686"/>
        <w:gridCol w:w="778"/>
        <w:gridCol w:w="667"/>
        <w:gridCol w:w="797"/>
        <w:gridCol w:w="797"/>
        <w:gridCol w:w="94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2"/>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减:库存</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其他综</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所有者权</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优先</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一、上年期末余 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481,09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479,950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,978.98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948.56</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312,793,4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1,318,940,8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37.69</w:t>
            </w:r>
          </w:p>
        </w:tc>
      </w:tr>
    </w:tbl>
    <w:p>
      <w:pPr>
        <w:widowControl w:val="0"/>
        <w:spacing w:line="1" w:lineRule="exact"/>
      </w:pPr>
      <w:r>
        <w:br w:type="page"/>
      </w:r>
    </w:p>
    <w:tbl>
      <w:tblPr>
        <w:tblOverlap w:val="never"/>
        <w:jc w:val="center"/>
        <w:tblLayout w:type="fixed"/>
      </w:tblPr>
      <w:tblGrid>
        <w:gridCol w:w="1234"/>
        <w:gridCol w:w="595"/>
        <w:gridCol w:w="571"/>
        <w:gridCol w:w="571"/>
        <w:gridCol w:w="571"/>
        <w:gridCol w:w="686"/>
        <w:gridCol w:w="686"/>
        <w:gridCol w:w="686"/>
        <w:gridCol w:w="778"/>
        <w:gridCol w:w="667"/>
        <w:gridCol w:w="797"/>
        <w:gridCol w:w="797"/>
        <w:gridCol w:w="941"/>
      </w:tblGrid>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both"/>
              <w:rPr>
                <w:sz w:val="18"/>
                <w:szCs w:val="18"/>
              </w:rPr>
            </w:pPr>
            <w:r>
              <w:rPr>
                <w:color w:val="000000"/>
                <w:spacing w:val="0"/>
                <w:w w:val="100"/>
                <w:position w:val="0"/>
                <w:sz w:val="18"/>
                <w:szCs w:val="18"/>
              </w:rPr>
              <w:t>加:会计政</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2,136,862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-216,747.51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rPr>
                <w:sz w:val="18"/>
                <w:szCs w:val="18"/>
              </w:rPr>
            </w:pPr>
            <w:r>
              <w:rPr>
                <w:color w:val="000000"/>
                <w:spacing w:val="0"/>
                <w:w w:val="100"/>
                <w:position w:val="0"/>
                <w:sz w:val="18"/>
                <w:szCs w:val="18"/>
              </w:rPr>
              <w:t>前期</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481,09</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2,495.</w:t>
            </w:r>
          </w:p>
          <w:p>
            <w:pPr>
              <w:pStyle w:val="Style2"/>
              <w:keepNext w:val="0"/>
              <w:keepLines w:val="0"/>
              <w:widowControl w:val="0"/>
              <w:shd w:val="clear" w:color="auto" w:fill="auto"/>
              <w:bidi w:val="0"/>
              <w:spacing w:before="0" w:after="8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479,950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45,103,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314,930,2</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1,318,724,0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90.18</w:t>
            </w:r>
          </w:p>
        </w:tc>
      </w:tr>
      <w:tr>
        <w:trPr>
          <w:trHeight w:val="102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80" w:line="341" w:lineRule="exact"/>
              <w:ind w:left="0" w:right="0" w:firstLine="0"/>
              <w:jc w:val="both"/>
              <w:rPr>
                <w:sz w:val="18"/>
                <w:szCs w:val="18"/>
              </w:rPr>
            </w:pPr>
            <w:r>
              <w:rPr>
                <w:color w:val="000000"/>
                <w:spacing w:val="0"/>
                <w:w w:val="100"/>
                <w:position w:val="0"/>
                <w:sz w:val="18"/>
                <w:szCs w:val="18"/>
              </w:rPr>
              <w:t>三、本期增减变 动金额（减少以</w:t>
            </w:r>
          </w:p>
          <w:p>
            <w:pPr>
              <w:pStyle w:val="Style2"/>
              <w:keepNext w:val="0"/>
              <w:keepLines w:val="0"/>
              <w:widowControl w:val="0"/>
              <w:shd w:val="clear" w:color="auto" w:fill="auto"/>
              <w:bidi w:val="0"/>
              <w:spacing w:before="0" w:after="0" w:line="396"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13,778,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104,759,0</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118,537,09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137,780,7</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137,780,79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8"/>
                <w:szCs w:val="18"/>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13,778,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-33,021,7</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-19,243,699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13,778,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079.67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-13,778,0</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-19,243,6</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-19,243,699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盈余公积转 增资本（或股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34"/>
        <w:gridCol w:w="595"/>
        <w:gridCol w:w="571"/>
        <w:gridCol w:w="571"/>
        <w:gridCol w:w="571"/>
        <w:gridCol w:w="686"/>
        <w:gridCol w:w="686"/>
        <w:gridCol w:w="686"/>
        <w:gridCol w:w="778"/>
        <w:gridCol w:w="667"/>
        <w:gridCol w:w="797"/>
        <w:gridCol w:w="797"/>
        <w:gridCol w:w="941"/>
      </w:tblGrid>
      <w:tr>
        <w:trPr>
          <w:trHeight w:val="370"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,盈余公积弥</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8"/>
                <w:szCs w:val="18"/>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8"/>
                <w:szCs w:val="18"/>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481,09</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2,495.</w:t>
            </w:r>
          </w:p>
          <w:p>
            <w:pPr>
              <w:pStyle w:val="Style2"/>
              <w:keepNext w:val="0"/>
              <w:keepLines w:val="0"/>
              <w:widowControl w:val="0"/>
              <w:shd w:val="clear" w:color="auto" w:fill="auto"/>
              <w:bidi w:val="0"/>
              <w:spacing w:before="0" w:after="8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479,950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,978.98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419,689,2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1,437,261,1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87.10</w:t>
            </w:r>
          </w:p>
        </w:tc>
      </w:tr>
    </w:tbl>
    <w:p>
      <w:pPr>
        <w:widowControl w:val="0"/>
        <w:spacing w:after="319" w:line="1" w:lineRule="exact"/>
      </w:pPr>
    </w:p>
    <w:p>
      <w:pPr>
        <w:pStyle w:val="Style29"/>
        <w:keepNext/>
        <w:keepLines/>
        <w:widowControl w:val="0"/>
        <w:shd w:val="clear" w:color="auto" w:fill="auto"/>
        <w:bidi w:val="0"/>
        <w:spacing w:before="0" w:after="180" w:line="240" w:lineRule="auto"/>
        <w:ind w:left="0" w:right="0" w:firstLine="0"/>
        <w:jc w:val="both"/>
      </w:pPr>
      <w:bookmarkStart w:id="945" w:name="bookmark945"/>
      <w:bookmarkStart w:id="946" w:name="bookmark946"/>
      <w:bookmarkStart w:id="947" w:name="bookmark947"/>
      <w:bookmarkStart w:id="948" w:name="bookmark948"/>
      <w:r>
        <w:rPr>
          <w:color w:val="000000"/>
          <w:spacing w:val="0"/>
          <w:w w:val="100"/>
          <w:position w:val="0"/>
          <w:sz w:val="24"/>
          <w:szCs w:val="24"/>
        </w:rPr>
        <w:t>三</w:t>
      </w:r>
      <w:bookmarkEnd w:id="947"/>
      <w:r>
        <w:rPr>
          <w:color w:val="000000"/>
          <w:spacing w:val="0"/>
          <w:w w:val="100"/>
          <w:position w:val="0"/>
          <w:sz w:val="24"/>
          <w:szCs w:val="24"/>
        </w:rPr>
        <w:t>、公司基本情况</w:t>
      </w:r>
      <w:bookmarkEnd w:id="945"/>
      <w:bookmarkEnd w:id="946"/>
      <w:bookmarkEnd w:id="948"/>
    </w:p>
    <w:p>
      <w:pPr>
        <w:pStyle w:val="Style8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新开普电子股份有限公司（以下简称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本公司''或</w:t>
      </w:r>
      <w:r>
        <w:rPr>
          <w:rFonts w:ascii="Times New Roman" w:eastAsia="Times New Roman" w:hAnsi="Times New Roman" w:cs="Times New Roman"/>
          <w:color w:val="000000"/>
          <w:spacing w:val="0"/>
          <w:w w:val="100"/>
          <w:position w:val="0"/>
        </w:rPr>
        <w:t>“</w:t>
      </w:r>
      <w:r>
        <w:rPr>
          <w:color w:val="000000"/>
          <w:spacing w:val="0"/>
          <w:w w:val="100"/>
          <w:position w:val="0"/>
        </w:rPr>
        <w:t>新开普</w:t>
      </w:r>
      <w:r>
        <w:rPr>
          <w:color w:val="000000"/>
          <w:spacing w:val="0"/>
          <w:w w:val="100"/>
          <w:position w:val="0"/>
        </w:rPr>
        <w:t>''）</w:t>
      </w:r>
      <w:r>
        <w:rPr>
          <w:color w:val="000000"/>
          <w:spacing w:val="0"/>
          <w:w w:val="100"/>
          <w:position w:val="0"/>
        </w:rPr>
        <w:t>系由郑州新开普电子技术有限公 司（以下简称</w:t>
      </w:r>
      <w:r>
        <w:rPr>
          <w:rFonts w:ascii="Times New Roman" w:eastAsia="Times New Roman" w:hAnsi="Times New Roman" w:cs="Times New Roman"/>
          <w:color w:val="000000"/>
          <w:spacing w:val="0"/>
          <w:w w:val="100"/>
          <w:position w:val="0"/>
        </w:rPr>
        <w:t>“</w:t>
      </w:r>
      <w:r>
        <w:rPr>
          <w:color w:val="000000"/>
          <w:spacing w:val="0"/>
          <w:w w:val="100"/>
          <w:position w:val="0"/>
        </w:rPr>
        <w:t>有限公司</w:t>
      </w:r>
      <w:r>
        <w:rPr>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月整体变更设立的股份有限公司，</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日更名为新开普电子 股份有限公司。统一社会信用代码</w:t>
      </w:r>
      <w:r>
        <w:rPr>
          <w:rFonts w:ascii="Times New Roman" w:eastAsia="Times New Roman" w:hAnsi="Times New Roman" w:cs="Times New Roman"/>
          <w:color w:val="000000"/>
          <w:spacing w:val="0"/>
          <w:w w:val="100"/>
          <w:position w:val="0"/>
        </w:rPr>
        <w:t>9</w:t>
      </w:r>
      <w:r>
        <w:rPr>
          <w:rFonts w:ascii="Times New Roman" w:eastAsia="Times New Roman" w:hAnsi="Times New Roman" w:cs="Times New Roman"/>
          <w:color w:val="000000"/>
          <w:spacing w:val="0"/>
          <w:w w:val="100"/>
          <w:position w:val="0"/>
        </w:rPr>
        <w:t>1410100721832659Y</w:t>
      </w:r>
      <w:r>
        <w:rPr>
          <w:color w:val="000000"/>
          <w:spacing w:val="0"/>
          <w:w w:val="100"/>
          <w:position w:val="0"/>
        </w:rPr>
        <w:t>。</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月在深圳证券交易所上市。所属行业为 软件和信息技术服务业类。</w:t>
      </w:r>
    </w:p>
    <w:p>
      <w:pPr>
        <w:pStyle w:val="Style8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日止，本公司累计发行股本总数</w:t>
      </w:r>
      <w:r>
        <w:rPr>
          <w:rFonts w:ascii="Times New Roman" w:eastAsia="Times New Roman" w:hAnsi="Times New Roman" w:cs="Times New Roman"/>
          <w:color w:val="000000"/>
          <w:spacing w:val="0"/>
          <w:w w:val="100"/>
          <w:position w:val="0"/>
        </w:rPr>
        <w:t>48,109.2495</w:t>
      </w:r>
      <w:r>
        <w:rPr>
          <w:color w:val="000000"/>
          <w:spacing w:val="0"/>
          <w:w w:val="100"/>
          <w:position w:val="0"/>
        </w:rPr>
        <w:t>万股，注册资本为</w:t>
      </w:r>
      <w:r>
        <w:rPr>
          <w:rFonts w:ascii="Times New Roman" w:eastAsia="Times New Roman" w:hAnsi="Times New Roman" w:cs="Times New Roman"/>
          <w:color w:val="000000"/>
          <w:spacing w:val="0"/>
          <w:w w:val="100"/>
          <w:position w:val="0"/>
        </w:rPr>
        <w:t>48,109.2495</w:t>
      </w:r>
      <w:r>
        <w:rPr>
          <w:color w:val="000000"/>
          <w:spacing w:val="0"/>
          <w:w w:val="100"/>
          <w:position w:val="0"/>
        </w:rPr>
        <w:t>万元，公 司类型：股份有限公司（上市），公司注册地：郑州市高新技术产业开发区迎春街</w:t>
      </w:r>
      <w:r>
        <w:rPr>
          <w:rFonts w:ascii="Times New Roman" w:eastAsia="Times New Roman" w:hAnsi="Times New Roman" w:cs="Times New Roman"/>
          <w:color w:val="000000"/>
          <w:spacing w:val="0"/>
          <w:w w:val="100"/>
          <w:position w:val="0"/>
        </w:rPr>
        <w:t>18</w:t>
      </w:r>
      <w:r>
        <w:rPr>
          <w:color w:val="000000"/>
          <w:spacing w:val="0"/>
          <w:w w:val="100"/>
          <w:position w:val="0"/>
        </w:rPr>
        <w:t>号，总部地址：郑州 市高新技术产业开发区迎春街</w:t>
      </w:r>
      <w:r>
        <w:rPr>
          <w:rFonts w:ascii="Times New Roman" w:eastAsia="Times New Roman" w:hAnsi="Times New Roman" w:cs="Times New Roman"/>
          <w:color w:val="000000"/>
          <w:spacing w:val="0"/>
          <w:w w:val="100"/>
          <w:position w:val="0"/>
        </w:rPr>
        <w:t>18</w:t>
      </w:r>
      <w:r>
        <w:rPr>
          <w:color w:val="000000"/>
          <w:spacing w:val="0"/>
          <w:w w:val="100"/>
          <w:position w:val="0"/>
        </w:rPr>
        <w:t>号，法人代表：杨维国，营业期限：长期。</w:t>
      </w:r>
    </w:p>
    <w:p>
      <w:pPr>
        <w:pStyle w:val="Style81"/>
        <w:keepNext w:val="0"/>
        <w:keepLines w:val="0"/>
        <w:widowControl w:val="0"/>
        <w:shd w:val="clear" w:color="auto" w:fill="auto"/>
        <w:bidi w:val="0"/>
        <w:spacing w:before="0" w:after="240" w:line="469" w:lineRule="exact"/>
        <w:ind w:left="0" w:right="0" w:firstLine="440"/>
        <w:jc w:val="both"/>
      </w:pPr>
      <w:r>
        <w:rPr>
          <w:color w:val="000000"/>
          <w:spacing w:val="0"/>
          <w:w w:val="100"/>
          <w:position w:val="0"/>
        </w:rPr>
        <w:t>本公司主要经营活动为：计算机系统集成、开发及运营维护，软件、智能卡机具、智能终端、电子仪 器仪表、电力电子产品、能源电子产品的设计、开发、生产、销售、维护；商用密码产品的生产与销售； 互联网信息技术和计算机技术的咨询、服务；电信业务经营；货物和技术的进出口业务（国家法律、法规 规定应经审批方可经营或禁止进出口的货物和技术除外）；电子设备安装与服务；房屋租赁；文化艺术交 流活动策划；设计、制作、代理、发布国内广告业务；教学设备、教学软件的技术开发、技术咨询、技术 服务；集成电路设计与销售；电子与智能化工程；建筑机电安装工程。（依法须经批准的项目，经相关部 门批准后方可开展经营活动），本公司的实际控制人为杨维国。</w:t>
      </w:r>
    </w:p>
    <w:p>
      <w:pPr>
        <w:pStyle w:val="Style81"/>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日批准报出。</w:t>
      </w:r>
    </w:p>
    <w:p>
      <w:pPr>
        <w:pStyle w:val="Style81"/>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日止，本公司合并财务报表范围内子公司如下:</w:t>
      </w:r>
    </w:p>
    <w:tbl>
      <w:tblPr>
        <w:tblOverlap w:val="never"/>
        <w:jc w:val="center"/>
        <w:tblLayout w:type="fixed"/>
      </w:tblPr>
      <w:tblGrid>
        <w:gridCol w:w="4253"/>
        <w:gridCol w:w="1987"/>
        <w:gridCol w:w="2981"/>
      </w:tblGrid>
      <w:tr>
        <w:trPr>
          <w:trHeight w:val="346"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子公司类型</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级次</w:t>
            </w:r>
          </w:p>
        </w:tc>
      </w:tr>
      <w:tr>
        <w:trPr>
          <w:trHeight w:val="33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北京迪科远望科技有限公司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r>
      <w:tr>
        <w:trPr>
          <w:trHeight w:val="33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上海树维信息科技有限公司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r>
      <w:tr>
        <w:trPr>
          <w:trHeight w:val="33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福建新开普信息科技有限公司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r>
      <w:tr>
        <w:trPr>
          <w:trHeight w:val="33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郑州新开普科技有限公司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r>
      <w:tr>
        <w:trPr>
          <w:trHeight w:val="34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完美数联（杭州）科技有限公司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r>
      <w:tr>
        <w:trPr>
          <w:trHeight w:val="33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北京华驰联创科技有限公司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三级</w:t>
            </w:r>
          </w:p>
        </w:tc>
      </w:tr>
      <w:tr>
        <w:trPr>
          <w:trHeight w:val="33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上海新开普志成信息科技有限公司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r>
      <w:tr>
        <w:trPr>
          <w:trHeight w:val="341"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北京希嘉创智教育科技有限公司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r>
    </w:tbl>
    <w:p>
      <w:pPr>
        <w:pStyle w:val="Style33"/>
        <w:keepNext w:val="0"/>
        <w:keepLines w:val="0"/>
        <w:widowControl w:val="0"/>
        <w:shd w:val="clear" w:color="auto" w:fill="auto"/>
        <w:bidi w:val="0"/>
        <w:spacing w:before="0" w:after="0" w:line="240" w:lineRule="auto"/>
        <w:ind w:left="120" w:right="0" w:firstLine="0"/>
        <w:jc w:val="left"/>
        <w:rPr>
          <w:sz w:val="20"/>
          <w:szCs w:val="20"/>
        </w:rPr>
      </w:pPr>
      <w:r>
        <w:rPr>
          <w:color w:val="000000"/>
          <w:spacing w:val="0"/>
          <w:w w:val="100"/>
          <w:position w:val="0"/>
          <w:sz w:val="20"/>
          <w:szCs w:val="20"/>
        </w:rPr>
        <w:t>本期合并财务报表范围及其变化情况详见本附注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八、合并范围的变更''和</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九、在其他主体中的权益</w:t>
      </w:r>
    </w:p>
    <w:p>
      <w:pPr>
        <w:widowControl w:val="0"/>
        <w:spacing w:after="379" w:line="1" w:lineRule="exact"/>
      </w:pPr>
    </w:p>
    <w:p>
      <w:pPr>
        <w:pStyle w:val="Style29"/>
        <w:keepNext/>
        <w:keepLines/>
        <w:widowControl w:val="0"/>
        <w:shd w:val="clear" w:color="auto" w:fill="auto"/>
        <w:tabs>
          <w:tab w:pos="498" w:val="left"/>
        </w:tabs>
        <w:bidi w:val="0"/>
        <w:spacing w:before="0" w:after="320" w:line="240" w:lineRule="auto"/>
        <w:ind w:left="0" w:right="0" w:firstLine="0"/>
        <w:jc w:val="both"/>
      </w:pPr>
      <w:bookmarkStart w:id="949" w:name="bookmark949"/>
      <w:bookmarkStart w:id="950" w:name="bookmark950"/>
      <w:bookmarkStart w:id="951" w:name="bookmark951"/>
      <w:bookmarkStart w:id="952" w:name="bookmark952"/>
      <w:r>
        <w:rPr>
          <w:color w:val="000000"/>
          <w:spacing w:val="0"/>
          <w:w w:val="100"/>
          <w:position w:val="0"/>
          <w:sz w:val="24"/>
          <w:szCs w:val="24"/>
        </w:rPr>
        <w:t>四</w:t>
      </w:r>
      <w:bookmarkEnd w:id="951"/>
      <w:r>
        <w:rPr>
          <w:color w:val="000000"/>
          <w:spacing w:val="0"/>
          <w:w w:val="100"/>
          <w:position w:val="0"/>
          <w:sz w:val="24"/>
          <w:szCs w:val="24"/>
        </w:rPr>
        <w:t>、</w:t>
        <w:tab/>
        <w:t>财务报表的编制基础</w:t>
      </w:r>
      <w:bookmarkEnd w:id="949"/>
      <w:bookmarkEnd w:id="950"/>
      <w:bookmarkEnd w:id="952"/>
    </w:p>
    <w:p>
      <w:pPr>
        <w:pStyle w:val="Style40"/>
        <w:keepNext/>
        <w:keepLines/>
        <w:widowControl w:val="0"/>
        <w:shd w:val="clear" w:color="auto" w:fill="auto"/>
        <w:tabs>
          <w:tab w:pos="392" w:val="left"/>
        </w:tabs>
        <w:bidi w:val="0"/>
        <w:spacing w:before="0" w:after="0" w:line="492" w:lineRule="auto"/>
        <w:ind w:left="0" w:right="0" w:firstLine="0"/>
        <w:jc w:val="both"/>
      </w:pPr>
      <w:bookmarkStart w:id="953" w:name="bookmark953"/>
      <w:bookmarkStart w:id="954" w:name="bookmark954"/>
      <w:bookmarkStart w:id="955" w:name="bookmark955"/>
      <w:bookmarkStart w:id="956" w:name="bookmark956"/>
      <w:r>
        <w:rPr>
          <w:rFonts w:ascii="Times New Roman" w:eastAsia="Times New Roman" w:hAnsi="Times New Roman" w:cs="Times New Roman"/>
          <w:color w:val="000000"/>
          <w:spacing w:val="0"/>
          <w:w w:val="100"/>
          <w:position w:val="0"/>
        </w:rPr>
        <w:t>1</w:t>
      </w:r>
      <w:bookmarkEnd w:id="955"/>
      <w:r>
        <w:rPr>
          <w:color w:val="000000"/>
          <w:spacing w:val="0"/>
          <w:w w:val="100"/>
          <w:position w:val="0"/>
        </w:rPr>
        <w:t>、</w:t>
        <w:tab/>
        <w:t>编制基础</w:t>
      </w:r>
      <w:bookmarkEnd w:id="953"/>
      <w:bookmarkEnd w:id="954"/>
      <w:bookmarkEnd w:id="956"/>
    </w:p>
    <w:p>
      <w:pPr>
        <w:pStyle w:val="Style81"/>
        <w:keepNext w:val="0"/>
        <w:keepLines w:val="0"/>
        <w:widowControl w:val="0"/>
        <w:shd w:val="clear" w:color="auto" w:fill="auto"/>
        <w:bidi w:val="0"/>
        <w:spacing w:before="0" w:after="740" w:line="463" w:lineRule="exact"/>
        <w:ind w:left="0" w:right="0" w:firstLine="440"/>
        <w:jc w:val="both"/>
      </w:pPr>
      <w:r>
        <w:rPr>
          <w:color w:val="000000"/>
          <w:spacing w:val="0"/>
          <w:w w:val="100"/>
          <w:position w:val="0"/>
        </w:rPr>
        <w:t>本财务报表按照财政部颁布的《企业会计准则一基本准则》和各项具体会计准则、企业会计准则应 用指南、企业会计准则解释及其他相关规定（以下合称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color w:val="000000"/>
          <w:spacing w:val="0"/>
          <w:w w:val="100"/>
          <w:position w:val="0"/>
        </w:rPr>
        <w:t>''），</w:t>
      </w:r>
      <w:r>
        <w:rPr>
          <w:color w:val="000000"/>
          <w:spacing w:val="0"/>
          <w:w w:val="100"/>
          <w:position w:val="0"/>
        </w:rPr>
        <w:t>以及中国证券监督管理委员会 《公开发行证券的公司信息披露编报规则第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号一财务报告的一般规定》的相关规定编制。</w:t>
      </w:r>
    </w:p>
    <w:p>
      <w:pPr>
        <w:pStyle w:val="Style40"/>
        <w:keepNext/>
        <w:keepLines/>
        <w:widowControl w:val="0"/>
        <w:shd w:val="clear" w:color="auto" w:fill="auto"/>
        <w:tabs>
          <w:tab w:pos="392" w:val="left"/>
        </w:tabs>
        <w:bidi w:val="0"/>
        <w:spacing w:before="0" w:after="0" w:line="492" w:lineRule="auto"/>
        <w:ind w:left="0" w:right="0" w:firstLine="0"/>
        <w:jc w:val="both"/>
      </w:pPr>
      <w:bookmarkStart w:id="957" w:name="bookmark957"/>
      <w:bookmarkStart w:id="958" w:name="bookmark958"/>
      <w:bookmarkStart w:id="959" w:name="bookmark959"/>
      <w:bookmarkStart w:id="960" w:name="bookmark960"/>
      <w:r>
        <w:rPr>
          <w:rFonts w:ascii="Times New Roman" w:eastAsia="Times New Roman" w:hAnsi="Times New Roman" w:cs="Times New Roman"/>
          <w:color w:val="000000"/>
          <w:spacing w:val="0"/>
          <w:w w:val="100"/>
          <w:position w:val="0"/>
        </w:rPr>
        <w:t>2</w:t>
      </w:r>
      <w:bookmarkEnd w:id="959"/>
      <w:r>
        <w:rPr>
          <w:color w:val="000000"/>
          <w:spacing w:val="0"/>
          <w:w w:val="100"/>
          <w:position w:val="0"/>
        </w:rPr>
        <w:t>、</w:t>
        <w:tab/>
        <w:t>持续经营</w:t>
      </w:r>
      <w:bookmarkEnd w:id="957"/>
      <w:bookmarkEnd w:id="958"/>
      <w:bookmarkEnd w:id="960"/>
    </w:p>
    <w:p>
      <w:pPr>
        <w:pStyle w:val="Style81"/>
        <w:keepNext w:val="0"/>
        <w:keepLines w:val="0"/>
        <w:widowControl w:val="0"/>
        <w:shd w:val="clear" w:color="auto" w:fill="auto"/>
        <w:bidi w:val="0"/>
        <w:spacing w:before="0" w:after="740" w:line="475" w:lineRule="exact"/>
        <w:ind w:left="0" w:right="0" w:firstLine="440"/>
        <w:jc w:val="both"/>
      </w:pPr>
      <w:r>
        <w:rPr>
          <w:color w:val="000000"/>
          <w:spacing w:val="0"/>
          <w:w w:val="100"/>
          <w:position w:val="0"/>
        </w:rPr>
        <w:t>本公司不存在导致对报告期末起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个月内的持续经营能力产生重大疑虑的事项或情况，本财务报表以 持续经营为基础编制。</w:t>
      </w:r>
    </w:p>
    <w:p>
      <w:pPr>
        <w:pStyle w:val="Style29"/>
        <w:keepNext/>
        <w:keepLines/>
        <w:widowControl w:val="0"/>
        <w:shd w:val="clear" w:color="auto" w:fill="auto"/>
        <w:tabs>
          <w:tab w:pos="517" w:val="left"/>
        </w:tabs>
        <w:bidi w:val="0"/>
        <w:spacing w:before="0" w:after="380" w:line="240" w:lineRule="auto"/>
        <w:ind w:left="0" w:right="0" w:firstLine="0"/>
        <w:jc w:val="left"/>
      </w:pPr>
      <w:bookmarkStart w:id="961" w:name="bookmark961"/>
      <w:bookmarkStart w:id="962" w:name="bookmark962"/>
      <w:bookmarkStart w:id="963" w:name="bookmark963"/>
      <w:bookmarkStart w:id="964" w:name="bookmark964"/>
      <w:r>
        <w:rPr>
          <w:color w:val="000000"/>
          <w:spacing w:val="0"/>
          <w:w w:val="100"/>
          <w:position w:val="0"/>
          <w:sz w:val="24"/>
          <w:szCs w:val="24"/>
        </w:rPr>
        <w:t>五</w:t>
      </w:r>
      <w:bookmarkEnd w:id="963"/>
      <w:r>
        <w:rPr>
          <w:color w:val="000000"/>
          <w:spacing w:val="0"/>
          <w:w w:val="100"/>
          <w:position w:val="0"/>
          <w:sz w:val="24"/>
          <w:szCs w:val="24"/>
        </w:rPr>
        <w:t>、</w:t>
        <w:tab/>
        <w:t>重要会计政策及会计估计</w:t>
      </w:r>
      <w:bookmarkEnd w:id="961"/>
      <w:bookmarkEnd w:id="962"/>
      <w:bookmarkEnd w:id="964"/>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具体会计政策和会计估计提示：</w:t>
      </w:r>
    </w:p>
    <w:p>
      <w:pPr>
        <w:pStyle w:val="Style8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具体会计政策和会计估计提示：</w:t>
      </w:r>
    </w:p>
    <w:p>
      <w:pPr>
        <w:pStyle w:val="Style81"/>
        <w:keepNext w:val="0"/>
        <w:keepLines w:val="0"/>
        <w:widowControl w:val="0"/>
        <w:shd w:val="clear" w:color="auto" w:fill="auto"/>
        <w:bidi w:val="0"/>
        <w:spacing w:before="0" w:after="380" w:line="470" w:lineRule="exact"/>
        <w:ind w:left="0" w:right="0" w:firstLine="440"/>
        <w:jc w:val="both"/>
      </w:pPr>
      <w:r>
        <w:rPr>
          <w:color w:val="000000"/>
          <w:spacing w:val="0"/>
          <w:w w:val="100"/>
          <w:position w:val="0"/>
        </w:rPr>
        <w:t xml:space="preserve">以下披露内容已涵盖了本公司根据实际生产经营特点制定的具体会计政策和会计估计。详见本附注 </w:t>
      </w:r>
      <w:r>
        <w:rPr>
          <w:rFonts w:ascii="Times New Roman" w:eastAsia="Times New Roman" w:hAnsi="Times New Roman" w:cs="Times New Roman"/>
          <w:color w:val="000000"/>
          <w:spacing w:val="0"/>
          <w:w w:val="100"/>
          <w:position w:val="0"/>
        </w:rPr>
        <w:t>“</w:t>
      </w:r>
      <w:r>
        <w:rPr>
          <w:color w:val="000000"/>
          <w:spacing w:val="0"/>
          <w:w w:val="100"/>
          <w:position w:val="0"/>
        </w:rPr>
        <w:t>收入</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40"/>
        <w:keepNext/>
        <w:keepLines/>
        <w:widowControl w:val="0"/>
        <w:shd w:val="clear" w:color="auto" w:fill="auto"/>
        <w:tabs>
          <w:tab w:pos="373" w:val="left"/>
        </w:tabs>
        <w:bidi w:val="0"/>
        <w:spacing w:before="0" w:after="200" w:line="469" w:lineRule="exact"/>
        <w:ind w:left="0" w:right="0" w:firstLine="0"/>
        <w:jc w:val="left"/>
      </w:pPr>
      <w:bookmarkStart w:id="965" w:name="bookmark965"/>
      <w:bookmarkStart w:id="966" w:name="bookmark966"/>
      <w:bookmarkStart w:id="967" w:name="bookmark967"/>
      <w:bookmarkStart w:id="968" w:name="bookmark968"/>
      <w:r>
        <w:rPr>
          <w:rFonts w:ascii="Times New Roman" w:eastAsia="Times New Roman" w:hAnsi="Times New Roman" w:cs="Times New Roman"/>
          <w:color w:val="000000"/>
          <w:spacing w:val="0"/>
          <w:w w:val="100"/>
          <w:position w:val="0"/>
        </w:rPr>
        <w:t>1</w:t>
      </w:r>
      <w:bookmarkEnd w:id="967"/>
      <w:r>
        <w:rPr>
          <w:color w:val="000000"/>
          <w:spacing w:val="0"/>
          <w:w w:val="100"/>
          <w:position w:val="0"/>
        </w:rPr>
        <w:t>、</w:t>
        <w:tab/>
        <w:t>遵循企业会计准则的声明</w:t>
      </w:r>
      <w:bookmarkEnd w:id="965"/>
      <w:bookmarkEnd w:id="966"/>
      <w:bookmarkEnd w:id="968"/>
    </w:p>
    <w:p>
      <w:pPr>
        <w:pStyle w:val="Style81"/>
        <w:keepNext w:val="0"/>
        <w:keepLines w:val="0"/>
        <w:widowControl w:val="0"/>
        <w:shd w:val="clear" w:color="auto" w:fill="auto"/>
        <w:bidi w:val="0"/>
        <w:spacing w:before="0" w:after="700" w:line="466" w:lineRule="exact"/>
        <w:ind w:left="0" w:right="0" w:firstLine="440"/>
        <w:jc w:val="both"/>
      </w:pPr>
      <w:r>
        <w:rPr>
          <w:color w:val="000000"/>
          <w:spacing w:val="0"/>
          <w:w w:val="100"/>
          <w:position w:val="0"/>
        </w:rPr>
        <w:t>本财务报表符合财政部颁布的企业会计准则的要求，真实、完整地反映了本公司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 并及母公司财务状况以及</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年度的合并及母公司经营成果和现金流量。</w:t>
      </w:r>
    </w:p>
    <w:p>
      <w:pPr>
        <w:pStyle w:val="Style40"/>
        <w:keepNext/>
        <w:keepLines/>
        <w:widowControl w:val="0"/>
        <w:shd w:val="clear" w:color="auto" w:fill="auto"/>
        <w:tabs>
          <w:tab w:pos="382" w:val="left"/>
        </w:tabs>
        <w:bidi w:val="0"/>
        <w:spacing w:before="0" w:after="200" w:line="469" w:lineRule="exact"/>
        <w:ind w:left="0" w:right="0" w:firstLine="0"/>
        <w:jc w:val="both"/>
      </w:pPr>
      <w:bookmarkStart w:id="969" w:name="bookmark969"/>
      <w:bookmarkStart w:id="970" w:name="bookmark970"/>
      <w:bookmarkStart w:id="971" w:name="bookmark971"/>
      <w:bookmarkStart w:id="972" w:name="bookmark972"/>
      <w:r>
        <w:rPr>
          <w:rFonts w:ascii="Times New Roman" w:eastAsia="Times New Roman" w:hAnsi="Times New Roman" w:cs="Times New Roman"/>
          <w:color w:val="000000"/>
          <w:spacing w:val="0"/>
          <w:w w:val="100"/>
          <w:position w:val="0"/>
        </w:rPr>
        <w:t>2</w:t>
      </w:r>
      <w:bookmarkEnd w:id="971"/>
      <w:r>
        <w:rPr>
          <w:color w:val="000000"/>
          <w:spacing w:val="0"/>
          <w:w w:val="100"/>
          <w:position w:val="0"/>
        </w:rPr>
        <w:t>、</w:t>
        <w:tab/>
        <w:t>会计期间</w:t>
      </w:r>
      <w:bookmarkEnd w:id="969"/>
      <w:bookmarkEnd w:id="970"/>
      <w:bookmarkEnd w:id="972"/>
    </w:p>
    <w:p>
      <w:pPr>
        <w:pStyle w:val="Style81"/>
        <w:keepNext w:val="0"/>
        <w:keepLines w:val="0"/>
        <w:widowControl w:val="0"/>
        <w:shd w:val="clear" w:color="auto" w:fill="auto"/>
        <w:bidi w:val="0"/>
        <w:spacing w:before="0" w:after="540" w:line="469" w:lineRule="exact"/>
        <w:ind w:left="0" w:right="0" w:firstLine="440"/>
        <w:jc w:val="both"/>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40"/>
        <w:keepNext/>
        <w:keepLines/>
        <w:widowControl w:val="0"/>
        <w:shd w:val="clear" w:color="auto" w:fill="auto"/>
        <w:tabs>
          <w:tab w:pos="382" w:val="left"/>
        </w:tabs>
        <w:bidi w:val="0"/>
        <w:spacing w:before="0" w:after="200" w:line="469" w:lineRule="exact"/>
        <w:ind w:left="0" w:right="0" w:firstLine="0"/>
        <w:jc w:val="both"/>
      </w:pPr>
      <w:bookmarkStart w:id="973" w:name="bookmark973"/>
      <w:bookmarkStart w:id="974" w:name="bookmark974"/>
      <w:bookmarkStart w:id="975" w:name="bookmark975"/>
      <w:bookmarkStart w:id="976" w:name="bookmark976"/>
      <w:r>
        <w:rPr>
          <w:rFonts w:ascii="Times New Roman" w:eastAsia="Times New Roman" w:hAnsi="Times New Roman" w:cs="Times New Roman"/>
          <w:color w:val="000000"/>
          <w:spacing w:val="0"/>
          <w:w w:val="100"/>
          <w:position w:val="0"/>
        </w:rPr>
        <w:t>3</w:t>
      </w:r>
      <w:bookmarkEnd w:id="975"/>
      <w:r>
        <w:rPr>
          <w:color w:val="000000"/>
          <w:spacing w:val="0"/>
          <w:w w:val="100"/>
          <w:position w:val="0"/>
        </w:rPr>
        <w:t>、</w:t>
        <w:tab/>
        <w:t>营业周期</w:t>
      </w:r>
      <w:bookmarkEnd w:id="973"/>
      <w:bookmarkEnd w:id="974"/>
      <w:bookmarkEnd w:id="976"/>
    </w:p>
    <w:p>
      <w:pPr>
        <w:pStyle w:val="Style81"/>
        <w:keepNext w:val="0"/>
        <w:keepLines w:val="0"/>
        <w:widowControl w:val="0"/>
        <w:shd w:val="clear" w:color="auto" w:fill="auto"/>
        <w:bidi w:val="0"/>
        <w:spacing w:before="0" w:after="540" w:line="469" w:lineRule="exact"/>
        <w:ind w:left="0" w:right="0" w:firstLine="440"/>
        <w:jc w:val="both"/>
      </w:pPr>
      <w:r>
        <w:rPr>
          <w:color w:val="000000"/>
          <w:spacing w:val="0"/>
          <w:w w:val="100"/>
          <w:position w:val="0"/>
        </w:rPr>
        <w:t>本公司营业周期为</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40"/>
        <w:keepNext/>
        <w:keepLines/>
        <w:widowControl w:val="0"/>
        <w:shd w:val="clear" w:color="auto" w:fill="auto"/>
        <w:tabs>
          <w:tab w:pos="382" w:val="left"/>
        </w:tabs>
        <w:bidi w:val="0"/>
        <w:spacing w:before="0" w:after="200" w:line="469" w:lineRule="exact"/>
        <w:ind w:left="0" w:right="0" w:firstLine="0"/>
        <w:jc w:val="both"/>
      </w:pPr>
      <w:bookmarkStart w:id="977" w:name="bookmark977"/>
      <w:bookmarkStart w:id="978" w:name="bookmark978"/>
      <w:bookmarkStart w:id="979" w:name="bookmark979"/>
      <w:bookmarkStart w:id="980" w:name="bookmark980"/>
      <w:r>
        <w:rPr>
          <w:rFonts w:ascii="Times New Roman" w:eastAsia="Times New Roman" w:hAnsi="Times New Roman" w:cs="Times New Roman"/>
          <w:color w:val="000000"/>
          <w:spacing w:val="0"/>
          <w:w w:val="100"/>
          <w:position w:val="0"/>
        </w:rPr>
        <w:t>4</w:t>
      </w:r>
      <w:bookmarkEnd w:id="979"/>
      <w:r>
        <w:rPr>
          <w:color w:val="000000"/>
          <w:spacing w:val="0"/>
          <w:w w:val="100"/>
          <w:position w:val="0"/>
        </w:rPr>
        <w:t>、</w:t>
        <w:tab/>
        <w:t>记账本位币</w:t>
      </w:r>
      <w:bookmarkEnd w:id="977"/>
      <w:bookmarkEnd w:id="978"/>
      <w:bookmarkEnd w:id="980"/>
    </w:p>
    <w:p>
      <w:pPr>
        <w:pStyle w:val="Style81"/>
        <w:keepNext w:val="0"/>
        <w:keepLines w:val="0"/>
        <w:widowControl w:val="0"/>
        <w:shd w:val="clear" w:color="auto" w:fill="auto"/>
        <w:bidi w:val="0"/>
        <w:spacing w:before="0" w:after="540" w:line="469" w:lineRule="exact"/>
        <w:ind w:left="0" w:right="0" w:firstLine="440"/>
        <w:jc w:val="left"/>
      </w:pPr>
      <w:r>
        <w:rPr>
          <w:color w:val="000000"/>
          <w:spacing w:val="0"/>
          <w:w w:val="100"/>
          <w:position w:val="0"/>
        </w:rPr>
        <w:t>本公司采用人民币为记账本位币。</w:t>
      </w:r>
    </w:p>
    <w:p>
      <w:pPr>
        <w:pStyle w:val="Style40"/>
        <w:keepNext/>
        <w:keepLines/>
        <w:widowControl w:val="0"/>
        <w:shd w:val="clear" w:color="auto" w:fill="auto"/>
        <w:tabs>
          <w:tab w:pos="382" w:val="left"/>
        </w:tabs>
        <w:bidi w:val="0"/>
        <w:spacing w:before="0" w:after="200" w:line="469" w:lineRule="exact"/>
        <w:ind w:left="0" w:right="0" w:firstLine="0"/>
        <w:jc w:val="left"/>
      </w:pPr>
      <w:bookmarkStart w:id="981" w:name="bookmark981"/>
      <w:bookmarkStart w:id="982" w:name="bookmark982"/>
      <w:bookmarkStart w:id="983" w:name="bookmark983"/>
      <w:bookmarkStart w:id="984" w:name="bookmark984"/>
      <w:r>
        <w:rPr>
          <w:rFonts w:ascii="Times New Roman" w:eastAsia="Times New Roman" w:hAnsi="Times New Roman" w:cs="Times New Roman"/>
          <w:color w:val="000000"/>
          <w:spacing w:val="0"/>
          <w:w w:val="100"/>
          <w:position w:val="0"/>
        </w:rPr>
        <w:t>5</w:t>
      </w:r>
      <w:bookmarkEnd w:id="983"/>
      <w:r>
        <w:rPr>
          <w:color w:val="000000"/>
          <w:spacing w:val="0"/>
          <w:w w:val="100"/>
          <w:position w:val="0"/>
        </w:rPr>
        <w:t>、</w:t>
        <w:tab/>
        <w:t>同一控制下和非同一控制下企业合并的会计处理方法</w:t>
      </w:r>
      <w:bookmarkEnd w:id="981"/>
      <w:bookmarkEnd w:id="982"/>
      <w:bookmarkEnd w:id="984"/>
    </w:p>
    <w:p>
      <w:pPr>
        <w:pStyle w:val="Style8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同一控制下企业合并：合并方在企业合并中取得的资产和负债（包括最终控制方收购被合并方而形成 的商誉），按照合并日被合并方资产、负债在最终控制方合并财务报表中的账面价值为基础计量。在合并 中取得的净资产账面价值与支付的合并对价账面价值（或发行股份面值总额）的差额，调整资本公积中的 股本溢价，资本公积中的股本溢价不足冲减的，调整留存收益。</w:t>
      </w:r>
    </w:p>
    <w:p>
      <w:pPr>
        <w:pStyle w:val="Style8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非同一控制下企业合并：合并成本为购买方在购买日为取得被购买方的控制权而付出的资产、发生或 承担的负债以及发行的权益性证券的公允价值。合并成本大于合并中取得的被购买方可辨认净资产公允价 值份额的差额，确认为商誉；合并成本小于合并中取得的被购买方可辨认净资产公允价值份额的差额，计 入当期损益。在合并中取得的被购买方符合确认条件的各项可辨认资产、负债及或有负债在购买日按公允 价值计量。</w:t>
      </w:r>
    </w:p>
    <w:p>
      <w:pPr>
        <w:pStyle w:val="Style81"/>
        <w:keepNext w:val="0"/>
        <w:keepLines w:val="0"/>
        <w:widowControl w:val="0"/>
        <w:shd w:val="clear" w:color="auto" w:fill="auto"/>
        <w:bidi w:val="0"/>
        <w:spacing w:before="0" w:after="360" w:line="469" w:lineRule="exact"/>
        <w:ind w:left="0" w:right="0" w:firstLine="440"/>
        <w:jc w:val="both"/>
      </w:pPr>
      <w:r>
        <w:rPr>
          <w:color w:val="000000"/>
          <w:spacing w:val="0"/>
          <w:w w:val="100"/>
          <w:position w:val="0"/>
        </w:rPr>
        <w:t>为企业合并发生的直接相关费用于发生时计入当期损益；为企业合并而发行权益性证券或债务性证券 的交易费用，计入权益性证券或债务性证券的初始确认金额。</w:t>
      </w:r>
    </w:p>
    <w:p>
      <w:pPr>
        <w:pStyle w:val="Style40"/>
        <w:keepNext/>
        <w:keepLines/>
        <w:widowControl w:val="0"/>
        <w:shd w:val="clear" w:color="auto" w:fill="auto"/>
        <w:bidi w:val="0"/>
        <w:spacing w:before="0" w:after="340"/>
        <w:ind w:left="0" w:right="0" w:firstLine="0"/>
        <w:jc w:val="left"/>
      </w:pPr>
      <w:bookmarkStart w:id="985" w:name="bookmark985"/>
      <w:bookmarkStart w:id="986" w:name="bookmark986"/>
      <w:bookmarkStart w:id="987" w:name="bookmark987"/>
      <w:bookmarkStart w:id="988" w:name="bookmark988"/>
      <w:r>
        <w:rPr>
          <w:rFonts w:ascii="Times New Roman" w:eastAsia="Times New Roman" w:hAnsi="Times New Roman" w:cs="Times New Roman"/>
          <w:color w:val="000000"/>
          <w:spacing w:val="0"/>
          <w:w w:val="100"/>
          <w:position w:val="0"/>
        </w:rPr>
        <w:t>6</w:t>
      </w:r>
      <w:bookmarkEnd w:id="987"/>
      <w:r>
        <w:rPr>
          <w:color w:val="000000"/>
          <w:spacing w:val="0"/>
          <w:w w:val="100"/>
          <w:position w:val="0"/>
        </w:rPr>
        <w:t>、合并财务报表的编制方法</w:t>
      </w:r>
      <w:bookmarkEnd w:id="985"/>
      <w:bookmarkEnd w:id="986"/>
      <w:bookmarkEnd w:id="988"/>
    </w:p>
    <w:p>
      <w:pPr>
        <w:pStyle w:val="Style40"/>
        <w:keepNext/>
        <w:keepLines/>
        <w:widowControl w:val="0"/>
        <w:shd w:val="clear" w:color="auto" w:fill="auto"/>
        <w:tabs>
          <w:tab w:pos="813" w:val="left"/>
        </w:tabs>
        <w:bidi w:val="0"/>
        <w:spacing w:before="0" w:after="0" w:line="240" w:lineRule="auto"/>
        <w:ind w:left="0" w:right="0"/>
        <w:jc w:val="left"/>
      </w:pPr>
      <w:bookmarkStart w:id="985" w:name="bookmark985"/>
      <w:bookmarkStart w:id="986" w:name="bookmark986"/>
      <w:bookmarkStart w:id="989" w:name="bookmark989"/>
      <w:bookmarkStart w:id="990" w:name="bookmark990"/>
      <w:r>
        <w:rPr>
          <w:rFonts w:ascii="Times New Roman" w:eastAsia="Times New Roman" w:hAnsi="Times New Roman" w:cs="Times New Roman"/>
          <w:color w:val="000000"/>
          <w:spacing w:val="0"/>
          <w:w w:val="100"/>
          <w:position w:val="0"/>
        </w:rPr>
        <w:t>1</w:t>
      </w:r>
      <w:bookmarkEnd w:id="989"/>
      <w:r>
        <w:rPr>
          <w:color w:val="000000"/>
          <w:spacing w:val="0"/>
          <w:w w:val="100"/>
          <w:position w:val="0"/>
        </w:rPr>
        <w:t>、</w:t>
        <w:tab/>
        <w:t>合并范围</w:t>
      </w:r>
      <w:bookmarkEnd w:id="985"/>
      <w:bookmarkEnd w:id="986"/>
      <w:bookmarkEnd w:id="990"/>
    </w:p>
    <w:p>
      <w:pPr>
        <w:pStyle w:val="Style81"/>
        <w:keepNext w:val="0"/>
        <w:keepLines w:val="0"/>
        <w:widowControl w:val="0"/>
        <w:shd w:val="clear" w:color="auto" w:fill="auto"/>
        <w:bidi w:val="0"/>
        <w:spacing w:before="0" w:after="420" w:line="468" w:lineRule="exact"/>
        <w:ind w:left="0" w:right="0" w:firstLine="440"/>
        <w:jc w:val="left"/>
      </w:pPr>
      <w:r>
        <w:rPr>
          <w:color w:val="000000"/>
          <w:spacing w:val="0"/>
          <w:w w:val="100"/>
          <w:position w:val="0"/>
        </w:rPr>
        <w:t>合并财务报表的合并范围以控制为基础确定，合并范围包括本公司及全部子公司。控制，是指公司拥 有对被投资方的权力，通过参与被投资方的相关活动而享有可变回报，并且有能力运用对被投资方的权力 影响其回报金额。</w:t>
      </w:r>
    </w:p>
    <w:p>
      <w:pPr>
        <w:pStyle w:val="Style40"/>
        <w:keepNext/>
        <w:keepLines/>
        <w:widowControl w:val="0"/>
        <w:shd w:val="clear" w:color="auto" w:fill="auto"/>
        <w:tabs>
          <w:tab w:pos="822" w:val="left"/>
        </w:tabs>
        <w:bidi w:val="0"/>
        <w:spacing w:before="0" w:after="0" w:line="240" w:lineRule="auto"/>
        <w:ind w:left="0" w:right="0"/>
        <w:jc w:val="left"/>
      </w:pPr>
      <w:bookmarkStart w:id="991" w:name="bookmark991"/>
      <w:bookmarkStart w:id="992" w:name="bookmark992"/>
      <w:bookmarkStart w:id="993" w:name="bookmark993"/>
      <w:bookmarkStart w:id="994" w:name="bookmark994"/>
      <w:r>
        <w:rPr>
          <w:rFonts w:ascii="Times New Roman" w:eastAsia="Times New Roman" w:hAnsi="Times New Roman" w:cs="Times New Roman"/>
          <w:color w:val="000000"/>
          <w:spacing w:val="0"/>
          <w:w w:val="100"/>
          <w:position w:val="0"/>
        </w:rPr>
        <w:t>2</w:t>
      </w:r>
      <w:bookmarkEnd w:id="993"/>
      <w:r>
        <w:rPr>
          <w:color w:val="000000"/>
          <w:spacing w:val="0"/>
          <w:w w:val="100"/>
          <w:position w:val="0"/>
        </w:rPr>
        <w:t>、</w:t>
        <w:tab/>
        <w:t>合并程序</w:t>
      </w:r>
      <w:bookmarkEnd w:id="991"/>
      <w:bookmarkEnd w:id="992"/>
      <w:bookmarkEnd w:id="994"/>
    </w:p>
    <w:p>
      <w:pPr>
        <w:pStyle w:val="Style81"/>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本公司将整个企业集团视为一个会计主体，按照统一的会计政策编制合并财务报表，反映本企业集团 整体财务状况、经营成果和现金流量。本公司与子公司、子公司相互之间发生的内部交易的影响予以抵销。 内部交易表明相关资产发生减值损失的，全额确认该部分损失。如子公司采用的会计政策、会计期间与本 公司不一致的，在编制合并财务报表时，按本公司的会计政策、会计期间进行必要的调整。</w:t>
      </w:r>
    </w:p>
    <w:p>
      <w:pPr>
        <w:pStyle w:val="Style81"/>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子公司所有者权益、当期净损益和当期综合收益中属于少数股东的份额分别在合并资产负债表中所有 者权益项目下、合并利润表中净利润项目下和综合收益总额项目下单独列示。子公司少数股东分担的当期 亏损超过了少数股东在该子公司期初所有者权益中所享有份额而形成的余额，冲减少数股东权益。</w:t>
      </w:r>
    </w:p>
    <w:p>
      <w:pPr>
        <w:pStyle w:val="Style81"/>
        <w:keepNext w:val="0"/>
        <w:keepLines w:val="0"/>
        <w:widowControl w:val="0"/>
        <w:numPr>
          <w:ilvl w:val="0"/>
          <w:numId w:val="31"/>
        </w:numPr>
        <w:shd w:val="clear" w:color="auto" w:fill="auto"/>
        <w:tabs>
          <w:tab w:pos="923" w:val="left"/>
        </w:tabs>
        <w:bidi w:val="0"/>
        <w:spacing w:before="0" w:after="0" w:line="468" w:lineRule="exact"/>
        <w:ind w:left="0" w:right="0" w:firstLine="440"/>
        <w:jc w:val="left"/>
      </w:pPr>
      <w:bookmarkStart w:id="995" w:name="bookmark995"/>
      <w:bookmarkEnd w:id="995"/>
      <w:r>
        <w:rPr>
          <w:color w:val="000000"/>
          <w:spacing w:val="0"/>
          <w:w w:val="100"/>
          <w:position w:val="0"/>
        </w:rPr>
        <w:t>增加子公司或业务</w:t>
      </w:r>
    </w:p>
    <w:p>
      <w:pPr>
        <w:pStyle w:val="Style81"/>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在报告期内，因同一控制下企业合并增加子公司或业务的，将子公司或业务合并当期期初至报告期末 的经营成果和现金流量纳入合并财务报表，同时对合并财务报表的期初数和比较报表的相关项目进行调 整，视同合并后的报告主体自最终控制方开始控制时点起一直存在。</w:t>
      </w:r>
    </w:p>
    <w:p>
      <w:pPr>
        <w:pStyle w:val="Style81"/>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因追加投资等原因能够对同一控制下的被投资方实施控制的，在取得被合并方控制权之前持有的股权 投资，在取得原股权之日与合并方和被合并方同处于同一控制之日孰晚日起至合并日之间已确认有关损 益、其他综合收益以及其他净资产变动，分别冲减比较报表期间的期初留存收益或当期损益。</w:t>
      </w:r>
    </w:p>
    <w:p>
      <w:pPr>
        <w:pStyle w:val="Style81"/>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在报告期内，因非同一控制下企业合并增加子公司或业务的，以购买日确定的各项可辨认资产、负债 及或有负债的公允价值为基础自购买日起纳入合并财务报表。</w:t>
      </w:r>
    </w:p>
    <w:p>
      <w:pPr>
        <w:pStyle w:val="Style81"/>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因追加投资等原因能够对非同一控制下的被投资方实施控制的，对于购买日之前持有的被购买方的股 权，按照该股权在购买日的公允价值进行重新计量，公允价值与其账面价值的差额计入当期投资收益。购 买日之前持有的被购买方的股权涉及的以后可重分类进损益的其他综合收益、权益法核算下的其他所有者 权益变动转为购买日所属当期投资收益。</w:t>
      </w:r>
    </w:p>
    <w:p>
      <w:pPr>
        <w:pStyle w:val="Style81"/>
        <w:keepNext w:val="0"/>
        <w:keepLines w:val="0"/>
        <w:widowControl w:val="0"/>
        <w:numPr>
          <w:ilvl w:val="0"/>
          <w:numId w:val="31"/>
        </w:numPr>
        <w:shd w:val="clear" w:color="auto" w:fill="auto"/>
        <w:tabs>
          <w:tab w:pos="923" w:val="left"/>
        </w:tabs>
        <w:bidi w:val="0"/>
        <w:spacing w:before="0" w:after="0" w:line="468" w:lineRule="exact"/>
        <w:ind w:left="0" w:right="0" w:firstLine="440"/>
        <w:jc w:val="left"/>
      </w:pPr>
      <w:bookmarkStart w:id="996" w:name="bookmark996"/>
      <w:bookmarkEnd w:id="996"/>
      <w:r>
        <w:rPr>
          <w:color w:val="000000"/>
          <w:spacing w:val="0"/>
          <w:w w:val="100"/>
          <w:position w:val="0"/>
        </w:rPr>
        <w:t>处置子公司</w:t>
      </w:r>
    </w:p>
    <w:p>
      <w:pPr>
        <w:pStyle w:val="Style81"/>
        <w:keepNext w:val="0"/>
        <w:keepLines w:val="0"/>
        <w:widowControl w:val="0"/>
        <w:numPr>
          <w:ilvl w:val="0"/>
          <w:numId w:val="33"/>
        </w:numPr>
        <w:shd w:val="clear" w:color="auto" w:fill="auto"/>
        <w:bidi w:val="0"/>
        <w:spacing w:before="0" w:after="0" w:line="468" w:lineRule="exact"/>
        <w:ind w:left="0" w:right="0" w:firstLine="440"/>
        <w:jc w:val="left"/>
      </w:pPr>
      <w:bookmarkStart w:id="997" w:name="bookmark997"/>
      <w:bookmarkEnd w:id="997"/>
      <w:r>
        <w:rPr>
          <w:color w:val="000000"/>
          <w:spacing w:val="0"/>
          <w:w w:val="100"/>
          <w:position w:val="0"/>
        </w:rPr>
        <w:t>一般处理方法</w:t>
      </w:r>
    </w:p>
    <w:p>
      <w:pPr>
        <w:pStyle w:val="Style8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因处置部分股权投资或其他原因丧失了对被投资方控制权时，对于处置后的剩余股权投资，按照其在 </w:t>
      </w:r>
      <w:r>
        <w:rPr>
          <w:color w:val="000000"/>
          <w:spacing w:val="0"/>
          <w:w w:val="100"/>
          <w:position w:val="0"/>
        </w:rPr>
        <w:t>丧失控制权日的公允价值进行重新计量。处置股权取得的对价与剩余股权公允价值之和，减去按原持股比 例计算应享有原有子公司自购买日或合并日开始持续计算的净资产的份额与商誉之和的差额，计入丧失控 制权当期的投资收益。与原有子公司股权投资相关的以后可重分类进损益的其他综合收益、权益法核算下 的其他所有者权益变动，在丧失控制权时转为当期投资收益。</w:t>
      </w:r>
    </w:p>
    <w:p>
      <w:pPr>
        <w:pStyle w:val="Style81"/>
        <w:keepNext w:val="0"/>
        <w:keepLines w:val="0"/>
        <w:widowControl w:val="0"/>
        <w:numPr>
          <w:ilvl w:val="0"/>
          <w:numId w:val="33"/>
        </w:numPr>
        <w:shd w:val="clear" w:color="auto" w:fill="auto"/>
        <w:bidi w:val="0"/>
        <w:spacing w:before="0" w:after="0" w:line="470" w:lineRule="exact"/>
        <w:ind w:left="0" w:right="0" w:firstLine="440"/>
        <w:jc w:val="both"/>
      </w:pPr>
      <w:bookmarkStart w:id="998" w:name="bookmark998"/>
      <w:bookmarkEnd w:id="998"/>
      <w:r>
        <w:rPr>
          <w:color w:val="000000"/>
          <w:spacing w:val="0"/>
          <w:w w:val="100"/>
          <w:position w:val="0"/>
        </w:rPr>
        <w:t>分步处置子公司</w:t>
      </w:r>
    </w:p>
    <w:p>
      <w:pPr>
        <w:pStyle w:val="Style8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通过多次交易分步处置对子公司股权投资直至丧失控制权的，处置对子公司股权投资的各项交易的条 款、条件以及经济影响符合以下一种或多种情况，通常表明该多次交易事项为一揽子交易：</w:t>
      </w:r>
    </w:p>
    <w:p>
      <w:pPr>
        <w:pStyle w:val="Style81"/>
        <w:keepNext w:val="0"/>
        <w:keepLines w:val="0"/>
        <w:widowControl w:val="0"/>
        <w:numPr>
          <w:ilvl w:val="0"/>
          <w:numId w:val="35"/>
        </w:numPr>
        <w:shd w:val="clear" w:color="auto" w:fill="auto"/>
        <w:tabs>
          <w:tab w:pos="827" w:val="left"/>
        </w:tabs>
        <w:bidi w:val="0"/>
        <w:spacing w:before="0" w:after="0" w:line="470" w:lineRule="exact"/>
        <w:ind w:left="0" w:right="0" w:firstLine="440"/>
        <w:jc w:val="left"/>
      </w:pPr>
      <w:bookmarkStart w:id="999" w:name="bookmark999"/>
      <w:bookmarkEnd w:id="999"/>
      <w:r>
        <w:rPr>
          <w:color w:val="000000"/>
          <w:spacing w:val="0"/>
          <w:w w:val="100"/>
          <w:position w:val="0"/>
        </w:rPr>
        <w:t>这些交易是同时或者在考虑了彼此影响的情况下订立的；</w:t>
      </w:r>
    </w:p>
    <w:p>
      <w:pPr>
        <w:pStyle w:val="Style81"/>
        <w:keepNext w:val="0"/>
        <w:keepLines w:val="0"/>
        <w:widowControl w:val="0"/>
        <w:numPr>
          <w:ilvl w:val="0"/>
          <w:numId w:val="35"/>
        </w:numPr>
        <w:shd w:val="clear" w:color="auto" w:fill="auto"/>
        <w:tabs>
          <w:tab w:pos="861" w:val="left"/>
        </w:tabs>
        <w:bidi w:val="0"/>
        <w:spacing w:before="0" w:after="0" w:line="470" w:lineRule="exact"/>
        <w:ind w:left="0" w:right="0" w:firstLine="440"/>
        <w:jc w:val="both"/>
      </w:pPr>
      <w:bookmarkStart w:id="1000" w:name="bookmark1000"/>
      <w:bookmarkEnd w:id="1000"/>
      <w:r>
        <w:rPr>
          <w:color w:val="000000"/>
          <w:spacing w:val="0"/>
          <w:w w:val="100"/>
          <w:position w:val="0"/>
        </w:rPr>
        <w:t>这些交易整体才能达成一项完整的商业结果；</w:t>
      </w:r>
    </w:p>
    <w:p>
      <w:pPr>
        <w:pStyle w:val="Style8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位.一项交易的发生取决于其他至少一项交易的发生；</w:t>
      </w:r>
    </w:p>
    <w:p>
      <w:pPr>
        <w:pStyle w:val="Style8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iv. </w:t>
      </w:r>
      <w:r>
        <w:rPr>
          <w:color w:val="000000"/>
          <w:spacing w:val="0"/>
          <w:w w:val="100"/>
          <w:position w:val="0"/>
        </w:rPr>
        <w:t>一项交易单独看是不经济的，但是和其他交易一并考虑时是经济的。</w:t>
      </w:r>
    </w:p>
    <w:p>
      <w:pPr>
        <w:pStyle w:val="Style8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各项交易属于一揽子交易的，将各项交易作为一项处置子公司并丧失控制权的交易进行会计处理；在 丧失控制权之前每一次处置价款与处置投资对应的享有该子公司净资产份额的差额，在合并财务报表中确 认为其他综合收益，在丧失控制权时一并转入丧失控制权当期的损益。</w:t>
      </w:r>
    </w:p>
    <w:p>
      <w:pPr>
        <w:pStyle w:val="Style8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各项交易不属于一揽子交易的，在丧失控制权之前，按不丧失控制权的情况下部分处置对子公司的股 权投资进行会计处理；在丧失控制权时，按处置子公司一般处理方法进行会计处理。</w:t>
      </w:r>
    </w:p>
    <w:p>
      <w:pPr>
        <w:pStyle w:val="Style81"/>
        <w:keepNext w:val="0"/>
        <w:keepLines w:val="0"/>
        <w:widowControl w:val="0"/>
        <w:numPr>
          <w:ilvl w:val="0"/>
          <w:numId w:val="31"/>
        </w:numPr>
        <w:shd w:val="clear" w:color="auto" w:fill="auto"/>
        <w:tabs>
          <w:tab w:pos="923" w:val="left"/>
        </w:tabs>
        <w:bidi w:val="0"/>
        <w:spacing w:before="0" w:after="0" w:line="468" w:lineRule="exact"/>
        <w:ind w:left="0" w:right="0" w:firstLine="440"/>
        <w:jc w:val="left"/>
      </w:pPr>
      <w:bookmarkStart w:id="1001" w:name="bookmark1001"/>
      <w:bookmarkEnd w:id="1001"/>
      <w:r>
        <w:rPr>
          <w:color w:val="000000"/>
          <w:spacing w:val="0"/>
          <w:w w:val="100"/>
          <w:position w:val="0"/>
        </w:rPr>
        <w:t>购买子公司少数股权</w:t>
      </w:r>
    </w:p>
    <w:p>
      <w:pPr>
        <w:pStyle w:val="Style81"/>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因购买少数股权新取得的长期股权投资与按照新增持股比例计算应享有子公司自购买日或合并日开 始持续计算的净资产份额之间的差额，调整合并资产负债表中的资本公积中的股本溢价，资本公积中的股 本溢价不足冲减的，调整留存收益。</w:t>
      </w:r>
    </w:p>
    <w:p>
      <w:pPr>
        <w:pStyle w:val="Style81"/>
        <w:keepNext w:val="0"/>
        <w:keepLines w:val="0"/>
        <w:widowControl w:val="0"/>
        <w:numPr>
          <w:ilvl w:val="0"/>
          <w:numId w:val="31"/>
        </w:numPr>
        <w:shd w:val="clear" w:color="auto" w:fill="auto"/>
        <w:tabs>
          <w:tab w:pos="923" w:val="left"/>
        </w:tabs>
        <w:bidi w:val="0"/>
        <w:spacing w:before="0" w:after="0" w:line="468" w:lineRule="exact"/>
        <w:ind w:left="0" w:right="0" w:firstLine="440"/>
        <w:jc w:val="left"/>
      </w:pPr>
      <w:bookmarkStart w:id="1002" w:name="bookmark1002"/>
      <w:bookmarkEnd w:id="1002"/>
      <w:r>
        <w:rPr>
          <w:color w:val="000000"/>
          <w:spacing w:val="0"/>
          <w:w w:val="100"/>
          <w:position w:val="0"/>
        </w:rPr>
        <w:t>不丧失控制权的情况下部分处置对子公司的股权投资</w:t>
      </w:r>
    </w:p>
    <w:p>
      <w:pPr>
        <w:pStyle w:val="Style81"/>
        <w:keepNext w:val="0"/>
        <w:keepLines w:val="0"/>
        <w:widowControl w:val="0"/>
        <w:shd w:val="clear" w:color="auto" w:fill="auto"/>
        <w:bidi w:val="0"/>
        <w:spacing w:before="0" w:after="720" w:line="466" w:lineRule="exact"/>
        <w:ind w:left="0" w:right="0" w:firstLine="440"/>
        <w:jc w:val="left"/>
      </w:pPr>
      <w:r>
        <w:rPr>
          <w:color w:val="000000"/>
          <w:spacing w:val="0"/>
          <w:w w:val="100"/>
          <w:position w:val="0"/>
        </w:rPr>
        <w:t>处置价款与处置长期股权投资相对应享有子公司自购买日或合并日开始持续计算的净资产份额之间 的差额，调整合并资产负债表中的资本公积中的股本溢价，资本公积中的股本溢价不足冲减的，调整留存 收益。</w:t>
      </w:r>
    </w:p>
    <w:p>
      <w:pPr>
        <w:pStyle w:val="Style40"/>
        <w:keepNext/>
        <w:keepLines/>
        <w:widowControl w:val="0"/>
        <w:shd w:val="clear" w:color="auto" w:fill="auto"/>
        <w:bidi w:val="0"/>
        <w:spacing w:before="0" w:after="0" w:line="480" w:lineRule="auto"/>
        <w:ind w:left="0" w:right="0" w:firstLine="0"/>
        <w:jc w:val="left"/>
      </w:pPr>
      <w:bookmarkStart w:id="1003" w:name="bookmark1003"/>
      <w:bookmarkStart w:id="1004" w:name="bookmark1004"/>
      <w:bookmarkStart w:id="1005" w:name="bookmark1005"/>
      <w:bookmarkStart w:id="1006" w:name="bookmark1006"/>
      <w:r>
        <w:rPr>
          <w:rFonts w:ascii="Times New Roman" w:eastAsia="Times New Roman" w:hAnsi="Times New Roman" w:cs="Times New Roman"/>
          <w:color w:val="000000"/>
          <w:spacing w:val="0"/>
          <w:w w:val="100"/>
          <w:position w:val="0"/>
        </w:rPr>
        <w:t>7</w:t>
      </w:r>
      <w:bookmarkEnd w:id="1005"/>
      <w:r>
        <w:rPr>
          <w:color w:val="000000"/>
          <w:spacing w:val="0"/>
          <w:w w:val="100"/>
          <w:position w:val="0"/>
        </w:rPr>
        <w:t>、合营安排分类及共同经营会计处理方法</w:t>
      </w:r>
      <w:bookmarkEnd w:id="1003"/>
      <w:bookmarkEnd w:id="1004"/>
      <w:bookmarkEnd w:id="1006"/>
    </w:p>
    <w:p>
      <w:pPr>
        <w:pStyle w:val="Style81"/>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合营安排分为共同经营和合营企业。</w:t>
      </w:r>
    </w:p>
    <w:p>
      <w:pPr>
        <w:pStyle w:val="Style81"/>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共同经营，是指合营方享有该安排相关资产且承担该安排相关负债的合营安排。</w:t>
      </w:r>
    </w:p>
    <w:p>
      <w:pPr>
        <w:pStyle w:val="Style81"/>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本公司确认与共同经营中利益份额相关的下列项目：</w:t>
      </w:r>
    </w:p>
    <w:p>
      <w:pPr>
        <w:pStyle w:val="Style81"/>
        <w:keepNext w:val="0"/>
        <w:keepLines w:val="0"/>
        <w:widowControl w:val="0"/>
        <w:numPr>
          <w:ilvl w:val="0"/>
          <w:numId w:val="37"/>
        </w:numPr>
        <w:shd w:val="clear" w:color="auto" w:fill="auto"/>
        <w:tabs>
          <w:tab w:pos="903" w:val="left"/>
        </w:tabs>
        <w:bidi w:val="0"/>
        <w:spacing w:before="0" w:after="0" w:line="468" w:lineRule="exact"/>
        <w:ind w:left="0" w:right="0" w:firstLine="420"/>
        <w:jc w:val="left"/>
      </w:pPr>
      <w:bookmarkStart w:id="1007" w:name="bookmark1007"/>
      <w:bookmarkEnd w:id="1007"/>
      <w:r>
        <w:rPr>
          <w:color w:val="000000"/>
          <w:spacing w:val="0"/>
          <w:w w:val="100"/>
          <w:position w:val="0"/>
        </w:rPr>
        <w:t>确认本公司单独所持有的资产，以及按本公司份额确认共同持有的资产；</w:t>
      </w:r>
    </w:p>
    <w:p>
      <w:pPr>
        <w:pStyle w:val="Style81"/>
        <w:keepNext w:val="0"/>
        <w:keepLines w:val="0"/>
        <w:widowControl w:val="0"/>
        <w:numPr>
          <w:ilvl w:val="0"/>
          <w:numId w:val="37"/>
        </w:numPr>
        <w:shd w:val="clear" w:color="auto" w:fill="auto"/>
        <w:tabs>
          <w:tab w:pos="903" w:val="left"/>
        </w:tabs>
        <w:bidi w:val="0"/>
        <w:spacing w:before="0" w:after="0" w:line="468" w:lineRule="exact"/>
        <w:ind w:left="0" w:right="0" w:firstLine="420"/>
        <w:jc w:val="left"/>
      </w:pPr>
      <w:bookmarkStart w:id="1008" w:name="bookmark1008"/>
      <w:bookmarkEnd w:id="1008"/>
      <w:r>
        <w:rPr>
          <w:color w:val="000000"/>
          <w:spacing w:val="0"/>
          <w:w w:val="100"/>
          <w:position w:val="0"/>
        </w:rPr>
        <w:t>确认本公司单独所承担的负债，以及按本公司份额确认共同承担的负债；</w:t>
      </w:r>
    </w:p>
    <w:p>
      <w:pPr>
        <w:pStyle w:val="Style81"/>
        <w:keepNext w:val="0"/>
        <w:keepLines w:val="0"/>
        <w:widowControl w:val="0"/>
        <w:numPr>
          <w:ilvl w:val="0"/>
          <w:numId w:val="37"/>
        </w:numPr>
        <w:shd w:val="clear" w:color="auto" w:fill="auto"/>
        <w:tabs>
          <w:tab w:pos="903" w:val="left"/>
        </w:tabs>
        <w:bidi w:val="0"/>
        <w:spacing w:before="0" w:after="0" w:line="468" w:lineRule="exact"/>
        <w:ind w:left="0" w:right="0" w:firstLine="420"/>
        <w:jc w:val="left"/>
      </w:pPr>
      <w:bookmarkStart w:id="1009" w:name="bookmark1009"/>
      <w:bookmarkEnd w:id="1009"/>
      <w:r>
        <w:rPr>
          <w:color w:val="000000"/>
          <w:spacing w:val="0"/>
          <w:w w:val="100"/>
          <w:position w:val="0"/>
        </w:rPr>
        <w:t>确认出售本公司享有的共同经营产出份额所产生的收入；</w:t>
      </w:r>
    </w:p>
    <w:p>
      <w:pPr>
        <w:pStyle w:val="Style81"/>
        <w:keepNext w:val="0"/>
        <w:keepLines w:val="0"/>
        <w:widowControl w:val="0"/>
        <w:numPr>
          <w:ilvl w:val="0"/>
          <w:numId w:val="37"/>
        </w:numPr>
        <w:shd w:val="clear" w:color="auto" w:fill="auto"/>
        <w:tabs>
          <w:tab w:pos="903" w:val="left"/>
        </w:tabs>
        <w:bidi w:val="0"/>
        <w:spacing w:before="0" w:after="0" w:line="468" w:lineRule="exact"/>
        <w:ind w:left="0" w:right="0" w:firstLine="420"/>
        <w:jc w:val="left"/>
      </w:pPr>
      <w:bookmarkStart w:id="1010" w:name="bookmark1010"/>
      <w:bookmarkEnd w:id="1010"/>
      <w:r>
        <w:rPr>
          <w:color w:val="000000"/>
          <w:spacing w:val="0"/>
          <w:w w:val="100"/>
          <w:position w:val="0"/>
        </w:rPr>
        <w:t>按本公司份额确认共同经营因出售产出所产生的收入；</w:t>
      </w:r>
    </w:p>
    <w:p>
      <w:pPr>
        <w:pStyle w:val="Style81"/>
        <w:keepNext w:val="0"/>
        <w:keepLines w:val="0"/>
        <w:widowControl w:val="0"/>
        <w:numPr>
          <w:ilvl w:val="0"/>
          <w:numId w:val="37"/>
        </w:numPr>
        <w:shd w:val="clear" w:color="auto" w:fill="auto"/>
        <w:tabs>
          <w:tab w:pos="903" w:val="left"/>
        </w:tabs>
        <w:bidi w:val="0"/>
        <w:spacing w:before="0" w:after="0" w:line="468" w:lineRule="exact"/>
        <w:ind w:left="0" w:right="0" w:firstLine="420"/>
        <w:jc w:val="left"/>
      </w:pPr>
      <w:bookmarkStart w:id="1011" w:name="bookmark1011"/>
      <w:bookmarkEnd w:id="1011"/>
      <w:r>
        <w:rPr>
          <w:color w:val="000000"/>
          <w:spacing w:val="0"/>
          <w:w w:val="100"/>
          <w:position w:val="0"/>
        </w:rPr>
        <w:t>确认单独所发生的费用，以及按本公司份额确认共同经营发生的费用。</w:t>
      </w:r>
    </w:p>
    <w:p>
      <w:pPr>
        <w:pStyle w:val="Style81"/>
        <w:keepNext w:val="0"/>
        <w:keepLines w:val="0"/>
        <w:widowControl w:val="0"/>
        <w:shd w:val="clear" w:color="auto" w:fill="auto"/>
        <w:bidi w:val="0"/>
        <w:spacing w:before="0" w:after="540" w:line="468" w:lineRule="exact"/>
        <w:ind w:left="0" w:right="0" w:firstLine="420"/>
        <w:jc w:val="left"/>
      </w:pPr>
      <w:r>
        <w:rPr>
          <w:color w:val="000000"/>
          <w:spacing w:val="0"/>
          <w:w w:val="100"/>
          <w:position w:val="0"/>
        </w:rPr>
        <w:t>本公司对合营企业的投资采用权益法核算，详见本附注</w:t>
      </w:r>
      <w:r>
        <w:rPr>
          <w:rFonts w:ascii="Times New Roman" w:eastAsia="Times New Roman" w:hAnsi="Times New Roman" w:cs="Times New Roman"/>
          <w:color w:val="000000"/>
          <w:spacing w:val="0"/>
          <w:w w:val="100"/>
          <w:position w:val="0"/>
        </w:rPr>
        <w:t>“</w:t>
      </w:r>
      <w:r>
        <w:rPr>
          <w:color w:val="000000"/>
          <w:spacing w:val="0"/>
          <w:w w:val="100"/>
          <w:position w:val="0"/>
        </w:rPr>
        <w:t>长期股权投资</w:t>
      </w:r>
    </w:p>
    <w:p>
      <w:pPr>
        <w:pStyle w:val="Style40"/>
        <w:keepNext/>
        <w:keepLines/>
        <w:widowControl w:val="0"/>
        <w:shd w:val="clear" w:color="auto" w:fill="auto"/>
        <w:tabs>
          <w:tab w:pos="382" w:val="left"/>
        </w:tabs>
        <w:bidi w:val="0"/>
        <w:spacing w:before="0" w:after="180" w:line="468" w:lineRule="exact"/>
        <w:ind w:left="0" w:right="0" w:firstLine="0"/>
        <w:jc w:val="left"/>
      </w:pPr>
      <w:bookmarkStart w:id="1012" w:name="bookmark1012"/>
      <w:bookmarkStart w:id="1013" w:name="bookmark1013"/>
      <w:bookmarkStart w:id="1014" w:name="bookmark1014"/>
      <w:bookmarkStart w:id="1015" w:name="bookmark1015"/>
      <w:r>
        <w:rPr>
          <w:rFonts w:ascii="Times New Roman" w:eastAsia="Times New Roman" w:hAnsi="Times New Roman" w:cs="Times New Roman"/>
          <w:color w:val="000000"/>
          <w:spacing w:val="0"/>
          <w:w w:val="100"/>
          <w:position w:val="0"/>
        </w:rPr>
        <w:t>8</w:t>
      </w:r>
      <w:bookmarkEnd w:id="1014"/>
      <w:r>
        <w:rPr>
          <w:color w:val="000000"/>
          <w:spacing w:val="0"/>
          <w:w w:val="100"/>
          <w:position w:val="0"/>
        </w:rPr>
        <w:t>、</w:t>
        <w:tab/>
        <w:t>现金及现金等价物的确定标准</w:t>
      </w:r>
      <w:bookmarkEnd w:id="1012"/>
      <w:bookmarkEnd w:id="1013"/>
      <w:bookmarkEnd w:id="1015"/>
    </w:p>
    <w:p>
      <w:pPr>
        <w:pStyle w:val="Style81"/>
        <w:keepNext w:val="0"/>
        <w:keepLines w:val="0"/>
        <w:widowControl w:val="0"/>
        <w:shd w:val="clear" w:color="auto" w:fill="auto"/>
        <w:bidi w:val="0"/>
        <w:spacing w:before="0" w:after="680" w:line="470" w:lineRule="exact"/>
        <w:ind w:left="0" w:right="0" w:firstLine="440"/>
        <w:jc w:val="left"/>
      </w:pPr>
      <w:r>
        <w:rPr>
          <w:color w:val="000000"/>
          <w:spacing w:val="0"/>
          <w:w w:val="100"/>
          <w:position w:val="0"/>
        </w:rPr>
        <w:t>现金，是指本公司的库存现金以及可以随时用于支付的存款。现金等价物，是指本公司持有的期限短、 流动性强、易于转换为已知金额的现金、价值变动风险很小的投资。</w:t>
      </w:r>
    </w:p>
    <w:p>
      <w:pPr>
        <w:pStyle w:val="Style40"/>
        <w:keepNext/>
        <w:keepLines/>
        <w:widowControl w:val="0"/>
        <w:shd w:val="clear" w:color="auto" w:fill="auto"/>
        <w:tabs>
          <w:tab w:pos="382" w:val="left"/>
        </w:tabs>
        <w:bidi w:val="0"/>
        <w:spacing w:before="0" w:after="340" w:line="468" w:lineRule="exact"/>
        <w:ind w:left="0" w:right="0" w:firstLine="0"/>
        <w:jc w:val="left"/>
      </w:pPr>
      <w:bookmarkStart w:id="1016" w:name="bookmark1016"/>
      <w:bookmarkStart w:id="1017" w:name="bookmark1017"/>
      <w:bookmarkStart w:id="1018" w:name="bookmark1018"/>
      <w:bookmarkStart w:id="1019" w:name="bookmark1019"/>
      <w:r>
        <w:rPr>
          <w:rFonts w:ascii="Times New Roman" w:eastAsia="Times New Roman" w:hAnsi="Times New Roman" w:cs="Times New Roman"/>
          <w:color w:val="000000"/>
          <w:spacing w:val="0"/>
          <w:w w:val="100"/>
          <w:position w:val="0"/>
        </w:rPr>
        <w:t>9</w:t>
      </w:r>
      <w:bookmarkEnd w:id="1018"/>
      <w:r>
        <w:rPr>
          <w:color w:val="000000"/>
          <w:spacing w:val="0"/>
          <w:w w:val="100"/>
          <w:position w:val="0"/>
        </w:rPr>
        <w:t>、</w:t>
        <w:tab/>
        <w:t>外币业务和外币报表折算</w:t>
      </w:r>
      <w:bookmarkEnd w:id="1016"/>
      <w:bookmarkEnd w:id="1017"/>
      <w:bookmarkEnd w:id="1019"/>
    </w:p>
    <w:p>
      <w:pPr>
        <w:pStyle w:val="Style40"/>
        <w:keepNext/>
        <w:keepLines/>
        <w:widowControl w:val="0"/>
        <w:shd w:val="clear" w:color="auto" w:fill="auto"/>
        <w:tabs>
          <w:tab w:pos="805" w:val="left"/>
        </w:tabs>
        <w:bidi w:val="0"/>
        <w:spacing w:before="0" w:after="0" w:line="240" w:lineRule="auto"/>
        <w:ind w:left="0" w:right="0" w:firstLine="420"/>
        <w:jc w:val="both"/>
      </w:pPr>
      <w:bookmarkStart w:id="1016" w:name="bookmark1016"/>
      <w:bookmarkStart w:id="1017" w:name="bookmark1017"/>
      <w:bookmarkStart w:id="1020" w:name="bookmark1020"/>
      <w:bookmarkStart w:id="1021" w:name="bookmark1021"/>
      <w:r>
        <w:rPr>
          <w:rFonts w:ascii="Times New Roman" w:eastAsia="Times New Roman" w:hAnsi="Times New Roman" w:cs="Times New Roman"/>
          <w:color w:val="000000"/>
          <w:spacing w:val="0"/>
          <w:w w:val="100"/>
          <w:position w:val="0"/>
        </w:rPr>
        <w:t>1</w:t>
      </w:r>
      <w:bookmarkEnd w:id="1020"/>
      <w:r>
        <w:rPr>
          <w:color w:val="000000"/>
          <w:spacing w:val="0"/>
          <w:w w:val="100"/>
          <w:position w:val="0"/>
        </w:rPr>
        <w:t>、</w:t>
        <w:tab/>
        <w:t>外币业务</w:t>
      </w:r>
      <w:bookmarkEnd w:id="1016"/>
      <w:bookmarkEnd w:id="1017"/>
      <w:bookmarkEnd w:id="1021"/>
    </w:p>
    <w:p>
      <w:pPr>
        <w:pStyle w:val="Style81"/>
        <w:keepNext w:val="0"/>
        <w:keepLines w:val="0"/>
        <w:widowControl w:val="0"/>
        <w:shd w:val="clear" w:color="auto" w:fill="auto"/>
        <w:bidi w:val="0"/>
        <w:spacing w:before="0" w:after="0" w:line="468" w:lineRule="exact"/>
        <w:ind w:left="0" w:right="0" w:firstLine="420"/>
        <w:jc w:val="left"/>
      </w:pPr>
      <w:r>
        <w:rPr>
          <w:color w:val="000000"/>
          <w:spacing w:val="0"/>
          <w:w w:val="100"/>
          <w:position w:val="0"/>
        </w:rPr>
        <w:t>外币业务采用交易发生日的即期汇率作为折算汇率将外币金额折合成人民币记账。</w:t>
      </w:r>
    </w:p>
    <w:p>
      <w:pPr>
        <w:pStyle w:val="Style81"/>
        <w:keepNext w:val="0"/>
        <w:keepLines w:val="0"/>
        <w:widowControl w:val="0"/>
        <w:shd w:val="clear" w:color="auto" w:fill="auto"/>
        <w:bidi w:val="0"/>
        <w:spacing w:before="0" w:after="580" w:line="468" w:lineRule="exact"/>
        <w:ind w:left="0" w:right="0" w:firstLine="440"/>
        <w:jc w:val="both"/>
      </w:pPr>
      <w:r>
        <w:rPr>
          <w:color w:val="000000"/>
          <w:spacing w:val="0"/>
          <w:w w:val="100"/>
          <w:position w:val="0"/>
        </w:rPr>
        <w:t>资产负债表日外币货币性项目余额按资产负债表日即期汇率折算，由此产生的汇兑差额，除属于与购 建符合资本化条件的资产相关的外币专门借款产生的汇兑差额按照借款费用资本化的原则处理外，均计入 当期损益。</w:t>
      </w:r>
    </w:p>
    <w:p>
      <w:pPr>
        <w:pStyle w:val="Style40"/>
        <w:keepNext/>
        <w:keepLines/>
        <w:widowControl w:val="0"/>
        <w:shd w:val="clear" w:color="auto" w:fill="auto"/>
        <w:tabs>
          <w:tab w:pos="822" w:val="left"/>
        </w:tabs>
        <w:bidi w:val="0"/>
        <w:spacing w:before="0" w:after="0" w:line="240" w:lineRule="auto"/>
        <w:ind w:left="0" w:right="0"/>
        <w:jc w:val="both"/>
      </w:pPr>
      <w:bookmarkStart w:id="1022" w:name="bookmark1022"/>
      <w:bookmarkStart w:id="1023" w:name="bookmark1023"/>
      <w:bookmarkStart w:id="1024" w:name="bookmark1024"/>
      <w:bookmarkStart w:id="1025" w:name="bookmark1025"/>
      <w:r>
        <w:rPr>
          <w:rFonts w:ascii="Times New Roman" w:eastAsia="Times New Roman" w:hAnsi="Times New Roman" w:cs="Times New Roman"/>
          <w:color w:val="000000"/>
          <w:spacing w:val="0"/>
          <w:w w:val="100"/>
          <w:position w:val="0"/>
        </w:rPr>
        <w:t>2</w:t>
      </w:r>
      <w:bookmarkEnd w:id="1024"/>
      <w:r>
        <w:rPr>
          <w:color w:val="000000"/>
          <w:spacing w:val="0"/>
          <w:w w:val="100"/>
          <w:position w:val="0"/>
        </w:rPr>
        <w:t>、</w:t>
        <w:tab/>
        <w:t>外币财务报表的折算</w:t>
      </w:r>
      <w:bookmarkEnd w:id="1022"/>
      <w:bookmarkEnd w:id="1023"/>
      <w:bookmarkEnd w:id="1025"/>
    </w:p>
    <w:p>
      <w:pPr>
        <w:pStyle w:val="Style81"/>
        <w:keepNext w:val="0"/>
        <w:keepLines w:val="0"/>
        <w:widowControl w:val="0"/>
        <w:shd w:val="clear" w:color="auto" w:fill="auto"/>
        <w:bidi w:val="0"/>
        <w:spacing w:before="0" w:after="240" w:line="449" w:lineRule="exact"/>
        <w:ind w:left="0" w:right="0" w:firstLine="44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 润</w:t>
      </w:r>
      <w:r>
        <w:rPr>
          <w:color w:val="000000"/>
          <w:spacing w:val="0"/>
          <w:w w:val="100"/>
          <w:position w:val="0"/>
        </w:rPr>
        <w:t>''</w:t>
      </w:r>
      <w:r>
        <w:rPr>
          <w:color w:val="000000"/>
          <w:spacing w:val="0"/>
          <w:w w:val="100"/>
          <w:position w:val="0"/>
        </w:rPr>
        <w:t>项目外，其他项目采用发生时的即期汇率折算。利润表中的收入和费用项目，采用交易发生日的即期 汇率折算。</w:t>
      </w:r>
    </w:p>
    <w:p>
      <w:pPr>
        <w:pStyle w:val="Style81"/>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处置境外经营时，将与该境外经营相关的外币财务报表折算差额，自所有者权益项目转入处置当期损</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u w:val="single"/>
        </w:rPr>
        <w:t>、</w:t>
      </w:r>
      <w:r>
        <w:rPr>
          <w:i/>
          <w:iCs/>
          <w:color w:val="000000"/>
          <w:spacing w:val="0"/>
          <w:w w:val="100"/>
          <w:position w:val="0"/>
          <w:u w:val="single"/>
        </w:rPr>
        <w:t>八</w:t>
      </w:r>
    </w:p>
    <w:p>
      <w:pPr>
        <w:pStyle w:val="Style81"/>
        <w:keepNext w:val="0"/>
        <w:keepLines w:val="0"/>
        <w:widowControl w:val="0"/>
        <w:shd w:val="clear" w:color="auto" w:fill="auto"/>
        <w:bidi w:val="0"/>
        <w:spacing w:before="0" w:after="580" w:line="240" w:lineRule="auto"/>
        <w:ind w:left="0" w:right="0" w:firstLine="0"/>
        <w:jc w:val="both"/>
      </w:pPr>
      <w:r>
        <w:rPr>
          <w:color w:val="000000"/>
          <w:spacing w:val="0"/>
          <w:w w:val="100"/>
          <w:position w:val="0"/>
          <w:u w:val="single"/>
        </w:rPr>
        <w:t>益</w:t>
      </w:r>
      <w:r>
        <w:rPr>
          <w:color w:val="000000"/>
          <w:spacing w:val="0"/>
          <w:w w:val="100"/>
          <w:position w:val="0"/>
        </w:rPr>
        <w:t>。</w:t>
      </w:r>
    </w:p>
    <w:p>
      <w:pPr>
        <w:pStyle w:val="Style40"/>
        <w:keepNext/>
        <w:keepLines/>
        <w:widowControl w:val="0"/>
        <w:shd w:val="clear" w:color="auto" w:fill="auto"/>
        <w:tabs>
          <w:tab w:pos="478" w:val="left"/>
        </w:tabs>
        <w:bidi w:val="0"/>
        <w:spacing w:before="0" w:after="180" w:line="468" w:lineRule="exact"/>
        <w:ind w:left="0" w:right="0" w:firstLine="0"/>
        <w:jc w:val="both"/>
      </w:pPr>
      <w:bookmarkStart w:id="1026" w:name="bookmark1026"/>
      <w:bookmarkStart w:id="1027" w:name="bookmark1027"/>
      <w:bookmarkStart w:id="1028" w:name="bookmark1028"/>
      <w:bookmarkStart w:id="1029" w:name="bookmark1029"/>
      <w:r>
        <w:rPr>
          <w:rFonts w:ascii="Times New Roman" w:eastAsia="Times New Roman" w:hAnsi="Times New Roman" w:cs="Times New Roman"/>
          <w:color w:val="000000"/>
          <w:spacing w:val="0"/>
          <w:w w:val="100"/>
          <w:position w:val="0"/>
        </w:rPr>
        <w:t>1</w:t>
      </w:r>
      <w:bookmarkEnd w:id="1028"/>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1026"/>
      <w:bookmarkEnd w:id="1027"/>
      <w:bookmarkEnd w:id="1029"/>
    </w:p>
    <w:p>
      <w:pPr>
        <w:pStyle w:val="Style81"/>
        <w:keepNext w:val="0"/>
        <w:keepLines w:val="0"/>
        <w:widowControl w:val="0"/>
        <w:shd w:val="clear" w:color="auto" w:fill="auto"/>
        <w:bidi w:val="0"/>
        <w:spacing w:before="0" w:after="0" w:line="468" w:lineRule="exact"/>
        <w:ind w:left="0" w:right="0" w:firstLine="420"/>
        <w:jc w:val="left"/>
      </w:pPr>
      <w:r>
        <w:rPr>
          <w:color w:val="000000"/>
          <w:spacing w:val="0"/>
          <w:w w:val="100"/>
          <w:position w:val="0"/>
        </w:rPr>
        <w:t>本公司在成为金融工具合同的一方时，确认一项金融资产、金融负债或权益工具。</w:t>
      </w:r>
    </w:p>
    <w:p>
      <w:pPr>
        <w:pStyle w:val="Style81"/>
        <w:keepNext w:val="0"/>
        <w:keepLines w:val="0"/>
        <w:widowControl w:val="0"/>
        <w:shd w:val="clear" w:color="auto" w:fill="auto"/>
        <w:bidi w:val="0"/>
        <w:spacing w:before="0" w:after="300" w:line="468" w:lineRule="exact"/>
        <w:ind w:left="0" w:right="0" w:firstLine="420"/>
        <w:jc w:val="both"/>
      </w:pPr>
      <w:bookmarkStart w:id="1030" w:name="bookmark1030"/>
      <w:r>
        <w:rPr>
          <w:rFonts w:ascii="Times New Roman" w:eastAsia="Times New Roman" w:hAnsi="Times New Roman" w:cs="Times New Roman"/>
          <w:b/>
          <w:bCs/>
          <w:color w:val="000000"/>
          <w:spacing w:val="0"/>
          <w:w w:val="100"/>
          <w:position w:val="0"/>
        </w:rPr>
        <w:t>1</w:t>
      </w:r>
      <w:bookmarkEnd w:id="1030"/>
      <w:r>
        <w:rPr>
          <w:b/>
          <w:bCs/>
          <w:color w:val="000000"/>
          <w:spacing w:val="0"/>
          <w:w w:val="100"/>
          <w:position w:val="0"/>
        </w:rPr>
        <w:t>、金融工具的分类</w:t>
      </w:r>
    </w:p>
    <w:p>
      <w:pPr>
        <w:pStyle w:val="Style81"/>
        <w:keepNext w:val="0"/>
        <w:keepLines w:val="0"/>
        <w:widowControl w:val="0"/>
        <w:shd w:val="clear" w:color="auto" w:fill="auto"/>
        <w:bidi w:val="0"/>
        <w:spacing w:before="0" w:after="300" w:line="470" w:lineRule="exact"/>
        <w:ind w:left="0" w:right="0" w:firstLine="440"/>
        <w:jc w:val="both"/>
      </w:pPr>
      <w:r>
        <w:rPr>
          <w:color w:val="000000"/>
          <w:spacing w:val="0"/>
          <w:w w:val="100"/>
          <w:position w:val="0"/>
        </w:rPr>
        <w:t>根据本公司管理金融资产的业务模式和金融资产的合同现金流量特征，金融资产于初始确认时分类 为：以摊余成本计量的金融资产、以公允价值计量且其变动计入其他综合收益的金融资产和以公允价值计 量且其变动计入当期损益的金融资产。</w:t>
      </w:r>
    </w:p>
    <w:p>
      <w:pPr>
        <w:pStyle w:val="Style8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本公司将同时符合下列条件且未被指定为以公允价值计量且其变动计入当期损益的金融资产，分类为 以摊余成本计量的金融资产：</w:t>
      </w:r>
    </w:p>
    <w:p>
      <w:pPr>
        <w:pStyle w:val="Style8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—业务模式是以收取合同现金流量为目标；</w:t>
      </w:r>
    </w:p>
    <w:p>
      <w:pPr>
        <w:pStyle w:val="Style8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—合同现金流量仅为对本金和以未偿付本金金额为基础的利息的支付。</w:t>
      </w:r>
    </w:p>
    <w:p>
      <w:pPr>
        <w:pStyle w:val="Style8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本公司将同时符合下列条件且未被指定为以公允价值计量且其变动计入当期损益的金融资产，分类为 以公允价值计量且其变动计入其他综合收益的金融资产（债务工具）：</w:t>
      </w:r>
    </w:p>
    <w:p>
      <w:pPr>
        <w:pStyle w:val="Style8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—业务模式既以收取合同现金流量又以出售该金融资产为目标；</w:t>
      </w:r>
    </w:p>
    <w:p>
      <w:pPr>
        <w:pStyle w:val="Style8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—合同现金流量仅为对本金和以未偿付本金金额为基础的利息的支付。</w:t>
      </w:r>
    </w:p>
    <w:p>
      <w:pPr>
        <w:pStyle w:val="Style81"/>
        <w:keepNext w:val="0"/>
        <w:keepLines w:val="0"/>
        <w:widowControl w:val="0"/>
        <w:shd w:val="clear" w:color="auto" w:fill="auto"/>
        <w:bidi w:val="0"/>
        <w:spacing w:before="0" w:after="460" w:line="468" w:lineRule="exact"/>
        <w:ind w:left="0" w:right="0" w:firstLine="440"/>
        <w:jc w:val="both"/>
      </w:pPr>
      <w:r>
        <w:rPr>
          <w:color w:val="000000"/>
          <w:spacing w:val="0"/>
          <w:w w:val="100"/>
          <w:position w:val="0"/>
        </w:rPr>
        <w:t>对于非交易性权益工具投资，本公司可以在初始确认时将其不可撤销地指定为以公允价值计量且其变 动计入其他综合收益的金融资产（权益工具）。该指定在单项投资的基础上作出，且相关投资从发行者的 角度符合权益工具的定义。</w:t>
      </w:r>
    </w:p>
    <w:p>
      <w:pPr>
        <w:pStyle w:val="Style81"/>
        <w:keepNext w:val="0"/>
        <w:keepLines w:val="0"/>
        <w:widowControl w:val="0"/>
        <w:shd w:val="clear" w:color="auto" w:fill="auto"/>
        <w:bidi w:val="0"/>
        <w:spacing w:before="0" w:after="300" w:line="469" w:lineRule="exact"/>
        <w:ind w:left="0" w:right="0" w:firstLine="440"/>
        <w:jc w:val="both"/>
      </w:pPr>
      <w:r>
        <w:rPr>
          <w:color w:val="000000"/>
          <w:spacing w:val="0"/>
          <w:w w:val="100"/>
          <w:position w:val="0"/>
        </w:rPr>
        <w:t>除上述以摊余成本计量和以公允价值计量且其变动计入其他综合收益的金融资产外，本公司将其余所 有的金融资产分类为以公允价值计量且其变动计入当期损益的金融资产。在初始确认时，如果能够消除或 显著减少会计错配，本公司可以将本应分类为摊余成本计量或以公允价值计量且其变动计入其他综合收益 的金融资产不可撤销地指定为以公允价值计量且其变动计入当期损益的金融资产。</w:t>
      </w:r>
    </w:p>
    <w:p>
      <w:pPr>
        <w:pStyle w:val="Style81"/>
        <w:keepNext w:val="0"/>
        <w:keepLines w:val="0"/>
        <w:widowControl w:val="0"/>
        <w:shd w:val="clear" w:color="auto" w:fill="auto"/>
        <w:bidi w:val="0"/>
        <w:spacing w:before="0" w:after="460" w:line="466" w:lineRule="exact"/>
        <w:ind w:left="0" w:right="0" w:firstLine="440"/>
        <w:jc w:val="both"/>
      </w:pPr>
      <w:r>
        <w:rPr>
          <w:color w:val="000000"/>
          <w:spacing w:val="0"/>
          <w:w w:val="100"/>
          <w:position w:val="0"/>
        </w:rPr>
        <w:t>金融负债于初始确认时分类为：以公允价值计量且其变动计入当期损益的金融负债和以摊余成本计量 的金融负债。</w:t>
      </w:r>
    </w:p>
    <w:p>
      <w:pPr>
        <w:pStyle w:val="Style81"/>
        <w:keepNext w:val="0"/>
        <w:keepLines w:val="0"/>
        <w:widowControl w:val="0"/>
        <w:shd w:val="clear" w:color="auto" w:fill="auto"/>
        <w:bidi w:val="0"/>
        <w:spacing w:before="0" w:after="200" w:line="475" w:lineRule="exact"/>
        <w:ind w:left="0" w:right="0" w:firstLine="440"/>
        <w:jc w:val="both"/>
      </w:pPr>
      <w:r>
        <w:rPr>
          <w:color w:val="000000"/>
          <w:spacing w:val="0"/>
          <w:w w:val="100"/>
          <w:position w:val="0"/>
        </w:rPr>
        <w:t>符合以下条件之一的金融负债可在初始计量时指定为以公允价值计量且其变动计入当期损益的金融 负债：</w:t>
      </w:r>
    </w:p>
    <w:p>
      <w:pPr>
        <w:pStyle w:val="Style81"/>
        <w:keepNext w:val="0"/>
        <w:keepLines w:val="0"/>
        <w:widowControl w:val="0"/>
        <w:shd w:val="clear" w:color="auto" w:fill="auto"/>
        <w:tabs>
          <w:tab w:pos="813" w:val="left"/>
        </w:tabs>
        <w:bidi w:val="0"/>
        <w:spacing w:before="0" w:after="0" w:line="497" w:lineRule="auto"/>
        <w:ind w:left="0" w:right="0" w:firstLine="440"/>
        <w:jc w:val="both"/>
      </w:pPr>
      <w:bookmarkStart w:id="1031" w:name="bookmark1031"/>
      <w:r>
        <w:rPr>
          <w:rFonts w:ascii="Times New Roman" w:eastAsia="Times New Roman" w:hAnsi="Times New Roman" w:cs="Times New Roman"/>
          <w:color w:val="000000"/>
          <w:spacing w:val="0"/>
          <w:w w:val="100"/>
          <w:position w:val="0"/>
        </w:rPr>
        <w:t>1</w:t>
      </w:r>
      <w:bookmarkEnd w:id="1031"/>
      <w:r>
        <w:rPr>
          <w:color w:val="000000"/>
          <w:spacing w:val="0"/>
          <w:w w:val="100"/>
          <w:position w:val="0"/>
        </w:rPr>
        <w:t>）</w:t>
        <w:tab/>
        <w:t>该项指定能够消除或显著减少会计错配。</w:t>
      </w:r>
    </w:p>
    <w:p>
      <w:pPr>
        <w:pStyle w:val="Style81"/>
        <w:keepNext w:val="0"/>
        <w:keepLines w:val="0"/>
        <w:widowControl w:val="0"/>
        <w:shd w:val="clear" w:color="auto" w:fill="auto"/>
        <w:tabs>
          <w:tab w:pos="810" w:val="left"/>
        </w:tabs>
        <w:bidi w:val="0"/>
        <w:spacing w:before="0" w:after="200" w:line="475" w:lineRule="exact"/>
        <w:ind w:left="0" w:right="0" w:firstLine="440"/>
        <w:jc w:val="both"/>
      </w:pPr>
      <w:bookmarkStart w:id="1032" w:name="bookmark1032"/>
      <w:r>
        <w:rPr>
          <w:rFonts w:ascii="Times New Roman" w:eastAsia="Times New Roman" w:hAnsi="Times New Roman" w:cs="Times New Roman"/>
          <w:color w:val="000000"/>
          <w:spacing w:val="0"/>
          <w:w w:val="100"/>
          <w:position w:val="0"/>
        </w:rPr>
        <w:t>2</w:t>
      </w:r>
      <w:bookmarkEnd w:id="1032"/>
      <w:r>
        <w:rPr>
          <w:color w:val="000000"/>
          <w:spacing w:val="0"/>
          <w:w w:val="100"/>
          <w:position w:val="0"/>
        </w:rPr>
        <w:t>）</w:t>
        <w:tab/>
        <w:t>根据正式书面文件载明的企业风险管理或投资策略，以公允价值为基础对金融负债组合或金融资 产和金融负债组合进行管理和业绩评价，并在企业内部以此为基础向关键管理人员报告。</w:t>
      </w:r>
    </w:p>
    <w:p>
      <w:pPr>
        <w:pStyle w:val="Style81"/>
        <w:keepNext w:val="0"/>
        <w:keepLines w:val="0"/>
        <w:widowControl w:val="0"/>
        <w:shd w:val="clear" w:color="auto" w:fill="auto"/>
        <w:tabs>
          <w:tab w:pos="832" w:val="left"/>
        </w:tabs>
        <w:bidi w:val="0"/>
        <w:spacing w:before="0" w:after="240" w:line="497" w:lineRule="auto"/>
        <w:ind w:left="0" w:right="0" w:firstLine="440"/>
        <w:jc w:val="both"/>
      </w:pPr>
      <w:bookmarkStart w:id="1033" w:name="bookmark1033"/>
      <w:r>
        <w:rPr>
          <w:rFonts w:ascii="Times New Roman" w:eastAsia="Times New Roman" w:hAnsi="Times New Roman" w:cs="Times New Roman"/>
          <w:color w:val="000000"/>
          <w:spacing w:val="0"/>
          <w:w w:val="100"/>
          <w:position w:val="0"/>
        </w:rPr>
        <w:t>3</w:t>
      </w:r>
      <w:bookmarkEnd w:id="1033"/>
      <w:r>
        <w:rPr>
          <w:color w:val="000000"/>
          <w:spacing w:val="0"/>
          <w:w w:val="100"/>
          <w:position w:val="0"/>
        </w:rPr>
        <w:t>）</w:t>
        <w:tab/>
        <w:t>该金融负债包含需单独分拆的嵌入衍生工具。</w:t>
      </w:r>
    </w:p>
    <w:p>
      <w:pPr>
        <w:pStyle w:val="Style40"/>
        <w:keepNext/>
        <w:keepLines/>
        <w:widowControl w:val="0"/>
        <w:shd w:val="clear" w:color="auto" w:fill="auto"/>
        <w:bidi w:val="0"/>
        <w:spacing w:before="0" w:after="0" w:line="240" w:lineRule="auto"/>
        <w:ind w:left="0" w:right="0"/>
        <w:jc w:val="both"/>
      </w:pPr>
      <w:bookmarkStart w:id="1034" w:name="bookmark1034"/>
      <w:bookmarkStart w:id="1035" w:name="bookmark1035"/>
      <w:bookmarkStart w:id="1036" w:name="bookmark1036"/>
      <w:bookmarkStart w:id="1037" w:name="bookmark1037"/>
      <w:r>
        <w:rPr>
          <w:rFonts w:ascii="Times New Roman" w:eastAsia="Times New Roman" w:hAnsi="Times New Roman" w:cs="Times New Roman"/>
          <w:b w:val="0"/>
          <w:bCs w:val="0"/>
          <w:color w:val="000000"/>
          <w:spacing w:val="0"/>
          <w:w w:val="100"/>
          <w:position w:val="0"/>
        </w:rPr>
        <w:t>2</w:t>
      </w:r>
      <w:bookmarkEnd w:id="1036"/>
      <w:r>
        <w:rPr>
          <w:b w:val="0"/>
          <w:bCs w:val="0"/>
          <w:color w:val="000000"/>
          <w:spacing w:val="0"/>
          <w:w w:val="100"/>
          <w:position w:val="0"/>
        </w:rPr>
        <w:t>、</w:t>
      </w:r>
      <w:r>
        <w:rPr>
          <w:color w:val="000000"/>
          <w:spacing w:val="0"/>
          <w:w w:val="100"/>
          <w:position w:val="0"/>
        </w:rPr>
        <w:t>金融工具的确认依据和计量方法</w:t>
      </w:r>
      <w:bookmarkEnd w:id="1034"/>
      <w:bookmarkEnd w:id="1035"/>
      <w:bookmarkEnd w:id="1037"/>
    </w:p>
    <w:p>
      <w:pPr>
        <w:pStyle w:val="Style81"/>
        <w:keepNext w:val="0"/>
        <w:keepLines w:val="0"/>
        <w:widowControl w:val="0"/>
        <w:shd w:val="clear" w:color="auto" w:fill="auto"/>
        <w:tabs>
          <w:tab w:pos="923" w:val="left"/>
        </w:tabs>
        <w:bidi w:val="0"/>
        <w:spacing w:before="0" w:after="0" w:line="468" w:lineRule="exact"/>
        <w:ind w:left="0" w:right="0" w:firstLine="440"/>
        <w:jc w:val="both"/>
      </w:pPr>
      <w:bookmarkStart w:id="1038" w:name="bookmark1038"/>
      <w:r>
        <w:rPr>
          <w:color w:val="000000"/>
          <w:spacing w:val="0"/>
          <w:w w:val="100"/>
          <w:position w:val="0"/>
        </w:rPr>
        <w:t>（</w:t>
      </w:r>
      <w:bookmarkEnd w:id="1038"/>
      <w:r>
        <w:rPr>
          <w:rFonts w:ascii="Times New Roman" w:eastAsia="Times New Roman" w:hAnsi="Times New Roman" w:cs="Times New Roman"/>
          <w:color w:val="000000"/>
          <w:spacing w:val="0"/>
          <w:w w:val="100"/>
          <w:position w:val="0"/>
        </w:rPr>
        <w:t>1</w:t>
      </w:r>
      <w:r>
        <w:rPr>
          <w:color w:val="000000"/>
          <w:spacing w:val="0"/>
          <w:w w:val="100"/>
          <w:position w:val="0"/>
        </w:rPr>
        <w:t>）</w:t>
        <w:tab/>
        <w:t>以摊余成本计量的金融资产</w:t>
      </w:r>
    </w:p>
    <w:p>
      <w:pPr>
        <w:pStyle w:val="Style81"/>
        <w:keepNext w:val="0"/>
        <w:keepLines w:val="0"/>
        <w:widowControl w:val="0"/>
        <w:shd w:val="clear" w:color="auto" w:fill="auto"/>
        <w:bidi w:val="0"/>
        <w:spacing w:before="0" w:after="0" w:line="468" w:lineRule="exact"/>
        <w:ind w:left="0" w:right="0" w:firstLine="440"/>
        <w:jc w:val="left"/>
      </w:pPr>
      <w:r>
        <w:rPr>
          <w:color w:val="000000"/>
          <w:spacing w:val="0"/>
          <w:w w:val="100"/>
          <w:position w:val="0"/>
        </w:rPr>
        <w:t>以摊余成本计量的金融资产包括应收票据、应收账款、其他应收款、长期应收款、债权投资等，按公 允价值进行初始计量，相关交易费用计入初始确认金额；不包含重大融资成分的应收账款以及本公司决定 不考虑不超过一年的融资成分的应收账款，以合同交易价格进行初始计量。</w:t>
      </w:r>
    </w:p>
    <w:p>
      <w:pPr>
        <w:pStyle w:val="Style8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持有期间采用实际利率法计算的利息计入当期损益。</w:t>
      </w:r>
    </w:p>
    <w:p>
      <w:pPr>
        <w:pStyle w:val="Style81"/>
        <w:keepNext w:val="0"/>
        <w:keepLines w:val="0"/>
        <w:widowControl w:val="0"/>
        <w:shd w:val="clear" w:color="auto" w:fill="auto"/>
        <w:bidi w:val="0"/>
        <w:spacing w:before="0" w:after="460" w:line="468" w:lineRule="exact"/>
        <w:ind w:left="0" w:right="0" w:firstLine="440"/>
        <w:jc w:val="both"/>
      </w:pPr>
      <w:r>
        <w:rPr>
          <w:color w:val="000000"/>
          <w:spacing w:val="0"/>
          <w:w w:val="100"/>
          <w:position w:val="0"/>
        </w:rPr>
        <w:t>收回或处置时，将取得的价款与该金融资产账面价值之间的差额计入当期损益。</w:t>
      </w:r>
    </w:p>
    <w:p>
      <w:pPr>
        <w:pStyle w:val="Style81"/>
        <w:keepNext w:val="0"/>
        <w:keepLines w:val="0"/>
        <w:widowControl w:val="0"/>
        <w:shd w:val="clear" w:color="auto" w:fill="auto"/>
        <w:tabs>
          <w:tab w:pos="923" w:val="left"/>
        </w:tabs>
        <w:bidi w:val="0"/>
        <w:spacing w:before="0" w:after="0" w:line="468" w:lineRule="exact"/>
        <w:ind w:left="0" w:right="0" w:firstLine="440"/>
        <w:jc w:val="both"/>
      </w:pPr>
      <w:bookmarkStart w:id="1039" w:name="bookmark1039"/>
      <w:r>
        <w:rPr>
          <w:color w:val="000000"/>
          <w:spacing w:val="0"/>
          <w:w w:val="100"/>
          <w:position w:val="0"/>
        </w:rPr>
        <w:t>（</w:t>
      </w:r>
      <w:bookmarkEnd w:id="1039"/>
      <w:r>
        <w:rPr>
          <w:rFonts w:ascii="Times New Roman" w:eastAsia="Times New Roman" w:hAnsi="Times New Roman" w:cs="Times New Roman"/>
          <w:color w:val="000000"/>
          <w:spacing w:val="0"/>
          <w:w w:val="100"/>
          <w:position w:val="0"/>
        </w:rPr>
        <w:t>2</w:t>
      </w:r>
      <w:r>
        <w:rPr>
          <w:color w:val="000000"/>
          <w:spacing w:val="0"/>
          <w:w w:val="100"/>
          <w:position w:val="0"/>
        </w:rPr>
        <w:t>）</w:t>
        <w:tab/>
        <w:t>以公允价值计量且其变动计入其他综合收益的金融资产（债务工具）</w:t>
      </w:r>
    </w:p>
    <w:p>
      <w:pPr>
        <w:pStyle w:val="Style81"/>
        <w:keepNext w:val="0"/>
        <w:keepLines w:val="0"/>
        <w:widowControl w:val="0"/>
        <w:shd w:val="clear" w:color="auto" w:fill="auto"/>
        <w:bidi w:val="0"/>
        <w:spacing w:before="0" w:after="0" w:line="468" w:lineRule="exact"/>
        <w:ind w:left="0" w:right="0" w:firstLine="440"/>
        <w:jc w:val="left"/>
      </w:pPr>
      <w:r>
        <w:rPr>
          <w:color w:val="000000"/>
          <w:spacing w:val="0"/>
          <w:w w:val="100"/>
          <w:position w:val="0"/>
        </w:rPr>
        <w:t>以公允价值计量且其变动计入其他综合收益的金融资产（债务工具）包括应收款项融资、其他债权投 资等，按公允价值进行初始计量，相关交易费用计入初始确认金额。该金融资产按公允价值进行后续计量, 公允价值变动除采用实际利率法计算的利息、减值损失或利得和汇兑损益之外，均计入其他综合收益。</w:t>
      </w:r>
    </w:p>
    <w:p>
      <w:pPr>
        <w:pStyle w:val="Style81"/>
        <w:keepNext w:val="0"/>
        <w:keepLines w:val="0"/>
        <w:widowControl w:val="0"/>
        <w:shd w:val="clear" w:color="auto" w:fill="auto"/>
        <w:bidi w:val="0"/>
        <w:spacing w:before="0" w:after="460" w:line="468" w:lineRule="exact"/>
        <w:ind w:left="0" w:right="0" w:firstLine="440"/>
        <w:jc w:val="both"/>
      </w:pPr>
      <w:r>
        <w:rPr>
          <w:color w:val="000000"/>
          <w:spacing w:val="0"/>
          <w:w w:val="100"/>
          <w:position w:val="0"/>
        </w:rPr>
        <w:t>终止确认时，之前计入其他综合收益的累计利得或损失从其他综合收益中转出，计入当期损益。</w:t>
      </w:r>
    </w:p>
    <w:p>
      <w:pPr>
        <w:pStyle w:val="Style81"/>
        <w:keepNext w:val="0"/>
        <w:keepLines w:val="0"/>
        <w:widowControl w:val="0"/>
        <w:shd w:val="clear" w:color="auto" w:fill="auto"/>
        <w:tabs>
          <w:tab w:pos="923" w:val="left"/>
        </w:tabs>
        <w:bidi w:val="0"/>
        <w:spacing w:before="0" w:after="0" w:line="470" w:lineRule="exact"/>
        <w:ind w:left="0" w:right="0" w:firstLine="440"/>
        <w:jc w:val="both"/>
      </w:pPr>
      <w:bookmarkStart w:id="1040" w:name="bookmark1040"/>
      <w:r>
        <w:rPr>
          <w:color w:val="000000"/>
          <w:spacing w:val="0"/>
          <w:w w:val="100"/>
          <w:position w:val="0"/>
        </w:rPr>
        <w:t>（</w:t>
      </w:r>
      <w:bookmarkEnd w:id="1040"/>
      <w:r>
        <w:rPr>
          <w:rFonts w:ascii="Times New Roman" w:eastAsia="Times New Roman" w:hAnsi="Times New Roman" w:cs="Times New Roman"/>
          <w:color w:val="000000"/>
          <w:spacing w:val="0"/>
          <w:w w:val="100"/>
          <w:position w:val="0"/>
        </w:rPr>
        <w:t>3</w:t>
      </w:r>
      <w:r>
        <w:rPr>
          <w:color w:val="000000"/>
          <w:spacing w:val="0"/>
          <w:w w:val="100"/>
          <w:position w:val="0"/>
        </w:rPr>
        <w:t>）</w:t>
        <w:tab/>
        <w:t>以公允价值计量且其变动计入其他综合收益的金融资产（权益工具）</w:t>
      </w:r>
    </w:p>
    <w:p>
      <w:pPr>
        <w:pStyle w:val="Style81"/>
        <w:keepNext w:val="0"/>
        <w:keepLines w:val="0"/>
        <w:widowControl w:val="0"/>
        <w:shd w:val="clear" w:color="auto" w:fill="auto"/>
        <w:bidi w:val="0"/>
        <w:spacing w:before="0" w:after="0" w:line="470" w:lineRule="exact"/>
        <w:ind w:left="0" w:right="0" w:firstLine="440"/>
        <w:jc w:val="left"/>
      </w:pPr>
      <w:r>
        <w:rPr>
          <w:color w:val="000000"/>
          <w:spacing w:val="0"/>
          <w:w w:val="100"/>
          <w:position w:val="0"/>
        </w:rPr>
        <w:t>以公允价值计量且其变动计入其他综合收益的金融资产（权益工具）包括其他权益工具投资等，按公 允价值进行初始计量，相关交易费用计入初始确认金额。该金融资产按公允价值进行后续计量，公允价值 变动计入其他综合收益。取得的股利计入当期损益。</w:t>
      </w:r>
    </w:p>
    <w:p>
      <w:pPr>
        <w:pStyle w:val="Style81"/>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终止确认时，之前计入其他综合收益的累计利得或损失从其他综合收益中转出，计入留存收益。</w:t>
      </w:r>
    </w:p>
    <w:p>
      <w:pPr>
        <w:pStyle w:val="Style81"/>
        <w:keepNext w:val="0"/>
        <w:keepLines w:val="0"/>
        <w:widowControl w:val="0"/>
        <w:shd w:val="clear" w:color="auto" w:fill="auto"/>
        <w:tabs>
          <w:tab w:pos="923" w:val="left"/>
        </w:tabs>
        <w:bidi w:val="0"/>
        <w:spacing w:before="0" w:after="0" w:line="468" w:lineRule="exact"/>
        <w:ind w:left="0" w:right="0" w:firstLine="440"/>
        <w:jc w:val="both"/>
      </w:pPr>
      <w:bookmarkStart w:id="1041" w:name="bookmark1041"/>
      <w:r>
        <w:rPr>
          <w:color w:val="000000"/>
          <w:spacing w:val="0"/>
          <w:w w:val="100"/>
          <w:position w:val="0"/>
        </w:rPr>
        <w:t>（</w:t>
      </w:r>
      <w:bookmarkEnd w:id="1041"/>
      <w:r>
        <w:rPr>
          <w:rFonts w:ascii="Times New Roman" w:eastAsia="Times New Roman" w:hAnsi="Times New Roman" w:cs="Times New Roman"/>
          <w:color w:val="000000"/>
          <w:spacing w:val="0"/>
          <w:w w:val="100"/>
          <w:position w:val="0"/>
        </w:rPr>
        <w:t>4</w:t>
      </w:r>
      <w:r>
        <w:rPr>
          <w:color w:val="000000"/>
          <w:spacing w:val="0"/>
          <w:w w:val="100"/>
          <w:position w:val="0"/>
        </w:rPr>
        <w:t>）</w:t>
        <w:tab/>
        <w:t>以公允价值计量且其变动计入当期损益的金融资产</w:t>
      </w:r>
    </w:p>
    <w:p>
      <w:pPr>
        <w:pStyle w:val="Style81"/>
        <w:keepNext w:val="0"/>
        <w:keepLines w:val="0"/>
        <w:widowControl w:val="0"/>
        <w:shd w:val="clear" w:color="auto" w:fill="auto"/>
        <w:bidi w:val="0"/>
        <w:spacing w:before="0" w:after="460" w:line="468" w:lineRule="exact"/>
        <w:ind w:left="0" w:right="0" w:firstLine="440"/>
        <w:jc w:val="both"/>
      </w:pPr>
      <w:r>
        <w:rPr>
          <w:color w:val="000000"/>
          <w:spacing w:val="0"/>
          <w:w w:val="100"/>
          <w:position w:val="0"/>
        </w:rPr>
        <w:t>以公允价值计量且其变动计入当期损益的金融资产包括交易性金融资产、衍生金融资产、其他非流动 金融资产等，按公允价值进行初始计量，相关交易费用计入当期损益。该金融资产按公允价值进行后续计 量，公允价值变动计入当期损益。</w:t>
      </w:r>
    </w:p>
    <w:p>
      <w:pPr>
        <w:pStyle w:val="Style81"/>
        <w:keepNext w:val="0"/>
        <w:keepLines w:val="0"/>
        <w:widowControl w:val="0"/>
        <w:shd w:val="clear" w:color="auto" w:fill="auto"/>
        <w:tabs>
          <w:tab w:pos="923" w:val="left"/>
        </w:tabs>
        <w:bidi w:val="0"/>
        <w:spacing w:before="0" w:after="0" w:line="468" w:lineRule="exact"/>
        <w:ind w:left="0" w:right="0" w:firstLine="440"/>
        <w:jc w:val="both"/>
      </w:pPr>
      <w:bookmarkStart w:id="1042" w:name="bookmark1042"/>
      <w:r>
        <w:rPr>
          <w:color w:val="000000"/>
          <w:spacing w:val="0"/>
          <w:w w:val="100"/>
          <w:position w:val="0"/>
        </w:rPr>
        <w:t>（</w:t>
      </w:r>
      <w:bookmarkEnd w:id="1042"/>
      <w:r>
        <w:rPr>
          <w:rFonts w:ascii="Times New Roman" w:eastAsia="Times New Roman" w:hAnsi="Times New Roman" w:cs="Times New Roman"/>
          <w:color w:val="000000"/>
          <w:spacing w:val="0"/>
          <w:w w:val="100"/>
          <w:position w:val="0"/>
        </w:rPr>
        <w:t>5</w:t>
      </w:r>
      <w:r>
        <w:rPr>
          <w:color w:val="000000"/>
          <w:spacing w:val="0"/>
          <w:w w:val="100"/>
          <w:position w:val="0"/>
        </w:rPr>
        <w:t>）</w:t>
        <w:tab/>
        <w:t>以公允价值计量且其变动计入当期损益的金融负债</w:t>
      </w:r>
    </w:p>
    <w:p>
      <w:pPr>
        <w:pStyle w:val="Style81"/>
        <w:keepNext w:val="0"/>
        <w:keepLines w:val="0"/>
        <w:widowControl w:val="0"/>
        <w:shd w:val="clear" w:color="auto" w:fill="auto"/>
        <w:bidi w:val="0"/>
        <w:spacing w:before="0" w:after="460" w:line="468" w:lineRule="exact"/>
        <w:ind w:left="0" w:right="0" w:firstLine="440"/>
        <w:jc w:val="both"/>
      </w:pPr>
      <w:r>
        <w:rPr>
          <w:color w:val="000000"/>
          <w:spacing w:val="0"/>
          <w:w w:val="100"/>
          <w:position w:val="0"/>
        </w:rPr>
        <w:t>以公允价值计量且其变动计入当期损益的金融负债包括交易性金融负债、衍生金融负债等，按公允价 值进行初始计量，相关交易费用计入当期损益。该金融负债按公允价值进行后续计量，公允价值变动计入 当期损益。</w:t>
      </w:r>
    </w:p>
    <w:p>
      <w:pPr>
        <w:pStyle w:val="Style81"/>
        <w:keepNext w:val="0"/>
        <w:keepLines w:val="0"/>
        <w:widowControl w:val="0"/>
        <w:shd w:val="clear" w:color="auto" w:fill="auto"/>
        <w:bidi w:val="0"/>
        <w:spacing w:before="0" w:after="300" w:line="475" w:lineRule="exact"/>
        <w:ind w:left="0" w:right="0" w:firstLine="420"/>
        <w:jc w:val="left"/>
      </w:pPr>
      <w:r>
        <w:rPr>
          <w:color w:val="000000"/>
          <w:spacing w:val="0"/>
          <w:w w:val="100"/>
          <w:position w:val="0"/>
        </w:rPr>
        <w:t>终止确认时，其账面价值与支付的对价之间的差额计入当期损益。</w:t>
      </w:r>
    </w:p>
    <w:p>
      <w:pPr>
        <w:pStyle w:val="Style81"/>
        <w:keepNext w:val="0"/>
        <w:keepLines w:val="0"/>
        <w:widowControl w:val="0"/>
        <w:numPr>
          <w:ilvl w:val="0"/>
          <w:numId w:val="37"/>
        </w:numPr>
        <w:shd w:val="clear" w:color="auto" w:fill="auto"/>
        <w:bidi w:val="0"/>
        <w:spacing w:before="0" w:after="0" w:line="470" w:lineRule="exact"/>
        <w:ind w:left="0" w:right="0" w:firstLine="420"/>
        <w:jc w:val="both"/>
      </w:pPr>
      <w:bookmarkStart w:id="1043" w:name="bookmark1043"/>
      <w:bookmarkEnd w:id="1043"/>
      <w:r>
        <w:rPr>
          <w:color w:val="000000"/>
          <w:spacing w:val="0"/>
          <w:w w:val="100"/>
          <w:position w:val="0"/>
        </w:rPr>
        <w:t>以摊余成本计量的金融负债</w:t>
      </w:r>
    </w:p>
    <w:p>
      <w:pPr>
        <w:pStyle w:val="Style81"/>
        <w:keepNext w:val="0"/>
        <w:keepLines w:val="0"/>
        <w:widowControl w:val="0"/>
        <w:shd w:val="clear" w:color="auto" w:fill="auto"/>
        <w:bidi w:val="0"/>
        <w:spacing w:before="0" w:after="0" w:line="470" w:lineRule="exact"/>
        <w:ind w:left="0" w:right="0" w:firstLine="440"/>
        <w:jc w:val="left"/>
      </w:pPr>
      <w:r>
        <w:rPr>
          <w:color w:val="000000"/>
          <w:spacing w:val="0"/>
          <w:w w:val="100"/>
          <w:position w:val="0"/>
        </w:rPr>
        <w:t>以摊余成本计量的金融负债包括短期借款、应付票据、应付账款、其他应付款、长期借款、应付债券、 长期应付款，按公允价值进行初始计量，相关交易费用计入初始确认金额。</w:t>
      </w:r>
    </w:p>
    <w:p>
      <w:pPr>
        <w:pStyle w:val="Style81"/>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持有期间采用实际利率法计算的利息计入当期损益。</w:t>
      </w:r>
    </w:p>
    <w:p>
      <w:pPr>
        <w:pStyle w:val="Style81"/>
        <w:keepNext w:val="0"/>
        <w:keepLines w:val="0"/>
        <w:widowControl w:val="0"/>
        <w:shd w:val="clear" w:color="auto" w:fill="auto"/>
        <w:bidi w:val="0"/>
        <w:spacing w:before="0" w:after="440" w:line="470" w:lineRule="exact"/>
        <w:ind w:left="0" w:right="0" w:firstLine="440"/>
        <w:jc w:val="left"/>
      </w:pPr>
      <w:r>
        <w:rPr>
          <w:color w:val="000000"/>
          <w:spacing w:val="0"/>
          <w:w w:val="100"/>
          <w:position w:val="0"/>
        </w:rPr>
        <w:t>终止确认时，将支付的对价与该金融负债账面价值之间的差额计入当期损益。</w:t>
      </w:r>
    </w:p>
    <w:p>
      <w:pPr>
        <w:pStyle w:val="Style40"/>
        <w:keepNext/>
        <w:keepLines/>
        <w:widowControl w:val="0"/>
        <w:shd w:val="clear" w:color="auto" w:fill="auto"/>
        <w:bidi w:val="0"/>
        <w:spacing w:before="0" w:after="0" w:line="240" w:lineRule="auto"/>
        <w:ind w:left="0" w:right="0"/>
        <w:jc w:val="left"/>
      </w:pPr>
      <w:bookmarkStart w:id="1044" w:name="bookmark1044"/>
      <w:bookmarkStart w:id="1045" w:name="bookmark1045"/>
      <w:bookmarkStart w:id="1046" w:name="bookmark1046"/>
      <w:bookmarkStart w:id="1047" w:name="bookmark1047"/>
      <w:r>
        <w:rPr>
          <w:rFonts w:ascii="Times New Roman" w:eastAsia="Times New Roman" w:hAnsi="Times New Roman" w:cs="Times New Roman"/>
          <w:color w:val="000000"/>
          <w:spacing w:val="0"/>
          <w:w w:val="100"/>
          <w:position w:val="0"/>
        </w:rPr>
        <w:t>3</w:t>
      </w:r>
      <w:bookmarkEnd w:id="1046"/>
      <w:r>
        <w:rPr>
          <w:color w:val="000000"/>
          <w:spacing w:val="0"/>
          <w:w w:val="100"/>
          <w:position w:val="0"/>
        </w:rPr>
        <w:t>、金融资产终止确认和金融资产转移</w:t>
      </w:r>
      <w:bookmarkEnd w:id="1044"/>
      <w:bookmarkEnd w:id="1045"/>
      <w:bookmarkEnd w:id="1047"/>
    </w:p>
    <w:p>
      <w:pPr>
        <w:pStyle w:val="Style81"/>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满足下列条件之一时，本公司终止确认金融资产：</w:t>
      </w:r>
    </w:p>
    <w:p>
      <w:pPr>
        <w:pStyle w:val="Style81"/>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—收取金融资产现金流量的合同权利终止；</w:t>
      </w:r>
    </w:p>
    <w:p>
      <w:pPr>
        <w:pStyle w:val="Style81"/>
        <w:keepNext w:val="0"/>
        <w:keepLines w:val="0"/>
        <w:widowControl w:val="0"/>
        <w:shd w:val="clear" w:color="auto" w:fill="auto"/>
        <w:bidi w:val="0"/>
        <w:spacing w:before="0" w:after="0" w:line="470" w:lineRule="exact"/>
        <w:ind w:left="0" w:right="0" w:firstLine="440"/>
        <w:jc w:val="left"/>
      </w:pPr>
      <w:r>
        <w:rPr>
          <w:color w:val="000000"/>
          <w:spacing w:val="0"/>
          <w:w w:val="100"/>
          <w:position w:val="0"/>
        </w:rPr>
        <w:t>—金融资产已转移，且已将金融资产所有权上几乎所有的风险和报酬转移给转入方；</w:t>
      </w:r>
    </w:p>
    <w:p>
      <w:pPr>
        <w:pStyle w:val="Style81"/>
        <w:keepNext w:val="0"/>
        <w:keepLines w:val="0"/>
        <w:widowControl w:val="0"/>
        <w:shd w:val="clear" w:color="auto" w:fill="auto"/>
        <w:bidi w:val="0"/>
        <w:spacing w:before="0" w:after="440" w:line="470" w:lineRule="exact"/>
        <w:ind w:left="0" w:right="0" w:firstLine="440"/>
        <w:jc w:val="left"/>
      </w:pPr>
      <w:r>
        <w:rPr>
          <w:color w:val="000000"/>
          <w:spacing w:val="0"/>
          <w:w w:val="100"/>
          <w:position w:val="0"/>
        </w:rPr>
        <w:t>—金融资产已转移，虽然本公司既没有转移也没有保留金融资产所有权上几乎所有的风险和报酬， 但是未保留对金融资产的控制。</w:t>
      </w:r>
    </w:p>
    <w:p>
      <w:pPr>
        <w:pStyle w:val="Style81"/>
        <w:keepNext w:val="0"/>
        <w:keepLines w:val="0"/>
        <w:widowControl w:val="0"/>
        <w:shd w:val="clear" w:color="auto" w:fill="auto"/>
        <w:bidi w:val="0"/>
        <w:spacing w:before="0" w:after="440" w:line="475" w:lineRule="exact"/>
        <w:ind w:left="0" w:right="0" w:firstLine="440"/>
        <w:jc w:val="left"/>
      </w:pPr>
      <w:r>
        <w:rPr>
          <w:color w:val="000000"/>
          <w:spacing w:val="0"/>
          <w:w w:val="100"/>
          <w:position w:val="0"/>
        </w:rPr>
        <w:t>发生金融资产转移时，如保留了金融资产所有权上几乎所有的风险和报酬的，则不终止确认该金融资 产。</w:t>
      </w:r>
    </w:p>
    <w:p>
      <w:pPr>
        <w:pStyle w:val="Style81"/>
        <w:keepNext w:val="0"/>
        <w:keepLines w:val="0"/>
        <w:widowControl w:val="0"/>
        <w:shd w:val="clear" w:color="auto" w:fill="auto"/>
        <w:bidi w:val="0"/>
        <w:spacing w:before="0" w:after="0" w:line="475" w:lineRule="exact"/>
        <w:ind w:left="0" w:right="0" w:firstLine="420"/>
        <w:jc w:val="left"/>
      </w:pPr>
      <w:r>
        <w:rPr>
          <w:color w:val="000000"/>
          <w:spacing w:val="0"/>
          <w:w w:val="100"/>
          <w:position w:val="0"/>
        </w:rPr>
        <w:t>在判断金融资产转移是否满足上述金融资产终止确认条件时，采用实质重于形式的原则。</w:t>
      </w:r>
    </w:p>
    <w:p>
      <w:pPr>
        <w:pStyle w:val="Style81"/>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公司将金融资产转移区分为金融资产整体转移和部分转移。金融资产整体转移满足终止确认条件的， 将下列两项金额的差额计入当期损益：</w:t>
      </w:r>
    </w:p>
    <w:p>
      <w:pPr>
        <w:pStyle w:val="Style81"/>
        <w:keepNext w:val="0"/>
        <w:keepLines w:val="0"/>
        <w:widowControl w:val="0"/>
        <w:numPr>
          <w:ilvl w:val="0"/>
          <w:numId w:val="39"/>
        </w:numPr>
        <w:shd w:val="clear" w:color="auto" w:fill="auto"/>
        <w:tabs>
          <w:tab w:pos="923" w:val="left"/>
        </w:tabs>
        <w:bidi w:val="0"/>
        <w:spacing w:before="0" w:after="0" w:line="475" w:lineRule="exact"/>
        <w:ind w:left="0" w:right="0" w:firstLine="440"/>
        <w:jc w:val="both"/>
      </w:pPr>
      <w:bookmarkStart w:id="1048" w:name="bookmark1048"/>
      <w:bookmarkEnd w:id="1048"/>
      <w:r>
        <w:rPr>
          <w:color w:val="000000"/>
          <w:spacing w:val="0"/>
          <w:w w:val="100"/>
          <w:position w:val="0"/>
        </w:rPr>
        <w:t>所转移金融资产的账面价值；</w:t>
      </w:r>
    </w:p>
    <w:p>
      <w:pPr>
        <w:pStyle w:val="Style81"/>
        <w:keepNext w:val="0"/>
        <w:keepLines w:val="0"/>
        <w:widowControl w:val="0"/>
        <w:numPr>
          <w:ilvl w:val="0"/>
          <w:numId w:val="39"/>
        </w:numPr>
        <w:shd w:val="clear" w:color="auto" w:fill="auto"/>
        <w:tabs>
          <w:tab w:pos="1021" w:val="left"/>
        </w:tabs>
        <w:bidi w:val="0"/>
        <w:spacing w:before="0" w:after="440" w:line="475" w:lineRule="exact"/>
        <w:ind w:left="0" w:right="0" w:firstLine="440"/>
        <w:jc w:val="both"/>
      </w:pPr>
      <w:bookmarkStart w:id="1049" w:name="bookmark1049"/>
      <w:bookmarkEnd w:id="1049"/>
      <w:r>
        <w:rPr>
          <w:color w:val="000000"/>
          <w:spacing w:val="0"/>
          <w:w w:val="100"/>
          <w:position w:val="0"/>
        </w:rPr>
        <w:t>因转移而收到的对价，与原直接计入所有者权益的公允价值变动累计额(涉及转移的金融资产 为以公允价值计量且其变动计入其他综合收益的金融资产(债务工具)的情形)之和。</w:t>
      </w:r>
    </w:p>
    <w:p>
      <w:pPr>
        <w:pStyle w:val="Style81"/>
        <w:keepNext w:val="0"/>
        <w:keepLines w:val="0"/>
        <w:widowControl w:val="0"/>
        <w:shd w:val="clear" w:color="auto" w:fill="auto"/>
        <w:bidi w:val="0"/>
        <w:spacing w:before="0" w:after="0" w:line="485" w:lineRule="exact"/>
        <w:ind w:left="0" w:right="0" w:firstLine="440"/>
        <w:jc w:val="both"/>
      </w:pPr>
      <w:r>
        <w:rPr>
          <w:color w:val="000000"/>
          <w:spacing w:val="0"/>
          <w:w w:val="100"/>
          <w:position w:val="0"/>
        </w:rPr>
        <w:t>金融资产部分转移满足终止确认条件的，将所转移金融资产整体的账面价值，在终止确认部分和未终 止确认部分之间，按照各自的相对公允价值进行分摊，并将下列两项金额的差额计入当期损益：</w:t>
      </w:r>
    </w:p>
    <w:p>
      <w:pPr>
        <w:pStyle w:val="Style81"/>
        <w:keepNext w:val="0"/>
        <w:keepLines w:val="0"/>
        <w:widowControl w:val="0"/>
        <w:numPr>
          <w:ilvl w:val="0"/>
          <w:numId w:val="41"/>
        </w:numPr>
        <w:shd w:val="clear" w:color="auto" w:fill="auto"/>
        <w:tabs>
          <w:tab w:pos="903" w:val="left"/>
        </w:tabs>
        <w:bidi w:val="0"/>
        <w:spacing w:before="0" w:after="0" w:line="475" w:lineRule="exact"/>
        <w:ind w:left="0" w:right="0" w:firstLine="420"/>
        <w:jc w:val="both"/>
      </w:pPr>
      <w:bookmarkStart w:id="1050" w:name="bookmark1050"/>
      <w:bookmarkEnd w:id="1050"/>
      <w:r>
        <w:rPr>
          <w:color w:val="000000"/>
          <w:spacing w:val="0"/>
          <w:w w:val="100"/>
          <w:position w:val="0"/>
        </w:rPr>
        <w:t>终止确认部分的账面价值；</w:t>
      </w:r>
    </w:p>
    <w:p>
      <w:pPr>
        <w:pStyle w:val="Style81"/>
        <w:keepNext w:val="0"/>
        <w:keepLines w:val="0"/>
        <w:widowControl w:val="0"/>
        <w:numPr>
          <w:ilvl w:val="0"/>
          <w:numId w:val="41"/>
        </w:numPr>
        <w:shd w:val="clear" w:color="auto" w:fill="auto"/>
        <w:tabs>
          <w:tab w:pos="1021" w:val="left"/>
        </w:tabs>
        <w:bidi w:val="0"/>
        <w:spacing w:before="0" w:after="440" w:line="475" w:lineRule="exact"/>
        <w:ind w:left="0" w:right="0" w:firstLine="440"/>
        <w:jc w:val="left"/>
      </w:pPr>
      <w:bookmarkStart w:id="1051" w:name="bookmark1051"/>
      <w:bookmarkEnd w:id="1051"/>
      <w:r>
        <w:rPr>
          <w:color w:val="000000"/>
          <w:spacing w:val="0"/>
          <w:w w:val="100"/>
          <w:position w:val="0"/>
        </w:rPr>
        <w:t>终止确认部分的对价，与原直接计入所有者权益的公允价值变动累计额中对应终止确认部分的 金额(涉及转移的金融资产为以公允价值计量且其变动计入其他综合收益的金融资产(债务工具)的情形) 之和。</w:t>
      </w:r>
    </w:p>
    <w:p>
      <w:pPr>
        <w:pStyle w:val="Style81"/>
        <w:keepNext w:val="0"/>
        <w:keepLines w:val="0"/>
        <w:widowControl w:val="0"/>
        <w:shd w:val="clear" w:color="auto" w:fill="auto"/>
        <w:bidi w:val="0"/>
        <w:spacing w:before="0" w:after="420" w:line="470" w:lineRule="exact"/>
        <w:ind w:left="0" w:right="0" w:firstLine="440"/>
        <w:jc w:val="both"/>
      </w:pPr>
      <w:r>
        <w:rPr>
          <w:color w:val="000000"/>
          <w:spacing w:val="0"/>
          <w:w w:val="100"/>
          <w:position w:val="0"/>
        </w:rPr>
        <w:t>金融资产转移不满足终止确认条件的，继续确认该金融资产，所收到的对价确认为一项金融负债。</w:t>
      </w:r>
    </w:p>
    <w:p>
      <w:pPr>
        <w:pStyle w:val="Style40"/>
        <w:keepNext/>
        <w:keepLines/>
        <w:widowControl w:val="0"/>
        <w:shd w:val="clear" w:color="auto" w:fill="auto"/>
        <w:tabs>
          <w:tab w:pos="796" w:val="left"/>
        </w:tabs>
        <w:bidi w:val="0"/>
        <w:spacing w:before="0" w:after="0" w:line="240" w:lineRule="auto"/>
        <w:ind w:left="0" w:right="0"/>
        <w:jc w:val="both"/>
      </w:pPr>
      <w:bookmarkStart w:id="1052" w:name="bookmark1052"/>
      <w:bookmarkStart w:id="1053" w:name="bookmark1053"/>
      <w:bookmarkStart w:id="1054" w:name="bookmark1054"/>
      <w:bookmarkStart w:id="1055" w:name="bookmark1055"/>
      <w:r>
        <w:rPr>
          <w:rFonts w:ascii="Times New Roman" w:eastAsia="Times New Roman" w:hAnsi="Times New Roman" w:cs="Times New Roman"/>
          <w:color w:val="000000"/>
          <w:spacing w:val="0"/>
          <w:w w:val="100"/>
          <w:position w:val="0"/>
        </w:rPr>
        <w:t>4</w:t>
      </w:r>
      <w:bookmarkEnd w:id="1054"/>
      <w:r>
        <w:rPr>
          <w:color w:val="000000"/>
          <w:spacing w:val="0"/>
          <w:w w:val="100"/>
          <w:position w:val="0"/>
        </w:rPr>
        <w:t>、</w:t>
        <w:tab/>
        <w:t>金融负债终止确认</w:t>
      </w:r>
      <w:bookmarkEnd w:id="1052"/>
      <w:bookmarkEnd w:id="1053"/>
      <w:bookmarkEnd w:id="1055"/>
    </w:p>
    <w:p>
      <w:pPr>
        <w:pStyle w:val="Style8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金融负债的现时义务全部或部分已经解除的，则终止确认该金融负债或其一部分；本公司若与债权人 签定协议，以承担新金融负债方式替换现存金融负债，且新金融负债与现存金融负债的合同条款实质上不 同的，则终止确认现存金融负债，并同时确认新金融负债。</w:t>
      </w:r>
    </w:p>
    <w:p>
      <w:pPr>
        <w:pStyle w:val="Style8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对现存金融负债全部或部分合同条款作出实质性修改的，则终止确认现存金融负债或其一部分，同时 将修改条款后的金融负债确认为一项新金融负债。</w:t>
      </w:r>
    </w:p>
    <w:p>
      <w:pPr>
        <w:pStyle w:val="Style8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金融负债全部或部分终止确认时，终止确认的金融负债账面价值与支付对价（包括转出的非现金资产 或承担的新金融负债）之间的差额，计入当期损益。</w:t>
      </w:r>
    </w:p>
    <w:p>
      <w:pPr>
        <w:pStyle w:val="Style81"/>
        <w:keepNext w:val="0"/>
        <w:keepLines w:val="0"/>
        <w:widowControl w:val="0"/>
        <w:shd w:val="clear" w:color="auto" w:fill="auto"/>
        <w:bidi w:val="0"/>
        <w:spacing w:before="0" w:after="420" w:line="470" w:lineRule="exact"/>
        <w:ind w:left="0" w:right="0" w:firstLine="440"/>
        <w:jc w:val="both"/>
      </w:pPr>
      <w:r>
        <w:rPr>
          <w:color w:val="000000"/>
          <w:spacing w:val="0"/>
          <w:w w:val="100"/>
          <w:position w:val="0"/>
        </w:rPr>
        <w:t>本公司若回购部分金融负债的，在回购日按照继续确认部分与终止确认部分的相对公允价值，将该金 融负债整体的账面价值进行分配。分配给终止确认部分的账面价值与支付的对价（包括转出的非现金资产 或承担的新金融负债）之间的差额，计入当期损益。</w:t>
      </w:r>
    </w:p>
    <w:p>
      <w:pPr>
        <w:pStyle w:val="Style40"/>
        <w:keepNext/>
        <w:keepLines/>
        <w:widowControl w:val="0"/>
        <w:shd w:val="clear" w:color="auto" w:fill="auto"/>
        <w:tabs>
          <w:tab w:pos="796" w:val="left"/>
        </w:tabs>
        <w:bidi w:val="0"/>
        <w:spacing w:before="0" w:after="0" w:line="240" w:lineRule="auto"/>
        <w:ind w:left="0" w:right="0"/>
        <w:jc w:val="both"/>
      </w:pPr>
      <w:bookmarkStart w:id="1056" w:name="bookmark1056"/>
      <w:bookmarkStart w:id="1057" w:name="bookmark1057"/>
      <w:bookmarkStart w:id="1058" w:name="bookmark1058"/>
      <w:bookmarkStart w:id="1059" w:name="bookmark1059"/>
      <w:r>
        <w:rPr>
          <w:rFonts w:ascii="Times New Roman" w:eastAsia="Times New Roman" w:hAnsi="Times New Roman" w:cs="Times New Roman"/>
          <w:color w:val="000000"/>
          <w:spacing w:val="0"/>
          <w:w w:val="100"/>
          <w:position w:val="0"/>
        </w:rPr>
        <w:t>5</w:t>
      </w:r>
      <w:bookmarkEnd w:id="1058"/>
      <w:r>
        <w:rPr>
          <w:color w:val="000000"/>
          <w:spacing w:val="0"/>
          <w:w w:val="100"/>
          <w:position w:val="0"/>
        </w:rPr>
        <w:t>、</w:t>
        <w:tab/>
        <w:t>金融资产和金融负债的公允价值的确定方法</w:t>
      </w:r>
      <w:bookmarkEnd w:id="1056"/>
      <w:bookmarkEnd w:id="1057"/>
      <w:bookmarkEnd w:id="1059"/>
    </w:p>
    <w:p>
      <w:pPr>
        <w:pStyle w:val="Style81"/>
        <w:keepNext w:val="0"/>
        <w:keepLines w:val="0"/>
        <w:widowControl w:val="0"/>
        <w:shd w:val="clear" w:color="auto" w:fill="auto"/>
        <w:bidi w:val="0"/>
        <w:spacing w:before="0" w:after="580" w:line="470" w:lineRule="exact"/>
        <w:ind w:left="0" w:right="0" w:firstLine="440"/>
        <w:jc w:val="both"/>
      </w:pPr>
      <w:r>
        <w:rPr>
          <w:color w:val="000000"/>
          <w:spacing w:val="0"/>
          <w:w w:val="100"/>
          <w:position w:val="0"/>
        </w:rPr>
        <w:t>存在活跃市场的金融工具，以活跃市场中的报价确定其公允价值。不存在活跃市场的金融工具，采用 估值技术确定其公允价值。在估值时，本公司采用在当前情况下适用并且有足够可利用数据和其他信息支 持的估值技术，选择与市场参与者在相关资产或负债的交易中所考虑的资产或负债特征相一致的输入值， 并优先使用相关可观察输入值。只有在相关可观察输入值无法取得或取得不切实可行的情况下，才使用不 可观察输入值。</w:t>
      </w:r>
    </w:p>
    <w:p>
      <w:pPr>
        <w:pStyle w:val="Style40"/>
        <w:keepNext/>
        <w:keepLines/>
        <w:widowControl w:val="0"/>
        <w:shd w:val="clear" w:color="auto" w:fill="auto"/>
        <w:tabs>
          <w:tab w:pos="796" w:val="left"/>
        </w:tabs>
        <w:bidi w:val="0"/>
        <w:spacing w:before="0" w:after="0" w:line="240" w:lineRule="auto"/>
        <w:ind w:left="0" w:right="0"/>
        <w:jc w:val="both"/>
      </w:pPr>
      <w:bookmarkStart w:id="1060" w:name="bookmark1060"/>
      <w:bookmarkStart w:id="1061" w:name="bookmark1061"/>
      <w:bookmarkStart w:id="1062" w:name="bookmark1062"/>
      <w:bookmarkStart w:id="1063" w:name="bookmark1063"/>
      <w:r>
        <w:rPr>
          <w:rFonts w:ascii="Times New Roman" w:eastAsia="Times New Roman" w:hAnsi="Times New Roman" w:cs="Times New Roman"/>
          <w:color w:val="000000"/>
          <w:spacing w:val="0"/>
          <w:w w:val="100"/>
          <w:position w:val="0"/>
        </w:rPr>
        <w:t>6</w:t>
      </w:r>
      <w:bookmarkEnd w:id="1062"/>
      <w:r>
        <w:rPr>
          <w:color w:val="000000"/>
          <w:spacing w:val="0"/>
          <w:w w:val="100"/>
          <w:position w:val="0"/>
        </w:rPr>
        <w:t>、</w:t>
        <w:tab/>
        <w:t>金融资产减值的测试方法及会计处理方法</w:t>
      </w:r>
      <w:bookmarkEnd w:id="1060"/>
      <w:bookmarkEnd w:id="1061"/>
      <w:bookmarkEnd w:id="1063"/>
    </w:p>
    <w:p>
      <w:pPr>
        <w:pStyle w:val="Style8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本公司以单项或组合的方式对以摊余成本计量的金融资产、以公允价值计量且其变动计入其他综合收 益的金融资产（债务工具）和财务担保合同等的预期信用损失进行估计。</w:t>
      </w:r>
    </w:p>
    <w:p>
      <w:pPr>
        <w:pStyle w:val="Style8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本公司考虑有关过去事项、当前状况以及对未来经济状况的预测等合理且有依据的信息，以发生违约 的风险为权重，计算合同应收的现金流量与预期能收到的现金流量之间差额的现值的概率加权金额，确认 预期信用损失。</w:t>
      </w:r>
    </w:p>
    <w:p>
      <w:pPr>
        <w:pStyle w:val="Style81"/>
        <w:keepNext w:val="0"/>
        <w:keepLines w:val="0"/>
        <w:widowControl w:val="0"/>
        <w:shd w:val="clear" w:color="auto" w:fill="auto"/>
        <w:bidi w:val="0"/>
        <w:spacing w:before="0" w:after="500" w:line="469" w:lineRule="exact"/>
        <w:ind w:left="0" w:right="0" w:firstLine="440"/>
        <w:jc w:val="both"/>
      </w:pPr>
      <w:r>
        <w:rPr>
          <w:color w:val="000000"/>
          <w:spacing w:val="0"/>
          <w:w w:val="100"/>
          <w:position w:val="0"/>
        </w:rPr>
        <w:t>如果该金融工具的信用风险自初始确认后已显著增加，本公司按照相当于该金融工具整个存续期内预 期信用损失的金额计量其损失准备；如果该金融工具的信用风险自初始确认后并未显著增加，本公司按照 相当于该金融工具未来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个月内预期信用损失的金额计量其损失准备。由此形成的损失准备的增加或转回 金额，作为减值损失或利得计入当期损益。</w:t>
      </w:r>
    </w:p>
    <w:p>
      <w:pPr>
        <w:pStyle w:val="Style81"/>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本公司通过比较金融工具在资产负债表日发生违约的风险与在初始确认日发生违约的风险，以确定金 融工具预计存续期内发生违约风险的相对变化，以评估金融工具的信用风险自初始确认后是否已显著增 加。通常逾期超过</w:t>
      </w:r>
      <w:r>
        <w:rPr>
          <w:rFonts w:ascii="Times New Roman" w:eastAsia="Times New Roman" w:hAnsi="Times New Roman" w:cs="Times New Roman"/>
          <w:color w:val="000000"/>
          <w:spacing w:val="0"/>
          <w:w w:val="100"/>
          <w:position w:val="0"/>
        </w:rPr>
        <w:t>30</w:t>
      </w:r>
      <w:r>
        <w:rPr>
          <w:color w:val="000000"/>
          <w:spacing w:val="0"/>
          <w:w w:val="100"/>
          <w:position w:val="0"/>
        </w:rPr>
        <w:t>日，本公司即认为该金融工具的信用风险已显著增加，除非有确凿证据证明该金融工 具的信用风险自初始确认后并未显著增加。</w:t>
      </w:r>
    </w:p>
    <w:p>
      <w:pPr>
        <w:pStyle w:val="Style81"/>
        <w:keepNext w:val="0"/>
        <w:keepLines w:val="0"/>
        <w:widowControl w:val="0"/>
        <w:shd w:val="clear" w:color="auto" w:fill="auto"/>
        <w:bidi w:val="0"/>
        <w:spacing w:before="0" w:after="0" w:line="446" w:lineRule="exact"/>
        <w:ind w:left="0" w:right="0" w:firstLine="440"/>
        <w:jc w:val="left"/>
      </w:pPr>
      <w:r>
        <w:rPr>
          <w:color w:val="000000"/>
          <w:spacing w:val="0"/>
          <w:w w:val="100"/>
          <w:position w:val="0"/>
        </w:rPr>
        <w:t>如果金融工具于资产负债表日的信用风险较低，本公司即认为该金融工具的信用风险自初始确认后并 未显著增加。</w:t>
      </w:r>
    </w:p>
    <w:p>
      <w:pPr>
        <w:pStyle w:val="Style81"/>
        <w:keepNext w:val="0"/>
        <w:keepLines w:val="0"/>
        <w:widowControl w:val="0"/>
        <w:shd w:val="clear" w:color="auto" w:fill="auto"/>
        <w:bidi w:val="0"/>
        <w:spacing w:before="0" w:after="0" w:line="475" w:lineRule="exact"/>
        <w:ind w:left="0" w:right="0" w:firstLine="440"/>
        <w:jc w:val="left"/>
      </w:pPr>
      <w:r>
        <w:rPr>
          <w:color w:val="000000"/>
          <w:spacing w:val="0"/>
          <w:w w:val="100"/>
          <w:position w:val="0"/>
        </w:rPr>
        <w:t>如果有客观证据表明某项金融资产已经发生信用减值，则本公司在单项基础上对该金融资产计提减值 准备。</w:t>
      </w:r>
    </w:p>
    <w:p>
      <w:pPr>
        <w:pStyle w:val="Style81"/>
        <w:keepNext w:val="0"/>
        <w:keepLines w:val="0"/>
        <w:widowControl w:val="0"/>
        <w:shd w:val="clear" w:color="auto" w:fill="auto"/>
        <w:bidi w:val="0"/>
        <w:spacing w:before="0" w:after="0" w:line="477" w:lineRule="exact"/>
        <w:ind w:left="0" w:right="0" w:firstLine="440"/>
        <w:jc w:val="left"/>
      </w:pPr>
      <w:r>
        <w:rPr>
          <w:color w:val="000000"/>
          <w:spacing w:val="0"/>
          <w:w w:val="100"/>
          <w:position w:val="0"/>
        </w:rPr>
        <w:t>对于由《企业会计准则第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号一收入》</w:t>
      </w:r>
      <w:r>
        <w:rPr>
          <w:rFonts w:ascii="Times New Roman" w:eastAsia="Times New Roman" w:hAnsi="Times New Roman" w:cs="Times New Roman"/>
          <w:color w:val="000000"/>
          <w:spacing w:val="0"/>
          <w:w w:val="100"/>
          <w:position w:val="0"/>
        </w:rPr>
        <w:t>(2017)</w:t>
      </w:r>
      <w:r>
        <w:rPr>
          <w:color w:val="000000"/>
          <w:spacing w:val="0"/>
          <w:w w:val="100"/>
          <w:position w:val="0"/>
        </w:rPr>
        <w:t>规范的交易形成的应收款项和合同资产，无论是否包 含重大融资成分，本公司始终按照相当于整个存续期内预期信用损失的金额计量其损失准备。</w:t>
      </w:r>
    </w:p>
    <w:p>
      <w:pPr>
        <w:pStyle w:val="Style81"/>
        <w:keepNext w:val="0"/>
        <w:keepLines w:val="0"/>
        <w:widowControl w:val="0"/>
        <w:shd w:val="clear" w:color="auto" w:fill="auto"/>
        <w:bidi w:val="0"/>
        <w:spacing w:before="0" w:after="420" w:line="477" w:lineRule="exact"/>
        <w:ind w:left="0" w:right="0" w:firstLine="440"/>
        <w:jc w:val="left"/>
      </w:pPr>
      <w:r>
        <w:rPr>
          <w:color w:val="000000"/>
          <w:spacing w:val="0"/>
          <w:w w:val="100"/>
          <w:position w:val="0"/>
        </w:rPr>
        <w:t>对于租赁应收款，本公司选择始终按照相当于整个存续期内预期信用损失的金额计量其损失准备。 本公司不再合理预期金融资产合同现金流量能够全部或部分收回的，直接减记该金融资产的账面余 额。</w:t>
      </w:r>
    </w:p>
    <w:p>
      <w:pPr>
        <w:pStyle w:val="Style40"/>
        <w:keepNext/>
        <w:keepLines/>
        <w:widowControl w:val="0"/>
        <w:shd w:val="clear" w:color="auto" w:fill="auto"/>
        <w:tabs>
          <w:tab w:pos="478" w:val="left"/>
        </w:tabs>
        <w:bidi w:val="0"/>
        <w:spacing w:before="0" w:after="0" w:line="497" w:lineRule="auto"/>
        <w:ind w:left="0" w:right="0" w:firstLine="0"/>
        <w:jc w:val="left"/>
      </w:pPr>
      <w:bookmarkStart w:id="1064" w:name="bookmark1064"/>
      <w:bookmarkStart w:id="1065" w:name="bookmark1065"/>
      <w:bookmarkStart w:id="1066" w:name="bookmark1066"/>
      <w:bookmarkStart w:id="1067" w:name="bookmark1067"/>
      <w:r>
        <w:rPr>
          <w:rFonts w:ascii="Times New Roman" w:eastAsia="Times New Roman" w:hAnsi="Times New Roman" w:cs="Times New Roman"/>
          <w:color w:val="000000"/>
          <w:spacing w:val="0"/>
          <w:w w:val="100"/>
          <w:position w:val="0"/>
        </w:rPr>
        <w:t>1</w:t>
      </w:r>
      <w:bookmarkEnd w:id="1066"/>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1064"/>
      <w:bookmarkEnd w:id="1065"/>
      <w:bookmarkEnd w:id="1067"/>
    </w:p>
    <w:p>
      <w:pPr>
        <w:pStyle w:val="Style81"/>
        <w:keepNext w:val="0"/>
        <w:keepLines w:val="0"/>
        <w:widowControl w:val="0"/>
        <w:shd w:val="clear" w:color="auto" w:fill="auto"/>
        <w:bidi w:val="0"/>
        <w:spacing w:before="0" w:after="720" w:line="475" w:lineRule="exact"/>
        <w:ind w:left="0" w:right="0" w:firstLine="440"/>
        <w:jc w:val="both"/>
      </w:pPr>
      <w:r>
        <w:rPr>
          <w:color w:val="000000"/>
          <w:spacing w:val="0"/>
          <w:w w:val="100"/>
          <w:position w:val="0"/>
        </w:rPr>
        <w:t>详见本附注</w:t>
      </w:r>
      <w:r>
        <w:rPr>
          <w:rFonts w:ascii="Times New Roman" w:eastAsia="Times New Roman" w:hAnsi="Times New Roman" w:cs="Times New Roman"/>
          <w:color w:val="000000"/>
          <w:spacing w:val="0"/>
          <w:w w:val="100"/>
          <w:position w:val="0"/>
        </w:rPr>
        <w:t>“</w:t>
      </w:r>
      <w:r>
        <w:rPr>
          <w:color w:val="000000"/>
          <w:spacing w:val="0"/>
          <w:w w:val="100"/>
          <w:position w:val="0"/>
        </w:rPr>
        <w:t>金融工具</w:t>
      </w:r>
    </w:p>
    <w:p>
      <w:pPr>
        <w:pStyle w:val="Style40"/>
        <w:keepNext/>
        <w:keepLines/>
        <w:widowControl w:val="0"/>
        <w:shd w:val="clear" w:color="auto" w:fill="auto"/>
        <w:tabs>
          <w:tab w:pos="478" w:val="left"/>
        </w:tabs>
        <w:bidi w:val="0"/>
        <w:spacing w:before="0" w:after="0" w:line="497" w:lineRule="auto"/>
        <w:ind w:left="0" w:right="0" w:firstLine="0"/>
        <w:jc w:val="left"/>
      </w:pPr>
      <w:bookmarkStart w:id="1068" w:name="bookmark1068"/>
      <w:bookmarkStart w:id="1069" w:name="bookmark1069"/>
      <w:bookmarkStart w:id="1070" w:name="bookmark1070"/>
      <w:bookmarkStart w:id="1071" w:name="bookmark1071"/>
      <w:r>
        <w:rPr>
          <w:rFonts w:ascii="Times New Roman" w:eastAsia="Times New Roman" w:hAnsi="Times New Roman" w:cs="Times New Roman"/>
          <w:color w:val="000000"/>
          <w:spacing w:val="0"/>
          <w:w w:val="100"/>
          <w:position w:val="0"/>
        </w:rPr>
        <w:t>1</w:t>
      </w:r>
      <w:bookmarkEnd w:id="1070"/>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1068"/>
      <w:bookmarkEnd w:id="1069"/>
      <w:bookmarkEnd w:id="1071"/>
    </w:p>
    <w:p>
      <w:pPr>
        <w:pStyle w:val="Style81"/>
        <w:keepNext w:val="0"/>
        <w:keepLines w:val="0"/>
        <w:widowControl w:val="0"/>
        <w:shd w:val="clear" w:color="auto" w:fill="auto"/>
        <w:bidi w:val="0"/>
        <w:spacing w:before="0" w:after="720" w:line="475" w:lineRule="exact"/>
        <w:ind w:left="0" w:right="0" w:firstLine="440"/>
        <w:jc w:val="both"/>
      </w:pPr>
      <w:r>
        <w:rPr>
          <w:color w:val="000000"/>
          <w:spacing w:val="0"/>
          <w:w w:val="100"/>
          <w:position w:val="0"/>
        </w:rPr>
        <w:t>详见本附注</w:t>
      </w:r>
      <w:r>
        <w:rPr>
          <w:rFonts w:ascii="Times New Roman" w:eastAsia="Times New Roman" w:hAnsi="Times New Roman" w:cs="Times New Roman"/>
          <w:color w:val="000000"/>
          <w:spacing w:val="0"/>
          <w:w w:val="100"/>
          <w:position w:val="0"/>
        </w:rPr>
        <w:t>“</w:t>
      </w:r>
      <w:r>
        <w:rPr>
          <w:color w:val="000000"/>
          <w:spacing w:val="0"/>
          <w:w w:val="100"/>
          <w:position w:val="0"/>
        </w:rPr>
        <w:t>金融工具</w:t>
      </w:r>
    </w:p>
    <w:p>
      <w:pPr>
        <w:pStyle w:val="Style40"/>
        <w:keepNext/>
        <w:keepLines/>
        <w:widowControl w:val="0"/>
        <w:shd w:val="clear" w:color="auto" w:fill="auto"/>
        <w:tabs>
          <w:tab w:pos="478" w:val="left"/>
        </w:tabs>
        <w:bidi w:val="0"/>
        <w:spacing w:before="0" w:after="0" w:line="497" w:lineRule="auto"/>
        <w:ind w:left="0" w:right="0" w:firstLine="0"/>
        <w:jc w:val="left"/>
      </w:pPr>
      <w:bookmarkStart w:id="1072" w:name="bookmark1072"/>
      <w:bookmarkStart w:id="1073" w:name="bookmark1073"/>
      <w:bookmarkStart w:id="1074" w:name="bookmark1074"/>
      <w:bookmarkStart w:id="1075" w:name="bookmark1075"/>
      <w:r>
        <w:rPr>
          <w:rFonts w:ascii="Times New Roman" w:eastAsia="Times New Roman" w:hAnsi="Times New Roman" w:cs="Times New Roman"/>
          <w:color w:val="000000"/>
          <w:spacing w:val="0"/>
          <w:w w:val="100"/>
          <w:position w:val="0"/>
        </w:rPr>
        <w:t>1</w:t>
      </w:r>
      <w:bookmarkEnd w:id="1074"/>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1072"/>
      <w:bookmarkEnd w:id="1073"/>
      <w:bookmarkEnd w:id="1075"/>
    </w:p>
    <w:p>
      <w:pPr>
        <w:pStyle w:val="Style81"/>
        <w:keepNext w:val="0"/>
        <w:keepLines w:val="0"/>
        <w:widowControl w:val="0"/>
        <w:shd w:val="clear" w:color="auto" w:fill="auto"/>
        <w:bidi w:val="0"/>
        <w:spacing w:before="0" w:after="720" w:line="475" w:lineRule="exact"/>
        <w:ind w:left="0" w:right="0" w:firstLine="440"/>
        <w:jc w:val="both"/>
      </w:pPr>
      <w:r>
        <w:rPr>
          <w:color w:val="000000"/>
          <w:spacing w:val="0"/>
          <w:w w:val="100"/>
          <w:position w:val="0"/>
        </w:rPr>
        <w:t>详见本附注</w:t>
      </w:r>
      <w:r>
        <w:rPr>
          <w:rFonts w:ascii="Times New Roman" w:eastAsia="Times New Roman" w:hAnsi="Times New Roman" w:cs="Times New Roman"/>
          <w:color w:val="000000"/>
          <w:spacing w:val="0"/>
          <w:w w:val="100"/>
          <w:position w:val="0"/>
        </w:rPr>
        <w:t>“</w:t>
      </w:r>
      <w:r>
        <w:rPr>
          <w:color w:val="000000"/>
          <w:spacing w:val="0"/>
          <w:w w:val="100"/>
          <w:position w:val="0"/>
        </w:rPr>
        <w:t>金融工具</w:t>
      </w:r>
    </w:p>
    <w:p>
      <w:pPr>
        <w:pStyle w:val="Style40"/>
        <w:keepNext/>
        <w:keepLines/>
        <w:widowControl w:val="0"/>
        <w:shd w:val="clear" w:color="auto" w:fill="auto"/>
        <w:tabs>
          <w:tab w:pos="478" w:val="left"/>
        </w:tabs>
        <w:bidi w:val="0"/>
        <w:spacing w:before="0" w:after="0" w:line="497" w:lineRule="auto"/>
        <w:ind w:left="0" w:right="0" w:firstLine="0"/>
        <w:jc w:val="both"/>
      </w:pPr>
      <w:bookmarkStart w:id="1076" w:name="bookmark1076"/>
      <w:bookmarkStart w:id="1077" w:name="bookmark1077"/>
      <w:bookmarkStart w:id="1078" w:name="bookmark1078"/>
      <w:bookmarkStart w:id="1079" w:name="bookmark1079"/>
      <w:r>
        <w:rPr>
          <w:rFonts w:ascii="Times New Roman" w:eastAsia="Times New Roman" w:hAnsi="Times New Roman" w:cs="Times New Roman"/>
          <w:color w:val="000000"/>
          <w:spacing w:val="0"/>
          <w:w w:val="100"/>
          <w:position w:val="0"/>
        </w:rPr>
        <w:t>1</w:t>
      </w:r>
      <w:bookmarkEnd w:id="1078"/>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1076"/>
      <w:bookmarkEnd w:id="1077"/>
      <w:bookmarkEnd w:id="1079"/>
    </w:p>
    <w:p>
      <w:pPr>
        <w:pStyle w:val="Style81"/>
        <w:keepNext w:val="0"/>
        <w:keepLines w:val="0"/>
        <w:widowControl w:val="0"/>
        <w:shd w:val="clear" w:color="auto" w:fill="auto"/>
        <w:bidi w:val="0"/>
        <w:spacing w:before="0" w:after="0" w:line="475" w:lineRule="exact"/>
        <w:ind w:left="0" w:right="0" w:firstLine="440"/>
        <w:jc w:val="left"/>
      </w:pPr>
      <w:r>
        <w:rPr>
          <w:color w:val="000000"/>
          <w:spacing w:val="0"/>
          <w:w w:val="100"/>
          <w:position w:val="0"/>
        </w:rPr>
        <w:t>其他应收款的预期信用损失的确定方法及会计处理方法</w:t>
      </w:r>
    </w:p>
    <w:p>
      <w:pPr>
        <w:pStyle w:val="Style81"/>
        <w:keepNext w:val="0"/>
        <w:keepLines w:val="0"/>
        <w:widowControl w:val="0"/>
        <w:shd w:val="clear" w:color="auto" w:fill="auto"/>
        <w:bidi w:val="0"/>
        <w:spacing w:before="0" w:after="580" w:line="475" w:lineRule="exact"/>
        <w:ind w:left="0" w:right="0" w:firstLine="440"/>
        <w:jc w:val="both"/>
      </w:pPr>
      <w:r>
        <w:rPr>
          <w:color w:val="000000"/>
          <w:spacing w:val="0"/>
          <w:w w:val="100"/>
          <w:position w:val="0"/>
        </w:rPr>
        <w:t>详见本附注</w:t>
      </w:r>
      <w:r>
        <w:rPr>
          <w:rFonts w:ascii="Times New Roman" w:eastAsia="Times New Roman" w:hAnsi="Times New Roman" w:cs="Times New Roman"/>
          <w:color w:val="000000"/>
          <w:spacing w:val="0"/>
          <w:w w:val="100"/>
          <w:position w:val="0"/>
        </w:rPr>
        <w:t>“</w:t>
      </w:r>
      <w:r>
        <w:rPr>
          <w:color w:val="000000"/>
          <w:spacing w:val="0"/>
          <w:w w:val="100"/>
          <w:position w:val="0"/>
        </w:rPr>
        <w:t>金融工具</w:t>
      </w:r>
    </w:p>
    <w:p>
      <w:pPr>
        <w:pStyle w:val="Style40"/>
        <w:keepNext/>
        <w:keepLines/>
        <w:widowControl w:val="0"/>
        <w:shd w:val="clear" w:color="auto" w:fill="auto"/>
        <w:tabs>
          <w:tab w:pos="478" w:val="left"/>
        </w:tabs>
        <w:bidi w:val="0"/>
        <w:spacing w:before="0" w:after="340" w:line="470" w:lineRule="exact"/>
        <w:ind w:left="0" w:right="0" w:firstLine="0"/>
        <w:jc w:val="both"/>
      </w:pPr>
      <w:bookmarkStart w:id="1080" w:name="bookmark1080"/>
      <w:bookmarkStart w:id="1081" w:name="bookmark1081"/>
      <w:bookmarkStart w:id="1082" w:name="bookmark1082"/>
      <w:bookmarkStart w:id="1083" w:name="bookmark1083"/>
      <w:r>
        <w:rPr>
          <w:rFonts w:ascii="Times New Roman" w:eastAsia="Times New Roman" w:hAnsi="Times New Roman" w:cs="Times New Roman"/>
          <w:color w:val="000000"/>
          <w:spacing w:val="0"/>
          <w:w w:val="100"/>
          <w:position w:val="0"/>
        </w:rPr>
        <w:t>1</w:t>
      </w:r>
      <w:bookmarkEnd w:id="1082"/>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1080"/>
      <w:bookmarkEnd w:id="1081"/>
      <w:bookmarkEnd w:id="1083"/>
    </w:p>
    <w:p>
      <w:pPr>
        <w:pStyle w:val="Style40"/>
        <w:keepNext/>
        <w:keepLines/>
        <w:widowControl w:val="0"/>
        <w:shd w:val="clear" w:color="auto" w:fill="auto"/>
        <w:tabs>
          <w:tab w:pos="793" w:val="left"/>
        </w:tabs>
        <w:bidi w:val="0"/>
        <w:spacing w:before="0" w:after="0" w:line="240" w:lineRule="auto"/>
        <w:ind w:left="0" w:right="0" w:firstLine="420"/>
        <w:jc w:val="both"/>
      </w:pPr>
      <w:bookmarkStart w:id="1080" w:name="bookmark1080"/>
      <w:bookmarkStart w:id="1081" w:name="bookmark1081"/>
      <w:bookmarkStart w:id="1084" w:name="bookmark1084"/>
      <w:bookmarkStart w:id="1085" w:name="bookmark1085"/>
      <w:r>
        <w:rPr>
          <w:rFonts w:ascii="Times New Roman" w:eastAsia="Times New Roman" w:hAnsi="Times New Roman" w:cs="Times New Roman"/>
          <w:color w:val="000000"/>
          <w:spacing w:val="0"/>
          <w:w w:val="100"/>
          <w:position w:val="0"/>
        </w:rPr>
        <w:t>1</w:t>
      </w:r>
      <w:bookmarkEnd w:id="1084"/>
      <w:r>
        <w:rPr>
          <w:color w:val="000000"/>
          <w:spacing w:val="0"/>
          <w:w w:val="100"/>
          <w:position w:val="0"/>
        </w:rPr>
        <w:t>、</w:t>
        <w:tab/>
        <w:t>存货的分类和成本</w:t>
      </w:r>
      <w:bookmarkEnd w:id="1080"/>
      <w:bookmarkEnd w:id="1081"/>
      <w:bookmarkEnd w:id="1085"/>
    </w:p>
    <w:p>
      <w:pPr>
        <w:pStyle w:val="Style81"/>
        <w:keepNext w:val="0"/>
        <w:keepLines w:val="0"/>
        <w:widowControl w:val="0"/>
        <w:shd w:val="clear" w:color="auto" w:fill="auto"/>
        <w:bidi w:val="0"/>
        <w:spacing w:before="0" w:after="0" w:line="475" w:lineRule="exact"/>
        <w:ind w:left="0" w:right="0" w:firstLine="420"/>
        <w:jc w:val="both"/>
      </w:pPr>
      <w:r>
        <w:rPr>
          <w:color w:val="000000"/>
          <w:spacing w:val="0"/>
          <w:w w:val="100"/>
          <w:position w:val="0"/>
        </w:rPr>
        <w:t>存货分类为：原材料、在产品及半成品、发出商品、库存商品等。</w:t>
      </w:r>
    </w:p>
    <w:p>
      <w:pPr>
        <w:pStyle w:val="Style81"/>
        <w:keepNext w:val="0"/>
        <w:keepLines w:val="0"/>
        <w:widowControl w:val="0"/>
        <w:shd w:val="clear" w:color="auto" w:fill="auto"/>
        <w:bidi w:val="0"/>
        <w:spacing w:before="0" w:after="420" w:line="475" w:lineRule="exact"/>
        <w:ind w:left="0" w:right="0" w:firstLine="420"/>
        <w:jc w:val="both"/>
      </w:pPr>
      <w:r>
        <w:rPr>
          <w:color w:val="000000"/>
          <w:spacing w:val="0"/>
          <w:w w:val="100"/>
          <w:position w:val="0"/>
        </w:rPr>
        <w:t>存货按成本进行初始计量，存货成本包括采购成本、加工成本和其他使存货达到目前场所和状态所发 生的支出。</w:t>
      </w:r>
    </w:p>
    <w:p>
      <w:pPr>
        <w:pStyle w:val="Style40"/>
        <w:keepNext/>
        <w:keepLines/>
        <w:widowControl w:val="0"/>
        <w:shd w:val="clear" w:color="auto" w:fill="auto"/>
        <w:tabs>
          <w:tab w:pos="802" w:val="left"/>
        </w:tabs>
        <w:bidi w:val="0"/>
        <w:spacing w:before="0" w:line="240" w:lineRule="auto"/>
        <w:ind w:left="0" w:right="0" w:firstLine="420"/>
        <w:jc w:val="both"/>
      </w:pPr>
      <w:bookmarkStart w:id="1086" w:name="bookmark1086"/>
      <w:bookmarkStart w:id="1087" w:name="bookmark1087"/>
      <w:bookmarkStart w:id="1088" w:name="bookmark1088"/>
      <w:bookmarkStart w:id="1089" w:name="bookmark1089"/>
      <w:r>
        <w:rPr>
          <w:rFonts w:ascii="Times New Roman" w:eastAsia="Times New Roman" w:hAnsi="Times New Roman" w:cs="Times New Roman"/>
          <w:color w:val="000000"/>
          <w:spacing w:val="0"/>
          <w:w w:val="100"/>
          <w:position w:val="0"/>
        </w:rPr>
        <w:t>2</w:t>
      </w:r>
      <w:bookmarkEnd w:id="1088"/>
      <w:r>
        <w:rPr>
          <w:color w:val="000000"/>
          <w:spacing w:val="0"/>
          <w:w w:val="100"/>
          <w:position w:val="0"/>
        </w:rPr>
        <w:t>、</w:t>
        <w:tab/>
        <w:t>发出存货的计价方法</w:t>
      </w:r>
      <w:bookmarkEnd w:id="1086"/>
      <w:bookmarkEnd w:id="1087"/>
      <w:bookmarkEnd w:id="1089"/>
    </w:p>
    <w:p>
      <w:pPr>
        <w:pStyle w:val="Style81"/>
        <w:keepNext w:val="0"/>
        <w:keepLines w:val="0"/>
        <w:widowControl w:val="0"/>
        <w:shd w:val="clear" w:color="auto" w:fill="auto"/>
        <w:bidi w:val="0"/>
        <w:spacing w:before="0" w:after="580" w:line="240" w:lineRule="auto"/>
        <w:ind w:left="0" w:right="0" w:firstLine="420"/>
        <w:jc w:val="both"/>
      </w:pPr>
      <w:r>
        <w:rPr>
          <w:color w:val="000000"/>
          <w:spacing w:val="0"/>
          <w:w w:val="100"/>
          <w:position w:val="0"/>
        </w:rPr>
        <w:t>存货发出时按先进先出法计价。</w:t>
      </w:r>
    </w:p>
    <w:p>
      <w:pPr>
        <w:pStyle w:val="Style40"/>
        <w:keepNext/>
        <w:keepLines/>
        <w:widowControl w:val="0"/>
        <w:shd w:val="clear" w:color="auto" w:fill="auto"/>
        <w:tabs>
          <w:tab w:pos="802" w:val="left"/>
        </w:tabs>
        <w:bidi w:val="0"/>
        <w:spacing w:before="0" w:after="0" w:line="240" w:lineRule="auto"/>
        <w:ind w:left="0" w:right="0" w:firstLine="420"/>
        <w:jc w:val="left"/>
      </w:pPr>
      <w:bookmarkStart w:id="1090" w:name="bookmark1090"/>
      <w:bookmarkStart w:id="1091" w:name="bookmark1091"/>
      <w:bookmarkStart w:id="1092" w:name="bookmark1092"/>
      <w:bookmarkStart w:id="1093" w:name="bookmark1093"/>
      <w:r>
        <w:rPr>
          <w:rFonts w:ascii="Times New Roman" w:eastAsia="Times New Roman" w:hAnsi="Times New Roman" w:cs="Times New Roman"/>
          <w:color w:val="000000"/>
          <w:spacing w:val="0"/>
          <w:w w:val="100"/>
          <w:position w:val="0"/>
        </w:rPr>
        <w:t>3</w:t>
      </w:r>
      <w:bookmarkEnd w:id="1092"/>
      <w:r>
        <w:rPr>
          <w:color w:val="000000"/>
          <w:spacing w:val="0"/>
          <w:w w:val="100"/>
          <w:position w:val="0"/>
        </w:rPr>
        <w:t>、</w:t>
        <w:tab/>
        <w:t>不同类别存货可变现净值的确定依据</w:t>
      </w:r>
      <w:bookmarkEnd w:id="1090"/>
      <w:bookmarkEnd w:id="1091"/>
      <w:bookmarkEnd w:id="1093"/>
    </w:p>
    <w:p>
      <w:pPr>
        <w:pStyle w:val="Style81"/>
        <w:keepNext w:val="0"/>
        <w:keepLines w:val="0"/>
        <w:widowControl w:val="0"/>
        <w:shd w:val="clear" w:color="auto" w:fill="auto"/>
        <w:bidi w:val="0"/>
        <w:spacing w:before="0" w:after="0" w:line="470" w:lineRule="exact"/>
        <w:ind w:left="0" w:right="0" w:firstLine="420"/>
        <w:jc w:val="both"/>
      </w:pPr>
      <w:r>
        <w:rPr>
          <w:color w:val="000000"/>
          <w:spacing w:val="0"/>
          <w:w w:val="100"/>
          <w:position w:val="0"/>
        </w:rPr>
        <w:t>资产负债表日，存货应当按照成本与可变现净值孰低计量。当存货成本高于其可变现净值的，应当计 提存货跌价准备。可变现净值，是指在日常活动中，存货的估计售价减去至完工时估计将要发生的成本、 估计的销售费用以及相关税费后的金额。</w:t>
      </w:r>
    </w:p>
    <w:p>
      <w:pPr>
        <w:pStyle w:val="Style81"/>
        <w:keepNext w:val="0"/>
        <w:keepLines w:val="0"/>
        <w:widowControl w:val="0"/>
        <w:shd w:val="clear" w:color="auto" w:fill="auto"/>
        <w:bidi w:val="0"/>
        <w:spacing w:before="0" w:after="0" w:line="470" w:lineRule="exact"/>
        <w:ind w:left="0" w:right="0" w:firstLine="420"/>
        <w:jc w:val="both"/>
      </w:pPr>
      <w:r>
        <w:rPr>
          <w:color w:val="000000"/>
          <w:spacing w:val="0"/>
          <w:w w:val="100"/>
          <w:position w:val="0"/>
        </w:rPr>
        <w:t>产成品、库存商品和用于出售的材料等直接用于出售的商品存货，在正常生产经营过程中，以该存货 的估计售价减去估计的销售费用和相关税费后的金额，确定其可变现净值；需要经过加工的材料存货，在 正常生产经营过程中，以所生产的产成品的估计售价减去至完工时估计将要发生的成本、估计的销售费用 和相关税费后的金额，确定其可变现净值；为执行销售合同或者劳务合同而持有的存货，其可变现净值以 合同价格为基础计算，若持有存货的数量多于销售合同订购数量的，超出部分的存货的可变现净值以一般 销售价格为基础计算。</w:t>
      </w:r>
    </w:p>
    <w:p>
      <w:pPr>
        <w:pStyle w:val="Style81"/>
        <w:keepNext w:val="0"/>
        <w:keepLines w:val="0"/>
        <w:widowControl w:val="0"/>
        <w:shd w:val="clear" w:color="auto" w:fill="auto"/>
        <w:bidi w:val="0"/>
        <w:spacing w:before="0" w:after="420" w:line="470" w:lineRule="exact"/>
        <w:ind w:left="0" w:right="0" w:firstLine="420"/>
        <w:jc w:val="both"/>
      </w:pPr>
      <w:r>
        <w:rPr>
          <w:color w:val="000000"/>
          <w:spacing w:val="0"/>
          <w:w w:val="100"/>
          <w:position w:val="0"/>
        </w:rPr>
        <w:t>计提存货跌价准备后，如果以前减记存货价值的影响因素已经消失，导致存货的可变现净值高于其账 面价值的，在原已计提的存货跌价准备金额内予以转回，转回的金额计入当期损益。</w:t>
      </w:r>
    </w:p>
    <w:p>
      <w:pPr>
        <w:pStyle w:val="Style40"/>
        <w:keepNext/>
        <w:keepLines/>
        <w:widowControl w:val="0"/>
        <w:shd w:val="clear" w:color="auto" w:fill="auto"/>
        <w:tabs>
          <w:tab w:pos="802" w:val="left"/>
        </w:tabs>
        <w:bidi w:val="0"/>
        <w:spacing w:before="0" w:line="240" w:lineRule="auto"/>
        <w:ind w:left="0" w:right="0" w:firstLine="420"/>
        <w:jc w:val="left"/>
      </w:pPr>
      <w:bookmarkStart w:id="1094" w:name="bookmark1094"/>
      <w:bookmarkStart w:id="1095" w:name="bookmark1095"/>
      <w:bookmarkStart w:id="1096" w:name="bookmark1096"/>
      <w:bookmarkStart w:id="1097" w:name="bookmark1097"/>
      <w:r>
        <w:rPr>
          <w:rFonts w:ascii="Times New Roman" w:eastAsia="Times New Roman" w:hAnsi="Times New Roman" w:cs="Times New Roman"/>
          <w:color w:val="000000"/>
          <w:spacing w:val="0"/>
          <w:w w:val="100"/>
          <w:position w:val="0"/>
        </w:rPr>
        <w:t>4</w:t>
      </w:r>
      <w:bookmarkEnd w:id="1096"/>
      <w:r>
        <w:rPr>
          <w:color w:val="000000"/>
          <w:spacing w:val="0"/>
          <w:w w:val="100"/>
          <w:position w:val="0"/>
        </w:rPr>
        <w:t>、</w:t>
        <w:tab/>
        <w:t>存货的盘存制度</w:t>
      </w:r>
      <w:bookmarkEnd w:id="1094"/>
      <w:bookmarkEnd w:id="1095"/>
      <w:bookmarkEnd w:id="1097"/>
    </w:p>
    <w:p>
      <w:pPr>
        <w:pStyle w:val="Style81"/>
        <w:keepNext w:val="0"/>
        <w:keepLines w:val="0"/>
        <w:widowControl w:val="0"/>
        <w:shd w:val="clear" w:color="auto" w:fill="auto"/>
        <w:bidi w:val="0"/>
        <w:spacing w:before="0" w:after="420" w:line="240" w:lineRule="auto"/>
        <w:ind w:left="0" w:right="0" w:firstLine="420"/>
        <w:jc w:val="left"/>
      </w:pPr>
      <w:r>
        <w:rPr>
          <w:color w:val="000000"/>
          <w:spacing w:val="0"/>
          <w:w w:val="100"/>
          <w:position w:val="0"/>
        </w:rPr>
        <w:t>采用永续盘存制。</w:t>
      </w:r>
    </w:p>
    <w:p>
      <w:pPr>
        <w:pStyle w:val="Style40"/>
        <w:keepNext/>
        <w:keepLines/>
        <w:widowControl w:val="0"/>
        <w:shd w:val="clear" w:color="auto" w:fill="auto"/>
        <w:tabs>
          <w:tab w:pos="802" w:val="left"/>
        </w:tabs>
        <w:bidi w:val="0"/>
        <w:spacing w:before="0" w:line="240" w:lineRule="auto"/>
        <w:ind w:left="0" w:right="0" w:firstLine="420"/>
        <w:jc w:val="left"/>
      </w:pPr>
      <w:bookmarkStart w:id="1098" w:name="bookmark1098"/>
      <w:bookmarkStart w:id="1099" w:name="bookmark1099"/>
      <w:bookmarkStart w:id="1100" w:name="bookmark1100"/>
      <w:bookmarkStart w:id="1101" w:name="bookmark1101"/>
      <w:r>
        <w:rPr>
          <w:rFonts w:ascii="Times New Roman" w:eastAsia="Times New Roman" w:hAnsi="Times New Roman" w:cs="Times New Roman"/>
          <w:color w:val="000000"/>
          <w:spacing w:val="0"/>
          <w:w w:val="100"/>
          <w:position w:val="0"/>
        </w:rPr>
        <w:t>5</w:t>
      </w:r>
      <w:bookmarkEnd w:id="1100"/>
      <w:r>
        <w:rPr>
          <w:color w:val="000000"/>
          <w:spacing w:val="0"/>
          <w:w w:val="100"/>
          <w:position w:val="0"/>
        </w:rPr>
        <w:t>、</w:t>
        <w:tab/>
        <w:t>低值易耗品和包装物的摊销方法</w:t>
      </w:r>
      <w:bookmarkEnd w:id="1098"/>
      <w:bookmarkEnd w:id="1099"/>
      <w:bookmarkEnd w:id="1101"/>
    </w:p>
    <w:p>
      <w:pPr>
        <w:pStyle w:val="Style81"/>
        <w:keepNext w:val="0"/>
        <w:keepLines w:val="0"/>
        <w:widowControl w:val="0"/>
        <w:shd w:val="clear" w:color="auto" w:fill="auto"/>
        <w:tabs>
          <w:tab w:pos="903" w:val="left"/>
        </w:tabs>
        <w:bidi w:val="0"/>
        <w:spacing w:before="0" w:after="0" w:line="240" w:lineRule="auto"/>
        <w:ind w:left="0" w:right="0" w:firstLine="420"/>
        <w:jc w:val="left"/>
      </w:pPr>
      <w:bookmarkStart w:id="1102" w:name="bookmark1102"/>
      <w:r>
        <w:rPr>
          <w:color w:val="000000"/>
          <w:spacing w:val="0"/>
          <w:w w:val="100"/>
          <w:position w:val="0"/>
        </w:rPr>
        <w:t>（</w:t>
      </w:r>
      <w:bookmarkEnd w:id="1102"/>
      <w:r>
        <w:rPr>
          <w:rFonts w:ascii="Times New Roman" w:eastAsia="Times New Roman" w:hAnsi="Times New Roman" w:cs="Times New Roman"/>
          <w:color w:val="000000"/>
          <w:spacing w:val="0"/>
          <w:w w:val="100"/>
          <w:position w:val="0"/>
        </w:rPr>
        <w:t>1</w:t>
      </w:r>
      <w:r>
        <w:rPr>
          <w:color w:val="000000"/>
          <w:spacing w:val="0"/>
          <w:w w:val="100"/>
          <w:position w:val="0"/>
        </w:rPr>
        <w:t>）</w:t>
        <w:tab/>
        <w:t>低值易耗品采用一次转销法；</w:t>
      </w:r>
    </w:p>
    <w:p>
      <w:pPr>
        <w:pStyle w:val="Style81"/>
        <w:keepNext w:val="0"/>
        <w:keepLines w:val="0"/>
        <w:widowControl w:val="0"/>
        <w:shd w:val="clear" w:color="auto" w:fill="auto"/>
        <w:tabs>
          <w:tab w:pos="903" w:val="left"/>
        </w:tabs>
        <w:bidi w:val="0"/>
        <w:spacing w:before="0" w:after="700" w:line="470" w:lineRule="exact"/>
        <w:ind w:left="0" w:right="0" w:firstLine="420"/>
        <w:jc w:val="left"/>
      </w:pPr>
      <w:bookmarkStart w:id="1103" w:name="bookmark1103"/>
      <w:r>
        <w:rPr>
          <w:color w:val="000000"/>
          <w:spacing w:val="0"/>
          <w:w w:val="100"/>
          <w:position w:val="0"/>
        </w:rPr>
        <w:t>（</w:t>
      </w:r>
      <w:bookmarkEnd w:id="1103"/>
      <w:r>
        <w:rPr>
          <w:rFonts w:ascii="Times New Roman" w:eastAsia="Times New Roman" w:hAnsi="Times New Roman" w:cs="Times New Roman"/>
          <w:color w:val="000000"/>
          <w:spacing w:val="0"/>
          <w:w w:val="100"/>
          <w:position w:val="0"/>
        </w:rPr>
        <w:t>2</w:t>
      </w:r>
      <w:r>
        <w:rPr>
          <w:color w:val="000000"/>
          <w:spacing w:val="0"/>
          <w:w w:val="100"/>
          <w:position w:val="0"/>
        </w:rPr>
        <w:t>）</w:t>
        <w:tab/>
        <w:t>包装物采用一次转销法。</w:t>
      </w:r>
    </w:p>
    <w:p>
      <w:pPr>
        <w:pStyle w:val="Style81"/>
        <w:keepNext w:val="0"/>
        <w:keepLines w:val="0"/>
        <w:widowControl w:val="0"/>
        <w:shd w:val="clear" w:color="auto" w:fill="auto"/>
        <w:tabs>
          <w:tab w:pos="478" w:val="left"/>
        </w:tabs>
        <w:bidi w:val="0"/>
        <w:spacing w:before="0" w:after="340" w:line="470" w:lineRule="exact"/>
        <w:ind w:left="0" w:right="0" w:firstLine="0"/>
        <w:jc w:val="both"/>
      </w:pPr>
      <w:bookmarkStart w:id="1104" w:name="bookmark1104"/>
      <w:r>
        <w:rPr>
          <w:rFonts w:ascii="Times New Roman" w:eastAsia="Times New Roman" w:hAnsi="Times New Roman" w:cs="Times New Roman"/>
          <w:b/>
          <w:bCs/>
          <w:color w:val="000000"/>
          <w:spacing w:val="0"/>
          <w:w w:val="100"/>
          <w:position w:val="0"/>
        </w:rPr>
        <w:t>1</w:t>
      </w:r>
      <w:bookmarkEnd w:id="1104"/>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合同资产</w:t>
      </w:r>
    </w:p>
    <w:p>
      <w:pPr>
        <w:pStyle w:val="Style81"/>
        <w:keepNext w:val="0"/>
        <w:keepLines w:val="0"/>
        <w:widowControl w:val="0"/>
        <w:shd w:val="clear" w:color="auto" w:fill="auto"/>
        <w:bidi w:val="0"/>
        <w:spacing w:before="0" w:after="380" w:line="240" w:lineRule="auto"/>
        <w:ind w:left="0" w:right="0" w:firstLine="420"/>
        <w:jc w:val="left"/>
      </w:pPr>
      <w:r>
        <w:rPr>
          <w:b/>
          <w:bCs/>
          <w:color w:val="000000"/>
          <w:spacing w:val="0"/>
          <w:w w:val="100"/>
          <w:position w:val="0"/>
        </w:rPr>
        <w:t>自</w:t>
      </w: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日起的会计政策</w:t>
      </w:r>
    </w:p>
    <w:p>
      <w:pPr>
        <w:pStyle w:val="Style40"/>
        <w:keepNext/>
        <w:keepLines/>
        <w:widowControl w:val="0"/>
        <w:shd w:val="clear" w:color="auto" w:fill="auto"/>
        <w:tabs>
          <w:tab w:pos="813" w:val="left"/>
        </w:tabs>
        <w:bidi w:val="0"/>
        <w:spacing w:before="0" w:after="0" w:line="240" w:lineRule="auto"/>
        <w:ind w:left="0" w:right="0"/>
        <w:jc w:val="both"/>
      </w:pPr>
      <w:bookmarkStart w:id="1105" w:name="bookmark1105"/>
      <w:bookmarkStart w:id="1106" w:name="bookmark1106"/>
      <w:bookmarkStart w:id="1107" w:name="bookmark1107"/>
      <w:bookmarkStart w:id="1108" w:name="bookmark1108"/>
      <w:r>
        <w:rPr>
          <w:rFonts w:ascii="Times New Roman" w:eastAsia="Times New Roman" w:hAnsi="Times New Roman" w:cs="Times New Roman"/>
          <w:color w:val="000000"/>
          <w:spacing w:val="0"/>
          <w:w w:val="100"/>
          <w:position w:val="0"/>
        </w:rPr>
        <w:t>1</w:t>
      </w:r>
      <w:bookmarkEnd w:id="1107"/>
      <w:r>
        <w:rPr>
          <w:color w:val="000000"/>
          <w:spacing w:val="0"/>
          <w:w w:val="100"/>
          <w:position w:val="0"/>
        </w:rPr>
        <w:t>、</w:t>
        <w:tab/>
        <w:t>合同资产的确认方法及标准</w:t>
      </w:r>
      <w:bookmarkEnd w:id="1105"/>
      <w:bookmarkEnd w:id="1106"/>
      <w:bookmarkEnd w:id="1108"/>
    </w:p>
    <w:p>
      <w:pPr>
        <w:pStyle w:val="Style8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本公司根据履行履约义务与客户付款之间的关系在资产负债表中列示合同资产或合同负债。本公司已 向客户转让商品或提供服务而有权收取对价的权利（且该权利取决于时间流逝之外的其他因素）列示为合 同资产。同一合同下的合同资产和合同负债以净额列示。本公司拥有的、无条件（仅取决于时间流逝）向 客户收取对价的权利作为应收款项单独列示。</w:t>
      </w:r>
    </w:p>
    <w:p>
      <w:pPr>
        <w:pStyle w:val="Style40"/>
        <w:keepNext/>
        <w:keepLines/>
        <w:widowControl w:val="0"/>
        <w:shd w:val="clear" w:color="auto" w:fill="auto"/>
        <w:tabs>
          <w:tab w:pos="818" w:val="left"/>
        </w:tabs>
        <w:bidi w:val="0"/>
        <w:spacing w:before="0" w:after="0" w:line="467" w:lineRule="exact"/>
        <w:ind w:left="0" w:right="0"/>
        <w:jc w:val="both"/>
      </w:pPr>
      <w:bookmarkStart w:id="1109" w:name="bookmark1109"/>
      <w:bookmarkStart w:id="1110" w:name="bookmark1110"/>
      <w:bookmarkStart w:id="1111" w:name="bookmark1111"/>
      <w:bookmarkStart w:id="1112" w:name="bookmark1112"/>
      <w:r>
        <w:rPr>
          <w:rFonts w:ascii="Times New Roman" w:eastAsia="Times New Roman" w:hAnsi="Times New Roman" w:cs="Times New Roman"/>
          <w:b w:val="0"/>
          <w:bCs w:val="0"/>
          <w:color w:val="000000"/>
          <w:spacing w:val="0"/>
          <w:w w:val="100"/>
          <w:position w:val="0"/>
        </w:rPr>
        <w:t>2</w:t>
      </w:r>
      <w:bookmarkEnd w:id="1111"/>
      <w:r>
        <w:rPr>
          <w:b w:val="0"/>
          <w:bCs w:val="0"/>
          <w:color w:val="000000"/>
          <w:spacing w:val="0"/>
          <w:w w:val="100"/>
          <w:position w:val="0"/>
        </w:rPr>
        <w:t>、</w:t>
        <w:tab/>
      </w:r>
      <w:r>
        <w:rPr>
          <w:color w:val="000000"/>
          <w:spacing w:val="0"/>
          <w:w w:val="100"/>
          <w:position w:val="0"/>
        </w:rPr>
        <w:t>合同资产预期信用损失的确定方法及会计处理方法</w:t>
      </w:r>
      <w:bookmarkEnd w:id="1109"/>
      <w:bookmarkEnd w:id="1110"/>
      <w:bookmarkEnd w:id="1112"/>
    </w:p>
    <w:p>
      <w:pPr>
        <w:pStyle w:val="Style81"/>
        <w:keepNext w:val="0"/>
        <w:keepLines w:val="0"/>
        <w:widowControl w:val="0"/>
        <w:shd w:val="clear" w:color="auto" w:fill="auto"/>
        <w:bidi w:val="0"/>
        <w:spacing w:before="0" w:after="720" w:line="467" w:lineRule="exact"/>
        <w:ind w:left="0" w:right="0" w:firstLine="440"/>
        <w:jc w:val="both"/>
      </w:pPr>
      <w:r>
        <w:rPr>
          <w:color w:val="000000"/>
          <w:spacing w:val="0"/>
          <w:w w:val="100"/>
          <w:position w:val="0"/>
        </w:rPr>
        <w:t>合同资产的预期信用损失的确定方法及会计处理方法详见本附注</w:t>
      </w:r>
      <w:r>
        <w:rPr>
          <w:rFonts w:ascii="Times New Roman" w:eastAsia="Times New Roman" w:hAnsi="Times New Roman" w:cs="Times New Roman"/>
          <w:color w:val="000000"/>
          <w:spacing w:val="0"/>
          <w:w w:val="100"/>
          <w:position w:val="0"/>
        </w:rPr>
        <w:t>“</w:t>
      </w:r>
      <w:r>
        <w:rPr>
          <w:color w:val="000000"/>
          <w:spacing w:val="0"/>
          <w:w w:val="100"/>
          <w:position w:val="0"/>
        </w:rPr>
        <w:t>金融工具、金融资产减值的测试方 法及会计处理方法</w:t>
      </w:r>
    </w:p>
    <w:p>
      <w:pPr>
        <w:pStyle w:val="Style40"/>
        <w:keepNext/>
        <w:keepLines/>
        <w:widowControl w:val="0"/>
        <w:shd w:val="clear" w:color="auto" w:fill="auto"/>
        <w:bidi w:val="0"/>
        <w:spacing w:before="0" w:after="100" w:line="492" w:lineRule="auto"/>
        <w:ind w:left="0" w:right="0" w:firstLine="0"/>
        <w:jc w:val="both"/>
      </w:pPr>
      <w:bookmarkStart w:id="1113" w:name="bookmark1113"/>
      <w:bookmarkStart w:id="1114" w:name="bookmark1114"/>
      <w:bookmarkStart w:id="1115" w:name="bookmark1115"/>
      <w:bookmarkStart w:id="1116" w:name="bookmark1116"/>
      <w:r>
        <w:rPr>
          <w:rFonts w:ascii="Times New Roman" w:eastAsia="Times New Roman" w:hAnsi="Times New Roman" w:cs="Times New Roman"/>
          <w:color w:val="000000"/>
          <w:spacing w:val="0"/>
          <w:w w:val="100"/>
          <w:position w:val="0"/>
        </w:rPr>
        <w:t>1</w:t>
      </w:r>
      <w:bookmarkEnd w:id="1115"/>
      <w:r>
        <w:rPr>
          <w:rFonts w:ascii="Times New Roman" w:eastAsia="Times New Roman" w:hAnsi="Times New Roman" w:cs="Times New Roman"/>
          <w:color w:val="000000"/>
          <w:spacing w:val="0"/>
          <w:w w:val="100"/>
          <w:position w:val="0"/>
        </w:rPr>
        <w:t>7</w:t>
      </w:r>
      <w:r>
        <w:rPr>
          <w:color w:val="000000"/>
          <w:spacing w:val="0"/>
          <w:w w:val="100"/>
          <w:position w:val="0"/>
        </w:rPr>
        <w:t>、合同成本</w:t>
      </w:r>
      <w:bookmarkEnd w:id="1113"/>
      <w:bookmarkEnd w:id="1114"/>
      <w:bookmarkEnd w:id="1116"/>
    </w:p>
    <w:p>
      <w:pPr>
        <w:pStyle w:val="Style40"/>
        <w:keepNext/>
        <w:keepLines/>
        <w:widowControl w:val="0"/>
        <w:shd w:val="clear" w:color="auto" w:fill="auto"/>
        <w:bidi w:val="0"/>
        <w:spacing w:before="0" w:after="0" w:line="240" w:lineRule="auto"/>
        <w:ind w:left="0" w:right="0"/>
        <w:jc w:val="both"/>
      </w:pPr>
      <w:bookmarkStart w:id="1113" w:name="bookmark1113"/>
      <w:bookmarkStart w:id="1114" w:name="bookmark1114"/>
      <w:bookmarkStart w:id="1117" w:name="bookmark1117"/>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日起的会计政策</w:t>
      </w:r>
      <w:bookmarkEnd w:id="1113"/>
      <w:bookmarkEnd w:id="1114"/>
      <w:bookmarkEnd w:id="1117"/>
    </w:p>
    <w:p>
      <w:pPr>
        <w:pStyle w:val="Style8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合同成本包括合同履约成本与合同取得成本。</w:t>
      </w:r>
    </w:p>
    <w:p>
      <w:pPr>
        <w:pStyle w:val="Style8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本公司为履行合同而发生的成本，不属于存货、固定资产或无形资产等相关准则规范范围的，在满足 下列条件时作为合同履约成本确认为一项资产：</w:t>
      </w:r>
    </w:p>
    <w:p>
      <w:pPr>
        <w:pStyle w:val="Style81"/>
        <w:keepNext w:val="0"/>
        <w:keepLines w:val="0"/>
        <w:widowControl w:val="0"/>
        <w:shd w:val="clear" w:color="auto" w:fill="auto"/>
        <w:tabs>
          <w:tab w:pos="798" w:val="left"/>
        </w:tabs>
        <w:bidi w:val="0"/>
        <w:spacing w:before="0" w:after="0" w:line="470" w:lineRule="exact"/>
        <w:ind w:left="0" w:right="0" w:firstLine="440"/>
        <w:jc w:val="both"/>
      </w:pPr>
      <w:bookmarkStart w:id="1118" w:name="bookmark1118"/>
      <w:r>
        <w:rPr>
          <w:rFonts w:ascii="Times New Roman" w:eastAsia="Times New Roman" w:hAnsi="Times New Roman" w:cs="Times New Roman"/>
          <w:color w:val="000000"/>
          <w:spacing w:val="0"/>
          <w:w w:val="100"/>
          <w:position w:val="0"/>
        </w:rPr>
        <w:t>1</w:t>
      </w:r>
      <w:bookmarkEnd w:id="1118"/>
      <w:r>
        <w:rPr>
          <w:color w:val="000000"/>
          <w:spacing w:val="0"/>
          <w:w w:val="100"/>
          <w:position w:val="0"/>
        </w:rPr>
        <w:t>、</w:t>
        <w:tab/>
        <w:t>该成本与一份当前或预期取得的合同直接相关。</w:t>
      </w:r>
    </w:p>
    <w:p>
      <w:pPr>
        <w:pStyle w:val="Style81"/>
        <w:keepNext w:val="0"/>
        <w:keepLines w:val="0"/>
        <w:widowControl w:val="0"/>
        <w:shd w:val="clear" w:color="auto" w:fill="auto"/>
        <w:tabs>
          <w:tab w:pos="818" w:val="left"/>
        </w:tabs>
        <w:bidi w:val="0"/>
        <w:spacing w:before="0" w:after="0" w:line="470" w:lineRule="exact"/>
        <w:ind w:left="0" w:right="0" w:firstLine="440"/>
        <w:jc w:val="both"/>
      </w:pPr>
      <w:bookmarkStart w:id="1119" w:name="bookmark1119"/>
      <w:r>
        <w:rPr>
          <w:rFonts w:ascii="Times New Roman" w:eastAsia="Times New Roman" w:hAnsi="Times New Roman" w:cs="Times New Roman"/>
          <w:color w:val="000000"/>
          <w:spacing w:val="0"/>
          <w:w w:val="100"/>
          <w:position w:val="0"/>
        </w:rPr>
        <w:t>2</w:t>
      </w:r>
      <w:bookmarkEnd w:id="1119"/>
      <w:r>
        <w:rPr>
          <w:color w:val="000000"/>
          <w:spacing w:val="0"/>
          <w:w w:val="100"/>
          <w:position w:val="0"/>
        </w:rPr>
        <w:t>、</w:t>
        <w:tab/>
        <w:t>该成本增加了本公司未来用于履行履约义务的资源。</w:t>
      </w:r>
    </w:p>
    <w:p>
      <w:pPr>
        <w:pStyle w:val="Style81"/>
        <w:keepNext w:val="0"/>
        <w:keepLines w:val="0"/>
        <w:widowControl w:val="0"/>
        <w:shd w:val="clear" w:color="auto" w:fill="auto"/>
        <w:tabs>
          <w:tab w:pos="818" w:val="left"/>
        </w:tabs>
        <w:bidi w:val="0"/>
        <w:spacing w:before="0" w:after="0" w:line="470" w:lineRule="exact"/>
        <w:ind w:left="0" w:right="0" w:firstLine="440"/>
        <w:jc w:val="both"/>
      </w:pPr>
      <w:bookmarkStart w:id="1120" w:name="bookmark1120"/>
      <w:r>
        <w:rPr>
          <w:rFonts w:ascii="Times New Roman" w:eastAsia="Times New Roman" w:hAnsi="Times New Roman" w:cs="Times New Roman"/>
          <w:color w:val="000000"/>
          <w:spacing w:val="0"/>
          <w:w w:val="100"/>
          <w:position w:val="0"/>
        </w:rPr>
        <w:t>3</w:t>
      </w:r>
      <w:bookmarkEnd w:id="1120"/>
      <w:r>
        <w:rPr>
          <w:color w:val="000000"/>
          <w:spacing w:val="0"/>
          <w:w w:val="100"/>
          <w:position w:val="0"/>
        </w:rPr>
        <w:t>、</w:t>
        <w:tab/>
        <w:t>该成本预期能够收回。</w:t>
      </w:r>
    </w:p>
    <w:p>
      <w:pPr>
        <w:pStyle w:val="Style8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本公司为取得合同发生的增量成本预期能够收回的，作为合同取得成本确认为一项资产。</w:t>
      </w:r>
    </w:p>
    <w:p>
      <w:pPr>
        <w:pStyle w:val="Style8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与合同成本有关的资产采用与该资产相关的商品或服务收入确认相同的基础进行摊销；但是对于合同 取得成本摊销期限未超过一年的，本公司在发生时将其计入当期损益。</w:t>
      </w:r>
    </w:p>
    <w:p>
      <w:pPr>
        <w:pStyle w:val="Style8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与合同成本有关的资产，其账面价值高于下列两项的差额的，本公司对超出部分计提减值准备，并确 认为资产减值损失：</w:t>
      </w:r>
    </w:p>
    <w:p>
      <w:pPr>
        <w:pStyle w:val="Style81"/>
        <w:keepNext w:val="0"/>
        <w:keepLines w:val="0"/>
        <w:widowControl w:val="0"/>
        <w:shd w:val="clear" w:color="auto" w:fill="auto"/>
        <w:tabs>
          <w:tab w:pos="798" w:val="left"/>
        </w:tabs>
        <w:bidi w:val="0"/>
        <w:spacing w:before="0" w:after="0" w:line="470" w:lineRule="exact"/>
        <w:ind w:left="0" w:right="0" w:firstLine="440"/>
        <w:jc w:val="both"/>
      </w:pPr>
      <w:bookmarkStart w:id="1121" w:name="bookmark1121"/>
      <w:r>
        <w:rPr>
          <w:rFonts w:ascii="Times New Roman" w:eastAsia="Times New Roman" w:hAnsi="Times New Roman" w:cs="Times New Roman"/>
          <w:color w:val="000000"/>
          <w:spacing w:val="0"/>
          <w:w w:val="100"/>
          <w:position w:val="0"/>
        </w:rPr>
        <w:t>1</w:t>
      </w:r>
      <w:bookmarkEnd w:id="1121"/>
      <w:r>
        <w:rPr>
          <w:color w:val="000000"/>
          <w:spacing w:val="0"/>
          <w:w w:val="100"/>
          <w:position w:val="0"/>
        </w:rPr>
        <w:t>、</w:t>
        <w:tab/>
        <w:t>因转让与该资产相关的商品或服务预期能够取得的剩余对价；</w:t>
      </w:r>
    </w:p>
    <w:p>
      <w:pPr>
        <w:pStyle w:val="Style81"/>
        <w:keepNext w:val="0"/>
        <w:keepLines w:val="0"/>
        <w:widowControl w:val="0"/>
        <w:shd w:val="clear" w:color="auto" w:fill="auto"/>
        <w:tabs>
          <w:tab w:pos="818" w:val="left"/>
        </w:tabs>
        <w:bidi w:val="0"/>
        <w:spacing w:before="0" w:after="0" w:line="470" w:lineRule="exact"/>
        <w:ind w:left="0" w:right="0" w:firstLine="440"/>
        <w:jc w:val="both"/>
      </w:pPr>
      <w:bookmarkStart w:id="1122" w:name="bookmark1122"/>
      <w:r>
        <w:rPr>
          <w:rFonts w:ascii="Times New Roman" w:eastAsia="Times New Roman" w:hAnsi="Times New Roman" w:cs="Times New Roman"/>
          <w:color w:val="000000"/>
          <w:spacing w:val="0"/>
          <w:w w:val="100"/>
          <w:position w:val="0"/>
        </w:rPr>
        <w:t>2</w:t>
      </w:r>
      <w:bookmarkEnd w:id="1122"/>
      <w:r>
        <w:rPr>
          <w:color w:val="000000"/>
          <w:spacing w:val="0"/>
          <w:w w:val="100"/>
          <w:position w:val="0"/>
        </w:rPr>
        <w:t>、</w:t>
        <w:tab/>
        <w:t>为转让该相关商品或服务估计将要发生的成本。</w:t>
      </w:r>
    </w:p>
    <w:p>
      <w:pPr>
        <w:pStyle w:val="Style8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以前期间减值的因素之后发生变化，使得前述差额高于该资产账面价值的，本公司转回原已计提的减 值准备，并计入当期损益，但转回后的资产账面价值不超过假定不计提减值准备情况下该资产在转回日的 账面价值。</w:t>
      </w:r>
    </w:p>
    <w:p>
      <w:pPr>
        <w:pStyle w:val="Style40"/>
        <w:keepNext/>
        <w:keepLines/>
        <w:widowControl w:val="0"/>
        <w:shd w:val="clear" w:color="auto" w:fill="auto"/>
        <w:tabs>
          <w:tab w:pos="478" w:val="left"/>
        </w:tabs>
        <w:bidi w:val="0"/>
        <w:spacing w:before="0" w:after="220" w:line="470" w:lineRule="exact"/>
        <w:ind w:left="0" w:right="0" w:firstLine="0"/>
        <w:jc w:val="both"/>
      </w:pPr>
      <w:bookmarkStart w:id="1123" w:name="bookmark1123"/>
      <w:bookmarkStart w:id="1124" w:name="bookmark1124"/>
      <w:bookmarkStart w:id="1125" w:name="bookmark1125"/>
      <w:bookmarkStart w:id="1126" w:name="bookmark1126"/>
      <w:r>
        <w:rPr>
          <w:rFonts w:ascii="Times New Roman" w:eastAsia="Times New Roman" w:hAnsi="Times New Roman" w:cs="Times New Roman"/>
          <w:color w:val="000000"/>
          <w:spacing w:val="0"/>
          <w:w w:val="100"/>
          <w:position w:val="0"/>
        </w:rPr>
        <w:t>1</w:t>
      </w:r>
      <w:bookmarkEnd w:id="1125"/>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1123"/>
      <w:bookmarkEnd w:id="1124"/>
      <w:bookmarkEnd w:id="1126"/>
    </w:p>
    <w:p>
      <w:pPr>
        <w:pStyle w:val="Style8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主要通过出售（包括具有商业实质的非货币性资产交换）而非持续使用一项非流动资产或处置组收回 其账面价值的，划分为持有待售类别。</w:t>
      </w:r>
    </w:p>
    <w:p>
      <w:pPr>
        <w:pStyle w:val="Style8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本公司将同时满足下列条件的非流动资产或处置组划分为持有待售类别：</w:t>
      </w:r>
    </w:p>
    <w:p>
      <w:pPr>
        <w:pStyle w:val="Style81"/>
        <w:keepNext w:val="0"/>
        <w:keepLines w:val="0"/>
        <w:widowControl w:val="0"/>
        <w:shd w:val="clear" w:color="auto" w:fill="auto"/>
        <w:tabs>
          <w:tab w:pos="903" w:val="left"/>
        </w:tabs>
        <w:bidi w:val="0"/>
        <w:spacing w:before="0" w:after="0" w:line="466" w:lineRule="exact"/>
        <w:ind w:left="0" w:right="0" w:firstLine="420"/>
        <w:jc w:val="left"/>
      </w:pPr>
      <w:bookmarkStart w:id="1127" w:name="bookmark1127"/>
      <w:r>
        <w:rPr>
          <w:color w:val="000000"/>
          <w:spacing w:val="0"/>
          <w:w w:val="100"/>
          <w:position w:val="0"/>
        </w:rPr>
        <w:t>（</w:t>
      </w:r>
      <w:bookmarkEnd w:id="1127"/>
      <w:r>
        <w:rPr>
          <w:rFonts w:ascii="Times New Roman" w:eastAsia="Times New Roman" w:hAnsi="Times New Roman" w:cs="Times New Roman"/>
          <w:color w:val="000000"/>
          <w:spacing w:val="0"/>
          <w:w w:val="100"/>
          <w:position w:val="0"/>
        </w:rPr>
        <w:t>1</w:t>
      </w:r>
      <w:r>
        <w:rPr>
          <w:color w:val="000000"/>
          <w:spacing w:val="0"/>
          <w:w w:val="100"/>
          <w:position w:val="0"/>
        </w:rPr>
        <w:t>）</w:t>
        <w:tab/>
        <w:t>根据类似交易中出售此类资产或处置组的惯例，在当前状况下即可立即出售；</w:t>
      </w:r>
    </w:p>
    <w:p>
      <w:pPr>
        <w:pStyle w:val="Style81"/>
        <w:keepNext w:val="0"/>
        <w:keepLines w:val="0"/>
        <w:widowControl w:val="0"/>
        <w:shd w:val="clear" w:color="auto" w:fill="auto"/>
        <w:tabs>
          <w:tab w:pos="1021" w:val="left"/>
        </w:tabs>
        <w:bidi w:val="0"/>
        <w:spacing w:before="0" w:after="0" w:line="475" w:lineRule="exact"/>
        <w:ind w:left="0" w:right="0" w:firstLine="440"/>
        <w:jc w:val="left"/>
      </w:pPr>
      <w:bookmarkStart w:id="1128" w:name="bookmark1128"/>
      <w:r>
        <w:rPr>
          <w:color w:val="000000"/>
          <w:spacing w:val="0"/>
          <w:w w:val="100"/>
          <w:position w:val="0"/>
        </w:rPr>
        <w:t>（</w:t>
      </w:r>
      <w:bookmarkEnd w:id="1128"/>
      <w:r>
        <w:rPr>
          <w:rFonts w:ascii="Times New Roman" w:eastAsia="Times New Roman" w:hAnsi="Times New Roman" w:cs="Times New Roman"/>
          <w:color w:val="000000"/>
          <w:spacing w:val="0"/>
          <w:w w:val="100"/>
          <w:position w:val="0"/>
        </w:rPr>
        <w:t>2</w:t>
      </w:r>
      <w:r>
        <w:rPr>
          <w:color w:val="000000"/>
          <w:spacing w:val="0"/>
          <w:w w:val="100"/>
          <w:position w:val="0"/>
        </w:rPr>
        <w:t>）</w:t>
        <w:tab/>
        <w:t>出售极可能发生，即本公司已经就一项出售计划作出决议且获得确定的购买承诺，预计出售将 在一年内完成。有关规定要求本公司相关权力机构或者监管部门批准后方可出售的，已经获得批准。</w:t>
      </w:r>
    </w:p>
    <w:p>
      <w:pPr>
        <w:pStyle w:val="Style81"/>
        <w:keepNext w:val="0"/>
        <w:keepLines w:val="0"/>
        <w:widowControl w:val="0"/>
        <w:shd w:val="clear" w:color="auto" w:fill="auto"/>
        <w:bidi w:val="0"/>
        <w:spacing w:before="0" w:after="840" w:line="475" w:lineRule="exact"/>
        <w:ind w:left="0" w:right="0" w:firstLine="440"/>
        <w:jc w:val="left"/>
      </w:pPr>
      <w:r>
        <w:rPr>
          <w:color w:val="000000"/>
          <w:spacing w:val="0"/>
          <w:w w:val="100"/>
          <w:position w:val="0"/>
        </w:rPr>
        <w:t>划分为持有待售的非流动资产（不包括金融资产、递延所得税资产、职工薪酬形成的资产）或处置组, 其账面价值高于公允价值减去出售费用后的净额的，账面价值减记至公允价值减去出售费用后的净额，减 记的金额确认为资产减值损失，计入当期损益，同时计提持有待售资产减值准备。</w:t>
      </w:r>
    </w:p>
    <w:p>
      <w:pPr>
        <w:pStyle w:val="Style40"/>
        <w:keepNext/>
        <w:keepLines/>
        <w:widowControl w:val="0"/>
        <w:shd w:val="clear" w:color="auto" w:fill="auto"/>
        <w:tabs>
          <w:tab w:pos="478" w:val="left"/>
        </w:tabs>
        <w:bidi w:val="0"/>
        <w:spacing w:before="0" w:after="340" w:line="470" w:lineRule="exact"/>
        <w:ind w:left="0" w:right="0" w:firstLine="0"/>
        <w:jc w:val="both"/>
      </w:pPr>
      <w:bookmarkStart w:id="1129" w:name="bookmark1129"/>
      <w:bookmarkStart w:id="1130" w:name="bookmark1130"/>
      <w:bookmarkStart w:id="1131" w:name="bookmark1131"/>
      <w:bookmarkStart w:id="1132" w:name="bookmark1132"/>
      <w:r>
        <w:rPr>
          <w:rFonts w:ascii="Times New Roman" w:eastAsia="Times New Roman" w:hAnsi="Times New Roman" w:cs="Times New Roman"/>
          <w:color w:val="000000"/>
          <w:spacing w:val="0"/>
          <w:w w:val="100"/>
          <w:position w:val="0"/>
        </w:rPr>
        <w:t>1</w:t>
      </w:r>
      <w:bookmarkEnd w:id="1131"/>
      <w:r>
        <w:rPr>
          <w:rFonts w:ascii="Times New Roman" w:eastAsia="Times New Roman" w:hAnsi="Times New Roman" w:cs="Times New Roman"/>
          <w:color w:val="000000"/>
          <w:spacing w:val="0"/>
          <w:w w:val="100"/>
          <w:position w:val="0"/>
        </w:rPr>
        <w:t>9</w:t>
      </w:r>
      <w:r>
        <w:rPr>
          <w:color w:val="000000"/>
          <w:spacing w:val="0"/>
          <w:w w:val="100"/>
          <w:position w:val="0"/>
        </w:rPr>
        <w:t>、</w:t>
        <w:tab/>
        <w:t>长期股权投资</w:t>
      </w:r>
      <w:bookmarkEnd w:id="1129"/>
      <w:bookmarkEnd w:id="1130"/>
      <w:bookmarkEnd w:id="1132"/>
    </w:p>
    <w:p>
      <w:pPr>
        <w:pStyle w:val="Style40"/>
        <w:keepNext/>
        <w:keepLines/>
        <w:widowControl w:val="0"/>
        <w:shd w:val="clear" w:color="auto" w:fill="auto"/>
        <w:tabs>
          <w:tab w:pos="819" w:val="left"/>
        </w:tabs>
        <w:bidi w:val="0"/>
        <w:spacing w:before="0" w:after="0" w:line="240" w:lineRule="auto"/>
        <w:ind w:left="0" w:right="0"/>
        <w:jc w:val="both"/>
      </w:pPr>
      <w:bookmarkStart w:id="1129" w:name="bookmark1129"/>
      <w:bookmarkStart w:id="1130" w:name="bookmark1130"/>
      <w:bookmarkStart w:id="1133" w:name="bookmark1133"/>
      <w:bookmarkStart w:id="1134" w:name="bookmark1134"/>
      <w:r>
        <w:rPr>
          <w:rFonts w:ascii="Times New Roman" w:eastAsia="Times New Roman" w:hAnsi="Times New Roman" w:cs="Times New Roman"/>
          <w:color w:val="000000"/>
          <w:spacing w:val="0"/>
          <w:w w:val="100"/>
          <w:position w:val="0"/>
        </w:rPr>
        <w:t>1</w:t>
      </w:r>
      <w:bookmarkEnd w:id="1133"/>
      <w:r>
        <w:rPr>
          <w:color w:val="000000"/>
          <w:spacing w:val="0"/>
          <w:w w:val="100"/>
          <w:position w:val="0"/>
        </w:rPr>
        <w:t>、</w:t>
        <w:tab/>
        <w:t>共同控制、重大影响的判断标准</w:t>
      </w:r>
      <w:bookmarkEnd w:id="1129"/>
      <w:bookmarkEnd w:id="1130"/>
      <w:bookmarkEnd w:id="1134"/>
    </w:p>
    <w:p>
      <w:pPr>
        <w:pStyle w:val="Style8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共同控制，是指按照相关约定对某项安排所共有的控制，并且该安排的相关活动必须经过分享控制权 的参与方一致同意后才能决策。本公司与其他合营方一同对被投资单位实施共同控制且对被投资单位净资 产享有权利的，被投资单位为本公司的合营企业。</w:t>
      </w:r>
    </w:p>
    <w:p>
      <w:pPr>
        <w:pStyle w:val="Style81"/>
        <w:keepNext w:val="0"/>
        <w:keepLines w:val="0"/>
        <w:widowControl w:val="0"/>
        <w:shd w:val="clear" w:color="auto" w:fill="auto"/>
        <w:bidi w:val="0"/>
        <w:spacing w:before="0" w:after="420" w:line="470" w:lineRule="exact"/>
        <w:ind w:left="0" w:right="0" w:firstLine="440"/>
        <w:jc w:val="both"/>
      </w:pPr>
      <w:r>
        <w:rPr>
          <w:color w:val="000000"/>
          <w:spacing w:val="0"/>
          <w:w w:val="100"/>
          <w:position w:val="0"/>
        </w:rPr>
        <w:t>重大影响，是指对被投资单位的财务和经营决策有参与决策的权力，但并不能够控制或者与其他方一 起共同控制这些政策的制定。本公司能够对被投资单位施加重大影响的，被投资单位为本公司联营企业。</w:t>
      </w:r>
    </w:p>
    <w:p>
      <w:pPr>
        <w:pStyle w:val="Style40"/>
        <w:keepNext/>
        <w:keepLines/>
        <w:widowControl w:val="0"/>
        <w:shd w:val="clear" w:color="auto" w:fill="auto"/>
        <w:tabs>
          <w:tab w:pos="819" w:val="left"/>
        </w:tabs>
        <w:bidi w:val="0"/>
        <w:spacing w:before="0" w:after="0" w:line="240" w:lineRule="auto"/>
        <w:ind w:left="0" w:right="0" w:firstLine="420"/>
        <w:jc w:val="both"/>
      </w:pPr>
      <w:bookmarkStart w:id="1135" w:name="bookmark1135"/>
      <w:bookmarkStart w:id="1136" w:name="bookmark1136"/>
      <w:bookmarkStart w:id="1137" w:name="bookmark1137"/>
      <w:bookmarkStart w:id="1138" w:name="bookmark1138"/>
      <w:r>
        <w:rPr>
          <w:rFonts w:ascii="Times New Roman" w:eastAsia="Times New Roman" w:hAnsi="Times New Roman" w:cs="Times New Roman"/>
          <w:color w:val="000000"/>
          <w:spacing w:val="0"/>
          <w:w w:val="100"/>
          <w:position w:val="0"/>
        </w:rPr>
        <w:t>2</w:t>
      </w:r>
      <w:bookmarkEnd w:id="1137"/>
      <w:r>
        <w:rPr>
          <w:color w:val="000000"/>
          <w:spacing w:val="0"/>
          <w:w w:val="100"/>
          <w:position w:val="0"/>
        </w:rPr>
        <w:t>、</w:t>
        <w:tab/>
        <w:t>初始投资成本的确定</w:t>
      </w:r>
      <w:bookmarkEnd w:id="1135"/>
      <w:bookmarkEnd w:id="1136"/>
      <w:bookmarkEnd w:id="1138"/>
    </w:p>
    <w:p>
      <w:pPr>
        <w:pStyle w:val="Style81"/>
        <w:keepNext w:val="0"/>
        <w:keepLines w:val="0"/>
        <w:widowControl w:val="0"/>
        <w:shd w:val="clear" w:color="auto" w:fill="auto"/>
        <w:bidi w:val="0"/>
        <w:spacing w:before="0" w:after="0" w:line="470" w:lineRule="exact"/>
        <w:ind w:left="0" w:right="0" w:firstLine="420"/>
        <w:jc w:val="both"/>
      </w:pPr>
      <w:bookmarkStart w:id="1139" w:name="bookmark1139"/>
      <w:r>
        <w:rPr>
          <w:color w:val="000000"/>
          <w:spacing w:val="0"/>
          <w:w w:val="100"/>
          <w:position w:val="0"/>
        </w:rPr>
        <w:t>（</w:t>
      </w:r>
      <w:bookmarkEnd w:id="1139"/>
      <w:r>
        <w:rPr>
          <w:rFonts w:ascii="Times New Roman" w:eastAsia="Times New Roman" w:hAnsi="Times New Roman" w:cs="Times New Roman"/>
          <w:color w:val="000000"/>
          <w:spacing w:val="0"/>
          <w:w w:val="100"/>
          <w:position w:val="0"/>
        </w:rPr>
        <w:t>1</w:t>
      </w:r>
      <w:r>
        <w:rPr>
          <w:color w:val="000000"/>
          <w:spacing w:val="0"/>
          <w:w w:val="100"/>
          <w:position w:val="0"/>
        </w:rPr>
        <w:t>）企业合并形成的长期股权投资</w:t>
      </w:r>
    </w:p>
    <w:p>
      <w:pPr>
        <w:pStyle w:val="Style8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对于同一控制下的企业合并形成的对子公司的长期股权投资，在合并日按照取得被合并方所有者权益 在最终控制方合并财务报表中的账面价值的份额作为长期股权投资的初始投资成本。长期股权投资初始投 资成本与支付对价账面价值之间的差额，调整资本公积中的股本溢价；资本公积中的股本溢价不足冲减时， 调整留存收益。因追加投资等原因能够对同一控制下的被投资单位实施控制的，按上述原则确认的长期股 权投资的初始投资成本与达到合并前的长期股权投资账面价值加上合并日进一步取得股份新支付对价的 账面价值之和的差额，调整股本溢价，股本溢价不足冲减的，冲减留存收益。</w:t>
      </w:r>
    </w:p>
    <w:p>
      <w:pPr>
        <w:pStyle w:val="Style8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对于非同一控制下的企业合并形成的对子公司的长期股权投资，按照购买日确定的合并成本作为长期 股权投资的初始投资成本。因追加投资等原因能够对非同一控制下的被投资单位实施控制的，按照原持有 </w:t>
      </w:r>
      <w:r>
        <w:rPr>
          <w:color w:val="000000"/>
          <w:spacing w:val="0"/>
          <w:w w:val="100"/>
          <w:position w:val="0"/>
        </w:rPr>
        <w:t>的股权投资账面价值加上新增投资成本之和作为初始投资成本。</w:t>
      </w:r>
    </w:p>
    <w:p>
      <w:pPr>
        <w:pStyle w:val="Style81"/>
        <w:keepNext w:val="0"/>
        <w:keepLines w:val="0"/>
        <w:widowControl w:val="0"/>
        <w:shd w:val="clear" w:color="auto" w:fill="auto"/>
        <w:bidi w:val="0"/>
        <w:spacing w:before="0" w:after="0" w:line="469" w:lineRule="exact"/>
        <w:ind w:left="0" w:right="0" w:firstLine="440"/>
        <w:jc w:val="both"/>
      </w:pPr>
      <w:bookmarkStart w:id="1140" w:name="bookmark1140"/>
      <w:r>
        <w:rPr>
          <w:color w:val="000000"/>
          <w:spacing w:val="0"/>
          <w:w w:val="100"/>
          <w:position w:val="0"/>
        </w:rPr>
        <w:t>（</w:t>
      </w:r>
      <w:bookmarkEnd w:id="1140"/>
      <w:r>
        <w:rPr>
          <w:rFonts w:ascii="Times New Roman" w:eastAsia="Times New Roman" w:hAnsi="Times New Roman" w:cs="Times New Roman"/>
          <w:color w:val="000000"/>
          <w:spacing w:val="0"/>
          <w:w w:val="100"/>
          <w:position w:val="0"/>
        </w:rPr>
        <w:t>2</w:t>
      </w:r>
      <w:r>
        <w:rPr>
          <w:color w:val="000000"/>
          <w:spacing w:val="0"/>
          <w:w w:val="100"/>
          <w:position w:val="0"/>
        </w:rPr>
        <w:t>）通过企业合并以外的其他方式取得的长期股权投资</w:t>
      </w:r>
    </w:p>
    <w:p>
      <w:pPr>
        <w:pStyle w:val="Style8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以支付现金方式取得的长期股权投资，按照实际支付的购买价款作为初始投资成本。</w:t>
      </w:r>
    </w:p>
    <w:p>
      <w:pPr>
        <w:pStyle w:val="Style81"/>
        <w:keepNext w:val="0"/>
        <w:keepLines w:val="0"/>
        <w:widowControl w:val="0"/>
        <w:shd w:val="clear" w:color="auto" w:fill="auto"/>
        <w:bidi w:val="0"/>
        <w:spacing w:before="0" w:after="420" w:line="469" w:lineRule="exact"/>
        <w:ind w:left="0" w:right="0" w:firstLine="440"/>
        <w:jc w:val="both"/>
      </w:pPr>
      <w:r>
        <w:rPr>
          <w:color w:val="000000"/>
          <w:spacing w:val="0"/>
          <w:w w:val="100"/>
          <w:position w:val="0"/>
        </w:rPr>
        <w:t>以发行权益性证券取得的长期股权投资，按照发行权益性证券的公允价值作为初始投资成本。</w:t>
      </w:r>
    </w:p>
    <w:p>
      <w:pPr>
        <w:pStyle w:val="Style40"/>
        <w:keepNext/>
        <w:keepLines/>
        <w:widowControl w:val="0"/>
        <w:shd w:val="clear" w:color="auto" w:fill="auto"/>
        <w:bidi w:val="0"/>
        <w:spacing w:before="0" w:after="0" w:line="240" w:lineRule="auto"/>
        <w:ind w:left="0" w:right="0"/>
        <w:jc w:val="both"/>
      </w:pPr>
      <w:bookmarkStart w:id="1141" w:name="bookmark1141"/>
      <w:bookmarkStart w:id="1142" w:name="bookmark1142"/>
      <w:bookmarkStart w:id="1143" w:name="bookmark1143"/>
      <w:bookmarkStart w:id="1144" w:name="bookmark1144"/>
      <w:r>
        <w:rPr>
          <w:rFonts w:ascii="Times New Roman" w:eastAsia="Times New Roman" w:hAnsi="Times New Roman" w:cs="Times New Roman"/>
          <w:color w:val="000000"/>
          <w:spacing w:val="0"/>
          <w:w w:val="100"/>
          <w:position w:val="0"/>
        </w:rPr>
        <w:t>3</w:t>
      </w:r>
      <w:bookmarkEnd w:id="1143"/>
      <w:r>
        <w:rPr>
          <w:color w:val="000000"/>
          <w:spacing w:val="0"/>
          <w:w w:val="100"/>
          <w:position w:val="0"/>
        </w:rPr>
        <w:t>、后续计量及损益确认方法</w:t>
      </w:r>
      <w:bookmarkEnd w:id="1141"/>
      <w:bookmarkEnd w:id="1142"/>
      <w:bookmarkEnd w:id="1144"/>
    </w:p>
    <w:p>
      <w:pPr>
        <w:pStyle w:val="Style81"/>
        <w:keepNext w:val="0"/>
        <w:keepLines w:val="0"/>
        <w:widowControl w:val="0"/>
        <w:shd w:val="clear" w:color="auto" w:fill="auto"/>
        <w:tabs>
          <w:tab w:pos="923" w:val="left"/>
        </w:tabs>
        <w:bidi w:val="0"/>
        <w:spacing w:before="0" w:after="0" w:line="469" w:lineRule="exact"/>
        <w:ind w:left="0" w:right="0" w:firstLine="440"/>
        <w:jc w:val="both"/>
      </w:pPr>
      <w:bookmarkStart w:id="1145" w:name="bookmark1145"/>
      <w:r>
        <w:rPr>
          <w:color w:val="000000"/>
          <w:spacing w:val="0"/>
          <w:w w:val="100"/>
          <w:position w:val="0"/>
        </w:rPr>
        <w:t>（</w:t>
      </w:r>
      <w:bookmarkEnd w:id="1145"/>
      <w:r>
        <w:rPr>
          <w:rFonts w:ascii="Times New Roman" w:eastAsia="Times New Roman" w:hAnsi="Times New Roman" w:cs="Times New Roman"/>
          <w:color w:val="000000"/>
          <w:spacing w:val="0"/>
          <w:w w:val="100"/>
          <w:position w:val="0"/>
        </w:rPr>
        <w:t>1</w:t>
      </w:r>
      <w:r>
        <w:rPr>
          <w:color w:val="000000"/>
          <w:spacing w:val="0"/>
          <w:w w:val="100"/>
          <w:position w:val="0"/>
        </w:rPr>
        <w:t>）</w:t>
        <w:tab/>
        <w:t>成本法核算的长期股权投资</w:t>
      </w:r>
    </w:p>
    <w:p>
      <w:pPr>
        <w:pStyle w:val="Style8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公司对子公司的长期股权投资，采用成本法核算，除非投资符合持有待售的条件。除取得投资时实际 支付的价款或对价中包含的已宣告但尚未发放的现金股利或利润外，公司按照享有被投资单位宣告发放的 现金股利或利润确认当期投资收益。</w:t>
      </w:r>
    </w:p>
    <w:p>
      <w:pPr>
        <w:pStyle w:val="Style81"/>
        <w:keepNext w:val="0"/>
        <w:keepLines w:val="0"/>
        <w:widowControl w:val="0"/>
        <w:shd w:val="clear" w:color="auto" w:fill="auto"/>
        <w:tabs>
          <w:tab w:pos="923" w:val="left"/>
        </w:tabs>
        <w:bidi w:val="0"/>
        <w:spacing w:before="0" w:after="0" w:line="469" w:lineRule="exact"/>
        <w:ind w:left="0" w:right="0" w:firstLine="440"/>
        <w:jc w:val="both"/>
      </w:pPr>
      <w:bookmarkStart w:id="1146" w:name="bookmark1146"/>
      <w:r>
        <w:rPr>
          <w:color w:val="000000"/>
          <w:spacing w:val="0"/>
          <w:w w:val="100"/>
          <w:position w:val="0"/>
        </w:rPr>
        <w:t>（</w:t>
      </w:r>
      <w:bookmarkEnd w:id="1146"/>
      <w:r>
        <w:rPr>
          <w:rFonts w:ascii="Times New Roman" w:eastAsia="Times New Roman" w:hAnsi="Times New Roman" w:cs="Times New Roman"/>
          <w:color w:val="000000"/>
          <w:spacing w:val="0"/>
          <w:w w:val="100"/>
          <w:position w:val="0"/>
        </w:rPr>
        <w:t>2</w:t>
      </w:r>
      <w:r>
        <w:rPr>
          <w:color w:val="000000"/>
          <w:spacing w:val="0"/>
          <w:w w:val="100"/>
          <w:position w:val="0"/>
        </w:rPr>
        <w:t>）</w:t>
        <w:tab/>
        <w:t>权益法核算的长期股权投资</w:t>
      </w:r>
    </w:p>
    <w:p>
      <w:pPr>
        <w:pStyle w:val="Style8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对联营企业和合营企业的长期股权投资，采用权益法核算。初始投资成本大于投资时应享有被投资单 位可辨认净资产公允价值份额的差额，不调整长期股权投资的初始投资成本；初始投资成本小于投资时应 享有被投资单位可辨认净资产公允价值份额的差额，计入当期损益，同时调整长期股权投资的成本。</w:t>
      </w:r>
    </w:p>
    <w:p>
      <w:pPr>
        <w:pStyle w:val="Style8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公司按照应享有或应分担的被投资单位实现的净损益和其他综合收益的份额，分别确认投资收益和其 他综合收益，同时调整长期股权投资的账面价值；按照被投资单位宣告分派的利润或现金股利计算应享有 的部分，相应减少长期股权投资的账面价值；对于被投资单位除净损益、其他综合收益和利润分配以外所 有者权益的其他变动（简称</w:t>
      </w:r>
      <w:r>
        <w:rPr>
          <w:rFonts w:ascii="Times New Roman" w:eastAsia="Times New Roman" w:hAnsi="Times New Roman" w:cs="Times New Roman"/>
          <w:color w:val="000000"/>
          <w:spacing w:val="0"/>
          <w:w w:val="100"/>
          <w:position w:val="0"/>
        </w:rPr>
        <w:t>“</w:t>
      </w:r>
      <w:r>
        <w:rPr>
          <w:color w:val="000000"/>
          <w:spacing w:val="0"/>
          <w:w w:val="100"/>
          <w:position w:val="0"/>
        </w:rPr>
        <w:t>其他所有者权益变动</w:t>
      </w:r>
      <w:r>
        <w:rPr>
          <w:color w:val="000000"/>
          <w:spacing w:val="0"/>
          <w:w w:val="100"/>
          <w:position w:val="0"/>
        </w:rPr>
        <w:t>''）</w:t>
      </w:r>
      <w:r>
        <w:rPr>
          <w:color w:val="000000"/>
          <w:spacing w:val="0"/>
          <w:w w:val="100"/>
          <w:position w:val="0"/>
        </w:rPr>
        <w:t>，调整长期股权投资的账面价值并计入所有者权益。</w:t>
      </w:r>
    </w:p>
    <w:p>
      <w:pPr>
        <w:pStyle w:val="Style8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在确认应享有被投资单位净损益、其他综合收益及其他所有者权益变动的份额时，以取得投资时被投 资单位可辨认净资产的公允价值为基础，并按照公司的会计政策及会计期间，对被投资单位的净利润和其 他综合收益等进行调整后确认。</w:t>
      </w:r>
    </w:p>
    <w:p>
      <w:pPr>
        <w:pStyle w:val="Style8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公司与联营企业、合营企业之间发生的未实现内部交易损益按照应享有的比例计算归属于公司的部 分，予以抵销，在此基础上确认投资收益，但投出或出售的资产构成业务的除外。与被投资单位发生的未 实现内部交易损失，属于资产减值损失的，全额确认。</w:t>
      </w:r>
    </w:p>
    <w:p>
      <w:pPr>
        <w:pStyle w:val="Style8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公司对合营企业或联营企业发生的净亏损，除负有承担额外损失义务外，以长期股权投资的账面价值 以及其他实质上构成对合营企业或联营企业净投资的长期权益减记至零为限。合营企业或联营企业以后实 现净利润的，公司在收益分享额弥补未确认的亏损分担额后，恢复确认收益分享额。</w:t>
      </w:r>
    </w:p>
    <w:p>
      <w:pPr>
        <w:pStyle w:val="Style81"/>
        <w:keepNext w:val="0"/>
        <w:keepLines w:val="0"/>
        <w:widowControl w:val="0"/>
        <w:shd w:val="clear" w:color="auto" w:fill="auto"/>
        <w:tabs>
          <w:tab w:pos="923" w:val="left"/>
        </w:tabs>
        <w:bidi w:val="0"/>
        <w:spacing w:before="0" w:after="0" w:line="469" w:lineRule="exact"/>
        <w:ind w:left="0" w:right="0" w:firstLine="440"/>
        <w:jc w:val="both"/>
      </w:pPr>
      <w:bookmarkStart w:id="1147" w:name="bookmark1147"/>
      <w:r>
        <w:rPr>
          <w:color w:val="000000"/>
          <w:spacing w:val="0"/>
          <w:w w:val="100"/>
          <w:position w:val="0"/>
        </w:rPr>
        <w:t>（</w:t>
      </w:r>
      <w:bookmarkEnd w:id="1147"/>
      <w:r>
        <w:rPr>
          <w:rFonts w:ascii="Times New Roman" w:eastAsia="Times New Roman" w:hAnsi="Times New Roman" w:cs="Times New Roman"/>
          <w:color w:val="000000"/>
          <w:spacing w:val="0"/>
          <w:w w:val="100"/>
          <w:position w:val="0"/>
        </w:rPr>
        <w:t>3</w:t>
      </w:r>
      <w:r>
        <w:rPr>
          <w:color w:val="000000"/>
          <w:spacing w:val="0"/>
          <w:w w:val="100"/>
          <w:position w:val="0"/>
        </w:rPr>
        <w:t>）</w:t>
        <w:tab/>
        <w:t>长期股权投资的处置</w:t>
      </w:r>
    </w:p>
    <w:p>
      <w:pPr>
        <w:pStyle w:val="Style81"/>
        <w:keepNext w:val="0"/>
        <w:keepLines w:val="0"/>
        <w:widowControl w:val="0"/>
        <w:shd w:val="clear" w:color="auto" w:fill="auto"/>
        <w:bidi w:val="0"/>
        <w:spacing w:before="0" w:after="0" w:line="469" w:lineRule="exact"/>
        <w:ind w:left="0" w:right="0" w:firstLine="420"/>
        <w:jc w:val="both"/>
      </w:pPr>
      <w:r>
        <w:rPr>
          <w:color w:val="000000"/>
          <w:spacing w:val="0"/>
          <w:w w:val="100"/>
          <w:position w:val="0"/>
        </w:rPr>
        <w:t>处置长期股权投资，其账面价值与实际取得价款的差额，计入当期损益。</w:t>
      </w:r>
    </w:p>
    <w:p>
      <w:pPr>
        <w:pStyle w:val="Style81"/>
        <w:keepNext w:val="0"/>
        <w:keepLines w:val="0"/>
        <w:widowControl w:val="0"/>
        <w:shd w:val="clear" w:color="auto" w:fill="auto"/>
        <w:bidi w:val="0"/>
        <w:spacing w:before="0" w:after="0" w:line="469" w:lineRule="exact"/>
        <w:ind w:left="0" w:right="0" w:firstLine="420"/>
        <w:jc w:val="both"/>
      </w:pPr>
      <w:r>
        <w:rPr>
          <w:color w:val="000000"/>
          <w:spacing w:val="0"/>
          <w:w w:val="100"/>
          <w:position w:val="0"/>
        </w:rPr>
        <w:t xml:space="preserve">部分处置权益法核算的长期股权投资，剩余股权仍采用权益法核算的，原权益法核算确认的其他综合 </w:t>
      </w:r>
      <w:r>
        <w:rPr>
          <w:color w:val="000000"/>
          <w:spacing w:val="0"/>
          <w:w w:val="100"/>
          <w:position w:val="0"/>
        </w:rPr>
        <w:t>收益采用与被投资单位直接处置相关资产或负债相同的基础按相应比例结转，其他所有者权益变动按比例 结转入当期损益。</w:t>
      </w:r>
    </w:p>
    <w:p>
      <w:pPr>
        <w:pStyle w:val="Style8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因处置股权投资等原因丧失了对被投资单位的共同控制或重大影响的，原股权投资因采用权益法核算 而确认的其他综合收益，在终止采用权益法核算时采用与被投资单位直接处置相关资产或负债相同的基础 进行会计处理，其他所有者权益变动在终止采用权益法核算时全部转入当期损益。</w:t>
      </w:r>
    </w:p>
    <w:p>
      <w:pPr>
        <w:pStyle w:val="Style8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因处置部分股权投资等原因丧失了对被投资单位控制权的，在编制个别财务报表时，剩余股权能够对 被投资单位实施共同控制或重大影响的，改按权益法核算，并对该剩余股权视同自取得时即采用权益法核 算进行调整，对于取得被投资单位控制权之前确认的其他综合收益采用与被投资单位直接处置相关资产或 负债相同的基础按比例结转，因采用权益法核算确认的其他所有者权益变动按比例结转入当期损益；剩余 股权不能对被投资单位实施共同控制或施加重大影响的，确认为金融资产，其在丧失控制之日的公允价值 与账面价值间的差额计入当期损益，对于取得被投资单位控制权之前确认的其他综合收益和其他所有者权 益变动全部结转。</w:t>
      </w:r>
    </w:p>
    <w:p>
      <w:pPr>
        <w:pStyle w:val="Style81"/>
        <w:keepNext w:val="0"/>
        <w:keepLines w:val="0"/>
        <w:widowControl w:val="0"/>
        <w:shd w:val="clear" w:color="auto" w:fill="auto"/>
        <w:bidi w:val="0"/>
        <w:spacing w:before="0" w:after="720" w:line="469" w:lineRule="exact"/>
        <w:ind w:left="0" w:right="0" w:firstLine="440"/>
        <w:jc w:val="both"/>
      </w:pPr>
      <w:r>
        <w:rPr>
          <w:color w:val="000000"/>
          <w:spacing w:val="0"/>
          <w:w w:val="100"/>
          <w:position w:val="0"/>
        </w:rPr>
        <w:t>通过多次交易分步处置对子公司股权投资直至丧失控制权，属于一揽子交易的，各项交易作为一项处 置子公司股权投资并丧失控制权的交易进行会计处理；在丧失控制权之前每一次处置价款与所处置的股权 对应得长期股权投资账面价值之间的差额，在个别财务报表中，先确认为其他综合收益，到丧失控制权时 再一并转人丧失控制权的当期损益。不属于一揽子交易的，对每一项交易分别进行会计处理。</w:t>
      </w:r>
    </w:p>
    <w:p>
      <w:pPr>
        <w:pStyle w:val="Style40"/>
        <w:keepNext/>
        <w:keepLines/>
        <w:widowControl w:val="0"/>
        <w:shd w:val="clear" w:color="auto" w:fill="auto"/>
        <w:bidi w:val="0"/>
        <w:spacing w:before="0" w:line="480" w:lineRule="auto"/>
        <w:ind w:left="0" w:right="0" w:firstLine="0"/>
        <w:jc w:val="both"/>
      </w:pPr>
      <w:bookmarkStart w:id="1148" w:name="bookmark1148"/>
      <w:bookmarkStart w:id="1149" w:name="bookmark1149"/>
      <w:bookmarkStart w:id="1150" w:name="bookmark1150"/>
      <w:bookmarkStart w:id="1151" w:name="bookmark1151"/>
      <w:r>
        <w:rPr>
          <w:rFonts w:ascii="Times New Roman" w:eastAsia="Times New Roman" w:hAnsi="Times New Roman" w:cs="Times New Roman"/>
          <w:color w:val="000000"/>
          <w:spacing w:val="0"/>
          <w:w w:val="100"/>
          <w:position w:val="0"/>
        </w:rPr>
        <w:t>2</w:t>
      </w:r>
      <w:bookmarkEnd w:id="1150"/>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148"/>
      <w:bookmarkEnd w:id="1149"/>
      <w:bookmarkEnd w:id="1151"/>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折旧或摊销方法</w:t>
      </w:r>
    </w:p>
    <w:p>
      <w:pPr>
        <w:pStyle w:val="Style8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投资性房地产是指为赚取租金或资本增值，或两者兼有而持有的房地产，包括已出租的土地使用权、 持有并准备增值后转让的土地使用权、已出租的建筑物（含自行建造或开发活动完成后用于出租的建筑物 以及正在建造或开发过程中将来用于出租的建筑物）。</w:t>
      </w:r>
    </w:p>
    <w:p>
      <w:pPr>
        <w:pStyle w:val="Style8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与投资性房地产有关的后续支出，在相关的经济利益很可能流入且其成本能够可靠的计量时，计入投 资性房地产成本；否则，于发生时计入当期损益。</w:t>
      </w:r>
    </w:p>
    <w:p>
      <w:pPr>
        <w:pStyle w:val="Style81"/>
        <w:keepNext w:val="0"/>
        <w:keepLines w:val="0"/>
        <w:widowControl w:val="0"/>
        <w:shd w:val="clear" w:color="auto" w:fill="auto"/>
        <w:bidi w:val="0"/>
        <w:spacing w:before="0" w:after="440" w:line="468" w:lineRule="exact"/>
        <w:ind w:left="0" w:right="0" w:firstLine="440"/>
        <w:jc w:val="both"/>
      </w:pPr>
      <w:r>
        <w:rPr>
          <w:color w:val="000000"/>
          <w:spacing w:val="0"/>
          <w:w w:val="100"/>
          <w:position w:val="0"/>
        </w:rPr>
        <w:t>本公司对现有投资性房地产采用成本模式计量。对按照成本模式计量的投资性房地产一出租用建筑物 采用与本公司固定资产相同的折旧政策，出租用土地使用权按与无形资产相同的摊销政策执行。</w:t>
      </w:r>
    </w:p>
    <w:p>
      <w:pPr>
        <w:pStyle w:val="Style40"/>
        <w:keepNext/>
        <w:keepLines/>
        <w:widowControl w:val="0"/>
        <w:shd w:val="clear" w:color="auto" w:fill="auto"/>
        <w:bidi w:val="0"/>
        <w:spacing w:before="0" w:after="120" w:line="474" w:lineRule="exact"/>
        <w:ind w:left="0" w:right="0" w:firstLine="0"/>
        <w:jc w:val="both"/>
      </w:pPr>
      <w:bookmarkStart w:id="1152" w:name="bookmark1152"/>
      <w:bookmarkStart w:id="1153" w:name="bookmark1153"/>
      <w:bookmarkStart w:id="1154" w:name="bookmark1154"/>
      <w:bookmarkStart w:id="1155" w:name="bookmark1155"/>
      <w:r>
        <w:rPr>
          <w:rFonts w:ascii="Times New Roman" w:eastAsia="Times New Roman" w:hAnsi="Times New Roman" w:cs="Times New Roman"/>
          <w:color w:val="000000"/>
          <w:spacing w:val="0"/>
          <w:w w:val="100"/>
          <w:position w:val="0"/>
        </w:rPr>
        <w:t>2</w:t>
      </w:r>
      <w:bookmarkEnd w:id="1154"/>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152"/>
      <w:bookmarkEnd w:id="1153"/>
      <w:bookmarkEnd w:id="1155"/>
    </w:p>
    <w:p>
      <w:pPr>
        <w:pStyle w:val="Style40"/>
        <w:keepNext/>
        <w:keepLines/>
        <w:widowControl w:val="0"/>
        <w:shd w:val="clear" w:color="auto" w:fill="auto"/>
        <w:tabs>
          <w:tab w:pos="473" w:val="left"/>
        </w:tabs>
        <w:bidi w:val="0"/>
        <w:spacing w:before="0" w:after="200" w:line="474" w:lineRule="exact"/>
        <w:ind w:left="0" w:right="0" w:firstLine="0"/>
        <w:jc w:val="both"/>
      </w:pPr>
      <w:bookmarkStart w:id="1152" w:name="bookmark1152"/>
      <w:bookmarkStart w:id="1153" w:name="bookmark1153"/>
      <w:bookmarkStart w:id="1156" w:name="bookmark1156"/>
      <w:bookmarkStart w:id="1157" w:name="bookmark1157"/>
      <w:r>
        <w:rPr>
          <w:color w:val="000000"/>
          <w:spacing w:val="0"/>
          <w:w w:val="100"/>
          <w:position w:val="0"/>
        </w:rPr>
        <w:t>（</w:t>
      </w:r>
      <w:bookmarkEnd w:id="1156"/>
      <w:r>
        <w:rPr>
          <w:rFonts w:ascii="Times New Roman" w:eastAsia="Times New Roman" w:hAnsi="Times New Roman" w:cs="Times New Roman"/>
          <w:color w:val="000000"/>
          <w:spacing w:val="0"/>
          <w:w w:val="100"/>
          <w:position w:val="0"/>
        </w:rPr>
        <w:t>1</w:t>
      </w:r>
      <w:r>
        <w:rPr>
          <w:color w:val="000000"/>
          <w:spacing w:val="0"/>
          <w:w w:val="100"/>
          <w:position w:val="0"/>
        </w:rPr>
        <w:t>）</w:t>
        <w:tab/>
        <w:t>确认条件</w:t>
      </w:r>
      <w:bookmarkEnd w:id="1152"/>
      <w:bookmarkEnd w:id="1153"/>
      <w:bookmarkEnd w:id="1157"/>
    </w:p>
    <w:p>
      <w:pPr>
        <w:pStyle w:val="Style81"/>
        <w:keepNext w:val="0"/>
        <w:keepLines w:val="0"/>
        <w:widowControl w:val="0"/>
        <w:shd w:val="clear" w:color="auto" w:fill="auto"/>
        <w:bidi w:val="0"/>
        <w:spacing w:before="0" w:after="0" w:line="474" w:lineRule="exact"/>
        <w:ind w:left="0" w:right="0" w:firstLine="440"/>
        <w:jc w:val="both"/>
      </w:pPr>
      <w:r>
        <w:rPr>
          <w:color w:val="000000"/>
          <w:spacing w:val="0"/>
          <w:w w:val="100"/>
          <w:position w:val="0"/>
        </w:rPr>
        <w:t>固定资产指为生产商品、提供劳务、出租或经营管理而持有，并且使用寿命超过一个会计年度的有形 资产。固定资产在同时满足下列条件时予以确认：（</w:t>
      </w:r>
      <w:r>
        <w:rPr>
          <w:rFonts w:ascii="Times New Roman" w:eastAsia="Times New Roman" w:hAnsi="Times New Roman" w:cs="Times New Roman"/>
          <w:color w:val="000000"/>
          <w:spacing w:val="0"/>
          <w:w w:val="100"/>
          <w:position w:val="0"/>
        </w:rPr>
        <w:t>1</w:t>
      </w:r>
      <w:r>
        <w:rPr>
          <w:color w:val="000000"/>
          <w:spacing w:val="0"/>
          <w:w w:val="100"/>
          <w:position w:val="0"/>
        </w:rPr>
        <w:t>）与该固定资产有关的经济利益很可能流入企业；</w:t>
      </w:r>
    </w:p>
    <w:p>
      <w:pPr>
        <w:pStyle w:val="Style81"/>
        <w:keepNext w:val="0"/>
        <w:keepLines w:val="0"/>
        <w:widowControl w:val="0"/>
        <w:shd w:val="clear" w:color="auto" w:fill="auto"/>
        <w:tabs>
          <w:tab w:pos="586" w:val="left"/>
        </w:tabs>
        <w:bidi w:val="0"/>
        <w:spacing w:before="0" w:after="200" w:line="474" w:lineRule="exact"/>
        <w:ind w:left="0" w:right="0" w:firstLine="0"/>
        <w:jc w:val="left"/>
      </w:pPr>
      <w:bookmarkStart w:id="1158" w:name="bookmark1158"/>
      <w:r>
        <w:rPr>
          <w:color w:val="000000"/>
          <w:spacing w:val="0"/>
          <w:w w:val="100"/>
          <w:position w:val="0"/>
        </w:rPr>
        <w:t>（</w:t>
      </w:r>
      <w:bookmarkEnd w:id="1158"/>
      <w:r>
        <w:rPr>
          <w:rFonts w:ascii="Times New Roman" w:eastAsia="Times New Roman" w:hAnsi="Times New Roman" w:cs="Times New Roman"/>
          <w:color w:val="000000"/>
          <w:spacing w:val="0"/>
          <w:w w:val="100"/>
          <w:position w:val="0"/>
        </w:rPr>
        <w:t>2</w:t>
      </w:r>
      <w:r>
        <w:rPr>
          <w:color w:val="000000"/>
          <w:spacing w:val="0"/>
          <w:w w:val="100"/>
          <w:position w:val="0"/>
        </w:rPr>
        <w:t>）</w:t>
        <w:tab/>
        <w:t>该固定资产的成本能够可靠地计量。固定资产按成本（并考虑预计弃置费用因素的影响）进行初始 计量。与固定资产有关的后续支出，在与其有关的经济利益很可能流入且其成本能够可靠计量时，计入固 定资产成本；对于被替换的部分，终止确认其账面价值；所有其他后续支出于发生时计入当期损益。</w:t>
      </w:r>
    </w:p>
    <w:p>
      <w:pPr>
        <w:pStyle w:val="Style40"/>
        <w:keepNext/>
        <w:keepLines/>
        <w:widowControl w:val="0"/>
        <w:shd w:val="clear" w:color="auto" w:fill="auto"/>
        <w:bidi w:val="0"/>
        <w:spacing w:before="0" w:after="340" w:line="474" w:lineRule="exact"/>
        <w:ind w:left="0" w:right="0" w:firstLine="0"/>
        <w:jc w:val="left"/>
      </w:pPr>
      <w:bookmarkStart w:id="1159" w:name="bookmark1159"/>
      <w:bookmarkStart w:id="1160" w:name="bookmark1160"/>
      <w:bookmarkStart w:id="1161" w:name="bookmark1161"/>
      <w:bookmarkStart w:id="1162" w:name="bookmark1162"/>
      <w:r>
        <w:rPr>
          <w:color w:val="000000"/>
          <w:spacing w:val="0"/>
          <w:w w:val="100"/>
          <w:position w:val="0"/>
        </w:rPr>
        <w:t>（</w:t>
      </w:r>
      <w:bookmarkEnd w:id="1161"/>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1159"/>
      <w:bookmarkEnd w:id="1160"/>
      <w:bookmarkEnd w:id="1162"/>
    </w:p>
    <w:tbl>
      <w:tblPr>
        <w:tblOverlap w:val="never"/>
        <w:jc w:val="center"/>
        <w:tblLayout w:type="fixed"/>
      </w:tblPr>
      <w:tblGrid>
        <w:gridCol w:w="1915"/>
        <w:gridCol w:w="1915"/>
        <w:gridCol w:w="1915"/>
        <w:gridCol w:w="1915"/>
        <w:gridCol w:w="192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年折旧率</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房屋及建筑物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年限平均法</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1.9-9.50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机器设备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年限平均法</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9.50-19.00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运输工具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年限平均法</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9.50-19.00</w:t>
            </w:r>
          </w:p>
        </w:tc>
      </w:tr>
      <w:tr>
        <w:trPr>
          <w:trHeight w:val="41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办公设备及其他</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年限平均法</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9.50-19.00</w:t>
            </w:r>
          </w:p>
        </w:tc>
      </w:tr>
    </w:tbl>
    <w:p>
      <w:pPr>
        <w:pStyle w:val="Style8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固定资产折旧采用年限平均法分类计提，根据固定资产类别、预计使用寿命和预计净残值率确定折旧 率。对计提了减值准备的固定资产，则在未来期间按扣除减值准备后的账面价值及依据尚可使用年限确定 折旧额。如固定资产各组成部分的使用寿命不同或者以不同方式为企业提供经济利益，则选择不同折旧率 或折旧方法，分别计提折旧。</w:t>
      </w:r>
    </w:p>
    <w:p>
      <w:pPr>
        <w:pStyle w:val="Style81"/>
        <w:keepNext w:val="0"/>
        <w:keepLines w:val="0"/>
        <w:widowControl w:val="0"/>
        <w:shd w:val="clear" w:color="auto" w:fill="auto"/>
        <w:bidi w:val="0"/>
        <w:spacing w:before="0" w:after="200" w:line="467" w:lineRule="exact"/>
        <w:ind w:left="0" w:right="0" w:firstLine="440"/>
        <w:jc w:val="both"/>
      </w:pPr>
      <w:r>
        <w:rPr>
          <w:color w:val="000000"/>
          <w:spacing w:val="0"/>
          <w:w w:val="100"/>
          <w:position w:val="0"/>
        </w:rPr>
        <w:t>融资租赁方式租入的固定资产采用与自有固定资产相一致的折旧政策。能合理确定租赁期届满时将会 取得租赁资产所有权的，在租赁资产尚可使用年限内计提折旧；无法合理确定租赁期届满时能够取得租赁 资产所有权的，在租赁期与租赁资产尚可使用年限两者中较短的期间内计提折旧。</w:t>
      </w:r>
    </w:p>
    <w:p>
      <w:pPr>
        <w:pStyle w:val="Style40"/>
        <w:keepNext/>
        <w:keepLines/>
        <w:widowControl w:val="0"/>
        <w:shd w:val="clear" w:color="auto" w:fill="auto"/>
        <w:bidi w:val="0"/>
        <w:spacing w:before="0" w:after="200" w:line="467" w:lineRule="exact"/>
        <w:ind w:left="0" w:right="0" w:firstLine="0"/>
        <w:jc w:val="both"/>
      </w:pPr>
      <w:bookmarkStart w:id="1163" w:name="bookmark1163"/>
      <w:bookmarkStart w:id="1164" w:name="bookmark1164"/>
      <w:bookmarkStart w:id="1165" w:name="bookmark1165"/>
      <w:bookmarkStart w:id="1166" w:name="bookmark1166"/>
      <w:r>
        <w:rPr>
          <w:color w:val="000000"/>
          <w:spacing w:val="0"/>
          <w:w w:val="100"/>
          <w:position w:val="0"/>
        </w:rPr>
        <w:t>（</w:t>
      </w:r>
      <w:bookmarkEnd w:id="1165"/>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1163"/>
      <w:bookmarkEnd w:id="1164"/>
      <w:bookmarkEnd w:id="1166"/>
    </w:p>
    <w:p>
      <w:pPr>
        <w:pStyle w:val="Style81"/>
        <w:keepNext w:val="0"/>
        <w:keepLines w:val="0"/>
        <w:widowControl w:val="0"/>
        <w:shd w:val="clear" w:color="auto" w:fill="auto"/>
        <w:bidi w:val="0"/>
        <w:spacing w:before="0" w:after="200" w:line="467" w:lineRule="exact"/>
        <w:ind w:left="0" w:right="0" w:firstLine="440"/>
        <w:jc w:val="both"/>
      </w:pPr>
      <w:r>
        <w:rPr>
          <w:color w:val="000000"/>
          <w:spacing w:val="0"/>
          <w:w w:val="100"/>
          <w:position w:val="0"/>
        </w:rPr>
        <w:t>公司与租赁方所签订的租赁协议条款中规定了下列条件之一的，确认为融资租入资产：（</w:t>
      </w:r>
      <w:r>
        <w:rPr>
          <w:rFonts w:ascii="Times New Roman" w:eastAsia="Times New Roman" w:hAnsi="Times New Roman" w:cs="Times New Roman"/>
          <w:color w:val="000000"/>
          <w:spacing w:val="0"/>
          <w:w w:val="100"/>
          <w:position w:val="0"/>
        </w:rPr>
        <w:t>1</w:t>
      </w:r>
      <w:r>
        <w:rPr>
          <w:color w:val="000000"/>
          <w:spacing w:val="0"/>
          <w:w w:val="100"/>
          <w:position w:val="0"/>
        </w:rPr>
        <w:t>）租赁期 满后租赁资产的所有权归属于本公司；（</w:t>
      </w:r>
      <w:r>
        <w:rPr>
          <w:rFonts w:ascii="Times New Roman" w:eastAsia="Times New Roman" w:hAnsi="Times New Roman" w:cs="Times New Roman"/>
          <w:color w:val="000000"/>
          <w:spacing w:val="0"/>
          <w:w w:val="100"/>
          <w:position w:val="0"/>
        </w:rPr>
        <w:t>2</w:t>
      </w:r>
      <w:r>
        <w:rPr>
          <w:color w:val="000000"/>
          <w:spacing w:val="0"/>
          <w:w w:val="100"/>
          <w:position w:val="0"/>
        </w:rPr>
        <w:t>）公司具有购买资产的选择权，购买价款远低于行使选择权时 该资产的公允价值；（</w:t>
      </w:r>
      <w:r>
        <w:rPr>
          <w:rFonts w:ascii="Times New Roman" w:eastAsia="Times New Roman" w:hAnsi="Times New Roman" w:cs="Times New Roman"/>
          <w:color w:val="000000"/>
          <w:spacing w:val="0"/>
          <w:w w:val="100"/>
          <w:position w:val="0"/>
        </w:rPr>
        <w:t>3</w:t>
      </w:r>
      <w:r>
        <w:rPr>
          <w:color w:val="000000"/>
          <w:spacing w:val="0"/>
          <w:w w:val="100"/>
          <w:position w:val="0"/>
        </w:rPr>
        <w:t>）租赁期占所租赁资产使用寿命的大部分；（</w:t>
      </w:r>
      <w:r>
        <w:rPr>
          <w:rFonts w:ascii="Times New Roman" w:eastAsia="Times New Roman" w:hAnsi="Times New Roman" w:cs="Times New Roman"/>
          <w:color w:val="000000"/>
          <w:spacing w:val="0"/>
          <w:w w:val="100"/>
          <w:position w:val="0"/>
        </w:rPr>
        <w:t>4</w:t>
      </w:r>
      <w:r>
        <w:rPr>
          <w:color w:val="000000"/>
          <w:spacing w:val="0"/>
          <w:w w:val="100"/>
          <w:position w:val="0"/>
        </w:rPr>
        <w:t>）租赁开始日的最低租赁付款额现 值，与该资产的公允价值不存在较大的差异。（</w:t>
      </w:r>
      <w:r>
        <w:rPr>
          <w:rFonts w:ascii="Times New Roman" w:eastAsia="Times New Roman" w:hAnsi="Times New Roman" w:cs="Times New Roman"/>
          <w:color w:val="000000"/>
          <w:spacing w:val="0"/>
          <w:w w:val="100"/>
          <w:position w:val="0"/>
        </w:rPr>
        <w:t>5</w:t>
      </w:r>
      <w:r>
        <w:rPr>
          <w:color w:val="000000"/>
          <w:spacing w:val="0"/>
          <w:w w:val="100"/>
          <w:position w:val="0"/>
        </w:rPr>
        <w:t>）租赁资产性质特殊，如果不作较大改造，只有承租人 才能使用。公司在承租开始日，将租赁资产公允价值与最低租赁付款额现值两者中较低者作为租入资产的 入账价值，将最低租赁付款额作为长期应付款的入账价值，其差额作为未确认的融资费。</w:t>
      </w:r>
    </w:p>
    <w:p>
      <w:pPr>
        <w:pStyle w:val="Style40"/>
        <w:keepNext/>
        <w:keepLines/>
        <w:widowControl w:val="0"/>
        <w:shd w:val="clear" w:color="auto" w:fill="auto"/>
        <w:tabs>
          <w:tab w:pos="488" w:val="left"/>
        </w:tabs>
        <w:bidi w:val="0"/>
        <w:spacing w:before="0" w:after="220" w:line="468" w:lineRule="exact"/>
        <w:ind w:left="0" w:right="0" w:firstLine="0"/>
        <w:jc w:val="both"/>
      </w:pPr>
      <w:bookmarkStart w:id="1167" w:name="bookmark1167"/>
      <w:bookmarkStart w:id="1168" w:name="bookmark1168"/>
      <w:bookmarkStart w:id="1169" w:name="bookmark1169"/>
      <w:bookmarkStart w:id="1170" w:name="bookmark1170"/>
      <w:r>
        <w:rPr>
          <w:rFonts w:ascii="Times New Roman" w:eastAsia="Times New Roman" w:hAnsi="Times New Roman" w:cs="Times New Roman"/>
          <w:color w:val="000000"/>
          <w:spacing w:val="0"/>
          <w:w w:val="100"/>
          <w:position w:val="0"/>
        </w:rPr>
        <w:t>2</w:t>
      </w:r>
      <w:bookmarkEnd w:id="1169"/>
      <w:r>
        <w:rPr>
          <w:rFonts w:ascii="Times New Roman" w:eastAsia="Times New Roman" w:hAnsi="Times New Roman" w:cs="Times New Roman"/>
          <w:color w:val="000000"/>
          <w:spacing w:val="0"/>
          <w:w w:val="100"/>
          <w:position w:val="0"/>
        </w:rPr>
        <w:t>2</w:t>
      </w:r>
      <w:r>
        <w:rPr>
          <w:color w:val="000000"/>
          <w:spacing w:val="0"/>
          <w:w w:val="100"/>
          <w:position w:val="0"/>
        </w:rPr>
        <w:t>、</w:t>
        <w:tab/>
        <w:t>在建工程</w:t>
      </w:r>
      <w:bookmarkEnd w:id="1167"/>
      <w:bookmarkEnd w:id="1168"/>
      <w:bookmarkEnd w:id="1170"/>
    </w:p>
    <w:p>
      <w:pPr>
        <w:pStyle w:val="Style81"/>
        <w:keepNext w:val="0"/>
        <w:keepLines w:val="0"/>
        <w:widowControl w:val="0"/>
        <w:shd w:val="clear" w:color="auto" w:fill="auto"/>
        <w:bidi w:val="0"/>
        <w:spacing w:before="0" w:after="520" w:line="470" w:lineRule="exact"/>
        <w:ind w:left="0" w:right="0" w:firstLine="440"/>
        <w:jc w:val="both"/>
      </w:pPr>
      <w:r>
        <w:rPr>
          <w:color w:val="000000"/>
          <w:spacing w:val="0"/>
          <w:w w:val="100"/>
          <w:position w:val="0"/>
        </w:rPr>
        <w:t>在建工程按实际发生的成本计量。实际成本包括建筑成本、安装成本、符合资本化条件的借款费用以 及其他为使在建工程达到预定可使用状态前所发生的必要支出。在建工程在达到预定可使用状态时，转入 固定资产并自次月起开始计提折旧。</w:t>
      </w:r>
    </w:p>
    <w:p>
      <w:pPr>
        <w:pStyle w:val="Style40"/>
        <w:keepNext/>
        <w:keepLines/>
        <w:widowControl w:val="0"/>
        <w:shd w:val="clear" w:color="auto" w:fill="auto"/>
        <w:tabs>
          <w:tab w:pos="488" w:val="left"/>
        </w:tabs>
        <w:bidi w:val="0"/>
        <w:spacing w:before="0" w:after="340" w:line="468" w:lineRule="exact"/>
        <w:ind w:left="0" w:right="0" w:firstLine="0"/>
        <w:jc w:val="both"/>
      </w:pPr>
      <w:bookmarkStart w:id="1171" w:name="bookmark1171"/>
      <w:bookmarkStart w:id="1172" w:name="bookmark1172"/>
      <w:bookmarkStart w:id="1173" w:name="bookmark1173"/>
      <w:bookmarkStart w:id="1174" w:name="bookmark1174"/>
      <w:r>
        <w:rPr>
          <w:rFonts w:ascii="Times New Roman" w:eastAsia="Times New Roman" w:hAnsi="Times New Roman" w:cs="Times New Roman"/>
          <w:color w:val="000000"/>
          <w:spacing w:val="0"/>
          <w:w w:val="100"/>
          <w:position w:val="0"/>
        </w:rPr>
        <w:t>2</w:t>
      </w:r>
      <w:bookmarkEnd w:id="1173"/>
      <w:r>
        <w:rPr>
          <w:rFonts w:ascii="Times New Roman" w:eastAsia="Times New Roman" w:hAnsi="Times New Roman" w:cs="Times New Roman"/>
          <w:color w:val="000000"/>
          <w:spacing w:val="0"/>
          <w:w w:val="100"/>
          <w:position w:val="0"/>
        </w:rPr>
        <w:t>3</w:t>
      </w:r>
      <w:r>
        <w:rPr>
          <w:color w:val="000000"/>
          <w:spacing w:val="0"/>
          <w:w w:val="100"/>
          <w:position w:val="0"/>
        </w:rPr>
        <w:t>、</w:t>
        <w:tab/>
        <w:t>借款费用</w:t>
      </w:r>
      <w:bookmarkEnd w:id="1171"/>
      <w:bookmarkEnd w:id="1172"/>
      <w:bookmarkEnd w:id="1174"/>
    </w:p>
    <w:p>
      <w:pPr>
        <w:pStyle w:val="Style40"/>
        <w:keepNext/>
        <w:keepLines/>
        <w:widowControl w:val="0"/>
        <w:shd w:val="clear" w:color="auto" w:fill="auto"/>
        <w:tabs>
          <w:tab w:pos="793" w:val="left"/>
        </w:tabs>
        <w:bidi w:val="0"/>
        <w:spacing w:before="0" w:after="0" w:line="240" w:lineRule="auto"/>
        <w:ind w:left="0" w:right="0" w:firstLine="420"/>
        <w:jc w:val="left"/>
      </w:pPr>
      <w:bookmarkStart w:id="1171" w:name="bookmark1171"/>
      <w:bookmarkStart w:id="1172" w:name="bookmark1172"/>
      <w:bookmarkStart w:id="1175" w:name="bookmark1175"/>
      <w:bookmarkStart w:id="1176" w:name="bookmark1176"/>
      <w:r>
        <w:rPr>
          <w:rFonts w:ascii="Times New Roman" w:eastAsia="Times New Roman" w:hAnsi="Times New Roman" w:cs="Times New Roman"/>
          <w:color w:val="000000"/>
          <w:spacing w:val="0"/>
          <w:w w:val="100"/>
          <w:position w:val="0"/>
        </w:rPr>
        <w:t>1</w:t>
      </w:r>
      <w:bookmarkEnd w:id="1175"/>
      <w:r>
        <w:rPr>
          <w:color w:val="000000"/>
          <w:spacing w:val="0"/>
          <w:w w:val="100"/>
          <w:position w:val="0"/>
        </w:rPr>
        <w:t>、</w:t>
        <w:tab/>
        <w:t>借款费用资本化的确认原则</w:t>
      </w:r>
      <w:bookmarkEnd w:id="1171"/>
      <w:bookmarkEnd w:id="1172"/>
      <w:bookmarkEnd w:id="1176"/>
    </w:p>
    <w:p>
      <w:pPr>
        <w:pStyle w:val="Style8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公司发生的借款费用，可直接归属于符合资本化条件的资产的购建或者生产的，予以资本化，计入相 关资产成本；其他借款费用，在发生时根据其发生额确认为费用，计入当期损益。</w:t>
      </w:r>
    </w:p>
    <w:p>
      <w:pPr>
        <w:pStyle w:val="Style81"/>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符合资本化条件的资产，是指需要经过相当长时间的购建或者生产活动才能达到预定可使用或者可销 售状态的固定资产、投资性房地产和存货等资产。</w:t>
      </w:r>
    </w:p>
    <w:p>
      <w:pPr>
        <w:pStyle w:val="Style40"/>
        <w:keepNext/>
        <w:keepLines/>
        <w:widowControl w:val="0"/>
        <w:shd w:val="clear" w:color="auto" w:fill="auto"/>
        <w:tabs>
          <w:tab w:pos="802" w:val="left"/>
        </w:tabs>
        <w:bidi w:val="0"/>
        <w:spacing w:before="0" w:after="0" w:line="240" w:lineRule="auto"/>
        <w:ind w:left="0" w:right="0" w:firstLine="420"/>
        <w:jc w:val="left"/>
      </w:pPr>
      <w:bookmarkStart w:id="1177" w:name="bookmark1177"/>
      <w:bookmarkStart w:id="1178" w:name="bookmark1178"/>
      <w:bookmarkStart w:id="1179" w:name="bookmark1179"/>
      <w:bookmarkStart w:id="1180" w:name="bookmark1180"/>
      <w:r>
        <w:rPr>
          <w:rFonts w:ascii="Times New Roman" w:eastAsia="Times New Roman" w:hAnsi="Times New Roman" w:cs="Times New Roman"/>
          <w:color w:val="000000"/>
          <w:spacing w:val="0"/>
          <w:w w:val="100"/>
          <w:position w:val="0"/>
        </w:rPr>
        <w:t>2</w:t>
      </w:r>
      <w:bookmarkEnd w:id="1179"/>
      <w:r>
        <w:rPr>
          <w:color w:val="000000"/>
          <w:spacing w:val="0"/>
          <w:w w:val="100"/>
          <w:position w:val="0"/>
        </w:rPr>
        <w:t>、</w:t>
        <w:tab/>
        <w:t>借款费用资本化期间</w:t>
      </w:r>
      <w:bookmarkEnd w:id="1177"/>
      <w:bookmarkEnd w:id="1178"/>
      <w:bookmarkEnd w:id="1180"/>
    </w:p>
    <w:p>
      <w:pPr>
        <w:pStyle w:val="Style8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资本化期间，指从借款费用开始资本化时点到停止资本化时点的期间，借款费用暂停资本化的期间不 包括在内。</w:t>
      </w:r>
    </w:p>
    <w:p>
      <w:pPr>
        <w:pStyle w:val="Style8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借款费用同时满足下列条件时开始资本化：</w:t>
      </w:r>
    </w:p>
    <w:p>
      <w:pPr>
        <w:pStyle w:val="Style81"/>
        <w:keepNext w:val="0"/>
        <w:keepLines w:val="0"/>
        <w:widowControl w:val="0"/>
        <w:shd w:val="clear" w:color="auto" w:fill="auto"/>
        <w:tabs>
          <w:tab w:pos="1016" w:val="left"/>
        </w:tabs>
        <w:bidi w:val="0"/>
        <w:spacing w:before="0" w:after="0" w:line="468" w:lineRule="exact"/>
        <w:ind w:left="0" w:right="0" w:firstLine="440"/>
        <w:jc w:val="both"/>
      </w:pPr>
      <w:bookmarkStart w:id="1181" w:name="bookmark1181"/>
      <w:r>
        <w:rPr>
          <w:color w:val="000000"/>
          <w:spacing w:val="0"/>
          <w:w w:val="100"/>
          <w:position w:val="0"/>
        </w:rPr>
        <w:t>（</w:t>
      </w:r>
      <w:bookmarkEnd w:id="1181"/>
      <w:r>
        <w:rPr>
          <w:rFonts w:ascii="Times New Roman" w:eastAsia="Times New Roman" w:hAnsi="Times New Roman" w:cs="Times New Roman"/>
          <w:color w:val="000000"/>
          <w:spacing w:val="0"/>
          <w:w w:val="100"/>
          <w:position w:val="0"/>
        </w:rPr>
        <w:t>1</w:t>
      </w:r>
      <w:r>
        <w:rPr>
          <w:color w:val="000000"/>
          <w:spacing w:val="0"/>
          <w:w w:val="100"/>
          <w:position w:val="0"/>
        </w:rPr>
        <w:t>）</w:t>
        <w:tab/>
        <w:t>资产支出已经发生，资产支出包括为购建或者生产符合资本化条件的资产而以支付现金、转移 非现金资产或者承担带息债务形式发生的支出；</w:t>
      </w:r>
    </w:p>
    <w:p>
      <w:pPr>
        <w:pStyle w:val="Style81"/>
        <w:keepNext w:val="0"/>
        <w:keepLines w:val="0"/>
        <w:widowControl w:val="0"/>
        <w:shd w:val="clear" w:color="auto" w:fill="auto"/>
        <w:tabs>
          <w:tab w:pos="923" w:val="left"/>
        </w:tabs>
        <w:bidi w:val="0"/>
        <w:spacing w:before="0" w:after="0" w:line="468" w:lineRule="exact"/>
        <w:ind w:left="0" w:right="0" w:firstLine="440"/>
        <w:jc w:val="both"/>
      </w:pPr>
      <w:bookmarkStart w:id="1182" w:name="bookmark1182"/>
      <w:r>
        <w:rPr>
          <w:color w:val="000000"/>
          <w:spacing w:val="0"/>
          <w:w w:val="100"/>
          <w:position w:val="0"/>
        </w:rPr>
        <w:t>（</w:t>
      </w:r>
      <w:bookmarkEnd w:id="1182"/>
      <w:r>
        <w:rPr>
          <w:rFonts w:ascii="Times New Roman" w:eastAsia="Times New Roman" w:hAnsi="Times New Roman" w:cs="Times New Roman"/>
          <w:color w:val="000000"/>
          <w:spacing w:val="0"/>
          <w:w w:val="100"/>
          <w:position w:val="0"/>
        </w:rPr>
        <w:t>2</w:t>
      </w:r>
      <w:r>
        <w:rPr>
          <w:color w:val="000000"/>
          <w:spacing w:val="0"/>
          <w:w w:val="100"/>
          <w:position w:val="0"/>
        </w:rPr>
        <w:t>）</w:t>
        <w:tab/>
        <w:t>借款费用已经发生；</w:t>
      </w:r>
    </w:p>
    <w:p>
      <w:pPr>
        <w:pStyle w:val="Style81"/>
        <w:keepNext w:val="0"/>
        <w:keepLines w:val="0"/>
        <w:widowControl w:val="0"/>
        <w:shd w:val="clear" w:color="auto" w:fill="auto"/>
        <w:tabs>
          <w:tab w:pos="903" w:val="left"/>
        </w:tabs>
        <w:bidi w:val="0"/>
        <w:spacing w:before="0" w:after="0" w:line="468" w:lineRule="exact"/>
        <w:ind w:left="0" w:right="0" w:firstLine="420"/>
        <w:jc w:val="left"/>
      </w:pPr>
      <w:bookmarkStart w:id="1183" w:name="bookmark1183"/>
      <w:r>
        <w:rPr>
          <w:color w:val="000000"/>
          <w:spacing w:val="0"/>
          <w:w w:val="100"/>
          <w:position w:val="0"/>
        </w:rPr>
        <w:t>（</w:t>
      </w:r>
      <w:bookmarkEnd w:id="1183"/>
      <w:r>
        <w:rPr>
          <w:rFonts w:ascii="Times New Roman" w:eastAsia="Times New Roman" w:hAnsi="Times New Roman" w:cs="Times New Roman"/>
          <w:color w:val="000000"/>
          <w:spacing w:val="0"/>
          <w:w w:val="100"/>
          <w:position w:val="0"/>
        </w:rPr>
        <w:t>3</w:t>
      </w:r>
      <w:r>
        <w:rPr>
          <w:color w:val="000000"/>
          <w:spacing w:val="0"/>
          <w:w w:val="100"/>
          <w:position w:val="0"/>
        </w:rPr>
        <w:t>）</w:t>
        <w:tab/>
        <w:t>为使资产达到预定可使用或者可销售状态所必要的购建或者生产活动已经开始。</w:t>
      </w:r>
    </w:p>
    <w:p>
      <w:pPr>
        <w:pStyle w:val="Style81"/>
        <w:keepNext w:val="0"/>
        <w:keepLines w:val="0"/>
        <w:widowControl w:val="0"/>
        <w:shd w:val="clear" w:color="auto" w:fill="auto"/>
        <w:bidi w:val="0"/>
        <w:spacing w:before="0" w:after="420" w:line="468" w:lineRule="exact"/>
        <w:ind w:left="0" w:right="0" w:firstLine="420"/>
        <w:jc w:val="left"/>
      </w:pPr>
      <w:r>
        <w:rPr>
          <w:color w:val="000000"/>
          <w:spacing w:val="0"/>
          <w:w w:val="100"/>
          <w:position w:val="0"/>
        </w:rPr>
        <w:t>当购建或者生产符合资本化条件的资产达到预定可使用或者可销售状态时，借款费用停止资本化。</w:t>
      </w:r>
    </w:p>
    <w:p>
      <w:pPr>
        <w:pStyle w:val="Style40"/>
        <w:keepNext/>
        <w:keepLines/>
        <w:widowControl w:val="0"/>
        <w:shd w:val="clear" w:color="auto" w:fill="auto"/>
        <w:tabs>
          <w:tab w:pos="802" w:val="left"/>
        </w:tabs>
        <w:bidi w:val="0"/>
        <w:spacing w:before="0" w:after="0" w:line="240" w:lineRule="auto"/>
        <w:ind w:left="0" w:right="0" w:firstLine="420"/>
        <w:jc w:val="left"/>
      </w:pPr>
      <w:bookmarkStart w:id="1184" w:name="bookmark1184"/>
      <w:bookmarkStart w:id="1185" w:name="bookmark1185"/>
      <w:bookmarkStart w:id="1186" w:name="bookmark1186"/>
      <w:bookmarkStart w:id="1187" w:name="bookmark1187"/>
      <w:r>
        <w:rPr>
          <w:rFonts w:ascii="Times New Roman" w:eastAsia="Times New Roman" w:hAnsi="Times New Roman" w:cs="Times New Roman"/>
          <w:color w:val="000000"/>
          <w:spacing w:val="0"/>
          <w:w w:val="100"/>
          <w:position w:val="0"/>
        </w:rPr>
        <w:t>3</w:t>
      </w:r>
      <w:bookmarkEnd w:id="1186"/>
      <w:r>
        <w:rPr>
          <w:color w:val="000000"/>
          <w:spacing w:val="0"/>
          <w:w w:val="100"/>
          <w:position w:val="0"/>
        </w:rPr>
        <w:t>、</w:t>
        <w:tab/>
        <w:t>暂停资本化期间</w:t>
      </w:r>
      <w:bookmarkEnd w:id="1184"/>
      <w:bookmarkEnd w:id="1185"/>
      <w:bookmarkEnd w:id="1187"/>
    </w:p>
    <w:p>
      <w:pPr>
        <w:pStyle w:val="Style81"/>
        <w:keepNext w:val="0"/>
        <w:keepLines w:val="0"/>
        <w:widowControl w:val="0"/>
        <w:shd w:val="clear" w:color="auto" w:fill="auto"/>
        <w:bidi w:val="0"/>
        <w:spacing w:before="0" w:after="420" w:line="472" w:lineRule="exact"/>
        <w:ind w:left="0" w:right="0" w:firstLine="44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个月的，则借 款费用暂停资本化；该项中断如是所购建或生产的符合资本化条件的资产达到预定可使用状态或者可销售 状态必要的程序，则借款费用继续资本化。在中断期间发生的借款费用确认为当期损益，直至资产的购建 或者生产活动重新开始后借款费用继续资本化。</w:t>
      </w:r>
    </w:p>
    <w:p>
      <w:pPr>
        <w:pStyle w:val="Style40"/>
        <w:keepNext/>
        <w:keepLines/>
        <w:widowControl w:val="0"/>
        <w:shd w:val="clear" w:color="auto" w:fill="auto"/>
        <w:tabs>
          <w:tab w:pos="802" w:val="left"/>
        </w:tabs>
        <w:bidi w:val="0"/>
        <w:spacing w:before="0" w:after="0" w:line="240" w:lineRule="auto"/>
        <w:ind w:left="0" w:right="0" w:firstLine="420"/>
        <w:jc w:val="left"/>
      </w:pPr>
      <w:bookmarkStart w:id="1188" w:name="bookmark1188"/>
      <w:bookmarkStart w:id="1189" w:name="bookmark1189"/>
      <w:bookmarkStart w:id="1190" w:name="bookmark1190"/>
      <w:bookmarkStart w:id="1191" w:name="bookmark1191"/>
      <w:r>
        <w:rPr>
          <w:rFonts w:ascii="Times New Roman" w:eastAsia="Times New Roman" w:hAnsi="Times New Roman" w:cs="Times New Roman"/>
          <w:color w:val="000000"/>
          <w:spacing w:val="0"/>
          <w:w w:val="100"/>
          <w:position w:val="0"/>
        </w:rPr>
        <w:t>4</w:t>
      </w:r>
      <w:bookmarkEnd w:id="1190"/>
      <w:r>
        <w:rPr>
          <w:color w:val="000000"/>
          <w:spacing w:val="0"/>
          <w:w w:val="100"/>
          <w:position w:val="0"/>
        </w:rPr>
        <w:t>、</w:t>
        <w:tab/>
        <w:t>借款费用资本化率、资本化金额的计算方法</w:t>
      </w:r>
      <w:bookmarkEnd w:id="1188"/>
      <w:bookmarkEnd w:id="1189"/>
      <w:bookmarkEnd w:id="1191"/>
    </w:p>
    <w:p>
      <w:pPr>
        <w:pStyle w:val="Style81"/>
        <w:keepNext w:val="0"/>
        <w:keepLines w:val="0"/>
        <w:widowControl w:val="0"/>
        <w:shd w:val="clear" w:color="auto" w:fill="auto"/>
        <w:bidi w:val="0"/>
        <w:spacing w:before="0" w:after="0" w:line="466" w:lineRule="exact"/>
        <w:ind w:left="0" w:right="0" w:firstLine="440"/>
        <w:jc w:val="left"/>
      </w:pPr>
      <w:r>
        <w:rPr>
          <w:color w:val="000000"/>
          <w:spacing w:val="0"/>
          <w:w w:val="100"/>
          <w:position w:val="0"/>
        </w:rPr>
        <w:t xml:space="preserve">对于为购建或者生产符合资本化条件的资产而借入的专门借款，以专门借款当期实际发生的借款费 用，减去尚未动用的借款资金存入银行取得的利息收入或进行暂时性投资取得的投资收益后的金额，来确 </w:t>
      </w:r>
      <w:r>
        <w:rPr>
          <w:color w:val="000000"/>
          <w:spacing w:val="0"/>
          <w:w w:val="100"/>
          <w:position w:val="0"/>
        </w:rPr>
        <w:t>定借款费用的资本化金额。</w:t>
      </w:r>
    </w:p>
    <w:p>
      <w:pPr>
        <w:pStyle w:val="Style8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对于为购建或者生产符合资本化条件的资产而占用的一般借款，根据累计资产支出超过专门借款部分 的资产支出加权平均数乘以所占用一般借款的资本化率，计算确定一般借款应予资本化的借款费用金额。 资本化率根据一般借款加权平均实际利率计算确定。</w:t>
      </w:r>
    </w:p>
    <w:p>
      <w:pPr>
        <w:pStyle w:val="Style81"/>
        <w:keepNext w:val="0"/>
        <w:keepLines w:val="0"/>
        <w:widowControl w:val="0"/>
        <w:shd w:val="clear" w:color="auto" w:fill="auto"/>
        <w:bidi w:val="0"/>
        <w:spacing w:before="0" w:after="880" w:line="470" w:lineRule="exact"/>
        <w:ind w:left="0" w:right="0" w:firstLine="440"/>
        <w:jc w:val="both"/>
      </w:pPr>
      <w:r>
        <w:rPr>
          <w:color w:val="000000"/>
          <w:spacing w:val="0"/>
          <w:w w:val="100"/>
          <w:position w:val="0"/>
        </w:rPr>
        <w:t>在资本化期间内，外币专门借款本金及利息的汇兑差额，予以资本化，计入符合资本化条件的资产的 成本。除外币专门借款之外的其他外币借款本金及其利息所产生的汇兑差额计入当期损益。</w:t>
      </w:r>
    </w:p>
    <w:p>
      <w:pPr>
        <w:pStyle w:val="Style81"/>
        <w:keepNext w:val="0"/>
        <w:keepLines w:val="0"/>
        <w:widowControl w:val="0"/>
        <w:shd w:val="clear" w:color="auto" w:fill="auto"/>
        <w:bidi w:val="0"/>
        <w:spacing w:before="0" w:after="0" w:line="492" w:lineRule="auto"/>
        <w:ind w:left="0" w:right="0" w:firstLine="0"/>
        <w:jc w:val="left"/>
      </w:pPr>
      <w:bookmarkStart w:id="1192" w:name="bookmark1192"/>
      <w:r>
        <w:rPr>
          <w:rFonts w:ascii="Times New Roman" w:eastAsia="Times New Roman" w:hAnsi="Times New Roman" w:cs="Times New Roman"/>
          <w:b/>
          <w:bCs/>
          <w:color w:val="000000"/>
          <w:spacing w:val="0"/>
          <w:w w:val="100"/>
          <w:position w:val="0"/>
        </w:rPr>
        <w:t>2</w:t>
      </w:r>
      <w:bookmarkEnd w:id="1192"/>
      <w:r>
        <w:rPr>
          <w:rFonts w:ascii="Times New Roman" w:eastAsia="Times New Roman" w:hAnsi="Times New Roman" w:cs="Times New Roman"/>
          <w:b/>
          <w:bCs/>
          <w:color w:val="000000"/>
          <w:spacing w:val="0"/>
          <w:w w:val="100"/>
          <w:position w:val="0"/>
        </w:rPr>
        <w:t>4</w:t>
      </w:r>
      <w:r>
        <w:rPr>
          <w:b/>
          <w:bCs/>
          <w:color w:val="000000"/>
          <w:spacing w:val="0"/>
          <w:w w:val="100"/>
          <w:position w:val="0"/>
        </w:rPr>
        <w:t>、无形资产</w:t>
      </w:r>
    </w:p>
    <w:p>
      <w:pPr>
        <w:pStyle w:val="Style81"/>
        <w:keepNext w:val="0"/>
        <w:keepLines w:val="0"/>
        <w:widowControl w:val="0"/>
        <w:shd w:val="clear" w:color="auto" w:fill="auto"/>
        <w:bidi w:val="0"/>
        <w:spacing w:before="0" w:after="340" w:line="470" w:lineRule="exact"/>
        <w:ind w:left="0" w:right="0" w:firstLine="0"/>
        <w:jc w:val="left"/>
      </w:pPr>
      <w:bookmarkStart w:id="1193" w:name="bookmark1193"/>
      <w:r>
        <w:rPr>
          <w:b/>
          <w:bCs/>
          <w:color w:val="000000"/>
          <w:spacing w:val="0"/>
          <w:w w:val="100"/>
          <w:position w:val="0"/>
        </w:rPr>
        <w:t>（</w:t>
      </w:r>
      <w:bookmarkEnd w:id="1193"/>
      <w:r>
        <w:rPr>
          <w:rFonts w:ascii="Times New Roman" w:eastAsia="Times New Roman" w:hAnsi="Times New Roman" w:cs="Times New Roman"/>
          <w:b/>
          <w:bCs/>
          <w:color w:val="000000"/>
          <w:spacing w:val="0"/>
          <w:w w:val="100"/>
          <w:position w:val="0"/>
        </w:rPr>
        <w:t>1</w:t>
      </w:r>
      <w:r>
        <w:rPr>
          <w:b/>
          <w:bCs/>
          <w:color w:val="000000"/>
          <w:spacing w:val="0"/>
          <w:w w:val="100"/>
          <w:position w:val="0"/>
        </w:rPr>
        <w:t>）计价方法、使用寿命、减值测试</w:t>
      </w:r>
    </w:p>
    <w:p>
      <w:pPr>
        <w:pStyle w:val="Style8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、无形资产的计价方法</w:t>
      </w:r>
    </w:p>
    <w:p>
      <w:pPr>
        <w:pStyle w:val="Style81"/>
        <w:keepNext w:val="0"/>
        <w:keepLines w:val="0"/>
        <w:widowControl w:val="0"/>
        <w:shd w:val="clear" w:color="auto" w:fill="auto"/>
        <w:tabs>
          <w:tab w:pos="898" w:val="left"/>
        </w:tabs>
        <w:bidi w:val="0"/>
        <w:spacing w:before="0" w:after="0" w:line="475" w:lineRule="exact"/>
        <w:ind w:left="0" w:right="0" w:firstLine="420"/>
        <w:jc w:val="left"/>
      </w:pPr>
      <w:bookmarkStart w:id="1194" w:name="bookmark1194"/>
      <w:r>
        <w:rPr>
          <w:color w:val="000000"/>
          <w:spacing w:val="0"/>
          <w:w w:val="100"/>
          <w:position w:val="0"/>
        </w:rPr>
        <w:t>（</w:t>
      </w:r>
      <w:bookmarkEnd w:id="1194"/>
      <w:r>
        <w:rPr>
          <w:rFonts w:ascii="Times New Roman" w:eastAsia="Times New Roman" w:hAnsi="Times New Roman" w:cs="Times New Roman"/>
          <w:color w:val="000000"/>
          <w:spacing w:val="0"/>
          <w:w w:val="100"/>
          <w:position w:val="0"/>
        </w:rPr>
        <w:t>1</w:t>
      </w:r>
      <w:r>
        <w:rPr>
          <w:color w:val="000000"/>
          <w:spacing w:val="0"/>
          <w:w w:val="100"/>
          <w:position w:val="0"/>
        </w:rPr>
        <w:t>）</w:t>
        <w:tab/>
        <w:t>公司取得无形资产时按成本进行初始计量；</w:t>
      </w:r>
    </w:p>
    <w:p>
      <w:pPr>
        <w:pStyle w:val="Style81"/>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外购无形资产的成本，包括购买价款、相关税费以及直接归属于使该项资产达到预定用途所发生的其 他支出。</w:t>
      </w:r>
    </w:p>
    <w:p>
      <w:pPr>
        <w:pStyle w:val="Style81"/>
        <w:keepNext w:val="0"/>
        <w:keepLines w:val="0"/>
        <w:widowControl w:val="0"/>
        <w:shd w:val="clear" w:color="auto" w:fill="auto"/>
        <w:tabs>
          <w:tab w:pos="923" w:val="left"/>
        </w:tabs>
        <w:bidi w:val="0"/>
        <w:spacing w:before="0" w:after="0" w:line="470" w:lineRule="exact"/>
        <w:ind w:left="0" w:right="0" w:firstLine="440"/>
        <w:jc w:val="both"/>
      </w:pPr>
      <w:bookmarkStart w:id="1195" w:name="bookmark1195"/>
      <w:r>
        <w:rPr>
          <w:color w:val="000000"/>
          <w:spacing w:val="0"/>
          <w:w w:val="100"/>
          <w:position w:val="0"/>
        </w:rPr>
        <w:t>（</w:t>
      </w:r>
      <w:bookmarkEnd w:id="1195"/>
      <w:r>
        <w:rPr>
          <w:rFonts w:ascii="Times New Roman" w:eastAsia="Times New Roman" w:hAnsi="Times New Roman" w:cs="Times New Roman"/>
          <w:color w:val="000000"/>
          <w:spacing w:val="0"/>
          <w:w w:val="100"/>
          <w:position w:val="0"/>
        </w:rPr>
        <w:t>2</w:t>
      </w:r>
      <w:r>
        <w:rPr>
          <w:color w:val="000000"/>
          <w:spacing w:val="0"/>
          <w:w w:val="100"/>
          <w:position w:val="0"/>
        </w:rPr>
        <w:t>）</w:t>
        <w:tab/>
        <w:t>后续计量</w:t>
      </w:r>
    </w:p>
    <w:p>
      <w:pPr>
        <w:pStyle w:val="Style8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在取得无形资产时分析判断其使用寿命。</w:t>
      </w:r>
    </w:p>
    <w:p>
      <w:pPr>
        <w:pStyle w:val="Style81"/>
        <w:keepNext w:val="0"/>
        <w:keepLines w:val="0"/>
        <w:widowControl w:val="0"/>
        <w:shd w:val="clear" w:color="auto" w:fill="auto"/>
        <w:bidi w:val="0"/>
        <w:spacing w:before="0" w:after="420" w:line="470" w:lineRule="exact"/>
        <w:ind w:left="0" w:right="0" w:firstLine="440"/>
        <w:jc w:val="both"/>
      </w:pPr>
      <w:r>
        <w:rPr>
          <w:color w:val="000000"/>
          <w:spacing w:val="0"/>
          <w:w w:val="100"/>
          <w:position w:val="0"/>
        </w:rPr>
        <w:t>对于使用寿命有限的无形资产，在为企业带来经济利益的期限内摊销；无法预见无形资产为企业带来 经济利益期限的，视为使用寿命不确定的无形资产，不予摊销。</w:t>
      </w:r>
    </w:p>
    <w:p>
      <w:pPr>
        <w:pStyle w:val="Style33"/>
        <w:keepNext w:val="0"/>
        <w:keepLines w:val="0"/>
        <w:widowControl w:val="0"/>
        <w:shd w:val="clear" w:color="auto" w:fill="auto"/>
        <w:bidi w:val="0"/>
        <w:spacing w:before="0" w:after="0" w:line="240" w:lineRule="auto"/>
        <w:ind w:left="106"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、使用寿命有限的无形资产的使用寿命估计情况</w:t>
      </w:r>
    </w:p>
    <w:tbl>
      <w:tblPr>
        <w:tblOverlap w:val="never"/>
        <w:jc w:val="center"/>
        <w:tblLayout w:type="fixed"/>
      </w:tblPr>
      <w:tblGrid>
        <w:gridCol w:w="2045"/>
        <w:gridCol w:w="1642"/>
        <w:gridCol w:w="2976"/>
        <w:gridCol w:w="2414"/>
      </w:tblGrid>
      <w:tr>
        <w:trPr>
          <w:trHeight w:val="34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预计使用寿命</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摊销方法</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336"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w:t>
            </w:r>
            <w:r>
              <w:rPr>
                <w:color w:val="000000"/>
                <w:spacing w:val="0"/>
                <w:w w:val="100"/>
                <w:position w:val="0"/>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土地使用权权证规定年限</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r>
      <w:tr>
        <w:trPr>
          <w:trHeight w:val="341"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专利权有效期</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专利权</w:t>
            </w:r>
          </w:p>
        </w:tc>
      </w:tr>
      <w:tr>
        <w:trPr>
          <w:trHeight w:val="341"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会计估计</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r>
    </w:tbl>
    <w:p>
      <w:pPr>
        <w:widowControl w:val="0"/>
        <w:spacing w:after="119" w:line="1" w:lineRule="exact"/>
      </w:pPr>
    </w:p>
    <w:p>
      <w:pPr>
        <w:pStyle w:val="Style81"/>
        <w:keepNext w:val="0"/>
        <w:keepLines w:val="0"/>
        <w:widowControl w:val="0"/>
        <w:shd w:val="clear" w:color="auto" w:fill="auto"/>
        <w:bidi w:val="0"/>
        <w:spacing w:before="0" w:after="240" w:line="240" w:lineRule="auto"/>
        <w:ind w:left="0" w:right="0" w:firstLine="420"/>
        <w:jc w:val="left"/>
      </w:pPr>
      <w:r>
        <w:rPr>
          <w:color w:val="000000"/>
          <w:spacing w:val="0"/>
          <w:w w:val="100"/>
          <w:position w:val="0"/>
        </w:rPr>
        <w:t>每年度终了，对使用寿命有限的无形资产的使用寿命及摊销方法进行复核。</w:t>
      </w:r>
    </w:p>
    <w:p>
      <w:pPr>
        <w:pStyle w:val="Style81"/>
        <w:keepNext w:val="0"/>
        <w:keepLines w:val="0"/>
        <w:widowControl w:val="0"/>
        <w:shd w:val="clear" w:color="auto" w:fill="auto"/>
        <w:bidi w:val="0"/>
        <w:spacing w:before="0" w:after="420" w:line="240" w:lineRule="auto"/>
        <w:ind w:left="0" w:right="0" w:firstLine="420"/>
        <w:jc w:val="left"/>
      </w:pPr>
      <w:r>
        <w:rPr>
          <w:color w:val="000000"/>
          <w:spacing w:val="0"/>
          <w:w w:val="100"/>
          <w:position w:val="0"/>
        </w:rPr>
        <w:t>经复核，本年期末无形资产的使用寿命及摊销方法与以前估计未有不同。</w:t>
      </w:r>
    </w:p>
    <w:p>
      <w:pPr>
        <w:pStyle w:val="Style40"/>
        <w:keepNext/>
        <w:keepLines/>
        <w:widowControl w:val="0"/>
        <w:numPr>
          <w:ilvl w:val="0"/>
          <w:numId w:val="43"/>
        </w:numPr>
        <w:shd w:val="clear" w:color="auto" w:fill="auto"/>
        <w:bidi w:val="0"/>
        <w:spacing w:before="0" w:after="0" w:line="240" w:lineRule="auto"/>
        <w:ind w:left="0" w:right="0" w:firstLine="420"/>
        <w:jc w:val="left"/>
      </w:pPr>
      <w:bookmarkStart w:id="1196" w:name="bookmark1196"/>
      <w:bookmarkStart w:id="1197" w:name="bookmark1197"/>
      <w:bookmarkStart w:id="1198" w:name="bookmark1198"/>
      <w:bookmarkStart w:id="1199" w:name="bookmark1199"/>
      <w:bookmarkEnd w:id="1198"/>
      <w:r>
        <w:rPr>
          <w:color w:val="000000"/>
          <w:spacing w:val="0"/>
          <w:w w:val="100"/>
          <w:position w:val="0"/>
        </w:rPr>
        <w:t>使用寿命不确定的无形资产的判断依据以及对其使用寿命进行复核的程序</w:t>
      </w:r>
      <w:bookmarkEnd w:id="1196"/>
      <w:bookmarkEnd w:id="1197"/>
      <w:bookmarkEnd w:id="1199"/>
    </w:p>
    <w:p>
      <w:pPr>
        <w:pStyle w:val="Style8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本公司拥有</w:t>
      </w:r>
      <w:r>
        <w:rPr>
          <w:rFonts w:ascii="Times New Roman" w:eastAsia="Times New Roman" w:hAnsi="Times New Roman" w:cs="Times New Roman"/>
          <w:color w:val="000000"/>
          <w:spacing w:val="0"/>
          <w:w w:val="100"/>
          <w:position w:val="0"/>
        </w:rPr>
        <w:t>“</w:t>
      </w:r>
      <w:r>
        <w:rPr>
          <w:color w:val="000000"/>
          <w:spacing w:val="0"/>
          <w:w w:val="100"/>
          <w:position w:val="0"/>
        </w:rPr>
        <w:t>新开普''商标，本公司认为在可预见的将来该商标均会使用并带给本公司预期的经济利益 流入，故认定其使用寿命为不确定。</w:t>
      </w:r>
    </w:p>
    <w:p>
      <w:pPr>
        <w:pStyle w:val="Style81"/>
        <w:keepNext w:val="0"/>
        <w:keepLines w:val="0"/>
        <w:widowControl w:val="0"/>
        <w:shd w:val="clear" w:color="auto" w:fill="auto"/>
        <w:bidi w:val="0"/>
        <w:spacing w:before="0" w:after="0" w:line="466" w:lineRule="exact"/>
        <w:ind w:left="0" w:right="0" w:firstLine="420"/>
        <w:jc w:val="both"/>
      </w:pPr>
      <w:r>
        <w:rPr>
          <w:color w:val="000000"/>
          <w:spacing w:val="0"/>
          <w:w w:val="100"/>
          <w:position w:val="0"/>
        </w:rPr>
        <w:t>每期末，对使用寿命不确定的无形资产的使用寿命进行复核。</w:t>
      </w:r>
    </w:p>
    <w:p>
      <w:pPr>
        <w:pStyle w:val="Style81"/>
        <w:keepNext w:val="0"/>
        <w:keepLines w:val="0"/>
        <w:widowControl w:val="0"/>
        <w:shd w:val="clear" w:color="auto" w:fill="auto"/>
        <w:bidi w:val="0"/>
        <w:spacing w:before="0" w:after="280" w:line="466" w:lineRule="exact"/>
        <w:ind w:left="0" w:right="0" w:firstLine="420"/>
        <w:jc w:val="both"/>
      </w:pPr>
      <w:r>
        <w:rPr>
          <w:color w:val="000000"/>
          <w:spacing w:val="0"/>
          <w:w w:val="100"/>
          <w:position w:val="0"/>
        </w:rPr>
        <w:t>经复核，该类无形资产的使用寿命仍为不确定。</w:t>
      </w:r>
    </w:p>
    <w:p>
      <w:pPr>
        <w:pStyle w:val="Style40"/>
        <w:keepNext/>
        <w:keepLines/>
        <w:widowControl w:val="0"/>
        <w:numPr>
          <w:ilvl w:val="0"/>
          <w:numId w:val="45"/>
        </w:numPr>
        <w:shd w:val="clear" w:color="auto" w:fill="auto"/>
        <w:bidi w:val="0"/>
        <w:spacing w:before="0" w:after="340" w:line="469" w:lineRule="exact"/>
        <w:ind w:left="0" w:right="0" w:firstLine="0"/>
        <w:jc w:val="left"/>
      </w:pPr>
      <w:bookmarkStart w:id="1200" w:name="bookmark1200"/>
      <w:bookmarkStart w:id="1201" w:name="bookmark1201"/>
      <w:bookmarkStart w:id="1202" w:name="bookmark1202"/>
      <w:bookmarkStart w:id="1203" w:name="bookmark1203"/>
      <w:bookmarkEnd w:id="1202"/>
      <w:r>
        <w:rPr>
          <w:color w:val="000000"/>
          <w:spacing w:val="0"/>
          <w:w w:val="100"/>
          <w:position w:val="0"/>
        </w:rPr>
        <w:t>内部研究开发支出会计政策</w:t>
      </w:r>
      <w:bookmarkEnd w:id="1200"/>
      <w:bookmarkEnd w:id="1201"/>
      <w:bookmarkEnd w:id="1203"/>
    </w:p>
    <w:p>
      <w:pPr>
        <w:pStyle w:val="Style40"/>
        <w:keepNext/>
        <w:keepLines/>
        <w:widowControl w:val="0"/>
        <w:shd w:val="clear" w:color="auto" w:fill="auto"/>
        <w:tabs>
          <w:tab w:pos="842" w:val="left"/>
        </w:tabs>
        <w:bidi w:val="0"/>
        <w:spacing w:before="0" w:after="0" w:line="240" w:lineRule="auto"/>
        <w:ind w:left="0" w:right="0"/>
        <w:jc w:val="both"/>
      </w:pPr>
      <w:bookmarkStart w:id="1200" w:name="bookmark1200"/>
      <w:bookmarkStart w:id="1201" w:name="bookmark1201"/>
      <w:bookmarkStart w:id="1204" w:name="bookmark1204"/>
      <w:bookmarkStart w:id="1205" w:name="bookmark1205"/>
      <w:r>
        <w:rPr>
          <w:rFonts w:ascii="Times New Roman" w:eastAsia="Times New Roman" w:hAnsi="Times New Roman" w:cs="Times New Roman"/>
          <w:color w:val="000000"/>
          <w:spacing w:val="0"/>
          <w:w w:val="100"/>
          <w:position w:val="0"/>
        </w:rPr>
        <w:t>1</w:t>
      </w:r>
      <w:bookmarkEnd w:id="1204"/>
      <w:r>
        <w:rPr>
          <w:color w:val="000000"/>
          <w:spacing w:val="0"/>
          <w:w w:val="100"/>
          <w:position w:val="0"/>
        </w:rPr>
        <w:t>、</w:t>
        <w:tab/>
        <w:t>划分研究阶段和开发阶段的具体标准</w:t>
      </w:r>
      <w:bookmarkEnd w:id="1200"/>
      <w:bookmarkEnd w:id="1201"/>
      <w:bookmarkEnd w:id="1205"/>
    </w:p>
    <w:p>
      <w:pPr>
        <w:pStyle w:val="Style81"/>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公司内部研究开发项目的支出分为研究阶段支出和开发阶段支出。</w:t>
      </w:r>
    </w:p>
    <w:p>
      <w:pPr>
        <w:pStyle w:val="Style81"/>
        <w:keepNext w:val="0"/>
        <w:keepLines w:val="0"/>
        <w:widowControl w:val="0"/>
        <w:shd w:val="clear" w:color="auto" w:fill="auto"/>
        <w:bidi w:val="0"/>
        <w:spacing w:before="0" w:after="0" w:line="475" w:lineRule="exact"/>
        <w:ind w:left="0" w:right="0" w:firstLine="440"/>
        <w:jc w:val="both"/>
      </w:pPr>
      <w:r>
        <w:rPr>
          <w:color w:val="000000"/>
          <w:spacing w:val="0"/>
          <w:w w:val="100"/>
          <w:position w:val="0"/>
        </w:rPr>
        <w:t>研究阶段：为获取并理解新的科学或技术知识等而进行的独创性的有计划调查、研究活动的阶段。</w:t>
      </w:r>
    </w:p>
    <w:p>
      <w:pPr>
        <w:pStyle w:val="Style81"/>
        <w:keepNext w:val="0"/>
        <w:keepLines w:val="0"/>
        <w:widowControl w:val="0"/>
        <w:shd w:val="clear" w:color="auto" w:fill="auto"/>
        <w:bidi w:val="0"/>
        <w:spacing w:before="0" w:after="420" w:line="475" w:lineRule="exact"/>
        <w:ind w:left="0" w:right="0" w:firstLine="440"/>
        <w:jc w:val="both"/>
      </w:pPr>
      <w:r>
        <w:rPr>
          <w:color w:val="000000"/>
          <w:spacing w:val="0"/>
          <w:w w:val="100"/>
          <w:position w:val="0"/>
        </w:rPr>
        <w:t>开发阶段：在进行商业性生产或使用前，将研究成果或其他知识应用于某项计划或设计，以生产出新 的或具有实质性改进的材料、装置、产品等活动的阶段。</w:t>
      </w:r>
    </w:p>
    <w:p>
      <w:pPr>
        <w:pStyle w:val="Style40"/>
        <w:keepNext/>
        <w:keepLines/>
        <w:widowControl w:val="0"/>
        <w:shd w:val="clear" w:color="auto" w:fill="auto"/>
        <w:tabs>
          <w:tab w:pos="842" w:val="left"/>
        </w:tabs>
        <w:bidi w:val="0"/>
        <w:spacing w:before="0" w:after="0" w:line="240" w:lineRule="auto"/>
        <w:ind w:left="0" w:right="0"/>
        <w:jc w:val="both"/>
      </w:pPr>
      <w:bookmarkStart w:id="1206" w:name="bookmark1206"/>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2</w:t>
      </w:r>
      <w:bookmarkEnd w:id="1208"/>
      <w:r>
        <w:rPr>
          <w:color w:val="000000"/>
          <w:spacing w:val="0"/>
          <w:w w:val="100"/>
          <w:position w:val="0"/>
        </w:rPr>
        <w:t>、</w:t>
        <w:tab/>
        <w:t>开发阶段支出资本化的具体条件</w:t>
      </w:r>
      <w:bookmarkEnd w:id="1206"/>
      <w:bookmarkEnd w:id="1207"/>
      <w:bookmarkEnd w:id="1209"/>
    </w:p>
    <w:p>
      <w:pPr>
        <w:pStyle w:val="Style81"/>
        <w:keepNext w:val="0"/>
        <w:keepLines w:val="0"/>
        <w:widowControl w:val="0"/>
        <w:shd w:val="clear" w:color="auto" w:fill="auto"/>
        <w:bidi w:val="0"/>
        <w:spacing w:before="0" w:after="0" w:line="461" w:lineRule="exact"/>
        <w:ind w:left="0" w:right="0" w:firstLine="440"/>
        <w:jc w:val="both"/>
      </w:pPr>
      <w:r>
        <w:rPr>
          <w:color w:val="000000"/>
          <w:spacing w:val="0"/>
          <w:w w:val="100"/>
          <w:position w:val="0"/>
        </w:rPr>
        <w:t>研究阶段的支出，于发生时计入当期损益。开发阶段的支出同时满足下列条件的，确认为无形资产， 不能满足下述条件的开发阶段的支出计入当期损益：</w:t>
      </w:r>
    </w:p>
    <w:p>
      <w:pPr>
        <w:pStyle w:val="Style81"/>
        <w:keepNext w:val="0"/>
        <w:keepLines w:val="0"/>
        <w:widowControl w:val="0"/>
        <w:numPr>
          <w:ilvl w:val="0"/>
          <w:numId w:val="47"/>
        </w:numPr>
        <w:shd w:val="clear" w:color="auto" w:fill="auto"/>
        <w:tabs>
          <w:tab w:pos="923" w:val="left"/>
        </w:tabs>
        <w:bidi w:val="0"/>
        <w:spacing w:before="0" w:after="0" w:line="461" w:lineRule="exact"/>
        <w:ind w:left="0" w:right="0" w:firstLine="440"/>
        <w:jc w:val="left"/>
      </w:pPr>
      <w:bookmarkStart w:id="1210" w:name="bookmark1210"/>
      <w:bookmarkEnd w:id="1210"/>
      <w:r>
        <w:rPr>
          <w:color w:val="000000"/>
          <w:spacing w:val="0"/>
          <w:w w:val="100"/>
          <w:position w:val="0"/>
        </w:rPr>
        <w:t>完成该无形资产以使其能够使用或出售在技术上具有可行性；</w:t>
      </w:r>
    </w:p>
    <w:p>
      <w:pPr>
        <w:pStyle w:val="Style81"/>
        <w:keepNext w:val="0"/>
        <w:keepLines w:val="0"/>
        <w:widowControl w:val="0"/>
        <w:numPr>
          <w:ilvl w:val="0"/>
          <w:numId w:val="47"/>
        </w:numPr>
        <w:shd w:val="clear" w:color="auto" w:fill="auto"/>
        <w:tabs>
          <w:tab w:pos="923" w:val="left"/>
        </w:tabs>
        <w:bidi w:val="0"/>
        <w:spacing w:before="0" w:after="0" w:line="461" w:lineRule="exact"/>
        <w:ind w:left="0" w:right="0" w:firstLine="440"/>
        <w:jc w:val="left"/>
      </w:pPr>
      <w:bookmarkStart w:id="1211" w:name="bookmark1211"/>
      <w:bookmarkEnd w:id="1211"/>
      <w:r>
        <w:rPr>
          <w:color w:val="000000"/>
          <w:spacing w:val="0"/>
          <w:w w:val="100"/>
          <w:position w:val="0"/>
        </w:rPr>
        <w:t>具有完成该无形资产并使用或出售的意图；</w:t>
      </w:r>
    </w:p>
    <w:p>
      <w:pPr>
        <w:pStyle w:val="Style81"/>
        <w:keepNext w:val="0"/>
        <w:keepLines w:val="0"/>
        <w:widowControl w:val="0"/>
        <w:numPr>
          <w:ilvl w:val="0"/>
          <w:numId w:val="47"/>
        </w:numPr>
        <w:shd w:val="clear" w:color="auto" w:fill="auto"/>
        <w:tabs>
          <w:tab w:pos="987" w:val="left"/>
        </w:tabs>
        <w:bidi w:val="0"/>
        <w:spacing w:before="0" w:after="0" w:line="490" w:lineRule="exact"/>
        <w:ind w:left="0" w:right="0" w:firstLine="440"/>
        <w:jc w:val="left"/>
      </w:pPr>
      <w:bookmarkStart w:id="1212" w:name="bookmark1212"/>
      <w:bookmarkEnd w:id="1212"/>
      <w:r>
        <w:rPr>
          <w:color w:val="000000"/>
          <w:spacing w:val="0"/>
          <w:w w:val="100"/>
          <w:position w:val="0"/>
        </w:rPr>
        <w:t>无形资产产生经济利益的方式，包括能够证明运用该无形资产生产的产品存在市场或无形资产 自身存在市场，无形资产将在内部使用的，能够证明其有用性；</w:t>
      </w:r>
    </w:p>
    <w:p>
      <w:pPr>
        <w:pStyle w:val="Style81"/>
        <w:keepNext w:val="0"/>
        <w:keepLines w:val="0"/>
        <w:widowControl w:val="0"/>
        <w:numPr>
          <w:ilvl w:val="0"/>
          <w:numId w:val="47"/>
        </w:numPr>
        <w:shd w:val="clear" w:color="auto" w:fill="auto"/>
        <w:tabs>
          <w:tab w:pos="1021" w:val="left"/>
        </w:tabs>
        <w:bidi w:val="0"/>
        <w:spacing w:before="0" w:after="0" w:line="490" w:lineRule="exact"/>
        <w:ind w:left="0" w:right="0" w:firstLine="440"/>
        <w:jc w:val="left"/>
      </w:pPr>
      <w:bookmarkStart w:id="1213" w:name="bookmark1213"/>
      <w:bookmarkEnd w:id="1213"/>
      <w:r>
        <w:rPr>
          <w:color w:val="000000"/>
          <w:spacing w:val="0"/>
          <w:w w:val="100"/>
          <w:position w:val="0"/>
        </w:rPr>
        <w:t>有足够的技术、财务资源和其他资源支持，以完成该无形资产的开发，并有能力使用或出售该 无形资产；</w:t>
      </w:r>
    </w:p>
    <w:p>
      <w:pPr>
        <w:pStyle w:val="Style81"/>
        <w:keepNext w:val="0"/>
        <w:keepLines w:val="0"/>
        <w:widowControl w:val="0"/>
        <w:numPr>
          <w:ilvl w:val="0"/>
          <w:numId w:val="47"/>
        </w:numPr>
        <w:shd w:val="clear" w:color="auto" w:fill="auto"/>
        <w:tabs>
          <w:tab w:pos="903" w:val="left"/>
        </w:tabs>
        <w:bidi w:val="0"/>
        <w:spacing w:before="0" w:after="0" w:line="469" w:lineRule="exact"/>
        <w:ind w:left="0" w:right="0" w:firstLine="420"/>
        <w:jc w:val="left"/>
      </w:pPr>
      <w:bookmarkStart w:id="1214" w:name="bookmark1214"/>
      <w:bookmarkEnd w:id="1214"/>
      <w:r>
        <w:rPr>
          <w:color w:val="000000"/>
          <w:spacing w:val="0"/>
          <w:w w:val="100"/>
          <w:position w:val="0"/>
        </w:rPr>
        <w:t>归属于该无形资产开发阶段的支出能够可靠地计量。</w:t>
      </w:r>
    </w:p>
    <w:p>
      <w:pPr>
        <w:pStyle w:val="Style81"/>
        <w:keepNext w:val="0"/>
        <w:keepLines w:val="0"/>
        <w:widowControl w:val="0"/>
        <w:shd w:val="clear" w:color="auto" w:fill="auto"/>
        <w:bidi w:val="0"/>
        <w:spacing w:before="0" w:after="520" w:line="469" w:lineRule="exact"/>
        <w:ind w:left="0" w:right="0" w:firstLine="420"/>
        <w:jc w:val="left"/>
      </w:pPr>
      <w:r>
        <w:rPr>
          <w:color w:val="000000"/>
          <w:spacing w:val="0"/>
          <w:w w:val="100"/>
          <w:position w:val="0"/>
        </w:rPr>
        <w:t>无法区分研究阶段支出和开发阶段支出的，将发生的研发支出全部计入当期损益。</w:t>
      </w:r>
    </w:p>
    <w:p>
      <w:pPr>
        <w:pStyle w:val="Style40"/>
        <w:keepNext/>
        <w:keepLines/>
        <w:widowControl w:val="0"/>
        <w:shd w:val="clear" w:color="auto" w:fill="auto"/>
        <w:bidi w:val="0"/>
        <w:spacing w:before="0" w:after="220" w:line="469" w:lineRule="exact"/>
        <w:ind w:left="0" w:right="0" w:firstLine="0"/>
        <w:jc w:val="both"/>
      </w:pPr>
      <w:bookmarkStart w:id="1215" w:name="bookmark1215"/>
      <w:bookmarkStart w:id="1216" w:name="bookmark1216"/>
      <w:bookmarkStart w:id="1217" w:name="bookmark1217"/>
      <w:bookmarkStart w:id="1218" w:name="bookmark1218"/>
      <w:r>
        <w:rPr>
          <w:rFonts w:ascii="Times New Roman" w:eastAsia="Times New Roman" w:hAnsi="Times New Roman" w:cs="Times New Roman"/>
          <w:color w:val="000000"/>
          <w:spacing w:val="0"/>
          <w:w w:val="100"/>
          <w:position w:val="0"/>
        </w:rPr>
        <w:t>2</w:t>
      </w:r>
      <w:bookmarkEnd w:id="1217"/>
      <w:r>
        <w:rPr>
          <w:rFonts w:ascii="Times New Roman" w:eastAsia="Times New Roman" w:hAnsi="Times New Roman" w:cs="Times New Roman"/>
          <w:color w:val="000000"/>
          <w:spacing w:val="0"/>
          <w:w w:val="100"/>
          <w:position w:val="0"/>
        </w:rPr>
        <w:t>5</w:t>
      </w:r>
      <w:r>
        <w:rPr>
          <w:color w:val="000000"/>
          <w:spacing w:val="0"/>
          <w:w w:val="100"/>
          <w:position w:val="0"/>
        </w:rPr>
        <w:t>、长期资产减值</w:t>
      </w:r>
      <w:bookmarkEnd w:id="1215"/>
      <w:bookmarkEnd w:id="1216"/>
      <w:bookmarkEnd w:id="1218"/>
    </w:p>
    <w:p>
      <w:pPr>
        <w:pStyle w:val="Style81"/>
        <w:keepNext w:val="0"/>
        <w:keepLines w:val="0"/>
        <w:widowControl w:val="0"/>
        <w:shd w:val="clear" w:color="auto" w:fill="auto"/>
        <w:bidi w:val="0"/>
        <w:spacing w:before="0" w:after="0" w:line="469" w:lineRule="exact"/>
        <w:ind w:left="0" w:right="0" w:firstLine="440"/>
        <w:jc w:val="left"/>
      </w:pPr>
      <w:r>
        <w:rPr>
          <w:color w:val="000000"/>
          <w:spacing w:val="0"/>
          <w:w w:val="100"/>
          <w:position w:val="0"/>
        </w:rPr>
        <w:t>长期股权投资、采用成本模式计量的投资性房地产、固定资产、在建工程、使用寿命有限的无形资产、 油气资产等长期资产，于资产负债表日存在减值迹象的，进行减值测试。减值测试结果表明资产的可收回 金额低于其账面价值的，按其差额计提减值准备并计入减值损失。可收回金额为资产的公允价值减去处置 费用后的净额与资产预计未来现金流量的现值两者之间的较高者。资产减值准备按单项资产为基础计算并 确认，如果难以对单项资产的可收回金额进行估计的，以该资产所属的资产组确定资产组的可收回金额。 资产组是能够独立产生现金流入的最小资产组合。</w:t>
      </w:r>
    </w:p>
    <w:p>
      <w:pPr>
        <w:pStyle w:val="Style81"/>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对于因企业合并形成的商誉、使用寿命不确定的无形资产、尚未达到可使用状态的无形资产，无论是 否存在减值迹象，至少在每年年度终了进行减值测试。</w:t>
      </w:r>
    </w:p>
    <w:p>
      <w:pPr>
        <w:pStyle w:val="Style81"/>
        <w:keepNext w:val="0"/>
        <w:keepLines w:val="0"/>
        <w:widowControl w:val="0"/>
        <w:shd w:val="clear" w:color="auto" w:fill="auto"/>
        <w:bidi w:val="0"/>
        <w:spacing w:before="0" w:after="0" w:line="469" w:lineRule="exact"/>
        <w:ind w:left="0" w:right="0" w:firstLine="440"/>
        <w:jc w:val="left"/>
      </w:pPr>
      <w:r>
        <w:rPr>
          <w:color w:val="000000"/>
          <w:spacing w:val="0"/>
          <w:w w:val="100"/>
          <w:position w:val="0"/>
        </w:rPr>
        <w:t xml:space="preserve">本公司进行商誉减值测试，对于因企业合并形成的商誉的账面价值，自购买日起按照合理的方法分摊 至相关的资产组；难以分摊至相关的资产组的，将其分摊至相关的资产组组合。相关的资产组或者资产组 </w:t>
      </w:r>
      <w:r>
        <w:rPr>
          <w:color w:val="000000"/>
          <w:spacing w:val="0"/>
          <w:w w:val="100"/>
          <w:position w:val="0"/>
        </w:rPr>
        <w:t>组合，是能够从企业合并的协同效应中受益的资产组或者资产组组合。</w:t>
      </w:r>
    </w:p>
    <w:p>
      <w:pPr>
        <w:pStyle w:val="Style81"/>
        <w:keepNext w:val="0"/>
        <w:keepLines w:val="0"/>
        <w:widowControl w:val="0"/>
        <w:shd w:val="clear" w:color="auto" w:fill="auto"/>
        <w:bidi w:val="0"/>
        <w:spacing w:before="0" w:after="720" w:line="467" w:lineRule="exact"/>
        <w:ind w:left="0" w:right="0" w:firstLine="440"/>
        <w:jc w:val="both"/>
      </w:pPr>
      <w:r>
        <w:rPr>
          <w:color w:val="000000"/>
          <w:spacing w:val="0"/>
          <w:w w:val="100"/>
          <w:position w:val="0"/>
        </w:rPr>
        <w:t>在对包含商誉的相关资产组或者资产组组合进行减值测试时，如与商誉相关的资产组或者资产组组合 存在减值迹象的，先对不包含商誉的资产组或者资产组组合进行减值测试，计算可收回金额，并与相关账 面价值相比较，确认相应的减值损失。然后对包含商誉的资产组或者资产组组合进行减值测试，比较其账 面价值与可收回金额，如可收回金额低于账面价值的，减值损失金额首先抵减分摊至资产组或者资产组组 合中商誉的账面价值，再根据资产组或者资产组组合中除商誉之外的其他各项资产的账面价值所占比重， 按比例抵减其他各项资产的账面价值。上述资产减值损失一经确认，在以后会计期间不予转回。</w:t>
      </w:r>
    </w:p>
    <w:p>
      <w:pPr>
        <w:pStyle w:val="Style40"/>
        <w:keepNext/>
        <w:keepLines/>
        <w:widowControl w:val="0"/>
        <w:shd w:val="clear" w:color="auto" w:fill="auto"/>
        <w:tabs>
          <w:tab w:pos="488" w:val="left"/>
        </w:tabs>
        <w:bidi w:val="0"/>
        <w:spacing w:before="0" w:after="0" w:line="480" w:lineRule="auto"/>
        <w:ind w:left="0" w:right="0" w:firstLine="0"/>
        <w:jc w:val="both"/>
      </w:pPr>
      <w:bookmarkStart w:id="1219" w:name="bookmark1219"/>
      <w:bookmarkStart w:id="1220" w:name="bookmark1220"/>
      <w:bookmarkStart w:id="1221" w:name="bookmark1221"/>
      <w:bookmarkStart w:id="1222" w:name="bookmark1222"/>
      <w:r>
        <w:rPr>
          <w:rFonts w:ascii="Times New Roman" w:eastAsia="Times New Roman" w:hAnsi="Times New Roman" w:cs="Times New Roman"/>
          <w:color w:val="000000"/>
          <w:spacing w:val="0"/>
          <w:w w:val="100"/>
          <w:position w:val="0"/>
        </w:rPr>
        <w:t>2</w:t>
      </w:r>
      <w:bookmarkEnd w:id="1221"/>
      <w:r>
        <w:rPr>
          <w:rFonts w:ascii="Times New Roman" w:eastAsia="Times New Roman" w:hAnsi="Times New Roman" w:cs="Times New Roman"/>
          <w:color w:val="000000"/>
          <w:spacing w:val="0"/>
          <w:w w:val="100"/>
          <w:position w:val="0"/>
        </w:rPr>
        <w:t>6</w:t>
      </w:r>
      <w:r>
        <w:rPr>
          <w:color w:val="000000"/>
          <w:spacing w:val="0"/>
          <w:w w:val="100"/>
          <w:position w:val="0"/>
        </w:rPr>
        <w:t>、</w:t>
        <w:tab/>
        <w:t>长期待摊费用</w:t>
      </w:r>
      <w:bookmarkEnd w:id="1219"/>
      <w:bookmarkEnd w:id="1220"/>
      <w:bookmarkEnd w:id="1222"/>
    </w:p>
    <w:p>
      <w:pPr>
        <w:pStyle w:val="Style81"/>
        <w:keepNext w:val="0"/>
        <w:keepLines w:val="0"/>
        <w:widowControl w:val="0"/>
        <w:shd w:val="clear" w:color="auto" w:fill="auto"/>
        <w:bidi w:val="0"/>
        <w:spacing w:before="0" w:after="580" w:line="466" w:lineRule="exact"/>
        <w:ind w:left="0" w:right="0" w:firstLine="440"/>
        <w:jc w:val="both"/>
      </w:pPr>
      <w:r>
        <w:rPr>
          <w:color w:val="000000"/>
          <w:spacing w:val="0"/>
          <w:w w:val="100"/>
          <w:position w:val="0"/>
        </w:rPr>
        <w:t>长期待摊费用为已经发生但应由本期和以后各期负担的分摊期限在一年以上的各项费用。本公司长期 待摊费用包括租入房屋改良支出、车辆租赁服务支出、法定披露及网站域名邮箱等服务。</w:t>
      </w:r>
    </w:p>
    <w:p>
      <w:pPr>
        <w:pStyle w:val="Style40"/>
        <w:keepNext/>
        <w:keepLines/>
        <w:widowControl w:val="0"/>
        <w:shd w:val="clear" w:color="auto" w:fill="auto"/>
        <w:tabs>
          <w:tab w:pos="793" w:val="left"/>
        </w:tabs>
        <w:bidi w:val="0"/>
        <w:spacing w:before="0" w:after="120" w:line="240" w:lineRule="auto"/>
        <w:ind w:left="0" w:right="0" w:firstLine="420"/>
        <w:jc w:val="both"/>
      </w:pPr>
      <w:bookmarkStart w:id="1223" w:name="bookmark1223"/>
      <w:bookmarkStart w:id="1224" w:name="bookmark1224"/>
      <w:bookmarkStart w:id="1225" w:name="bookmark1225"/>
      <w:bookmarkStart w:id="1226" w:name="bookmark1226"/>
      <w:r>
        <w:rPr>
          <w:rFonts w:ascii="Times New Roman" w:eastAsia="Times New Roman" w:hAnsi="Times New Roman" w:cs="Times New Roman"/>
          <w:color w:val="000000"/>
          <w:spacing w:val="0"/>
          <w:w w:val="100"/>
          <w:position w:val="0"/>
        </w:rPr>
        <w:t>1</w:t>
      </w:r>
      <w:bookmarkEnd w:id="1225"/>
      <w:r>
        <w:rPr>
          <w:color w:val="000000"/>
          <w:spacing w:val="0"/>
          <w:w w:val="100"/>
          <w:position w:val="0"/>
        </w:rPr>
        <w:t>、</w:t>
        <w:tab/>
        <w:t>摊销方法</w:t>
      </w:r>
      <w:bookmarkEnd w:id="1223"/>
      <w:bookmarkEnd w:id="1224"/>
      <w:bookmarkEnd w:id="1226"/>
    </w:p>
    <w:p>
      <w:pPr>
        <w:pStyle w:val="Style81"/>
        <w:keepNext w:val="0"/>
        <w:keepLines w:val="0"/>
        <w:widowControl w:val="0"/>
        <w:shd w:val="clear" w:color="auto" w:fill="auto"/>
        <w:bidi w:val="0"/>
        <w:spacing w:before="0" w:after="440" w:line="240" w:lineRule="auto"/>
        <w:ind w:left="0" w:right="0" w:firstLine="420"/>
        <w:jc w:val="both"/>
      </w:pPr>
      <w:r>
        <w:rPr>
          <w:color w:val="000000"/>
          <w:spacing w:val="0"/>
          <w:w w:val="100"/>
          <w:position w:val="0"/>
        </w:rPr>
        <w:t>长期待摊费用在受益期内平均摊销。</w:t>
      </w:r>
    </w:p>
    <w:p>
      <w:pPr>
        <w:pStyle w:val="Style40"/>
        <w:keepNext/>
        <w:keepLines/>
        <w:widowControl w:val="0"/>
        <w:shd w:val="clear" w:color="auto" w:fill="auto"/>
        <w:tabs>
          <w:tab w:pos="802" w:val="left"/>
        </w:tabs>
        <w:bidi w:val="0"/>
        <w:spacing w:before="0" w:after="120" w:line="240" w:lineRule="auto"/>
        <w:ind w:left="0" w:right="0" w:firstLine="420"/>
        <w:jc w:val="both"/>
      </w:pPr>
      <w:bookmarkStart w:id="1227" w:name="bookmark1227"/>
      <w:bookmarkStart w:id="1228" w:name="bookmark1228"/>
      <w:bookmarkStart w:id="1229" w:name="bookmark1229"/>
      <w:bookmarkStart w:id="1230" w:name="bookmark1230"/>
      <w:r>
        <w:rPr>
          <w:rFonts w:ascii="Times New Roman" w:eastAsia="Times New Roman" w:hAnsi="Times New Roman" w:cs="Times New Roman"/>
          <w:color w:val="000000"/>
          <w:spacing w:val="0"/>
          <w:w w:val="100"/>
          <w:position w:val="0"/>
        </w:rPr>
        <w:t>2</w:t>
      </w:r>
      <w:bookmarkEnd w:id="1229"/>
      <w:r>
        <w:rPr>
          <w:color w:val="000000"/>
          <w:spacing w:val="0"/>
          <w:w w:val="100"/>
          <w:position w:val="0"/>
        </w:rPr>
        <w:t>、</w:t>
        <w:tab/>
        <w:t>摊销年限</w:t>
      </w:r>
      <w:bookmarkEnd w:id="1227"/>
      <w:bookmarkEnd w:id="1228"/>
      <w:bookmarkEnd w:id="1230"/>
    </w:p>
    <w:p>
      <w:pPr>
        <w:pStyle w:val="Style81"/>
        <w:keepNext w:val="0"/>
        <w:keepLines w:val="0"/>
        <w:widowControl w:val="0"/>
        <w:shd w:val="clear" w:color="auto" w:fill="auto"/>
        <w:bidi w:val="0"/>
        <w:spacing w:before="0" w:after="880" w:line="240" w:lineRule="auto"/>
        <w:ind w:left="0" w:right="0" w:firstLine="420"/>
        <w:jc w:val="both"/>
      </w:pPr>
      <w:r>
        <w:rPr>
          <w:color w:val="000000"/>
          <w:spacing w:val="0"/>
          <w:w w:val="100"/>
          <w:position w:val="0"/>
        </w:rPr>
        <w:t>长期待摊费用的摊销年限为受益期间。</w:t>
      </w:r>
    </w:p>
    <w:p>
      <w:pPr>
        <w:pStyle w:val="Style40"/>
        <w:keepNext/>
        <w:keepLines/>
        <w:widowControl w:val="0"/>
        <w:shd w:val="clear" w:color="auto" w:fill="auto"/>
        <w:tabs>
          <w:tab w:pos="488" w:val="left"/>
        </w:tabs>
        <w:bidi w:val="0"/>
        <w:spacing w:before="0" w:after="120" w:line="480" w:lineRule="auto"/>
        <w:ind w:left="0" w:right="0" w:firstLine="0"/>
        <w:jc w:val="both"/>
      </w:pPr>
      <w:bookmarkStart w:id="1231" w:name="bookmark1231"/>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2</w:t>
      </w:r>
      <w:bookmarkEnd w:id="1233"/>
      <w:r>
        <w:rPr>
          <w:rFonts w:ascii="Times New Roman" w:eastAsia="Times New Roman" w:hAnsi="Times New Roman" w:cs="Times New Roman"/>
          <w:color w:val="000000"/>
          <w:spacing w:val="0"/>
          <w:w w:val="100"/>
          <w:position w:val="0"/>
        </w:rPr>
        <w:t>7</w:t>
      </w:r>
      <w:r>
        <w:rPr>
          <w:color w:val="000000"/>
          <w:spacing w:val="0"/>
          <w:w w:val="100"/>
          <w:position w:val="0"/>
        </w:rPr>
        <w:t>、</w:t>
        <w:tab/>
        <w:t>合同负债</w:t>
      </w:r>
      <w:bookmarkEnd w:id="1231"/>
      <w:bookmarkEnd w:id="1232"/>
      <w:bookmarkEnd w:id="1234"/>
    </w:p>
    <w:p>
      <w:pPr>
        <w:pStyle w:val="Style40"/>
        <w:keepNext/>
        <w:keepLines/>
        <w:widowControl w:val="0"/>
        <w:shd w:val="clear" w:color="auto" w:fill="auto"/>
        <w:bidi w:val="0"/>
        <w:spacing w:before="0" w:after="0" w:line="240" w:lineRule="auto"/>
        <w:ind w:left="0" w:right="0"/>
        <w:jc w:val="both"/>
      </w:pPr>
      <w:bookmarkStart w:id="1231" w:name="bookmark1231"/>
      <w:bookmarkStart w:id="1232" w:name="bookmark1232"/>
      <w:bookmarkStart w:id="1235" w:name="bookmark1235"/>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日起的会计政策</w:t>
      </w:r>
      <w:bookmarkEnd w:id="1231"/>
      <w:bookmarkEnd w:id="1232"/>
      <w:bookmarkEnd w:id="1235"/>
    </w:p>
    <w:p>
      <w:pPr>
        <w:pStyle w:val="Style81"/>
        <w:keepNext w:val="0"/>
        <w:keepLines w:val="0"/>
        <w:widowControl w:val="0"/>
        <w:shd w:val="clear" w:color="auto" w:fill="auto"/>
        <w:bidi w:val="0"/>
        <w:spacing w:before="0" w:after="880" w:line="473" w:lineRule="exact"/>
        <w:ind w:left="0" w:right="0" w:firstLine="440"/>
        <w:jc w:val="both"/>
      </w:pPr>
      <w:r>
        <w:rPr>
          <w:color w:val="000000"/>
          <w:spacing w:val="0"/>
          <w:w w:val="100"/>
          <w:position w:val="0"/>
        </w:rPr>
        <w:t>本公司根据履行履约义务与客户付款之间的关系在资产负债表中列示合同资产或合同负债。本公司已 收或应收客户对价而应向客户转让商品或提供服务的义务列示为合同负债。同一合同下的合同资产和合同 负债以净额列示。</w:t>
      </w:r>
    </w:p>
    <w:p>
      <w:pPr>
        <w:pStyle w:val="Style40"/>
        <w:keepNext/>
        <w:keepLines/>
        <w:widowControl w:val="0"/>
        <w:shd w:val="clear" w:color="auto" w:fill="auto"/>
        <w:tabs>
          <w:tab w:pos="488" w:val="left"/>
        </w:tabs>
        <w:bidi w:val="0"/>
        <w:spacing w:before="0" w:after="0" w:line="480" w:lineRule="auto"/>
        <w:ind w:left="0" w:right="0" w:firstLine="0"/>
        <w:jc w:val="left"/>
      </w:pPr>
      <w:bookmarkStart w:id="1236" w:name="bookmark1236"/>
      <w:bookmarkStart w:id="1237" w:name="bookmark1237"/>
      <w:bookmarkStart w:id="1238" w:name="bookmark1238"/>
      <w:bookmarkStart w:id="1239" w:name="bookmark1239"/>
      <w:r>
        <w:rPr>
          <w:rFonts w:ascii="Times New Roman" w:eastAsia="Times New Roman" w:hAnsi="Times New Roman" w:cs="Times New Roman"/>
          <w:color w:val="000000"/>
          <w:spacing w:val="0"/>
          <w:w w:val="100"/>
          <w:position w:val="0"/>
        </w:rPr>
        <w:t>2</w:t>
      </w:r>
      <w:bookmarkEnd w:id="1238"/>
      <w:r>
        <w:rPr>
          <w:rFonts w:ascii="Times New Roman" w:eastAsia="Times New Roman" w:hAnsi="Times New Roman" w:cs="Times New Roman"/>
          <w:color w:val="000000"/>
          <w:spacing w:val="0"/>
          <w:w w:val="100"/>
          <w:position w:val="0"/>
        </w:rPr>
        <w:t>8</w:t>
      </w:r>
      <w:r>
        <w:rPr>
          <w:color w:val="000000"/>
          <w:spacing w:val="0"/>
          <w:w w:val="100"/>
          <w:position w:val="0"/>
        </w:rPr>
        <w:t>、</w:t>
        <w:tab/>
        <w:t>职工薪酬</w:t>
      </w:r>
      <w:bookmarkEnd w:id="1236"/>
      <w:bookmarkEnd w:id="1237"/>
      <w:bookmarkEnd w:id="1239"/>
    </w:p>
    <w:p>
      <w:pPr>
        <w:pStyle w:val="Style40"/>
        <w:keepNext/>
        <w:keepLines/>
        <w:widowControl w:val="0"/>
        <w:numPr>
          <w:ilvl w:val="0"/>
          <w:numId w:val="49"/>
        </w:numPr>
        <w:shd w:val="clear" w:color="auto" w:fill="auto"/>
        <w:bidi w:val="0"/>
        <w:spacing w:before="0" w:after="200" w:line="467" w:lineRule="exact"/>
        <w:ind w:left="0" w:right="0" w:firstLine="0"/>
        <w:jc w:val="left"/>
      </w:pPr>
      <w:bookmarkStart w:id="1236" w:name="bookmark1236"/>
      <w:bookmarkStart w:id="1237" w:name="bookmark1237"/>
      <w:bookmarkStart w:id="1240" w:name="bookmark1240"/>
      <w:bookmarkStart w:id="1241" w:name="bookmark1241"/>
      <w:bookmarkEnd w:id="1240"/>
      <w:r>
        <w:rPr>
          <w:color w:val="000000"/>
          <w:spacing w:val="0"/>
          <w:w w:val="100"/>
          <w:position w:val="0"/>
        </w:rPr>
        <w:t>短期薪酬的会计处理方法</w:t>
      </w:r>
      <w:bookmarkEnd w:id="1236"/>
      <w:bookmarkEnd w:id="1237"/>
      <w:bookmarkEnd w:id="1241"/>
    </w:p>
    <w:p>
      <w:pPr>
        <w:pStyle w:val="Style81"/>
        <w:keepNext w:val="0"/>
        <w:keepLines w:val="0"/>
        <w:widowControl w:val="0"/>
        <w:shd w:val="clear" w:color="auto" w:fill="auto"/>
        <w:bidi w:val="0"/>
        <w:spacing w:before="0" w:after="500" w:line="475" w:lineRule="exact"/>
        <w:ind w:left="0" w:right="0" w:firstLine="440"/>
        <w:jc w:val="both"/>
      </w:pPr>
      <w:r>
        <w:rPr>
          <w:color w:val="000000"/>
          <w:spacing w:val="0"/>
          <w:w w:val="100"/>
          <w:position w:val="0"/>
        </w:rPr>
        <w:t>本公司在职工为本公司提供服务的会计期间，将实际发生的短期薪酬确认为负债，并计入当期损益或 相关资产成本。</w:t>
      </w:r>
    </w:p>
    <w:p>
      <w:pPr>
        <w:pStyle w:val="Style8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本公司为职工缴纳的社会保险费和住房公积金，以及按规定提取的工会经费和职工教育经费，在职工 为本公司提供服务的会计期间，根据规定的计提基础和计提比例计算确定相应的职工薪酬金额。</w:t>
      </w:r>
    </w:p>
    <w:p>
      <w:pPr>
        <w:pStyle w:val="Style81"/>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本公司发生的职工福利费，在实际发生时根据实际发生额计入当期损益或相关资产成本，其中，非货 币性福利按照公允价值计量。</w:t>
      </w:r>
    </w:p>
    <w:p>
      <w:pPr>
        <w:pStyle w:val="Style40"/>
        <w:keepNext/>
        <w:keepLines/>
        <w:widowControl w:val="0"/>
        <w:numPr>
          <w:ilvl w:val="0"/>
          <w:numId w:val="49"/>
        </w:numPr>
        <w:shd w:val="clear" w:color="auto" w:fill="auto"/>
        <w:tabs>
          <w:tab w:pos="484" w:val="left"/>
        </w:tabs>
        <w:bidi w:val="0"/>
        <w:spacing w:before="0" w:after="200" w:line="469" w:lineRule="exact"/>
        <w:ind w:left="0" w:right="0" w:firstLine="0"/>
        <w:jc w:val="left"/>
      </w:pPr>
      <w:bookmarkStart w:id="1242" w:name="bookmark1242"/>
      <w:bookmarkStart w:id="1243" w:name="bookmark1243"/>
      <w:bookmarkStart w:id="1244" w:name="bookmark1244"/>
      <w:bookmarkStart w:id="1245" w:name="bookmark1245"/>
      <w:bookmarkEnd w:id="1244"/>
      <w:r>
        <w:rPr>
          <w:color w:val="000000"/>
          <w:spacing w:val="0"/>
          <w:w w:val="100"/>
          <w:position w:val="0"/>
        </w:rPr>
        <w:t>离职后福利的会计处理方法</w:t>
      </w:r>
      <w:bookmarkEnd w:id="1242"/>
      <w:bookmarkEnd w:id="1243"/>
      <w:bookmarkEnd w:id="1245"/>
    </w:p>
    <w:p>
      <w:pPr>
        <w:pStyle w:val="Style81"/>
        <w:keepNext w:val="0"/>
        <w:keepLines w:val="0"/>
        <w:widowControl w:val="0"/>
        <w:numPr>
          <w:ilvl w:val="0"/>
          <w:numId w:val="51"/>
        </w:numPr>
        <w:shd w:val="clear" w:color="auto" w:fill="auto"/>
        <w:tabs>
          <w:tab w:pos="915" w:val="left"/>
        </w:tabs>
        <w:bidi w:val="0"/>
        <w:spacing w:before="0" w:after="0" w:line="469" w:lineRule="exact"/>
        <w:ind w:left="0" w:right="0" w:firstLine="440"/>
        <w:jc w:val="both"/>
      </w:pPr>
      <w:bookmarkStart w:id="1246" w:name="bookmark1246"/>
      <w:bookmarkEnd w:id="1246"/>
      <w:r>
        <w:rPr>
          <w:color w:val="000000"/>
          <w:spacing w:val="0"/>
          <w:w w:val="100"/>
          <w:position w:val="0"/>
        </w:rPr>
        <w:t>设定提存计划</w:t>
      </w:r>
    </w:p>
    <w:p>
      <w:pPr>
        <w:pStyle w:val="Style8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本公司按当地政府的相关规定为职工缴纳基本养老保险和失业保险，在职工为本公司提供服务的会计 期间，按以当地规定的缴纳基数和比例计算应缴纳金额，确认为负债，并计入当期损益或相关资产成本。 此外，本公司还参与了由国家相关部门批准的企业年金计划</w:t>
      </w:r>
      <w:r>
        <w:rPr>
          <w:rFonts w:ascii="Times New Roman" w:eastAsia="Times New Roman" w:hAnsi="Times New Roman" w:cs="Times New Roman"/>
          <w:color w:val="000000"/>
          <w:spacing w:val="0"/>
          <w:w w:val="100"/>
          <w:position w:val="0"/>
        </w:rPr>
        <w:t>/</w:t>
      </w:r>
      <w:r>
        <w:rPr>
          <w:color w:val="000000"/>
          <w:spacing w:val="0"/>
          <w:w w:val="100"/>
          <w:position w:val="0"/>
        </w:rPr>
        <w:t>补充养老保险基金。本公司按职工工资总额的 一定比例向年金计划</w:t>
      </w:r>
      <w:r>
        <w:rPr>
          <w:rFonts w:ascii="Times New Roman" w:eastAsia="Times New Roman" w:hAnsi="Times New Roman" w:cs="Times New Roman"/>
          <w:color w:val="000000"/>
          <w:spacing w:val="0"/>
          <w:w w:val="100"/>
          <w:position w:val="0"/>
        </w:rPr>
        <w:t>/</w:t>
      </w:r>
      <w:r>
        <w:rPr>
          <w:color w:val="000000"/>
          <w:spacing w:val="0"/>
          <w:w w:val="100"/>
          <w:position w:val="0"/>
        </w:rPr>
        <w:t>当地社会保险机构缴费，相应支出计入当期损益或相关资产成本。</w:t>
      </w:r>
    </w:p>
    <w:p>
      <w:pPr>
        <w:pStyle w:val="Style81"/>
        <w:keepNext w:val="0"/>
        <w:keepLines w:val="0"/>
        <w:widowControl w:val="0"/>
        <w:numPr>
          <w:ilvl w:val="0"/>
          <w:numId w:val="51"/>
        </w:numPr>
        <w:shd w:val="clear" w:color="auto" w:fill="auto"/>
        <w:tabs>
          <w:tab w:pos="915" w:val="left"/>
        </w:tabs>
        <w:bidi w:val="0"/>
        <w:spacing w:before="0" w:after="0" w:line="469" w:lineRule="exact"/>
        <w:ind w:left="0" w:right="0" w:firstLine="440"/>
        <w:jc w:val="both"/>
      </w:pPr>
      <w:bookmarkStart w:id="1247" w:name="bookmark1247"/>
      <w:bookmarkEnd w:id="1247"/>
      <w:r>
        <w:rPr>
          <w:color w:val="000000"/>
          <w:spacing w:val="0"/>
          <w:w w:val="100"/>
          <w:position w:val="0"/>
        </w:rPr>
        <w:t>设定受益计划</w:t>
      </w:r>
    </w:p>
    <w:p>
      <w:pPr>
        <w:pStyle w:val="Style8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本公司根据预期累计福利单位法确定的公式将设定受益计划产生的福利义务归属于职工提供服务的 期间，并计入当期损益或相关资产成本。</w:t>
      </w:r>
    </w:p>
    <w:p>
      <w:pPr>
        <w:pStyle w:val="Style8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设定受益计划义务现值减去设定受益计划资产公允价值所形成的赤字或盈余确认为一项设定受益计 划净负债或净资产。设定受益计划存在盈余的，本公司以设定受益计划的盈余和资产上限两项的孰低者计 量设定受益计划净资产。</w:t>
      </w:r>
    </w:p>
    <w:p>
      <w:pPr>
        <w:pStyle w:val="Style8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所有设定受益计划义务，包括预期在职工提供服务的年度报告期间结束后的十二个月内支付的义务， 根据资产负债表日与设定受益计划义务期限和币种相匹配的国债或活跃市场上的高质量公司债券的市场 收益率予以折现。</w:t>
      </w:r>
    </w:p>
    <w:p>
      <w:pPr>
        <w:pStyle w:val="Style8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设定受益计划产生的服务成本和设定受益计划净负债或净资产的利息净额计入当期损益或相关资产 成本；重新计量设定受益计划净负债或净资产所产生的变动计入其他综合收益，并且在后续会计期间不转 回至损益，在原设定受益计划终止时在权益范围内将原计入其他综合收益的部分全部结转至未分配利润。</w:t>
      </w:r>
    </w:p>
    <w:p>
      <w:pPr>
        <w:pStyle w:val="Style81"/>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在设定受益计划结算时，按在结算日确定的设定受益计划义务现值和结算价格两者的差额，确认结算 利得或损失。</w:t>
      </w:r>
    </w:p>
    <w:p>
      <w:pPr>
        <w:pStyle w:val="Style40"/>
        <w:keepNext/>
        <w:keepLines/>
        <w:widowControl w:val="0"/>
        <w:numPr>
          <w:ilvl w:val="0"/>
          <w:numId w:val="51"/>
        </w:numPr>
        <w:shd w:val="clear" w:color="auto" w:fill="auto"/>
        <w:tabs>
          <w:tab w:pos="484" w:val="left"/>
        </w:tabs>
        <w:bidi w:val="0"/>
        <w:spacing w:before="0" w:after="200" w:line="469" w:lineRule="exact"/>
        <w:ind w:left="0" w:right="0" w:firstLine="0"/>
        <w:jc w:val="left"/>
      </w:pPr>
      <w:bookmarkStart w:id="1248" w:name="bookmark1248"/>
      <w:bookmarkStart w:id="1249" w:name="bookmark1249"/>
      <w:bookmarkStart w:id="1250" w:name="bookmark1250"/>
      <w:bookmarkStart w:id="1251" w:name="bookmark1251"/>
      <w:bookmarkEnd w:id="1250"/>
      <w:r>
        <w:rPr>
          <w:color w:val="000000"/>
          <w:spacing w:val="0"/>
          <w:w w:val="100"/>
          <w:position w:val="0"/>
        </w:rPr>
        <w:t>辞退福利的会计处理方法</w:t>
      </w:r>
      <w:bookmarkEnd w:id="1248"/>
      <w:bookmarkEnd w:id="1249"/>
      <w:bookmarkEnd w:id="1251"/>
    </w:p>
    <w:p>
      <w:pPr>
        <w:pStyle w:val="Style81"/>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本公司向职工提供辞退福利的，在下列两者孰早日确认辞退福利产生的职工薪酬负债，并计入当期损 益：公司不能单方面撤回因解除劳动关系计划或裁减建议所提供的辞退福利时；公司确认与涉及支付辞退 福利的重组相关的成本或费用时。</w:t>
      </w:r>
    </w:p>
    <w:p>
      <w:pPr>
        <w:pStyle w:val="Style40"/>
        <w:keepNext/>
        <w:keepLines/>
        <w:widowControl w:val="0"/>
        <w:numPr>
          <w:ilvl w:val="0"/>
          <w:numId w:val="51"/>
        </w:numPr>
        <w:shd w:val="clear" w:color="auto" w:fill="auto"/>
        <w:bidi w:val="0"/>
        <w:spacing w:before="0" w:after="120" w:line="473" w:lineRule="exact"/>
        <w:ind w:left="0" w:right="0" w:firstLine="0"/>
        <w:jc w:val="both"/>
      </w:pPr>
      <w:bookmarkStart w:id="1252" w:name="bookmark1252"/>
      <w:bookmarkStart w:id="1253" w:name="bookmark1253"/>
      <w:bookmarkStart w:id="1254" w:name="bookmark1254"/>
      <w:bookmarkStart w:id="1255" w:name="bookmark1255"/>
      <w:bookmarkEnd w:id="1254"/>
      <w:r>
        <w:rPr>
          <w:color w:val="000000"/>
          <w:spacing w:val="0"/>
          <w:w w:val="100"/>
          <w:position w:val="0"/>
        </w:rPr>
        <w:t>其他长期职工福利的会计处理方法</w:t>
      </w:r>
      <w:bookmarkEnd w:id="1252"/>
      <w:bookmarkEnd w:id="1253"/>
      <w:bookmarkEnd w:id="1255"/>
    </w:p>
    <w:p>
      <w:pPr>
        <w:pStyle w:val="Style40"/>
        <w:keepNext/>
        <w:keepLines/>
        <w:widowControl w:val="0"/>
        <w:shd w:val="clear" w:color="auto" w:fill="auto"/>
        <w:tabs>
          <w:tab w:pos="488" w:val="left"/>
        </w:tabs>
        <w:bidi w:val="0"/>
        <w:spacing w:before="0" w:after="200" w:line="473" w:lineRule="exact"/>
        <w:ind w:left="0" w:right="0" w:firstLine="0"/>
        <w:jc w:val="both"/>
      </w:pPr>
      <w:bookmarkStart w:id="1252" w:name="bookmark1252"/>
      <w:bookmarkStart w:id="1253" w:name="bookmark1253"/>
      <w:bookmarkStart w:id="1256" w:name="bookmark1256"/>
      <w:bookmarkStart w:id="1257" w:name="bookmark1257"/>
      <w:r>
        <w:rPr>
          <w:rFonts w:ascii="Times New Roman" w:eastAsia="Times New Roman" w:hAnsi="Times New Roman" w:cs="Times New Roman"/>
          <w:color w:val="000000"/>
          <w:spacing w:val="0"/>
          <w:w w:val="100"/>
          <w:position w:val="0"/>
        </w:rPr>
        <w:t>2</w:t>
      </w:r>
      <w:bookmarkEnd w:id="1256"/>
      <w:r>
        <w:rPr>
          <w:rFonts w:ascii="Times New Roman" w:eastAsia="Times New Roman" w:hAnsi="Times New Roman" w:cs="Times New Roman"/>
          <w:color w:val="000000"/>
          <w:spacing w:val="0"/>
          <w:w w:val="100"/>
          <w:position w:val="0"/>
        </w:rPr>
        <w:t>9</w:t>
      </w:r>
      <w:r>
        <w:rPr>
          <w:color w:val="000000"/>
          <w:spacing w:val="0"/>
          <w:w w:val="100"/>
          <w:position w:val="0"/>
        </w:rPr>
        <w:t>、</w:t>
        <w:tab/>
        <w:t>预计负债</w:t>
      </w:r>
      <w:bookmarkEnd w:id="1252"/>
      <w:bookmarkEnd w:id="1253"/>
      <w:bookmarkEnd w:id="1257"/>
    </w:p>
    <w:p>
      <w:pPr>
        <w:pStyle w:val="Style81"/>
        <w:keepNext w:val="0"/>
        <w:keepLines w:val="0"/>
        <w:widowControl w:val="0"/>
        <w:shd w:val="clear" w:color="auto" w:fill="auto"/>
        <w:bidi w:val="0"/>
        <w:spacing w:before="0" w:after="0" w:line="473" w:lineRule="exact"/>
        <w:ind w:left="0" w:right="0" w:firstLine="420"/>
        <w:jc w:val="left"/>
      </w:pPr>
      <w:r>
        <w:rPr>
          <w:color w:val="000000"/>
          <w:spacing w:val="0"/>
          <w:w w:val="100"/>
          <w:position w:val="0"/>
        </w:rPr>
        <w:t>与或有事项相关的义务同时满足下列条件时，本公司将其确认为预计负债：</w:t>
      </w:r>
    </w:p>
    <w:p>
      <w:pPr>
        <w:pStyle w:val="Style81"/>
        <w:keepNext w:val="0"/>
        <w:keepLines w:val="0"/>
        <w:widowControl w:val="0"/>
        <w:numPr>
          <w:ilvl w:val="0"/>
          <w:numId w:val="53"/>
        </w:numPr>
        <w:shd w:val="clear" w:color="auto" w:fill="auto"/>
        <w:tabs>
          <w:tab w:pos="898" w:val="left"/>
        </w:tabs>
        <w:bidi w:val="0"/>
        <w:spacing w:before="0" w:after="0" w:line="473" w:lineRule="exact"/>
        <w:ind w:left="0" w:right="0" w:firstLine="420"/>
        <w:jc w:val="left"/>
      </w:pPr>
      <w:bookmarkStart w:id="1258" w:name="bookmark1258"/>
      <w:bookmarkEnd w:id="1258"/>
      <w:r>
        <w:rPr>
          <w:color w:val="000000"/>
          <w:spacing w:val="0"/>
          <w:w w:val="100"/>
          <w:position w:val="0"/>
        </w:rPr>
        <w:t>该义务是本公司承担的现时义务；</w:t>
      </w:r>
    </w:p>
    <w:p>
      <w:pPr>
        <w:pStyle w:val="Style81"/>
        <w:keepNext w:val="0"/>
        <w:keepLines w:val="0"/>
        <w:widowControl w:val="0"/>
        <w:numPr>
          <w:ilvl w:val="0"/>
          <w:numId w:val="53"/>
        </w:numPr>
        <w:shd w:val="clear" w:color="auto" w:fill="auto"/>
        <w:tabs>
          <w:tab w:pos="903" w:val="left"/>
        </w:tabs>
        <w:bidi w:val="0"/>
        <w:spacing w:before="0" w:after="0" w:line="473" w:lineRule="exact"/>
        <w:ind w:left="0" w:right="0" w:firstLine="420"/>
        <w:jc w:val="left"/>
      </w:pPr>
      <w:bookmarkStart w:id="1259" w:name="bookmark1259"/>
      <w:bookmarkEnd w:id="1259"/>
      <w:r>
        <w:rPr>
          <w:color w:val="000000"/>
          <w:spacing w:val="0"/>
          <w:w w:val="100"/>
          <w:position w:val="0"/>
        </w:rPr>
        <w:t>履行该义务很可能导致经济利益流出本公司；</w:t>
      </w:r>
    </w:p>
    <w:p>
      <w:pPr>
        <w:pStyle w:val="Style81"/>
        <w:keepNext w:val="0"/>
        <w:keepLines w:val="0"/>
        <w:widowControl w:val="0"/>
        <w:numPr>
          <w:ilvl w:val="0"/>
          <w:numId w:val="53"/>
        </w:numPr>
        <w:shd w:val="clear" w:color="auto" w:fill="auto"/>
        <w:tabs>
          <w:tab w:pos="903" w:val="left"/>
        </w:tabs>
        <w:bidi w:val="0"/>
        <w:spacing w:before="0" w:after="0" w:line="473" w:lineRule="exact"/>
        <w:ind w:left="0" w:right="0" w:firstLine="420"/>
        <w:jc w:val="left"/>
      </w:pPr>
      <w:bookmarkStart w:id="1260" w:name="bookmark1260"/>
      <w:bookmarkEnd w:id="1260"/>
      <w:r>
        <w:rPr>
          <w:color w:val="000000"/>
          <w:spacing w:val="0"/>
          <w:w w:val="100"/>
          <w:position w:val="0"/>
        </w:rPr>
        <w:t>该义务的金额能够可靠地计量。</w:t>
      </w:r>
    </w:p>
    <w:p>
      <w:pPr>
        <w:pStyle w:val="Style81"/>
        <w:keepNext w:val="0"/>
        <w:keepLines w:val="0"/>
        <w:widowControl w:val="0"/>
        <w:shd w:val="clear" w:color="auto" w:fill="auto"/>
        <w:bidi w:val="0"/>
        <w:spacing w:before="0" w:after="0" w:line="473" w:lineRule="exact"/>
        <w:ind w:left="0" w:right="0" w:firstLine="420"/>
        <w:jc w:val="left"/>
      </w:pPr>
      <w:r>
        <w:rPr>
          <w:color w:val="000000"/>
          <w:spacing w:val="0"/>
          <w:w w:val="100"/>
          <w:position w:val="0"/>
        </w:rPr>
        <w:t>预计负债按履行相关现时义务所需的支出的最佳估计数进行初始计量。</w:t>
      </w:r>
    </w:p>
    <w:p>
      <w:pPr>
        <w:pStyle w:val="Style81"/>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在确定最佳估计数时，综合考虑与或有事项有关的风险、不确定性和货币时间价值等因素。对于货币 时间价值影响重大的，通过对相关未来现金流出进行折现后确定最佳估计数。</w:t>
      </w:r>
    </w:p>
    <w:p>
      <w:pPr>
        <w:pStyle w:val="Style81"/>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所需支出存在一个连续范围，且该范围内各种结果发生的可能性相同的，最佳估计数按照该范围内的 中间值确定；在其他情况下，最佳估计数分别下列情况处理：</w:t>
      </w:r>
    </w:p>
    <w:p>
      <w:pPr>
        <w:pStyle w:val="Style81"/>
        <w:keepNext w:val="0"/>
        <w:keepLines w:val="0"/>
        <w:widowControl w:val="0"/>
        <w:shd w:val="clear" w:color="auto" w:fill="auto"/>
        <w:bidi w:val="0"/>
        <w:spacing w:before="0" w:after="0" w:line="473" w:lineRule="exact"/>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或有事项涉及单个项目的，按照最可能发生金额确定。</w:t>
      </w:r>
    </w:p>
    <w:p>
      <w:pPr>
        <w:pStyle w:val="Style81"/>
        <w:keepNext w:val="0"/>
        <w:keepLines w:val="0"/>
        <w:widowControl w:val="0"/>
        <w:shd w:val="clear" w:color="auto" w:fill="auto"/>
        <w:bidi w:val="0"/>
        <w:spacing w:before="0" w:after="0" w:line="473" w:lineRule="exact"/>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或有事项涉及多个项目的，按照各种可能结果及相关概率计算确定。</w:t>
      </w:r>
    </w:p>
    <w:p>
      <w:pPr>
        <w:pStyle w:val="Style81"/>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清偿预计负债所需支出全部或部分预期由第三方补偿的，补偿金额在基本确定能够收到时，作为资产 单独确认，确认的补偿金额不超过预计负债的账面价值。</w:t>
      </w:r>
    </w:p>
    <w:p>
      <w:pPr>
        <w:pStyle w:val="Style81"/>
        <w:keepNext w:val="0"/>
        <w:keepLines w:val="0"/>
        <w:widowControl w:val="0"/>
        <w:shd w:val="clear" w:color="auto" w:fill="auto"/>
        <w:bidi w:val="0"/>
        <w:spacing w:before="0" w:after="680" w:line="473" w:lineRule="exact"/>
        <w:ind w:left="0" w:right="0" w:firstLine="440"/>
        <w:jc w:val="both"/>
      </w:pPr>
      <w:r>
        <w:rPr>
          <w:color w:val="000000"/>
          <w:spacing w:val="0"/>
          <w:w w:val="100"/>
          <w:position w:val="0"/>
        </w:rPr>
        <w:t>本公司在资产负债表日对预计负债的账面价值进行复核，有确凿证据表明该账面价值不能反映当前最 佳估计数的，按照当前最佳估计数对该账面价值进行调整。</w:t>
      </w:r>
    </w:p>
    <w:p>
      <w:pPr>
        <w:pStyle w:val="Style40"/>
        <w:keepNext/>
        <w:keepLines/>
        <w:widowControl w:val="0"/>
        <w:shd w:val="clear" w:color="auto" w:fill="auto"/>
        <w:tabs>
          <w:tab w:pos="488" w:val="left"/>
        </w:tabs>
        <w:bidi w:val="0"/>
        <w:spacing w:before="0" w:after="200" w:line="473" w:lineRule="exact"/>
        <w:ind w:left="0" w:right="0" w:firstLine="0"/>
        <w:jc w:val="both"/>
      </w:pPr>
      <w:bookmarkStart w:id="1261" w:name="bookmark1261"/>
      <w:bookmarkStart w:id="1262" w:name="bookmark1262"/>
      <w:bookmarkStart w:id="1263" w:name="bookmark1263"/>
      <w:bookmarkStart w:id="1264" w:name="bookmark1264"/>
      <w:r>
        <w:rPr>
          <w:rFonts w:ascii="Times New Roman" w:eastAsia="Times New Roman" w:hAnsi="Times New Roman" w:cs="Times New Roman"/>
          <w:color w:val="000000"/>
          <w:spacing w:val="0"/>
          <w:w w:val="100"/>
          <w:position w:val="0"/>
        </w:rPr>
        <w:t>3</w:t>
      </w:r>
      <w:bookmarkEnd w:id="1263"/>
      <w:r>
        <w:rPr>
          <w:rFonts w:ascii="Times New Roman" w:eastAsia="Times New Roman" w:hAnsi="Times New Roman" w:cs="Times New Roman"/>
          <w:color w:val="000000"/>
          <w:spacing w:val="0"/>
          <w:w w:val="100"/>
          <w:position w:val="0"/>
        </w:rPr>
        <w:t>0</w:t>
      </w:r>
      <w:r>
        <w:rPr>
          <w:color w:val="000000"/>
          <w:spacing w:val="0"/>
          <w:w w:val="100"/>
          <w:position w:val="0"/>
        </w:rPr>
        <w:t>、</w:t>
        <w:tab/>
        <w:t>股份支付</w:t>
      </w:r>
      <w:bookmarkEnd w:id="1261"/>
      <w:bookmarkEnd w:id="1262"/>
      <w:bookmarkEnd w:id="1264"/>
    </w:p>
    <w:p>
      <w:pPr>
        <w:pStyle w:val="Style81"/>
        <w:keepNext w:val="0"/>
        <w:keepLines w:val="0"/>
        <w:widowControl w:val="0"/>
        <w:shd w:val="clear" w:color="auto" w:fill="auto"/>
        <w:bidi w:val="0"/>
        <w:spacing w:before="0" w:after="120" w:line="475" w:lineRule="exact"/>
        <w:ind w:left="0" w:right="0" w:firstLine="440"/>
        <w:jc w:val="both"/>
      </w:pPr>
      <w:r>
        <w:rPr>
          <w:color w:val="000000"/>
          <w:spacing w:val="0"/>
          <w:w w:val="100"/>
          <w:position w:val="0"/>
        </w:rPr>
        <w:t>本公司的股份支付是为了获取职工或其他方提供服务而授予权益工具或者承担以权益工具为基础确 定的负债的交易。本公司的股份支付分为以权益结算的股份支付和以现金结算的股份支付。</w:t>
      </w:r>
    </w:p>
    <w:p>
      <w:pPr>
        <w:pStyle w:val="Style40"/>
        <w:keepNext/>
        <w:keepLines/>
        <w:widowControl w:val="0"/>
        <w:shd w:val="clear" w:color="auto" w:fill="auto"/>
        <w:bidi w:val="0"/>
        <w:spacing w:before="0" w:after="0" w:line="240" w:lineRule="auto"/>
        <w:ind w:left="0" w:right="0"/>
        <w:jc w:val="both"/>
      </w:pPr>
      <w:bookmarkStart w:id="1265" w:name="bookmark1265"/>
      <w:bookmarkStart w:id="1266" w:name="bookmark1266"/>
      <w:bookmarkStart w:id="1267" w:name="bookmark1267"/>
      <w:r>
        <w:rPr>
          <w:rFonts w:ascii="Times New Roman" w:eastAsia="Times New Roman" w:hAnsi="Times New Roman" w:cs="Times New Roman"/>
          <w:color w:val="000000"/>
          <w:spacing w:val="0"/>
          <w:w w:val="100"/>
          <w:position w:val="0"/>
        </w:rPr>
        <w:t>1</w:t>
      </w:r>
      <w:r>
        <w:rPr>
          <w:color w:val="000000"/>
          <w:spacing w:val="0"/>
          <w:w w:val="100"/>
          <w:position w:val="0"/>
        </w:rPr>
        <w:t>、以权益结算的股份支付及权益工具</w:t>
      </w:r>
      <w:bookmarkEnd w:id="1265"/>
      <w:bookmarkEnd w:id="1266"/>
      <w:bookmarkEnd w:id="1267"/>
    </w:p>
    <w:p>
      <w:pPr>
        <w:pStyle w:val="Style8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以权益结算的股份支付换取职工提供服务的，以授予职工权益工具的公允价值计量。对于授予后立即 可行权的股份支付交易，在授予日按照权益工具的公允价值计入相关成本或费用，相应增加资本公积。对 于授予后完成等待期内的服务或达到规定业绩条件才可行权的股份支付交易，在等待期内每个资产负债表 日，本公司根据对可行权权益工具数量的最佳估计，按照授予日公允价值，将当期取得的服务计入相关成 本或费用，相应增加资本公积。</w:t>
      </w:r>
    </w:p>
    <w:p>
      <w:pPr>
        <w:pStyle w:val="Style8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如果修改了以权益结算的股份支付的条款，至少按照未修改条款的情况确认取得的服务。此外，任何 </w:t>
      </w:r>
      <w:r>
        <w:rPr>
          <w:color w:val="000000"/>
          <w:spacing w:val="0"/>
          <w:w w:val="100"/>
          <w:position w:val="0"/>
        </w:rPr>
        <w:t>增加所授予权益工具公允价值的修改，或在修改日对职工有利的变更，均确认取得服务的增加。</w:t>
      </w:r>
    </w:p>
    <w:p>
      <w:pPr>
        <w:pStyle w:val="Style81"/>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在等待期内，如果取消了授予的权益工具，则本公司对取消所授予的权益性工具作为加速行权处理， 将剩余等待期内应确认的金额立即计入当期损益，同时确认资本公积。但是，如果授予新的权益工具，并 在新权益工具授予日认定所授予的新权益工具是用于替代被取消的权益工具的，则以与处理原权益工具条 款和条件修改相同的方式，对所授予的替代权益工具进行处理。</w:t>
      </w:r>
    </w:p>
    <w:p>
      <w:pPr>
        <w:pStyle w:val="Style40"/>
        <w:keepNext/>
        <w:keepLines/>
        <w:widowControl w:val="0"/>
        <w:shd w:val="clear" w:color="auto" w:fill="auto"/>
        <w:bidi w:val="0"/>
        <w:spacing w:before="0" w:after="0" w:line="480" w:lineRule="auto"/>
        <w:ind w:left="0" w:right="0"/>
        <w:jc w:val="both"/>
      </w:pPr>
      <w:bookmarkStart w:id="1268" w:name="bookmark1268"/>
      <w:bookmarkStart w:id="1269" w:name="bookmark1269"/>
      <w:bookmarkStart w:id="1270" w:name="bookmark1270"/>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w:t>
      </w:r>
      <w:r>
        <w:rPr>
          <w:color w:val="000000"/>
          <w:spacing w:val="0"/>
          <w:w w:val="100"/>
          <w:position w:val="0"/>
        </w:rPr>
        <w:t>以现金结算的股份支付及权益工具</w:t>
      </w:r>
      <w:bookmarkEnd w:id="1268"/>
      <w:bookmarkEnd w:id="1269"/>
      <w:bookmarkEnd w:id="1270"/>
    </w:p>
    <w:p>
      <w:pPr>
        <w:pStyle w:val="Style81"/>
        <w:keepNext w:val="0"/>
        <w:keepLines w:val="0"/>
        <w:widowControl w:val="0"/>
        <w:shd w:val="clear" w:color="auto" w:fill="auto"/>
        <w:bidi w:val="0"/>
        <w:spacing w:before="0" w:after="740" w:line="468" w:lineRule="exact"/>
        <w:ind w:left="0" w:right="0" w:firstLine="440"/>
        <w:jc w:val="both"/>
      </w:pPr>
      <w:r>
        <w:rPr>
          <w:color w:val="000000"/>
          <w:spacing w:val="0"/>
          <w:w w:val="100"/>
          <w:position w:val="0"/>
        </w:rPr>
        <w:t>以现金结算的股份支付，按照本公司承担的以股份或其他权益工具为基础计算确定的负债的公允价值 计量。授予后立即可行权的股份支付交易，本公司在授予日按照承担负债的公允价值计入相关成本或费用， 相应增加负债。对于授予后完成等待期内的服务或达到规定业绩条件才可行权的股份支付交易，在等待期 内的每个资产负债表日，本公司以对可行权情况的最佳估计为基础，按照本公司承担负债的公允价值，将 当期取得的服务计入相关成本或费用，并相应计入负债。在相关负债结算前的每个资产负债表日以及结算 日，对负债的公允价值重新计量，其变动计入当期损益。</w:t>
      </w:r>
    </w:p>
    <w:p>
      <w:pPr>
        <w:pStyle w:val="Style40"/>
        <w:keepNext/>
        <w:keepLines/>
        <w:widowControl w:val="0"/>
        <w:shd w:val="clear" w:color="auto" w:fill="auto"/>
        <w:bidi w:val="0"/>
        <w:spacing w:before="0" w:after="120" w:line="480" w:lineRule="auto"/>
        <w:ind w:left="0" w:right="0" w:firstLine="0"/>
        <w:jc w:val="left"/>
      </w:pPr>
      <w:bookmarkStart w:id="1271" w:name="bookmark1271"/>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3</w:t>
      </w:r>
      <w:bookmarkEnd w:id="1273"/>
      <w:r>
        <w:rPr>
          <w:rFonts w:ascii="Times New Roman" w:eastAsia="Times New Roman" w:hAnsi="Times New Roman" w:cs="Times New Roman"/>
          <w:color w:val="000000"/>
          <w:spacing w:val="0"/>
          <w:w w:val="100"/>
          <w:position w:val="0"/>
        </w:rPr>
        <w:t>1</w:t>
      </w:r>
      <w:r>
        <w:rPr>
          <w:color w:val="000000"/>
          <w:spacing w:val="0"/>
          <w:w w:val="100"/>
          <w:position w:val="0"/>
        </w:rPr>
        <w:t>、收入</w:t>
      </w:r>
      <w:bookmarkEnd w:id="1271"/>
      <w:bookmarkEnd w:id="1272"/>
      <w:bookmarkEnd w:id="1274"/>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81"/>
        <w:keepNext w:val="0"/>
        <w:keepLines w:val="0"/>
        <w:widowControl w:val="0"/>
        <w:shd w:val="clear" w:color="auto" w:fill="auto"/>
        <w:bidi w:val="0"/>
        <w:spacing w:before="0" w:after="60" w:line="240" w:lineRule="auto"/>
        <w:ind w:left="0" w:right="0" w:firstLine="420"/>
        <w:jc w:val="both"/>
      </w:pPr>
      <w:r>
        <w:rPr>
          <w:b/>
          <w:bCs/>
          <w:color w:val="000000"/>
          <w:spacing w:val="0"/>
          <w:w w:val="100"/>
          <w:position w:val="0"/>
        </w:rPr>
        <w:t>自</w:t>
      </w: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日起的会计政策</w:t>
      </w:r>
    </w:p>
    <w:p>
      <w:pPr>
        <w:pStyle w:val="Style8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b/>
          <w:bCs/>
          <w:color w:val="000000"/>
          <w:spacing w:val="0"/>
          <w:w w:val="100"/>
          <w:position w:val="0"/>
        </w:rPr>
        <w:t>1</w:t>
      </w:r>
      <w:r>
        <w:rPr>
          <w:b/>
          <w:bCs/>
          <w:color w:val="000000"/>
          <w:spacing w:val="0"/>
          <w:w w:val="100"/>
          <w:position w:val="0"/>
        </w:rPr>
        <w:t>、收入确认和计量所采用的会计政策</w:t>
      </w:r>
    </w:p>
    <w:p>
      <w:pPr>
        <w:pStyle w:val="Style8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本公司在履行了合同中的履约义务，即在客户取得相关商品或服务控制权时确认收入。取得相关商品 或服务控制权，是指能够主导该商品或服务的使用并从中获得几乎全部的经济利益。</w:t>
      </w:r>
    </w:p>
    <w:p>
      <w:pPr>
        <w:pStyle w:val="Style8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合同中包含两项或多项履约义务的，本公司在合同开始日，按照各单项履约义务所承诺商品或服务的 单独售价的相对比例，将交易价格分摊至各单项履约义务。本公司按照分摊至各单项履约义务的交易价格 计量收入。</w:t>
      </w:r>
    </w:p>
    <w:p>
      <w:pPr>
        <w:pStyle w:val="Style8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交易价格是指本公司因向客户转让商品或服务而预期有权收取的对价金额，不包括代第三方收取的款 项以及预期将退还给客户的款项。本公司根据合同条款，结合其以往的习惯做法确定交易价格，并在确定 交易价格时，考虑可变对价、合同中存在的重大融资成分、非现金对价、应付客户对价等因素的影响。本 公司以不超过在相关不确定性消除时累计已确认收入极可能不会发生重大转回的金额确定包含可变对价 的交易价格。合同中存在重大融资成分的，本公司按照假定客户在取得商品或服务控制权时即以现金支付 的应付金额确定交易价格，并在合同期间内采用实际利率法摊销该交易价格与合同对价之间的差额。</w:t>
      </w:r>
    </w:p>
    <w:p>
      <w:pPr>
        <w:pStyle w:val="Style81"/>
        <w:keepNext w:val="0"/>
        <w:keepLines w:val="0"/>
        <w:widowControl w:val="0"/>
        <w:shd w:val="clear" w:color="auto" w:fill="auto"/>
        <w:bidi w:val="0"/>
        <w:spacing w:before="0" w:after="200" w:line="467" w:lineRule="exact"/>
        <w:ind w:left="0" w:right="0" w:firstLine="440"/>
        <w:jc w:val="both"/>
      </w:pPr>
      <w:r>
        <w:rPr>
          <w:color w:val="000000"/>
          <w:spacing w:val="0"/>
          <w:w w:val="100"/>
          <w:position w:val="0"/>
        </w:rPr>
        <w:t>满足下列条件之一的，属于在某一时段内履行履约义务，否则，属于在某一时点履行履约义务：</w:t>
      </w:r>
    </w:p>
    <w:p>
      <w:pPr>
        <w:pStyle w:val="Style81"/>
        <w:keepNext w:val="0"/>
        <w:keepLines w:val="0"/>
        <w:widowControl w:val="0"/>
        <w:shd w:val="clear" w:color="auto" w:fill="auto"/>
        <w:bidi w:val="0"/>
        <w:spacing w:before="0" w:after="160"/>
        <w:ind w:left="0" w:right="0" w:firstLine="42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客户在本公司履约的同时即取得并消耗本公司履约所带来的经济利益。</w:t>
      </w:r>
    </w:p>
    <w:p>
      <w:pPr>
        <w:pStyle w:val="Style81"/>
        <w:keepNext w:val="0"/>
        <w:keepLines w:val="0"/>
        <w:widowControl w:val="0"/>
        <w:numPr>
          <w:ilvl w:val="0"/>
          <w:numId w:val="55"/>
        </w:numPr>
        <w:shd w:val="clear" w:color="auto" w:fill="auto"/>
        <w:tabs>
          <w:tab w:pos="838" w:val="left"/>
        </w:tabs>
        <w:bidi w:val="0"/>
        <w:spacing w:before="0" w:after="0" w:line="466" w:lineRule="exact"/>
        <w:ind w:left="0" w:right="0" w:firstLine="420"/>
        <w:jc w:val="both"/>
      </w:pPr>
      <w:bookmarkStart w:id="1275" w:name="bookmark1275"/>
      <w:bookmarkEnd w:id="1275"/>
      <w:r>
        <w:rPr>
          <w:color w:val="000000"/>
          <w:spacing w:val="0"/>
          <w:w w:val="100"/>
          <w:position w:val="0"/>
        </w:rPr>
        <w:t>客户能够控制本公司履约过程中在建的商品。</w:t>
      </w:r>
    </w:p>
    <w:p>
      <w:pPr>
        <w:pStyle w:val="Style81"/>
        <w:keepNext w:val="0"/>
        <w:keepLines w:val="0"/>
        <w:widowControl w:val="0"/>
        <w:numPr>
          <w:ilvl w:val="0"/>
          <w:numId w:val="55"/>
        </w:numPr>
        <w:shd w:val="clear" w:color="auto" w:fill="auto"/>
        <w:tabs>
          <w:tab w:pos="838" w:val="left"/>
        </w:tabs>
        <w:bidi w:val="0"/>
        <w:spacing w:before="0" w:after="0" w:line="466" w:lineRule="exact"/>
        <w:ind w:left="0" w:right="0" w:firstLine="420"/>
        <w:jc w:val="both"/>
      </w:pPr>
      <w:bookmarkStart w:id="1276" w:name="bookmark1276"/>
      <w:bookmarkEnd w:id="1276"/>
      <w:r>
        <w:rPr>
          <w:color w:val="000000"/>
          <w:spacing w:val="0"/>
          <w:w w:val="100"/>
          <w:position w:val="0"/>
        </w:rPr>
        <w:t>本公司履约过程中所产出的商品具有不可替代用途，且本公司在整个合同期内有权就累计至今已 完成的履约部分收取款项。</w:t>
      </w:r>
    </w:p>
    <w:p>
      <w:pPr>
        <w:pStyle w:val="Style81"/>
        <w:keepNext w:val="0"/>
        <w:keepLines w:val="0"/>
        <w:widowControl w:val="0"/>
        <w:shd w:val="clear" w:color="auto" w:fill="auto"/>
        <w:bidi w:val="0"/>
        <w:spacing w:before="0" w:after="0" w:line="466" w:lineRule="exact"/>
        <w:ind w:left="0" w:right="0" w:firstLine="420"/>
        <w:jc w:val="both"/>
      </w:pPr>
      <w:r>
        <w:rPr>
          <w:color w:val="000000"/>
          <w:spacing w:val="0"/>
          <w:w w:val="100"/>
          <w:position w:val="0"/>
        </w:rPr>
        <w:t>对于在某一时段内履行的履约义务，本公司在该段时间内按照履约进度确认收入，但是，履约进度不 能合理确定的除外。本公司考虑商品或服务的性质，采用产出法或投入法确定履约进度。当履约进度不能 合理确定时，已经发生的成本预计能够得到补偿的，本公司按照已经发生的成本金额确认收入，直到履约 进度能够合理确定为止。</w:t>
      </w:r>
    </w:p>
    <w:p>
      <w:pPr>
        <w:pStyle w:val="Style81"/>
        <w:keepNext w:val="0"/>
        <w:keepLines w:val="0"/>
        <w:widowControl w:val="0"/>
        <w:shd w:val="clear" w:color="auto" w:fill="auto"/>
        <w:bidi w:val="0"/>
        <w:spacing w:before="0" w:after="0" w:line="466" w:lineRule="exact"/>
        <w:ind w:left="0" w:right="0" w:firstLine="420"/>
        <w:jc w:val="both"/>
      </w:pPr>
      <w:r>
        <w:rPr>
          <w:color w:val="000000"/>
          <w:spacing w:val="0"/>
          <w:w w:val="100"/>
          <w:position w:val="0"/>
        </w:rPr>
        <w:t>对于在某一时点履行的履约义务，本公司在客户取得相关商品或服务控制权时点确认收入。在判断客 户是否已取得商品或服务控制权时，本公司考虑下列迹象：</w:t>
      </w:r>
    </w:p>
    <w:p>
      <w:pPr>
        <w:pStyle w:val="Style81"/>
        <w:keepNext w:val="0"/>
        <w:keepLines w:val="0"/>
        <w:widowControl w:val="0"/>
        <w:numPr>
          <w:ilvl w:val="0"/>
          <w:numId w:val="55"/>
        </w:numPr>
        <w:shd w:val="clear" w:color="auto" w:fill="auto"/>
        <w:tabs>
          <w:tab w:pos="838" w:val="left"/>
        </w:tabs>
        <w:bidi w:val="0"/>
        <w:spacing w:before="0" w:after="0" w:line="466" w:lineRule="exact"/>
        <w:ind w:left="0" w:right="0" w:firstLine="420"/>
        <w:jc w:val="both"/>
      </w:pPr>
      <w:bookmarkStart w:id="1277" w:name="bookmark1277"/>
      <w:bookmarkEnd w:id="1277"/>
      <w:r>
        <w:rPr>
          <w:color w:val="000000"/>
          <w:spacing w:val="0"/>
          <w:w w:val="100"/>
          <w:position w:val="0"/>
        </w:rPr>
        <w:t>本公司就该商品或服务享有现时收款权利，即客户就该商品或服务负有现时付款义务。</w:t>
      </w:r>
    </w:p>
    <w:p>
      <w:pPr>
        <w:pStyle w:val="Style81"/>
        <w:keepNext w:val="0"/>
        <w:keepLines w:val="0"/>
        <w:widowControl w:val="0"/>
        <w:numPr>
          <w:ilvl w:val="0"/>
          <w:numId w:val="55"/>
        </w:numPr>
        <w:shd w:val="clear" w:color="auto" w:fill="auto"/>
        <w:tabs>
          <w:tab w:pos="838" w:val="left"/>
        </w:tabs>
        <w:bidi w:val="0"/>
        <w:spacing w:before="0" w:after="0" w:line="466" w:lineRule="exact"/>
        <w:ind w:left="0" w:right="0" w:firstLine="420"/>
        <w:jc w:val="both"/>
      </w:pPr>
      <w:bookmarkStart w:id="1278" w:name="bookmark1278"/>
      <w:bookmarkEnd w:id="1278"/>
      <w:r>
        <w:rPr>
          <w:color w:val="000000"/>
          <w:spacing w:val="0"/>
          <w:w w:val="100"/>
          <w:position w:val="0"/>
        </w:rPr>
        <w:t>本公司已将该商品的法定所有权转移给客户，即客户已拥有该商品的法定所有权。</w:t>
      </w:r>
    </w:p>
    <w:p>
      <w:pPr>
        <w:pStyle w:val="Style81"/>
        <w:keepNext w:val="0"/>
        <w:keepLines w:val="0"/>
        <w:widowControl w:val="0"/>
        <w:numPr>
          <w:ilvl w:val="0"/>
          <w:numId w:val="55"/>
        </w:numPr>
        <w:shd w:val="clear" w:color="auto" w:fill="auto"/>
        <w:tabs>
          <w:tab w:pos="838" w:val="left"/>
        </w:tabs>
        <w:bidi w:val="0"/>
        <w:spacing w:before="0" w:after="0" w:line="466" w:lineRule="exact"/>
        <w:ind w:left="0" w:right="0" w:firstLine="420"/>
        <w:jc w:val="both"/>
      </w:pPr>
      <w:bookmarkStart w:id="1279" w:name="bookmark1279"/>
      <w:bookmarkEnd w:id="1279"/>
      <w:r>
        <w:rPr>
          <w:color w:val="000000"/>
          <w:spacing w:val="0"/>
          <w:w w:val="100"/>
          <w:position w:val="0"/>
        </w:rPr>
        <w:t>本公司已将该商品实物转移给客户，即客户已实物占有该商品。</w:t>
      </w:r>
    </w:p>
    <w:p>
      <w:pPr>
        <w:pStyle w:val="Style81"/>
        <w:keepNext w:val="0"/>
        <w:keepLines w:val="0"/>
        <w:widowControl w:val="0"/>
        <w:numPr>
          <w:ilvl w:val="0"/>
          <w:numId w:val="55"/>
        </w:numPr>
        <w:shd w:val="clear" w:color="auto" w:fill="auto"/>
        <w:tabs>
          <w:tab w:pos="838" w:val="left"/>
        </w:tabs>
        <w:bidi w:val="0"/>
        <w:spacing w:before="0" w:after="0" w:line="466" w:lineRule="exact"/>
        <w:ind w:left="0" w:right="0" w:firstLine="420"/>
        <w:jc w:val="both"/>
      </w:pPr>
      <w:bookmarkStart w:id="1280" w:name="bookmark1280"/>
      <w:bookmarkEnd w:id="1280"/>
      <w:r>
        <w:rPr>
          <w:color w:val="000000"/>
          <w:spacing w:val="0"/>
          <w:w w:val="100"/>
          <w:position w:val="0"/>
        </w:rPr>
        <w:t>本公司已将该商品所有权上的主要风险和报酬转移给客户，即客户已取得该商品所有权上的主要 风险和报酬。</w:t>
      </w:r>
    </w:p>
    <w:p>
      <w:pPr>
        <w:pStyle w:val="Style81"/>
        <w:keepNext w:val="0"/>
        <w:keepLines w:val="0"/>
        <w:widowControl w:val="0"/>
        <w:numPr>
          <w:ilvl w:val="0"/>
          <w:numId w:val="55"/>
        </w:numPr>
        <w:shd w:val="clear" w:color="auto" w:fill="auto"/>
        <w:tabs>
          <w:tab w:pos="838" w:val="left"/>
        </w:tabs>
        <w:bidi w:val="0"/>
        <w:spacing w:before="0" w:after="120" w:line="466" w:lineRule="exact"/>
        <w:ind w:left="0" w:right="0" w:firstLine="420"/>
        <w:jc w:val="both"/>
      </w:pPr>
      <w:bookmarkStart w:id="1281" w:name="bookmark1281"/>
      <w:bookmarkEnd w:id="1281"/>
      <w:r>
        <w:rPr>
          <w:color w:val="000000"/>
          <w:spacing w:val="0"/>
          <w:w w:val="100"/>
          <w:position w:val="0"/>
        </w:rPr>
        <w:t>客户已接受该商品或服务等。</w:t>
      </w:r>
    </w:p>
    <w:p>
      <w:pPr>
        <w:pStyle w:val="Style40"/>
        <w:keepNext/>
        <w:keepLines/>
        <w:widowControl w:val="0"/>
        <w:shd w:val="clear" w:color="auto" w:fill="auto"/>
        <w:bidi w:val="0"/>
        <w:spacing w:before="0" w:after="0" w:line="240" w:lineRule="auto"/>
        <w:ind w:left="0" w:right="0" w:firstLine="420"/>
        <w:jc w:val="both"/>
      </w:pPr>
      <w:bookmarkStart w:id="1282" w:name="bookmark1282"/>
      <w:bookmarkStart w:id="1283" w:name="bookmark1283"/>
      <w:bookmarkStart w:id="1284" w:name="bookmark1284"/>
      <w:r>
        <w:rPr>
          <w:rFonts w:ascii="Times New Roman" w:eastAsia="Times New Roman" w:hAnsi="Times New Roman" w:cs="Times New Roman"/>
          <w:color w:val="000000"/>
          <w:spacing w:val="0"/>
          <w:w w:val="100"/>
          <w:position w:val="0"/>
        </w:rPr>
        <w:t>2</w:t>
      </w:r>
      <w:r>
        <w:rPr>
          <w:color w:val="000000"/>
          <w:spacing w:val="0"/>
          <w:w w:val="100"/>
          <w:position w:val="0"/>
        </w:rPr>
        <w:t>、具体原则</w:t>
      </w:r>
      <w:bookmarkEnd w:id="1282"/>
      <w:bookmarkEnd w:id="1283"/>
      <w:bookmarkEnd w:id="1284"/>
    </w:p>
    <w:p>
      <w:pPr>
        <w:pStyle w:val="Style81"/>
        <w:keepNext w:val="0"/>
        <w:keepLines w:val="0"/>
        <w:widowControl w:val="0"/>
        <w:shd w:val="clear" w:color="auto" w:fill="auto"/>
        <w:bidi w:val="0"/>
        <w:spacing w:before="0" w:after="0" w:line="470" w:lineRule="exact"/>
        <w:ind w:left="0" w:right="0" w:firstLine="420"/>
        <w:jc w:val="both"/>
      </w:pPr>
      <w:r>
        <w:rPr>
          <w:color w:val="000000"/>
          <w:spacing w:val="0"/>
          <w:w w:val="100"/>
          <w:position w:val="0"/>
        </w:rPr>
        <w:t>本公司对外销售的产品，在合同生效日对合同进行评估，判断合同履约义务是否满足</w:t>
      </w:r>
      <w:r>
        <w:rPr>
          <w:rFonts w:ascii="Times New Roman" w:eastAsia="Times New Roman" w:hAnsi="Times New Roman" w:cs="Times New Roman"/>
          <w:color w:val="000000"/>
          <w:spacing w:val="0"/>
          <w:w w:val="100"/>
          <w:position w:val="0"/>
        </w:rPr>
        <w:t>“</w:t>
      </w:r>
      <w:r>
        <w:rPr>
          <w:color w:val="000000"/>
          <w:spacing w:val="0"/>
          <w:w w:val="100"/>
          <w:position w:val="0"/>
        </w:rPr>
        <w:t>某一时段内履 行''条件，满足</w:t>
      </w:r>
      <w:r>
        <w:rPr>
          <w:rFonts w:ascii="Times New Roman" w:eastAsia="Times New Roman" w:hAnsi="Times New Roman" w:cs="Times New Roman"/>
          <w:color w:val="000000"/>
          <w:spacing w:val="0"/>
          <w:w w:val="100"/>
          <w:position w:val="0"/>
        </w:rPr>
        <w:t>“</w:t>
      </w:r>
      <w:r>
        <w:rPr>
          <w:color w:val="000000"/>
          <w:spacing w:val="0"/>
          <w:w w:val="100"/>
          <w:position w:val="0"/>
        </w:rPr>
        <w:t>某一时段内履行</w:t>
      </w:r>
      <w:r>
        <w:rPr>
          <w:color w:val="000000"/>
          <w:spacing w:val="0"/>
          <w:w w:val="100"/>
          <w:position w:val="0"/>
        </w:rPr>
        <w:t>''</w:t>
      </w:r>
      <w:r>
        <w:rPr>
          <w:color w:val="000000"/>
          <w:spacing w:val="0"/>
          <w:w w:val="100"/>
          <w:position w:val="0"/>
        </w:rPr>
        <w:t>条件的，本公司在该时段内按照履约进度确认收入、结转成本。</w:t>
      </w:r>
    </w:p>
    <w:p>
      <w:pPr>
        <w:pStyle w:val="Style81"/>
        <w:keepNext w:val="0"/>
        <w:keepLines w:val="0"/>
        <w:widowControl w:val="0"/>
        <w:shd w:val="clear" w:color="auto" w:fill="auto"/>
        <w:bidi w:val="0"/>
        <w:spacing w:before="0" w:after="200" w:line="470" w:lineRule="exact"/>
        <w:ind w:left="0" w:right="0" w:firstLine="420"/>
        <w:jc w:val="both"/>
      </w:pPr>
      <w:bookmarkStart w:id="1285" w:name="bookmark1285"/>
      <w:r>
        <w:rPr>
          <w:color w:val="000000"/>
          <w:spacing w:val="0"/>
          <w:w w:val="100"/>
          <w:position w:val="0"/>
        </w:rPr>
        <w:t>（</w:t>
      </w:r>
      <w:bookmarkEnd w:id="1285"/>
      <w:r>
        <w:rPr>
          <w:rFonts w:ascii="Times New Roman" w:eastAsia="Times New Roman" w:hAnsi="Times New Roman" w:cs="Times New Roman"/>
          <w:color w:val="000000"/>
          <w:spacing w:val="0"/>
          <w:w w:val="100"/>
          <w:position w:val="0"/>
        </w:rPr>
        <w:t>1</w:t>
      </w:r>
      <w:r>
        <w:rPr>
          <w:color w:val="000000"/>
          <w:spacing w:val="0"/>
          <w:w w:val="100"/>
          <w:position w:val="0"/>
        </w:rPr>
        <w:t xml:space="preserve">）运维服务：客户在本公司履约的同时即取得并消耗本公司履约所带来的经济利益，本公司将其 </w:t>
      </w:r>
      <w:r>
        <w:rPr>
          <w:color w:val="000000"/>
          <w:spacing w:val="0"/>
          <w:w w:val="100"/>
          <w:position w:val="0"/>
        </w:rPr>
        <w:t>作为在某一时段内履行的履约义务，按照履约进度确认收入，履约进度不能合理确定的除外;</w:t>
      </w:r>
    </w:p>
    <w:p>
      <w:pPr>
        <w:pStyle w:val="Style81"/>
        <w:keepNext w:val="0"/>
        <w:keepLines w:val="0"/>
        <w:widowControl w:val="0"/>
        <w:shd w:val="clear" w:color="auto" w:fill="auto"/>
        <w:bidi w:val="0"/>
        <w:spacing w:before="0" w:after="120" w:line="240" w:lineRule="auto"/>
        <w:ind w:left="0" w:right="0" w:firstLine="420"/>
        <w:jc w:val="both"/>
      </w:pPr>
      <w:bookmarkStart w:id="1286" w:name="bookmark1286"/>
      <w:r>
        <w:rPr>
          <w:color w:val="000000"/>
          <w:spacing w:val="0"/>
          <w:w w:val="100"/>
          <w:position w:val="0"/>
        </w:rPr>
        <w:t>（</w:t>
      </w:r>
      <w:bookmarkEnd w:id="1286"/>
      <w:r>
        <w:rPr>
          <w:rFonts w:ascii="Times New Roman" w:eastAsia="Times New Roman" w:hAnsi="Times New Roman" w:cs="Times New Roman"/>
          <w:color w:val="000000"/>
          <w:spacing w:val="0"/>
          <w:w w:val="100"/>
          <w:position w:val="0"/>
        </w:rPr>
        <w:t>2</w:t>
      </w:r>
      <w:r>
        <w:rPr>
          <w:color w:val="000000"/>
          <w:spacing w:val="0"/>
          <w:w w:val="100"/>
          <w:position w:val="0"/>
        </w:rPr>
        <w:t>）不满足按照</w:t>
      </w:r>
      <w:r>
        <w:rPr>
          <w:rFonts w:ascii="Times New Roman" w:eastAsia="Times New Roman" w:hAnsi="Times New Roman" w:cs="Times New Roman"/>
          <w:color w:val="000000"/>
          <w:spacing w:val="0"/>
          <w:w w:val="100"/>
          <w:position w:val="0"/>
        </w:rPr>
        <w:t>“</w:t>
      </w:r>
      <w:r>
        <w:rPr>
          <w:color w:val="000000"/>
          <w:spacing w:val="0"/>
          <w:w w:val="100"/>
          <w:position w:val="0"/>
        </w:rPr>
        <w:t>某一时段内履行</w:t>
      </w:r>
      <w:r>
        <w:rPr>
          <w:rFonts w:ascii="Times New Roman" w:eastAsia="Times New Roman" w:hAnsi="Times New Roman" w:cs="Times New Roman"/>
          <w:color w:val="000000"/>
          <w:spacing w:val="0"/>
          <w:w w:val="100"/>
          <w:position w:val="0"/>
        </w:rPr>
        <w:t>”</w:t>
      </w:r>
      <w:r>
        <w:rPr>
          <w:color w:val="000000"/>
          <w:spacing w:val="0"/>
          <w:w w:val="100"/>
          <w:position w:val="0"/>
        </w:rPr>
        <w:t>条件的，按照如下标准确认收入：</w:t>
      </w:r>
    </w:p>
    <w:tbl>
      <w:tblPr>
        <w:tblOverlap w:val="never"/>
        <w:jc w:val="center"/>
        <w:tblLayout w:type="fixed"/>
      </w:tblPr>
      <w:tblGrid>
        <w:gridCol w:w="1526"/>
        <w:gridCol w:w="2971"/>
        <w:gridCol w:w="4723"/>
      </w:tblGrid>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销售模式</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直销模式</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经销模式</w:t>
            </w:r>
          </w:p>
        </w:tc>
      </w:tr>
      <w:tr>
        <w:trPr>
          <w:trHeight w:val="22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收入确认时点</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tabs>
                <w:tab w:pos="418" w:val="left"/>
              </w:tabs>
              <w:bidi w:val="0"/>
              <w:spacing w:before="0" w:after="0" w:line="316" w:lineRule="exact"/>
              <w:ind w:left="14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t>附安装义务销售：在履行完毕安 装义务，经客户验收合格后，开具发 票账单交付客户，确认收入。</w:t>
            </w:r>
          </w:p>
          <w:p>
            <w:pPr>
              <w:pStyle w:val="Style2"/>
              <w:keepNext w:val="0"/>
              <w:keepLines w:val="0"/>
              <w:widowControl w:val="0"/>
              <w:shd w:val="clear" w:color="auto" w:fill="auto"/>
              <w:tabs>
                <w:tab w:pos="418" w:val="left"/>
              </w:tabs>
              <w:bidi w:val="0"/>
              <w:spacing w:before="0" w:after="0" w:line="316" w:lineRule="exact"/>
              <w:ind w:left="14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不附安装义务销售：在客户收到 货物，验收合格并确认付款后，开具 发票账单交付客户，确认收入。</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tabs>
                <w:tab w:pos="394" w:val="left"/>
              </w:tabs>
              <w:bidi w:val="0"/>
              <w:spacing w:before="0" w:after="0" w:line="314" w:lineRule="exact"/>
              <w:ind w:left="14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t>无需安装调试或经销商可自行安装调试的产品：经销商 收到货物，验收合格、账目核对并确认付款后，开具发票 交付经销商，确认收入。</w:t>
            </w:r>
          </w:p>
          <w:p>
            <w:pPr>
              <w:pStyle w:val="Style2"/>
              <w:keepNext w:val="0"/>
              <w:keepLines w:val="0"/>
              <w:widowControl w:val="0"/>
              <w:shd w:val="clear" w:color="auto" w:fill="auto"/>
              <w:tabs>
                <w:tab w:pos="428" w:val="left"/>
              </w:tabs>
              <w:bidi w:val="0"/>
              <w:spacing w:before="0" w:after="0" w:line="314" w:lineRule="exact"/>
              <w:ind w:left="14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需本公司提供技术支持的新产品、复杂系统项目产品： 经销商在收到货物、待系统安装和调试通过后（本公司提 供技术支持），对方确认产品合格。经销商确认产品合格、 账目核对并同意付款后，开具发票交付经销商，确认收入。</w:t>
            </w:r>
          </w:p>
        </w:tc>
      </w:tr>
    </w:tbl>
    <w:p>
      <w:pPr>
        <w:widowControl w:val="0"/>
        <w:spacing w:after="299" w:line="1" w:lineRule="exact"/>
      </w:pPr>
    </w:p>
    <w:p>
      <w:pPr>
        <w:pStyle w:val="Style40"/>
        <w:keepNext/>
        <w:keepLines/>
        <w:widowControl w:val="0"/>
        <w:shd w:val="clear" w:color="auto" w:fill="auto"/>
        <w:bidi w:val="0"/>
        <w:spacing w:before="0" w:after="0" w:line="240" w:lineRule="auto"/>
        <w:ind w:left="0" w:right="0" w:firstLine="420"/>
        <w:jc w:val="both"/>
      </w:pPr>
      <w:bookmarkStart w:id="1287" w:name="bookmark1287"/>
      <w:bookmarkStart w:id="1288" w:name="bookmark1288"/>
      <w:bookmarkStart w:id="1289" w:name="bookmark1289"/>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日前的会计政策</w:t>
      </w:r>
      <w:bookmarkEnd w:id="1287"/>
      <w:bookmarkEnd w:id="1288"/>
      <w:bookmarkEnd w:id="1289"/>
    </w:p>
    <w:p>
      <w:pPr>
        <w:pStyle w:val="Style40"/>
        <w:keepNext/>
        <w:keepLines/>
        <w:widowControl w:val="0"/>
        <w:shd w:val="clear" w:color="auto" w:fill="auto"/>
        <w:bidi w:val="0"/>
        <w:spacing w:before="0" w:after="120" w:line="240" w:lineRule="auto"/>
        <w:ind w:left="0" w:right="0" w:firstLine="420"/>
        <w:jc w:val="both"/>
      </w:pPr>
      <w:bookmarkStart w:id="1287" w:name="bookmark1287"/>
      <w:bookmarkStart w:id="1288" w:name="bookmark1288"/>
      <w:bookmarkStart w:id="1290" w:name="bookmark1290"/>
      <w:bookmarkStart w:id="1291" w:name="bookmark1291"/>
      <w:r>
        <w:rPr>
          <w:rFonts w:ascii="Times New Roman" w:eastAsia="Times New Roman" w:hAnsi="Times New Roman" w:cs="Times New Roman"/>
          <w:color w:val="000000"/>
          <w:spacing w:val="0"/>
          <w:w w:val="100"/>
          <w:position w:val="0"/>
        </w:rPr>
        <w:t>3</w:t>
      </w:r>
      <w:bookmarkEnd w:id="1290"/>
      <w:r>
        <w:rPr>
          <w:color w:val="000000"/>
          <w:spacing w:val="0"/>
          <w:w w:val="100"/>
          <w:position w:val="0"/>
        </w:rPr>
        <w:t>、销售商品收入确认的一般原则</w:t>
      </w:r>
      <w:bookmarkEnd w:id="1287"/>
      <w:bookmarkEnd w:id="1288"/>
      <w:bookmarkEnd w:id="1291"/>
    </w:p>
    <w:p>
      <w:pPr>
        <w:pStyle w:val="Style81"/>
        <w:keepNext w:val="0"/>
        <w:keepLines w:val="0"/>
        <w:widowControl w:val="0"/>
        <w:shd w:val="clear" w:color="auto" w:fill="auto"/>
        <w:bidi w:val="0"/>
        <w:spacing w:before="0" w:after="60" w:line="240" w:lineRule="auto"/>
        <w:ind w:left="0" w:right="0" w:firstLine="420"/>
        <w:jc w:val="both"/>
      </w:pPr>
      <w:bookmarkStart w:id="1292" w:name="bookmark1292"/>
      <w:r>
        <w:rPr>
          <w:color w:val="000000"/>
          <w:spacing w:val="0"/>
          <w:w w:val="100"/>
          <w:position w:val="0"/>
        </w:rPr>
        <w:t>（</w:t>
      </w:r>
      <w:bookmarkEnd w:id="1292"/>
      <w:r>
        <w:rPr>
          <w:rFonts w:ascii="Times New Roman" w:eastAsia="Times New Roman" w:hAnsi="Times New Roman" w:cs="Times New Roman"/>
          <w:color w:val="000000"/>
          <w:spacing w:val="0"/>
          <w:w w:val="100"/>
          <w:position w:val="0"/>
        </w:rPr>
        <w:t>1</w:t>
      </w:r>
      <w:r>
        <w:rPr>
          <w:color w:val="000000"/>
          <w:spacing w:val="0"/>
          <w:w w:val="100"/>
          <w:position w:val="0"/>
        </w:rPr>
        <w:t>）本公司已将商品所有权上的主要风险和报酬转移给购货方;</w:t>
      </w:r>
    </w:p>
    <w:p>
      <w:pPr>
        <w:pStyle w:val="Style81"/>
        <w:keepNext w:val="0"/>
        <w:keepLines w:val="0"/>
        <w:widowControl w:val="0"/>
        <w:numPr>
          <w:ilvl w:val="0"/>
          <w:numId w:val="57"/>
        </w:numPr>
        <w:shd w:val="clear" w:color="auto" w:fill="auto"/>
        <w:tabs>
          <w:tab w:pos="903" w:val="left"/>
        </w:tabs>
        <w:bidi w:val="0"/>
        <w:spacing w:before="0" w:after="0" w:line="470" w:lineRule="exact"/>
        <w:ind w:left="0" w:right="0" w:firstLine="420"/>
        <w:jc w:val="left"/>
      </w:pPr>
      <w:bookmarkStart w:id="1293" w:name="bookmark1293"/>
      <w:bookmarkEnd w:id="1293"/>
      <w:r>
        <w:rPr>
          <w:color w:val="000000"/>
          <w:spacing w:val="0"/>
          <w:w w:val="100"/>
          <w:position w:val="0"/>
        </w:rPr>
        <w:t>本公司既没有保留通常与所有权相联系的继续管理权，也没有对已售出的商品实施有效控制；</w:t>
      </w:r>
    </w:p>
    <w:p>
      <w:pPr>
        <w:pStyle w:val="Style81"/>
        <w:keepNext w:val="0"/>
        <w:keepLines w:val="0"/>
        <w:widowControl w:val="0"/>
        <w:numPr>
          <w:ilvl w:val="0"/>
          <w:numId w:val="57"/>
        </w:numPr>
        <w:shd w:val="clear" w:color="auto" w:fill="auto"/>
        <w:tabs>
          <w:tab w:pos="903" w:val="left"/>
        </w:tabs>
        <w:bidi w:val="0"/>
        <w:spacing w:before="0" w:after="0" w:line="470" w:lineRule="exact"/>
        <w:ind w:left="0" w:right="0" w:firstLine="420"/>
        <w:jc w:val="left"/>
      </w:pPr>
      <w:bookmarkStart w:id="1294" w:name="bookmark1294"/>
      <w:bookmarkEnd w:id="1294"/>
      <w:r>
        <w:rPr>
          <w:color w:val="000000"/>
          <w:spacing w:val="0"/>
          <w:w w:val="100"/>
          <w:position w:val="0"/>
        </w:rPr>
        <w:t>收入的金额能够可靠地计量；</w:t>
      </w:r>
    </w:p>
    <w:p>
      <w:pPr>
        <w:pStyle w:val="Style81"/>
        <w:keepNext w:val="0"/>
        <w:keepLines w:val="0"/>
        <w:widowControl w:val="0"/>
        <w:numPr>
          <w:ilvl w:val="0"/>
          <w:numId w:val="57"/>
        </w:numPr>
        <w:shd w:val="clear" w:color="auto" w:fill="auto"/>
        <w:tabs>
          <w:tab w:pos="903" w:val="left"/>
        </w:tabs>
        <w:bidi w:val="0"/>
        <w:spacing w:before="0" w:after="0" w:line="470" w:lineRule="exact"/>
        <w:ind w:left="0" w:right="0" w:firstLine="420"/>
        <w:jc w:val="left"/>
      </w:pPr>
      <w:bookmarkStart w:id="1295" w:name="bookmark1295"/>
      <w:bookmarkEnd w:id="1295"/>
      <w:r>
        <w:rPr>
          <w:color w:val="000000"/>
          <w:spacing w:val="0"/>
          <w:w w:val="100"/>
          <w:position w:val="0"/>
        </w:rPr>
        <w:t>相关的经济利益很可能流入本公司；</w:t>
      </w:r>
    </w:p>
    <w:p>
      <w:pPr>
        <w:pStyle w:val="Style81"/>
        <w:keepNext w:val="0"/>
        <w:keepLines w:val="0"/>
        <w:widowControl w:val="0"/>
        <w:numPr>
          <w:ilvl w:val="0"/>
          <w:numId w:val="57"/>
        </w:numPr>
        <w:shd w:val="clear" w:color="auto" w:fill="auto"/>
        <w:tabs>
          <w:tab w:pos="903" w:val="left"/>
        </w:tabs>
        <w:bidi w:val="0"/>
        <w:spacing w:before="0" w:after="0" w:line="470" w:lineRule="exact"/>
        <w:ind w:left="0" w:right="0" w:firstLine="420"/>
        <w:jc w:val="left"/>
      </w:pPr>
      <w:bookmarkStart w:id="1296" w:name="bookmark1296"/>
      <w:bookmarkEnd w:id="1296"/>
      <w:r>
        <w:rPr>
          <w:color w:val="000000"/>
          <w:spacing w:val="0"/>
          <w:w w:val="100"/>
          <w:position w:val="0"/>
        </w:rPr>
        <w:t>相关的、己发生或将发生的成本能够可靠地计量。</w:t>
      </w:r>
    </w:p>
    <w:p>
      <w:pPr>
        <w:pStyle w:val="Style40"/>
        <w:keepNext/>
        <w:keepLines/>
        <w:widowControl w:val="0"/>
        <w:shd w:val="clear" w:color="auto" w:fill="auto"/>
        <w:bidi w:val="0"/>
        <w:spacing w:before="0" w:after="0" w:line="470" w:lineRule="exact"/>
        <w:ind w:left="0" w:right="0" w:firstLine="420"/>
        <w:jc w:val="both"/>
      </w:pPr>
      <w:bookmarkStart w:id="1297" w:name="bookmark1297"/>
      <w:bookmarkStart w:id="1298" w:name="bookmark1298"/>
      <w:bookmarkStart w:id="1299" w:name="bookmark1299"/>
      <w:bookmarkStart w:id="1300" w:name="bookmark1300"/>
      <w:r>
        <w:rPr>
          <w:rFonts w:ascii="Times New Roman" w:eastAsia="Times New Roman" w:hAnsi="Times New Roman" w:cs="Times New Roman"/>
          <w:b w:val="0"/>
          <w:bCs w:val="0"/>
          <w:color w:val="000000"/>
          <w:spacing w:val="0"/>
          <w:w w:val="100"/>
          <w:position w:val="0"/>
        </w:rPr>
        <w:t>4</w:t>
      </w:r>
      <w:bookmarkEnd w:id="1299"/>
      <w:r>
        <w:rPr>
          <w:b w:val="0"/>
          <w:bCs w:val="0"/>
          <w:color w:val="000000"/>
          <w:spacing w:val="0"/>
          <w:w w:val="100"/>
          <w:position w:val="0"/>
        </w:rPr>
        <w:t>、</w:t>
      </w:r>
      <w:r>
        <w:rPr>
          <w:color w:val="000000"/>
          <w:spacing w:val="0"/>
          <w:w w:val="100"/>
          <w:position w:val="0"/>
        </w:rPr>
        <w:t>具体原则</w:t>
      </w:r>
      <w:bookmarkEnd w:id="1297"/>
      <w:bookmarkEnd w:id="1298"/>
      <w:bookmarkEnd w:id="1300"/>
    </w:p>
    <w:p>
      <w:pPr>
        <w:pStyle w:val="Style81"/>
        <w:keepNext w:val="0"/>
        <w:keepLines w:val="0"/>
        <w:widowControl w:val="0"/>
        <w:shd w:val="clear" w:color="auto" w:fill="auto"/>
        <w:bidi w:val="0"/>
        <w:spacing w:before="0" w:after="0" w:line="470" w:lineRule="exact"/>
        <w:ind w:left="0" w:right="0" w:firstLine="420"/>
        <w:jc w:val="both"/>
      </w:pPr>
      <w:r>
        <w:rPr>
          <w:color w:val="000000"/>
          <w:spacing w:val="0"/>
          <w:w w:val="100"/>
          <w:position w:val="0"/>
        </w:rPr>
        <w:t>本公司销售商品收入相应的业务特点分析和介绍：</w:t>
      </w:r>
    </w:p>
    <w:p>
      <w:pPr>
        <w:pStyle w:val="Style81"/>
        <w:keepNext w:val="0"/>
        <w:keepLines w:val="0"/>
        <w:widowControl w:val="0"/>
        <w:shd w:val="clear" w:color="auto" w:fill="auto"/>
        <w:bidi w:val="0"/>
        <w:spacing w:before="0" w:after="220" w:line="470" w:lineRule="exact"/>
        <w:ind w:left="0" w:right="0" w:firstLine="440"/>
        <w:jc w:val="left"/>
      </w:pPr>
      <w:r>
        <w:rPr>
          <w:color w:val="000000"/>
          <w:spacing w:val="0"/>
          <w:w w:val="100"/>
          <w:position w:val="0"/>
        </w:rPr>
        <w:t>本公司商品销售采取</w:t>
      </w:r>
      <w:r>
        <w:rPr>
          <w:rFonts w:ascii="Times New Roman" w:eastAsia="Times New Roman" w:hAnsi="Times New Roman" w:cs="Times New Roman"/>
          <w:color w:val="000000"/>
          <w:spacing w:val="0"/>
          <w:w w:val="100"/>
          <w:position w:val="0"/>
        </w:rPr>
        <w:t>“</w:t>
      </w:r>
      <w:r>
        <w:rPr>
          <w:color w:val="000000"/>
          <w:spacing w:val="0"/>
          <w:w w:val="100"/>
          <w:position w:val="0"/>
        </w:rPr>
        <w:t>直销</w:t>
      </w:r>
      <w:r>
        <w:rPr>
          <w:rFonts w:ascii="Times New Roman" w:eastAsia="Times New Roman" w:hAnsi="Times New Roman" w:cs="Times New Roman"/>
          <w:color w:val="000000"/>
          <w:spacing w:val="0"/>
          <w:w w:val="100"/>
          <w:position w:val="0"/>
        </w:rPr>
        <w:t>+</w:t>
      </w:r>
      <w:r>
        <w:rPr>
          <w:color w:val="000000"/>
          <w:spacing w:val="0"/>
          <w:w w:val="100"/>
          <w:position w:val="0"/>
        </w:rPr>
        <w:t>经销''并重的销售模式。经销模式的主要特征是公司与经销商之间实际发 生买卖关系，经销商按双方约定的价格从本公司购进产品，取得商品所有权，然后销售给最终用户，通过 差价来获得利润。直销模式是公司直接向最终用户销售产品的一种销售方式，直销模式下的销售又可分为 附安装义务的销售和不附安装义务的销售。</w:t>
      </w:r>
    </w:p>
    <w:p>
      <w:pPr>
        <w:pStyle w:val="Style33"/>
        <w:keepNext w:val="0"/>
        <w:keepLines w:val="0"/>
        <w:widowControl w:val="0"/>
        <w:shd w:val="clear" w:color="auto" w:fill="auto"/>
        <w:bidi w:val="0"/>
        <w:spacing w:before="0" w:after="0" w:line="240" w:lineRule="auto"/>
        <w:ind w:left="264" w:right="0" w:firstLine="0"/>
        <w:jc w:val="left"/>
        <w:rPr>
          <w:sz w:val="20"/>
          <w:szCs w:val="20"/>
        </w:rPr>
      </w:pPr>
      <w:r>
        <w:rPr>
          <w:color w:val="000000"/>
          <w:spacing w:val="0"/>
          <w:w w:val="100"/>
          <w:position w:val="0"/>
          <w:sz w:val="20"/>
          <w:szCs w:val="20"/>
        </w:rPr>
        <w:t>销售商品收入确认的确认标准及收入确认时间的具体判断标准:</w:t>
      </w:r>
    </w:p>
    <w:tbl>
      <w:tblPr>
        <w:tblOverlap w:val="never"/>
        <w:jc w:val="center"/>
        <w:tblLayout w:type="fixed"/>
      </w:tblPr>
      <w:tblGrid>
        <w:gridCol w:w="1670"/>
        <w:gridCol w:w="2971"/>
        <w:gridCol w:w="4723"/>
      </w:tblGrid>
      <w:tr>
        <w:trPr>
          <w:trHeight w:val="341"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销售模式</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直销模式</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经销模式</w:t>
            </w:r>
          </w:p>
        </w:tc>
      </w:tr>
      <w:tr>
        <w:trPr>
          <w:trHeight w:val="22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收入确认时点</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tabs>
                <w:tab w:pos="418" w:val="left"/>
              </w:tabs>
              <w:bidi w:val="0"/>
              <w:spacing w:before="0" w:after="0" w:line="316" w:lineRule="exact"/>
              <w:ind w:left="14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t>附安装义务销售：在履行完毕安 装义务，经客户验收合格后，开具发 票账单交付客户，确认收入。</w:t>
            </w:r>
          </w:p>
          <w:p>
            <w:pPr>
              <w:pStyle w:val="Style2"/>
              <w:keepNext w:val="0"/>
              <w:keepLines w:val="0"/>
              <w:widowControl w:val="0"/>
              <w:shd w:val="clear" w:color="auto" w:fill="auto"/>
              <w:tabs>
                <w:tab w:pos="418" w:val="left"/>
              </w:tabs>
              <w:bidi w:val="0"/>
              <w:spacing w:before="0" w:after="0" w:line="316" w:lineRule="exact"/>
              <w:ind w:left="14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不附安装义务销售：在客户收到 货物，验收合格并确认付款后，开具 发票账单交付客户，确认收入。</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tabs>
                <w:tab w:pos="394" w:val="left"/>
              </w:tabs>
              <w:bidi w:val="0"/>
              <w:spacing w:before="0" w:after="0" w:line="314" w:lineRule="exact"/>
              <w:ind w:left="14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t>无需安装调试或经销商可自行安装调试的产品：经销商 收到货物，验收合格、账目核对并确认付款后，开具发票 交付经销商，确认收入。</w:t>
            </w:r>
          </w:p>
          <w:p>
            <w:pPr>
              <w:pStyle w:val="Style2"/>
              <w:keepNext w:val="0"/>
              <w:keepLines w:val="0"/>
              <w:widowControl w:val="0"/>
              <w:shd w:val="clear" w:color="auto" w:fill="auto"/>
              <w:tabs>
                <w:tab w:pos="428" w:val="left"/>
              </w:tabs>
              <w:bidi w:val="0"/>
              <w:spacing w:before="0" w:after="0" w:line="314" w:lineRule="exact"/>
              <w:ind w:left="14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需本公司提供技术支持的新产品、复杂系统项目产品： 经销商在收到货物、待系统安装和调试通过后(本公司提 供技术支持)，对方确认产品合格。经销商确认产品合格、 账目核对并同意付款后，开具发票交付经销商，确认收入。</w:t>
            </w:r>
          </w:p>
        </w:tc>
      </w:tr>
    </w:tbl>
    <w:p>
      <w:pPr>
        <w:widowControl w:val="0"/>
        <w:spacing w:after="399" w:line="1" w:lineRule="exact"/>
      </w:pPr>
    </w:p>
    <w:p>
      <w:pPr>
        <w:pStyle w:val="Style40"/>
        <w:keepNext/>
        <w:keepLines/>
        <w:widowControl w:val="0"/>
        <w:shd w:val="clear" w:color="auto" w:fill="auto"/>
        <w:bidi w:val="0"/>
        <w:spacing w:before="0" w:after="340" w:line="470" w:lineRule="exact"/>
        <w:ind w:left="0" w:right="0" w:firstLine="0"/>
        <w:jc w:val="both"/>
      </w:pPr>
      <w:bookmarkStart w:id="1301" w:name="bookmark1301"/>
      <w:bookmarkStart w:id="1302" w:name="bookmark1302"/>
      <w:bookmarkStart w:id="1303" w:name="bookmark1303"/>
      <w:bookmarkStart w:id="1304" w:name="bookmark1304"/>
      <w:r>
        <w:rPr>
          <w:rFonts w:ascii="Times New Roman" w:eastAsia="Times New Roman" w:hAnsi="Times New Roman" w:cs="Times New Roman"/>
          <w:color w:val="000000"/>
          <w:spacing w:val="0"/>
          <w:w w:val="100"/>
          <w:position w:val="0"/>
        </w:rPr>
        <w:t>3</w:t>
      </w:r>
      <w:bookmarkEnd w:id="1303"/>
      <w:r>
        <w:rPr>
          <w:rFonts w:ascii="Times New Roman" w:eastAsia="Times New Roman" w:hAnsi="Times New Roman" w:cs="Times New Roman"/>
          <w:color w:val="000000"/>
          <w:spacing w:val="0"/>
          <w:w w:val="100"/>
          <w:position w:val="0"/>
        </w:rPr>
        <w:t>2</w:t>
      </w:r>
      <w:r>
        <w:rPr>
          <w:color w:val="000000"/>
          <w:spacing w:val="0"/>
          <w:w w:val="100"/>
          <w:position w:val="0"/>
        </w:rPr>
        <w:t>、政府补助</w:t>
      </w:r>
      <w:bookmarkEnd w:id="1301"/>
      <w:bookmarkEnd w:id="1302"/>
      <w:bookmarkEnd w:id="1304"/>
    </w:p>
    <w:p>
      <w:pPr>
        <w:pStyle w:val="Style40"/>
        <w:keepNext/>
        <w:keepLines/>
        <w:widowControl w:val="0"/>
        <w:shd w:val="clear" w:color="auto" w:fill="auto"/>
        <w:tabs>
          <w:tab w:pos="793" w:val="left"/>
        </w:tabs>
        <w:bidi w:val="0"/>
        <w:spacing w:before="0" w:after="0" w:line="240" w:lineRule="auto"/>
        <w:ind w:left="0" w:right="0" w:firstLine="420"/>
        <w:jc w:val="left"/>
      </w:pPr>
      <w:bookmarkStart w:id="1301" w:name="bookmark1301"/>
      <w:bookmarkStart w:id="1302" w:name="bookmark1302"/>
      <w:bookmarkStart w:id="1305" w:name="bookmark1305"/>
      <w:bookmarkStart w:id="1306" w:name="bookmark1306"/>
      <w:r>
        <w:rPr>
          <w:rFonts w:ascii="Times New Roman" w:eastAsia="Times New Roman" w:hAnsi="Times New Roman" w:cs="Times New Roman"/>
          <w:color w:val="000000"/>
          <w:spacing w:val="0"/>
          <w:w w:val="100"/>
          <w:position w:val="0"/>
        </w:rPr>
        <w:t>1</w:t>
      </w:r>
      <w:bookmarkEnd w:id="1305"/>
      <w:r>
        <w:rPr>
          <w:color w:val="000000"/>
          <w:spacing w:val="0"/>
          <w:w w:val="100"/>
          <w:position w:val="0"/>
        </w:rPr>
        <w:t>、</w:t>
        <w:tab/>
        <w:t>类型</w:t>
      </w:r>
      <w:bookmarkEnd w:id="1301"/>
      <w:bookmarkEnd w:id="1302"/>
      <w:bookmarkEnd w:id="1306"/>
    </w:p>
    <w:p>
      <w:pPr>
        <w:pStyle w:val="Style8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政府补助，是本公司从政府无偿取得的货币性资产或非货币性资产，分为与资产相关的政府补助和与 收益相关的政府补助。</w:t>
      </w:r>
    </w:p>
    <w:p>
      <w:pPr>
        <w:pStyle w:val="Style8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与资产相关的政府补助，是指本公司取得的、用于购建或以其他方式形成长期资产的政府补助。与收 益相关的政府补助，是指除与资产相关的政府补助之外的政府补助。</w:t>
      </w:r>
    </w:p>
    <w:p>
      <w:pPr>
        <w:pStyle w:val="Style8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本公司将政府补助划分为与资产相关的具体标准为：本公司取得的、用于购建或以其他方式形成长期 资产的政府补助，包括购买固定资产或无形资产的财政拨款、固定资产专门借款的财政贴息等。</w:t>
      </w:r>
    </w:p>
    <w:p>
      <w:pPr>
        <w:pStyle w:val="Style81"/>
        <w:keepNext w:val="0"/>
        <w:keepLines w:val="0"/>
        <w:widowControl w:val="0"/>
        <w:shd w:val="clear" w:color="auto" w:fill="auto"/>
        <w:bidi w:val="0"/>
        <w:spacing w:before="0" w:after="120" w:line="470" w:lineRule="exact"/>
        <w:ind w:left="0" w:right="0" w:firstLine="440"/>
        <w:jc w:val="both"/>
      </w:pPr>
      <w:r>
        <w:rPr>
          <w:color w:val="000000"/>
          <w:spacing w:val="0"/>
          <w:w w:val="100"/>
          <w:position w:val="0"/>
        </w:rPr>
        <w:t>本公司将政府补助划分为与收益相关的具体标准为：是指除与资产相关的政府补助之外的政府补助。</w:t>
      </w:r>
    </w:p>
    <w:p>
      <w:pPr>
        <w:pStyle w:val="Style40"/>
        <w:keepNext/>
        <w:keepLines/>
        <w:widowControl w:val="0"/>
        <w:shd w:val="clear" w:color="auto" w:fill="auto"/>
        <w:tabs>
          <w:tab w:pos="802" w:val="left"/>
        </w:tabs>
        <w:bidi w:val="0"/>
        <w:spacing w:before="0" w:after="120" w:line="240" w:lineRule="auto"/>
        <w:ind w:left="0" w:right="0" w:firstLine="420"/>
        <w:jc w:val="both"/>
      </w:pPr>
      <w:bookmarkStart w:id="1307" w:name="bookmark1307"/>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rPr>
        <w:t>2</w:t>
      </w:r>
      <w:bookmarkEnd w:id="1309"/>
      <w:r>
        <w:rPr>
          <w:color w:val="000000"/>
          <w:spacing w:val="0"/>
          <w:w w:val="100"/>
          <w:position w:val="0"/>
        </w:rPr>
        <w:t>、</w:t>
        <w:tab/>
        <w:t>确认时点</w:t>
      </w:r>
      <w:bookmarkEnd w:id="1307"/>
      <w:bookmarkEnd w:id="1308"/>
      <w:bookmarkEnd w:id="1310"/>
    </w:p>
    <w:p>
      <w:pPr>
        <w:pStyle w:val="Style81"/>
        <w:keepNext w:val="0"/>
        <w:keepLines w:val="0"/>
        <w:widowControl w:val="0"/>
        <w:shd w:val="clear" w:color="auto" w:fill="auto"/>
        <w:bidi w:val="0"/>
        <w:spacing w:before="0" w:after="120" w:line="240" w:lineRule="auto"/>
        <w:ind w:left="0" w:right="0" w:firstLine="420"/>
        <w:jc w:val="both"/>
      </w:pPr>
      <w:r>
        <w:rPr>
          <w:color w:val="000000"/>
          <w:spacing w:val="0"/>
          <w:w w:val="100"/>
          <w:position w:val="0"/>
        </w:rPr>
        <w:t>政府补助在本公司能够满足其所附的条件并且能够收到时，予以确认。</w:t>
      </w:r>
    </w:p>
    <w:p>
      <w:pPr>
        <w:pStyle w:val="Style81"/>
        <w:keepNext w:val="0"/>
        <w:keepLines w:val="0"/>
        <w:widowControl w:val="0"/>
        <w:shd w:val="clear" w:color="auto" w:fill="auto"/>
        <w:tabs>
          <w:tab w:pos="802" w:val="left"/>
        </w:tabs>
        <w:bidi w:val="0"/>
        <w:spacing w:before="0" w:after="160" w:line="240" w:lineRule="auto"/>
        <w:ind w:left="0" w:right="0" w:firstLine="420"/>
        <w:jc w:val="both"/>
      </w:pPr>
      <w:bookmarkStart w:id="1311" w:name="bookmark1311"/>
      <w:r>
        <w:rPr>
          <w:rFonts w:ascii="Times New Roman" w:eastAsia="Times New Roman" w:hAnsi="Times New Roman" w:cs="Times New Roman"/>
          <w:b/>
          <w:bCs/>
          <w:color w:val="000000"/>
          <w:spacing w:val="0"/>
          <w:w w:val="100"/>
          <w:position w:val="0"/>
        </w:rPr>
        <w:t>3</w:t>
      </w:r>
      <w:bookmarkEnd w:id="1311"/>
      <w:r>
        <w:rPr>
          <w:b/>
          <w:bCs/>
          <w:color w:val="000000"/>
          <w:spacing w:val="0"/>
          <w:w w:val="100"/>
          <w:position w:val="0"/>
        </w:rPr>
        <w:t>、</w:t>
        <w:tab/>
        <w:t>会计处理</w:t>
      </w:r>
    </w:p>
    <w:p>
      <w:pPr>
        <w:pStyle w:val="Style8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与资产相关的政府补助，冲减相关资产账面价值或确认为递延收益。确认为递延收益的，在相关资产 使用寿命内按照合理、系统的方法分期计入当期损益（与本公司日常活动相关的，计入其他收益；与本公 司日常活动无关的，计入营业外收入）；</w:t>
      </w:r>
    </w:p>
    <w:p>
      <w:pPr>
        <w:pStyle w:val="Style8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与收益相关的政府补助，用于补偿本公司以后期间的相关成本费用或损失的，确认为递延收益，并在 确认相关成本费用或损失的期间，计入当期损益（与本公司日常活动相关的，计入其他收益；与本公司日 常活动无关的，计入营业外收入）或冲减相关成本费用或损失；用于补偿本公司已发生的相关成本费用或 损失的，直接计入当期损益（与本公司日常活动相关的，计入其他收益；与本公司日常活动无关的，计入 营业外收入）或冲减相关成本费用或损失。</w:t>
      </w:r>
    </w:p>
    <w:p>
      <w:pPr>
        <w:pStyle w:val="Style8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本公司取得的政策性优惠贷款贴息，区分以下两种情况，分别进行会计处理：</w:t>
      </w:r>
    </w:p>
    <w:p>
      <w:pPr>
        <w:pStyle w:val="Style81"/>
        <w:keepNext w:val="0"/>
        <w:keepLines w:val="0"/>
        <w:widowControl w:val="0"/>
        <w:shd w:val="clear" w:color="auto" w:fill="auto"/>
        <w:tabs>
          <w:tab w:pos="997" w:val="left"/>
        </w:tabs>
        <w:bidi w:val="0"/>
        <w:spacing w:before="0" w:after="0" w:line="467" w:lineRule="exact"/>
        <w:ind w:left="0" w:right="0" w:firstLine="440"/>
        <w:jc w:val="both"/>
      </w:pPr>
      <w:bookmarkStart w:id="1312" w:name="bookmark1312"/>
      <w:r>
        <w:rPr>
          <w:color w:val="000000"/>
          <w:spacing w:val="0"/>
          <w:w w:val="100"/>
          <w:position w:val="0"/>
        </w:rPr>
        <w:t>（</w:t>
      </w:r>
      <w:bookmarkEnd w:id="1312"/>
      <w:r>
        <w:rPr>
          <w:rFonts w:ascii="Times New Roman" w:eastAsia="Times New Roman" w:hAnsi="Times New Roman" w:cs="Times New Roman"/>
          <w:color w:val="000000"/>
          <w:spacing w:val="0"/>
          <w:w w:val="100"/>
          <w:position w:val="0"/>
        </w:rPr>
        <w:t>1</w:t>
      </w:r>
      <w:r>
        <w:rPr>
          <w:color w:val="000000"/>
          <w:spacing w:val="0"/>
          <w:w w:val="100"/>
          <w:position w:val="0"/>
        </w:rPr>
        <w:t>）</w:t>
        <w:tab/>
        <w:t>财政将贴息资金拨付给贷款银行，由贷款银行以政策性优惠利率向本公司提供贷款的，本公司 以实际收到的借款金额作为借款的入账价值，按照借款本金和该政策性优惠利率计算相关借款费用。</w:t>
      </w:r>
    </w:p>
    <w:p>
      <w:pPr>
        <w:pStyle w:val="Style81"/>
        <w:keepNext w:val="0"/>
        <w:keepLines w:val="0"/>
        <w:widowControl w:val="0"/>
        <w:shd w:val="clear" w:color="auto" w:fill="auto"/>
        <w:tabs>
          <w:tab w:pos="923" w:val="left"/>
        </w:tabs>
        <w:bidi w:val="0"/>
        <w:spacing w:before="0" w:after="900" w:line="467" w:lineRule="exact"/>
        <w:ind w:left="0" w:right="0" w:firstLine="440"/>
        <w:jc w:val="both"/>
      </w:pPr>
      <w:bookmarkStart w:id="1313" w:name="bookmark1313"/>
      <w:r>
        <w:rPr>
          <w:color w:val="000000"/>
          <w:spacing w:val="0"/>
          <w:w w:val="100"/>
          <w:position w:val="0"/>
        </w:rPr>
        <w:t>（</w:t>
      </w:r>
      <w:bookmarkEnd w:id="1313"/>
      <w:r>
        <w:rPr>
          <w:rFonts w:ascii="Times New Roman" w:eastAsia="Times New Roman" w:hAnsi="Times New Roman" w:cs="Times New Roman"/>
          <w:color w:val="000000"/>
          <w:spacing w:val="0"/>
          <w:w w:val="100"/>
          <w:position w:val="0"/>
        </w:rPr>
        <w:t>2</w:t>
      </w:r>
      <w:r>
        <w:rPr>
          <w:color w:val="000000"/>
          <w:spacing w:val="0"/>
          <w:w w:val="100"/>
          <w:position w:val="0"/>
        </w:rPr>
        <w:t>）</w:t>
        <w:tab/>
        <w:t>财政将贴息资金直接拨付给本公司的，本公司将对应的贴息冲减相关借款费用。</w:t>
      </w:r>
    </w:p>
    <w:p>
      <w:pPr>
        <w:pStyle w:val="Style40"/>
        <w:keepNext/>
        <w:keepLines/>
        <w:widowControl w:val="0"/>
        <w:shd w:val="clear" w:color="auto" w:fill="auto"/>
        <w:bidi w:val="0"/>
        <w:spacing w:before="0" w:after="0" w:line="480" w:lineRule="auto"/>
        <w:ind w:left="0" w:right="0" w:firstLine="0"/>
        <w:jc w:val="left"/>
      </w:pPr>
      <w:bookmarkStart w:id="1314" w:name="bookmark1314"/>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rPr>
        <w:t>3</w:t>
      </w:r>
      <w:bookmarkEnd w:id="1316"/>
      <w:r>
        <w:rPr>
          <w:rFonts w:ascii="Times New Roman" w:eastAsia="Times New Roman" w:hAnsi="Times New Roman" w:cs="Times New Roman"/>
          <w:color w:val="000000"/>
          <w:spacing w:val="0"/>
          <w:w w:val="100"/>
          <w:position w:val="0"/>
        </w:rPr>
        <w:t>3</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14"/>
      <w:bookmarkEnd w:id="1315"/>
      <w:bookmarkEnd w:id="1317"/>
    </w:p>
    <w:p>
      <w:pPr>
        <w:pStyle w:val="Style8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所得税包括当期所得税和递延所得税。除因企业合并和直接计入所有者权益</w:t>
      </w:r>
      <w:r>
        <w:rPr>
          <w:rFonts w:ascii="Times New Roman" w:eastAsia="Times New Roman" w:hAnsi="Times New Roman" w:cs="Times New Roman"/>
          <w:color w:val="000000"/>
          <w:spacing w:val="0"/>
          <w:w w:val="100"/>
          <w:position w:val="0"/>
        </w:rPr>
        <w:t>（</w:t>
      </w:r>
      <w:r>
        <w:rPr>
          <w:color w:val="000000"/>
          <w:spacing w:val="0"/>
          <w:w w:val="100"/>
          <w:position w:val="0"/>
        </w:rPr>
        <w:t>包括其他综合收益</w:t>
      </w:r>
      <w:r>
        <w:rPr>
          <w:rFonts w:ascii="Times New Roman" w:eastAsia="Times New Roman" w:hAnsi="Times New Roman" w:cs="Times New Roman"/>
          <w:color w:val="000000"/>
          <w:spacing w:val="0"/>
          <w:w w:val="100"/>
          <w:position w:val="0"/>
        </w:rPr>
        <w:t>）</w:t>
      </w:r>
      <w:r>
        <w:rPr>
          <w:color w:val="000000"/>
          <w:spacing w:val="0"/>
          <w:w w:val="100"/>
          <w:position w:val="0"/>
        </w:rPr>
        <w:t>的交 易或者事项产生的所得税外，本公司将当期所得税和递延所得税计入当期损益。</w:t>
      </w:r>
    </w:p>
    <w:p>
      <w:pPr>
        <w:pStyle w:val="Style8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rPr>
        <w:t>（</w:t>
      </w:r>
      <w:r>
        <w:rPr>
          <w:color w:val="000000"/>
          <w:spacing w:val="0"/>
          <w:w w:val="100"/>
          <w:position w:val="0"/>
        </w:rPr>
        <w:t>暂时性差异</w:t>
      </w:r>
      <w:r>
        <w:rPr>
          <w:rFonts w:ascii="Times New Roman" w:eastAsia="Times New Roman" w:hAnsi="Times New Roman" w:cs="Times New Roman"/>
          <w:color w:val="000000"/>
          <w:spacing w:val="0"/>
          <w:w w:val="100"/>
          <w:position w:val="0"/>
        </w:rPr>
        <w:t>）</w:t>
      </w:r>
      <w:r>
        <w:rPr>
          <w:color w:val="000000"/>
          <w:spacing w:val="0"/>
          <w:w w:val="100"/>
          <w:position w:val="0"/>
        </w:rPr>
        <w:t>计算 确认。</w:t>
      </w:r>
    </w:p>
    <w:p>
      <w:pPr>
        <w:pStyle w:val="Style8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对于可抵扣暂时性差异确认递延所得税资产，以未来期间很可能取得的用来抵扣可抵扣暂时性差异的 应纳税所得额为限。对于能够结转以后年度的可抵扣亏损和税款抵减，以很可能获得用来抵扣可抵扣亏损 和税款抵减的未来应纳税所得额为限，确认相应的递延所得税资产。</w:t>
      </w:r>
    </w:p>
    <w:p>
      <w:pPr>
        <w:pStyle w:val="Style8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对于应纳税暂时性差异，除特殊情况外，确认递延所得税负债。</w:t>
      </w:r>
    </w:p>
    <w:p>
      <w:pPr>
        <w:pStyle w:val="Style81"/>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不确认递延所得税资产或递延所得税负债的特殊情况包括：</w:t>
      </w:r>
    </w:p>
    <w:p>
      <w:pPr>
        <w:pStyle w:val="Style81"/>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商誉的初始确认；</w:t>
      </w:r>
    </w:p>
    <w:p>
      <w:pPr>
        <w:pStyle w:val="Style81"/>
        <w:keepNext w:val="0"/>
        <w:keepLines w:val="0"/>
        <w:widowControl w:val="0"/>
        <w:shd w:val="clear" w:color="auto" w:fill="auto"/>
        <w:tabs>
          <w:tab w:pos="893" w:val="left"/>
        </w:tabs>
        <w:bidi w:val="0"/>
        <w:spacing w:before="0" w:after="0"/>
        <w:ind w:left="0" w:right="0" w:firstLine="440"/>
        <w:jc w:val="both"/>
      </w:pPr>
      <w:r>
        <w:rPr>
          <w:rFonts w:ascii="Times New Roman" w:eastAsia="Times New Roman" w:hAnsi="Times New Roman" w:cs="Times New Roman"/>
          <w:color w:val="000000"/>
          <w:spacing w:val="0"/>
          <w:w w:val="100"/>
          <w:position w:val="0"/>
        </w:rPr>
        <w:t>-</w:t>
        <w:tab/>
      </w:r>
      <w:r>
        <w:rPr>
          <w:color w:val="000000"/>
          <w:spacing w:val="0"/>
          <w:w w:val="100"/>
          <w:position w:val="0"/>
        </w:rPr>
        <w:t>既不是企业合并、发生时也不影响会计利润和应纳税所得额</w:t>
      </w:r>
      <w:r>
        <w:rPr>
          <w:rFonts w:ascii="Times New Roman" w:eastAsia="Times New Roman" w:hAnsi="Times New Roman" w:cs="Times New Roman"/>
          <w:color w:val="000000"/>
          <w:spacing w:val="0"/>
          <w:w w:val="100"/>
          <w:position w:val="0"/>
        </w:rPr>
        <w:t>（</w:t>
      </w:r>
      <w:r>
        <w:rPr>
          <w:color w:val="000000"/>
          <w:spacing w:val="0"/>
          <w:w w:val="100"/>
          <w:position w:val="0"/>
        </w:rPr>
        <w:t>或可抵扣亏损</w:t>
      </w:r>
      <w:r>
        <w:rPr>
          <w:rFonts w:ascii="Times New Roman" w:eastAsia="Times New Roman" w:hAnsi="Times New Roman" w:cs="Times New Roman"/>
          <w:color w:val="000000"/>
          <w:spacing w:val="0"/>
          <w:w w:val="100"/>
          <w:position w:val="0"/>
        </w:rPr>
        <w:t>）</w:t>
      </w:r>
      <w:r>
        <w:rPr>
          <w:color w:val="000000"/>
          <w:spacing w:val="0"/>
          <w:w w:val="100"/>
          <w:position w:val="0"/>
        </w:rPr>
        <w:t>的交易或事项。</w:t>
      </w:r>
    </w:p>
    <w:p>
      <w:pPr>
        <w:pStyle w:val="Style81"/>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对与子公司、联营企业及合营企业投资相关的应纳税暂时性差异，确认递延所得税负债，除非本公司 能够控制该暂时性差异转回的时间且该暂时性差异在可预见的未来很可能不会转回。对与子公司、联营企 业及合营企业投资相关的可抵扣暂时性差异，当该暂时性差异在可预见的未来很可能转回且未来很可能获 得用来抵扣可抵扣暂时性差异的应纳税所得额时，确认递延所得税资产。</w:t>
      </w:r>
    </w:p>
    <w:p>
      <w:pPr>
        <w:pStyle w:val="Style8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资产负债表日，对于递延所得税资产和递延所得税负债，根据税法规定，按照预期收回相关资产或清 偿相关负债期间的适用税率计量。</w:t>
      </w:r>
    </w:p>
    <w:p>
      <w:pPr>
        <w:pStyle w:val="Style8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资产负债表日，本公司对递延所得税资产的账面价值进行复核。如果未来期间很可能无法获得足够的 应纳税所得额用以抵扣递延所得税资产的利益，则减记递延所得税资产的账面价值。在很可能获得足够的 应纳税所得额时，减记的金额予以转回。</w:t>
      </w:r>
    </w:p>
    <w:p>
      <w:pPr>
        <w:pStyle w:val="Style8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当拥有以净额结算的法定权利，且意图以净额结算或取得资产、清偿负债同时进行时，当期所得税资 产及当期所得税负债以抵销后的净额列报。</w:t>
      </w:r>
    </w:p>
    <w:p>
      <w:pPr>
        <w:pStyle w:val="Style81"/>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资产负债表日，递延所得税资产及递延所得税负债在同时满足以下条件时以抵销后的净额列示：</w:t>
      </w:r>
    </w:p>
    <w:p>
      <w:pPr>
        <w:pStyle w:val="Style81"/>
        <w:keepNext w:val="0"/>
        <w:keepLines w:val="0"/>
        <w:widowControl w:val="0"/>
        <w:numPr>
          <w:ilvl w:val="0"/>
          <w:numId w:val="55"/>
        </w:numPr>
        <w:shd w:val="clear" w:color="auto" w:fill="auto"/>
        <w:tabs>
          <w:tab w:pos="955" w:val="left"/>
        </w:tabs>
        <w:bidi w:val="0"/>
        <w:spacing w:before="0" w:after="0"/>
        <w:ind w:left="0" w:right="0" w:firstLine="440"/>
        <w:jc w:val="both"/>
      </w:pPr>
      <w:bookmarkStart w:id="1318" w:name="bookmark1318"/>
      <w:bookmarkEnd w:id="1318"/>
      <w:r>
        <w:rPr>
          <w:color w:val="000000"/>
          <w:spacing w:val="0"/>
          <w:w w:val="100"/>
          <w:position w:val="0"/>
        </w:rPr>
        <w:t>纳税主体拥有以净额结算当期所得税资产及当期所得税负债的法定权利；</w:t>
      </w:r>
    </w:p>
    <w:p>
      <w:pPr>
        <w:pStyle w:val="Style81"/>
        <w:keepNext w:val="0"/>
        <w:keepLines w:val="0"/>
        <w:widowControl w:val="0"/>
        <w:numPr>
          <w:ilvl w:val="0"/>
          <w:numId w:val="55"/>
        </w:numPr>
        <w:shd w:val="clear" w:color="auto" w:fill="auto"/>
        <w:tabs>
          <w:tab w:pos="955" w:val="left"/>
        </w:tabs>
        <w:bidi w:val="0"/>
        <w:spacing w:before="0" w:after="720" w:line="469" w:lineRule="exact"/>
        <w:ind w:left="0" w:right="0" w:firstLine="440"/>
        <w:jc w:val="both"/>
      </w:pPr>
      <w:bookmarkStart w:id="1319" w:name="bookmark1319"/>
      <w:bookmarkEnd w:id="1319"/>
      <w:r>
        <w:rPr>
          <w:color w:val="000000"/>
          <w:spacing w:val="0"/>
          <w:w w:val="100"/>
          <w:position w:val="0"/>
        </w:rPr>
        <w:t>递延所得税资产及递延所得税负债是与同一税收征管部门对同一纳税主体征收的所得税相关或 者是对不同的纳税主体相关，但在未来每一具有重要性的递延所得税资产及负债转回的期间内，涉及的纳 税主体意图以净额结算当期所得税资产和负债或是同时取得资产、清偿负债。</w:t>
      </w:r>
    </w:p>
    <w:p>
      <w:pPr>
        <w:pStyle w:val="Style40"/>
        <w:keepNext/>
        <w:keepLines/>
        <w:widowControl w:val="0"/>
        <w:shd w:val="clear" w:color="auto" w:fill="auto"/>
        <w:bidi w:val="0"/>
        <w:spacing w:before="0" w:after="0" w:line="480" w:lineRule="auto"/>
        <w:ind w:left="0" w:right="0" w:firstLine="0"/>
        <w:jc w:val="left"/>
      </w:pPr>
      <w:bookmarkStart w:id="1320" w:name="bookmark1320"/>
      <w:bookmarkStart w:id="1321" w:name="bookmark1321"/>
      <w:bookmarkStart w:id="1322" w:name="bookmark1322"/>
      <w:bookmarkStart w:id="1323" w:name="bookmark1323"/>
      <w:r>
        <w:rPr>
          <w:rFonts w:ascii="Times New Roman" w:eastAsia="Times New Roman" w:hAnsi="Times New Roman" w:cs="Times New Roman"/>
          <w:color w:val="000000"/>
          <w:spacing w:val="0"/>
          <w:w w:val="100"/>
          <w:position w:val="0"/>
        </w:rPr>
        <w:t>3</w:t>
      </w:r>
      <w:bookmarkEnd w:id="1322"/>
      <w:r>
        <w:rPr>
          <w:rFonts w:ascii="Times New Roman" w:eastAsia="Times New Roman" w:hAnsi="Times New Roman" w:cs="Times New Roman"/>
          <w:color w:val="000000"/>
          <w:spacing w:val="0"/>
          <w:w w:val="100"/>
          <w:position w:val="0"/>
        </w:rPr>
        <w:t>4</w:t>
      </w:r>
      <w:r>
        <w:rPr>
          <w:color w:val="000000"/>
          <w:spacing w:val="0"/>
          <w:w w:val="100"/>
          <w:position w:val="0"/>
        </w:rPr>
        <w:t>、租赁</w:t>
      </w:r>
      <w:bookmarkEnd w:id="1320"/>
      <w:bookmarkEnd w:id="1321"/>
      <w:bookmarkEnd w:id="1323"/>
    </w:p>
    <w:p>
      <w:pPr>
        <w:pStyle w:val="Style40"/>
        <w:keepNext/>
        <w:keepLines/>
        <w:widowControl w:val="0"/>
        <w:shd w:val="clear" w:color="auto" w:fill="auto"/>
        <w:tabs>
          <w:tab w:pos="493" w:val="left"/>
        </w:tabs>
        <w:bidi w:val="0"/>
        <w:spacing w:before="0" w:after="200" w:line="469" w:lineRule="exact"/>
        <w:ind w:left="0" w:right="0" w:firstLine="0"/>
        <w:jc w:val="left"/>
      </w:pPr>
      <w:bookmarkStart w:id="1320" w:name="bookmark1320"/>
      <w:bookmarkStart w:id="1321" w:name="bookmark1321"/>
      <w:bookmarkStart w:id="1324" w:name="bookmark1324"/>
      <w:bookmarkStart w:id="1325" w:name="bookmark1325"/>
      <w:r>
        <w:rPr>
          <w:color w:val="000000"/>
          <w:spacing w:val="0"/>
          <w:w w:val="100"/>
          <w:position w:val="0"/>
        </w:rPr>
        <w:t>（</w:t>
      </w:r>
      <w:bookmarkEnd w:id="1324"/>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1320"/>
      <w:bookmarkEnd w:id="1321"/>
      <w:bookmarkEnd w:id="1325"/>
    </w:p>
    <w:p>
      <w:pPr>
        <w:pStyle w:val="Style81"/>
        <w:keepNext w:val="0"/>
        <w:keepLines w:val="0"/>
        <w:widowControl w:val="0"/>
        <w:shd w:val="clear" w:color="auto" w:fill="auto"/>
        <w:tabs>
          <w:tab w:pos="1021" w:val="left"/>
        </w:tabs>
        <w:bidi w:val="0"/>
        <w:spacing w:before="0" w:after="0" w:line="470" w:lineRule="exact"/>
        <w:ind w:left="0" w:right="0" w:firstLine="440"/>
        <w:jc w:val="left"/>
      </w:pPr>
      <w:bookmarkStart w:id="1326" w:name="bookmark1326"/>
      <w:r>
        <w:rPr>
          <w:color w:val="000000"/>
          <w:spacing w:val="0"/>
          <w:w w:val="100"/>
          <w:position w:val="0"/>
        </w:rPr>
        <w:t>（</w:t>
      </w:r>
      <w:bookmarkEnd w:id="1326"/>
      <w:r>
        <w:rPr>
          <w:rFonts w:ascii="Times New Roman" w:eastAsia="Times New Roman" w:hAnsi="Times New Roman" w:cs="Times New Roman"/>
          <w:color w:val="000000"/>
          <w:spacing w:val="0"/>
          <w:w w:val="100"/>
          <w:position w:val="0"/>
        </w:rPr>
        <w:t>1</w:t>
      </w:r>
      <w:r>
        <w:rPr>
          <w:color w:val="000000"/>
          <w:spacing w:val="0"/>
          <w:w w:val="100"/>
          <w:position w:val="0"/>
        </w:rPr>
        <w:t>）</w:t>
        <w:tab/>
        <w:t>公司租入资产所支付的租赁费，在不扣除免租期的整个租赁期内，按直线法进行分摊，计入当 期费用。公司支付的与租赁交易相关的初始直接费用，计入当期费用。</w:t>
      </w:r>
    </w:p>
    <w:p>
      <w:pPr>
        <w:pStyle w:val="Style81"/>
        <w:keepNext w:val="0"/>
        <w:keepLines w:val="0"/>
        <w:widowControl w:val="0"/>
        <w:shd w:val="clear" w:color="auto" w:fill="auto"/>
        <w:bidi w:val="0"/>
        <w:spacing w:before="0" w:after="0" w:line="470" w:lineRule="exact"/>
        <w:ind w:left="0" w:right="0" w:firstLine="440"/>
        <w:jc w:val="left"/>
      </w:pPr>
      <w:r>
        <w:rPr>
          <w:color w:val="000000"/>
          <w:spacing w:val="0"/>
          <w:w w:val="100"/>
          <w:position w:val="0"/>
        </w:rPr>
        <w:t>资产出租方承担了应由公司承担的与租赁相关的费用时，公司将该部分费用从租金总额中扣除，按扣 除后的租金费用在租赁期内分摊，计入当期费用。</w:t>
      </w:r>
    </w:p>
    <w:p>
      <w:pPr>
        <w:pStyle w:val="Style81"/>
        <w:keepNext w:val="0"/>
        <w:keepLines w:val="0"/>
        <w:widowControl w:val="0"/>
        <w:shd w:val="clear" w:color="auto" w:fill="auto"/>
        <w:tabs>
          <w:tab w:pos="1021" w:val="left"/>
        </w:tabs>
        <w:bidi w:val="0"/>
        <w:spacing w:before="0" w:after="0" w:line="470" w:lineRule="exact"/>
        <w:ind w:left="0" w:right="0" w:firstLine="440"/>
        <w:jc w:val="left"/>
      </w:pPr>
      <w:bookmarkStart w:id="1327" w:name="bookmark1327"/>
      <w:r>
        <w:rPr>
          <w:color w:val="000000"/>
          <w:spacing w:val="0"/>
          <w:w w:val="100"/>
          <w:position w:val="0"/>
        </w:rPr>
        <w:t>（</w:t>
      </w:r>
      <w:bookmarkEnd w:id="1327"/>
      <w:r>
        <w:rPr>
          <w:rFonts w:ascii="Times New Roman" w:eastAsia="Times New Roman" w:hAnsi="Times New Roman" w:cs="Times New Roman"/>
          <w:color w:val="000000"/>
          <w:spacing w:val="0"/>
          <w:w w:val="100"/>
          <w:position w:val="0"/>
        </w:rPr>
        <w:t>2</w:t>
      </w:r>
      <w:r>
        <w:rPr>
          <w:color w:val="000000"/>
          <w:spacing w:val="0"/>
          <w:w w:val="100"/>
          <w:position w:val="0"/>
        </w:rPr>
        <w:t>）</w:t>
        <w:tab/>
        <w:t>公司出租资产所收取的租赁费，在不扣除免租期的整个租赁期内，按直线法进行分摊，确认为 租赁相关收入。公司支付的与租赁交易相关的初始直接费用，计入当期费用；如金额较大的，则予以资本 化，在整个租赁期间内按照与租赁相关收入确认相同的基础分期计入当期收益。</w:t>
      </w:r>
    </w:p>
    <w:p>
      <w:pPr>
        <w:pStyle w:val="Style81"/>
        <w:keepNext w:val="0"/>
        <w:keepLines w:val="0"/>
        <w:widowControl w:val="0"/>
        <w:shd w:val="clear" w:color="auto" w:fill="auto"/>
        <w:bidi w:val="0"/>
        <w:spacing w:before="0" w:after="200" w:line="470" w:lineRule="exact"/>
        <w:ind w:left="0" w:right="0" w:firstLine="440"/>
        <w:jc w:val="left"/>
      </w:pPr>
      <w:r>
        <w:rPr>
          <w:color w:val="000000"/>
          <w:spacing w:val="0"/>
          <w:w w:val="100"/>
          <w:position w:val="0"/>
        </w:rPr>
        <w:t>公司承担了应由承租方承担的与租赁相关的费用时，公司将该部分费用从租金收入总额中扣除，按扣 除后的租金费用在租赁期内分配。</w:t>
      </w:r>
    </w:p>
    <w:p>
      <w:pPr>
        <w:pStyle w:val="Style40"/>
        <w:keepNext/>
        <w:keepLines/>
        <w:widowControl w:val="0"/>
        <w:shd w:val="clear" w:color="auto" w:fill="auto"/>
        <w:tabs>
          <w:tab w:pos="493" w:val="left"/>
        </w:tabs>
        <w:bidi w:val="0"/>
        <w:spacing w:before="0" w:after="200" w:line="469" w:lineRule="exact"/>
        <w:ind w:left="0" w:right="0" w:firstLine="0"/>
        <w:jc w:val="left"/>
      </w:pPr>
      <w:bookmarkStart w:id="1328" w:name="bookmark1328"/>
      <w:bookmarkStart w:id="1329" w:name="bookmark1329"/>
      <w:bookmarkStart w:id="1330" w:name="bookmark1330"/>
      <w:bookmarkStart w:id="1331" w:name="bookmark1331"/>
      <w:r>
        <w:rPr>
          <w:color w:val="000000"/>
          <w:spacing w:val="0"/>
          <w:w w:val="100"/>
          <w:position w:val="0"/>
        </w:rPr>
        <w:t>（</w:t>
      </w:r>
      <w:bookmarkEnd w:id="1330"/>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1328"/>
      <w:bookmarkEnd w:id="1329"/>
      <w:bookmarkEnd w:id="1331"/>
    </w:p>
    <w:p>
      <w:pPr>
        <w:pStyle w:val="Style81"/>
        <w:keepNext w:val="0"/>
        <w:keepLines w:val="0"/>
        <w:widowControl w:val="0"/>
        <w:shd w:val="clear" w:color="auto" w:fill="auto"/>
        <w:bidi w:val="0"/>
        <w:spacing w:before="0" w:after="200" w:line="466" w:lineRule="exact"/>
        <w:ind w:left="0" w:right="0" w:firstLine="440"/>
        <w:jc w:val="left"/>
      </w:pPr>
      <w:bookmarkStart w:id="1332" w:name="bookmark1332"/>
      <w:r>
        <w:rPr>
          <w:color w:val="000000"/>
          <w:spacing w:val="0"/>
          <w:w w:val="100"/>
          <w:position w:val="0"/>
        </w:rPr>
        <w:t>（</w:t>
      </w:r>
      <w:bookmarkEnd w:id="1332"/>
      <w:r>
        <w:rPr>
          <w:rFonts w:ascii="Times New Roman" w:eastAsia="Times New Roman" w:hAnsi="Times New Roman" w:cs="Times New Roman"/>
          <w:color w:val="000000"/>
          <w:spacing w:val="0"/>
          <w:w w:val="100"/>
          <w:position w:val="0"/>
        </w:rPr>
        <w:t>1</w:t>
      </w:r>
      <w:r>
        <w:rPr>
          <w:color w:val="000000"/>
          <w:spacing w:val="0"/>
          <w:w w:val="100"/>
          <w:position w:val="0"/>
        </w:rPr>
        <w:t>）融资租入资产：公司在承租开始日，将租赁资产公允价值与最低租赁付款额现值两者中较低者 作为租入资产的入账价值，将最低租赁付款额作为长期应付款的入账价值，其差额作为未确认的融资费用。 公司采用实际利率法对未确认的融资费用，在资产租赁期间内摊销，计入财务费用。公司发生的初始直接</w:t>
      </w:r>
    </w:p>
    <w:p>
      <w:pPr>
        <w:pStyle w:val="Style81"/>
        <w:keepNext w:val="0"/>
        <w:keepLines w:val="0"/>
        <w:widowControl w:val="0"/>
        <w:shd w:val="clear" w:color="auto" w:fill="auto"/>
        <w:bidi w:val="0"/>
        <w:spacing w:before="0" w:after="0" w:line="473" w:lineRule="exact"/>
        <w:ind w:left="0" w:right="0" w:firstLine="0"/>
        <w:jc w:val="both"/>
      </w:pPr>
      <w:r>
        <w:rPr>
          <w:color w:val="000000"/>
          <w:spacing w:val="0"/>
          <w:w w:val="100"/>
          <w:position w:val="0"/>
        </w:rPr>
        <w:t>费用，计入租入资产价值。</w:t>
      </w:r>
    </w:p>
    <w:p>
      <w:pPr>
        <w:pStyle w:val="Style81"/>
        <w:keepNext w:val="0"/>
        <w:keepLines w:val="0"/>
        <w:widowControl w:val="0"/>
        <w:numPr>
          <w:ilvl w:val="0"/>
          <w:numId w:val="59"/>
        </w:numPr>
        <w:shd w:val="clear" w:color="auto" w:fill="auto"/>
        <w:bidi w:val="0"/>
        <w:spacing w:before="0" w:after="520" w:line="473" w:lineRule="exact"/>
        <w:ind w:left="0" w:right="0" w:firstLine="440"/>
        <w:jc w:val="both"/>
      </w:pPr>
      <w:bookmarkStart w:id="1333" w:name="bookmark1333"/>
      <w:bookmarkEnd w:id="1333"/>
      <w:r>
        <w:rPr>
          <w:color w:val="000000"/>
          <w:spacing w:val="0"/>
          <w:w w:val="100"/>
          <w:position w:val="0"/>
        </w:rPr>
        <w:t>融资租出资产：公司在租赁开始日，将应收融资租赁款，未担保余值之和与其现值的差额确认 为未实现融资收益，在将来收到租金的各期间内确认为租赁收入。公司发生的与出租交易相关的初始直接 费用，计入应收融资租赁款的初始计量中，并减少租赁期内确认的收益金额。</w:t>
      </w:r>
    </w:p>
    <w:p>
      <w:pPr>
        <w:pStyle w:val="Style40"/>
        <w:keepNext/>
        <w:keepLines/>
        <w:widowControl w:val="0"/>
        <w:shd w:val="clear" w:color="auto" w:fill="auto"/>
        <w:tabs>
          <w:tab w:pos="488" w:val="left"/>
        </w:tabs>
        <w:bidi w:val="0"/>
        <w:spacing w:before="0" w:after="360" w:line="473" w:lineRule="exact"/>
        <w:ind w:left="0" w:right="0" w:firstLine="0"/>
        <w:jc w:val="both"/>
      </w:pPr>
      <w:bookmarkStart w:id="1334" w:name="bookmark1334"/>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3</w:t>
      </w:r>
      <w:bookmarkEnd w:id="1336"/>
      <w:r>
        <w:rPr>
          <w:rFonts w:ascii="Times New Roman" w:eastAsia="Times New Roman" w:hAnsi="Times New Roman" w:cs="Times New Roman"/>
          <w:color w:val="000000"/>
          <w:spacing w:val="0"/>
          <w:w w:val="100"/>
          <w:position w:val="0"/>
        </w:rPr>
        <w:t>5</w:t>
      </w:r>
      <w:r>
        <w:rPr>
          <w:color w:val="000000"/>
          <w:spacing w:val="0"/>
          <w:w w:val="100"/>
          <w:position w:val="0"/>
        </w:rPr>
        <w:t>、</w:t>
        <w:tab/>
        <w:t>其他重要的会计政策和会计估计</w:t>
      </w:r>
      <w:bookmarkEnd w:id="1334"/>
      <w:bookmarkEnd w:id="1335"/>
      <w:bookmarkEnd w:id="1337"/>
    </w:p>
    <w:p>
      <w:pPr>
        <w:pStyle w:val="Style40"/>
        <w:keepNext/>
        <w:keepLines/>
        <w:widowControl w:val="0"/>
        <w:shd w:val="clear" w:color="auto" w:fill="auto"/>
        <w:bidi w:val="0"/>
        <w:spacing w:before="0" w:after="0" w:line="240" w:lineRule="auto"/>
        <w:ind w:left="0" w:right="0" w:firstLine="0"/>
        <w:jc w:val="both"/>
      </w:pPr>
      <w:bookmarkStart w:id="1334" w:name="bookmark1334"/>
      <w:bookmarkStart w:id="1335" w:name="bookmark1335"/>
      <w:bookmarkStart w:id="1338" w:name="bookmark1338"/>
      <w:r>
        <w:rPr>
          <w:color w:val="000000"/>
          <w:spacing w:val="0"/>
          <w:w w:val="100"/>
          <w:position w:val="0"/>
        </w:rPr>
        <w:t>终止经营</w:t>
      </w:r>
      <w:bookmarkEnd w:id="1334"/>
      <w:bookmarkEnd w:id="1335"/>
      <w:bookmarkEnd w:id="1338"/>
    </w:p>
    <w:p>
      <w:pPr>
        <w:pStyle w:val="Style81"/>
        <w:keepNext w:val="0"/>
        <w:keepLines w:val="0"/>
        <w:widowControl w:val="0"/>
        <w:shd w:val="clear" w:color="auto" w:fill="auto"/>
        <w:bidi w:val="0"/>
        <w:spacing w:before="0" w:after="0" w:line="480" w:lineRule="exact"/>
        <w:ind w:left="0" w:right="0" w:firstLine="440"/>
        <w:jc w:val="both"/>
      </w:pPr>
      <w:r>
        <w:rPr>
          <w:color w:val="000000"/>
          <w:spacing w:val="0"/>
          <w:w w:val="100"/>
          <w:position w:val="0"/>
        </w:rPr>
        <w:t>终止经营是满足下列条件之一的、能够单独区分的组成部分，且该组成部分已被本公司处置或被本公 司划归为持有待售类别：</w:t>
      </w:r>
    </w:p>
    <w:p>
      <w:pPr>
        <w:pStyle w:val="Style81"/>
        <w:keepNext w:val="0"/>
        <w:keepLines w:val="0"/>
        <w:widowControl w:val="0"/>
        <w:numPr>
          <w:ilvl w:val="0"/>
          <w:numId w:val="61"/>
        </w:numPr>
        <w:shd w:val="clear" w:color="auto" w:fill="auto"/>
        <w:tabs>
          <w:tab w:pos="923" w:val="left"/>
        </w:tabs>
        <w:bidi w:val="0"/>
        <w:spacing w:before="0" w:after="0" w:line="480" w:lineRule="exact"/>
        <w:ind w:left="0" w:right="0" w:firstLine="440"/>
        <w:jc w:val="both"/>
      </w:pPr>
      <w:bookmarkStart w:id="1339" w:name="bookmark1339"/>
      <w:bookmarkEnd w:id="1339"/>
      <w:r>
        <w:rPr>
          <w:color w:val="000000"/>
          <w:spacing w:val="0"/>
          <w:w w:val="100"/>
          <w:position w:val="0"/>
        </w:rPr>
        <w:t>该组成部分代表一项独立的主要业务或一个单独的主要经营地区；</w:t>
      </w:r>
    </w:p>
    <w:p>
      <w:pPr>
        <w:pStyle w:val="Style81"/>
        <w:keepNext w:val="0"/>
        <w:keepLines w:val="0"/>
        <w:widowControl w:val="0"/>
        <w:numPr>
          <w:ilvl w:val="0"/>
          <w:numId w:val="61"/>
        </w:numPr>
        <w:shd w:val="clear" w:color="auto" w:fill="auto"/>
        <w:tabs>
          <w:tab w:pos="1006" w:val="left"/>
        </w:tabs>
        <w:bidi w:val="0"/>
        <w:spacing w:before="0" w:after="0" w:line="480" w:lineRule="exact"/>
        <w:ind w:left="0" w:right="0" w:firstLine="440"/>
        <w:jc w:val="both"/>
      </w:pPr>
      <w:bookmarkStart w:id="1340" w:name="bookmark1340"/>
      <w:bookmarkEnd w:id="1340"/>
      <w:r>
        <w:rPr>
          <w:color w:val="000000"/>
          <w:spacing w:val="0"/>
          <w:w w:val="100"/>
          <w:position w:val="0"/>
        </w:rPr>
        <w:t>该组成部分是拟对一项独立的主要业务或一个单独的主要经营地区进行处置的一项相关联计划 的一部分；</w:t>
      </w:r>
    </w:p>
    <w:p>
      <w:pPr>
        <w:pStyle w:val="Style81"/>
        <w:keepNext w:val="0"/>
        <w:keepLines w:val="0"/>
        <w:widowControl w:val="0"/>
        <w:numPr>
          <w:ilvl w:val="0"/>
          <w:numId w:val="61"/>
        </w:numPr>
        <w:shd w:val="clear" w:color="auto" w:fill="auto"/>
        <w:tabs>
          <w:tab w:pos="923" w:val="left"/>
        </w:tabs>
        <w:bidi w:val="0"/>
        <w:spacing w:before="0" w:after="0" w:line="470" w:lineRule="exact"/>
        <w:ind w:left="0" w:right="0" w:firstLine="440"/>
        <w:jc w:val="both"/>
      </w:pPr>
      <w:bookmarkStart w:id="1341" w:name="bookmark1341"/>
      <w:bookmarkEnd w:id="1341"/>
      <w:r>
        <w:rPr>
          <w:color w:val="000000"/>
          <w:spacing w:val="0"/>
          <w:w w:val="100"/>
          <w:position w:val="0"/>
        </w:rPr>
        <w:t>该组成部分是专为转售而取得的子公司。</w:t>
      </w:r>
    </w:p>
    <w:p>
      <w:pPr>
        <w:pStyle w:val="Style81"/>
        <w:keepNext w:val="0"/>
        <w:keepLines w:val="0"/>
        <w:widowControl w:val="0"/>
        <w:shd w:val="clear" w:color="auto" w:fill="auto"/>
        <w:bidi w:val="0"/>
        <w:spacing w:before="0" w:after="680" w:line="470" w:lineRule="exact"/>
        <w:ind w:left="0" w:right="0" w:firstLine="440"/>
        <w:jc w:val="both"/>
      </w:pPr>
      <w:r>
        <w:rPr>
          <w:color w:val="000000"/>
          <w:spacing w:val="0"/>
          <w:w w:val="100"/>
          <w:position w:val="0"/>
        </w:rPr>
        <w:t>持续经营损益和终止经营损益在利润表中分别列示。终止经营的减值损失和转回金额等经营损益及处 置损益作为终止经营损益列报。对于当期列报的终止经营，本公司在当期财务报表中，将原来作为持续经 营损益列报的信息重新作为可比会计期间的终止经营损益列报。</w:t>
      </w:r>
    </w:p>
    <w:p>
      <w:pPr>
        <w:pStyle w:val="Style40"/>
        <w:keepNext/>
        <w:keepLines/>
        <w:widowControl w:val="0"/>
        <w:shd w:val="clear" w:color="auto" w:fill="auto"/>
        <w:tabs>
          <w:tab w:pos="488" w:val="left"/>
        </w:tabs>
        <w:bidi w:val="0"/>
        <w:spacing w:before="0" w:after="360" w:line="473" w:lineRule="exact"/>
        <w:ind w:left="0" w:right="0" w:firstLine="0"/>
        <w:jc w:val="left"/>
      </w:pPr>
      <w:bookmarkStart w:id="1342" w:name="bookmark1342"/>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3</w:t>
      </w:r>
      <w:bookmarkEnd w:id="1344"/>
      <w:r>
        <w:rPr>
          <w:rFonts w:ascii="Times New Roman" w:eastAsia="Times New Roman" w:hAnsi="Times New Roman" w:cs="Times New Roman"/>
          <w:color w:val="000000"/>
          <w:spacing w:val="0"/>
          <w:w w:val="100"/>
          <w:position w:val="0"/>
        </w:rPr>
        <w:t>6</w:t>
      </w:r>
      <w:r>
        <w:rPr>
          <w:color w:val="000000"/>
          <w:spacing w:val="0"/>
          <w:w w:val="100"/>
          <w:position w:val="0"/>
        </w:rPr>
        <w:t>、</w:t>
        <w:tab/>
        <w:t>重要会计政策和会计估计变更</w:t>
      </w:r>
      <w:bookmarkEnd w:id="1342"/>
      <w:bookmarkEnd w:id="1343"/>
      <w:bookmarkEnd w:id="1345"/>
    </w:p>
    <w:p>
      <w:pPr>
        <w:pStyle w:val="Style40"/>
        <w:keepNext/>
        <w:keepLines/>
        <w:widowControl w:val="0"/>
        <w:numPr>
          <w:ilvl w:val="0"/>
          <w:numId w:val="63"/>
        </w:numPr>
        <w:shd w:val="clear" w:color="auto" w:fill="auto"/>
        <w:bidi w:val="0"/>
        <w:spacing w:before="0" w:after="360" w:line="240" w:lineRule="auto"/>
        <w:ind w:left="0" w:right="0" w:firstLine="0"/>
        <w:jc w:val="left"/>
      </w:pPr>
      <w:bookmarkStart w:id="1342" w:name="bookmark1342"/>
      <w:bookmarkStart w:id="1343" w:name="bookmark1343"/>
      <w:bookmarkStart w:id="1346" w:name="bookmark1346"/>
      <w:bookmarkStart w:id="1347" w:name="bookmark1347"/>
      <w:bookmarkEnd w:id="1346"/>
      <w:r>
        <w:rPr>
          <w:color w:val="000000"/>
          <w:spacing w:val="0"/>
          <w:w w:val="100"/>
          <w:position w:val="0"/>
        </w:rPr>
        <w:t>重要会计政策变更</w:t>
      </w:r>
      <w:bookmarkEnd w:id="1342"/>
      <w:bookmarkEnd w:id="1343"/>
      <w:bookmarkEnd w:id="1347"/>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备注</w:t>
            </w:r>
          </w:p>
        </w:tc>
      </w:tr>
      <w:tr>
        <w:trPr>
          <w:trHeight w:val="353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日 财政部发布了《关于 修订印发</w:t>
            </w:r>
            <w:r>
              <w:rPr>
                <w:color w:val="000000"/>
                <w:spacing w:val="0"/>
                <w:w w:val="100"/>
                <w:position w:val="0"/>
                <w:sz w:val="18"/>
                <w:szCs w:val="18"/>
              </w:rPr>
              <w:t>〈</w:t>
            </w:r>
            <w:r>
              <w:rPr>
                <w:color w:val="000000"/>
                <w:spacing w:val="0"/>
                <w:w w:val="100"/>
                <w:position w:val="0"/>
                <w:sz w:val="18"/>
                <w:szCs w:val="18"/>
              </w:rPr>
              <w:t>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号</w:t>
            </w:r>
            <w:r>
              <w:rPr>
                <w:color w:val="000000"/>
                <w:spacing w:val="0"/>
                <w:w w:val="100"/>
                <w:position w:val="0"/>
                <w:sz w:val="18"/>
                <w:szCs w:val="18"/>
              </w:rPr>
              <w:t>一</w:t>
            </w:r>
            <w:r>
              <w:rPr>
                <w:color w:val="000000"/>
                <w:spacing w:val="0"/>
                <w:w w:val="100"/>
                <w:position w:val="0"/>
                <w:sz w:val="18"/>
                <w:szCs w:val="18"/>
              </w:rPr>
              <w:t>收入</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的通知》(财会【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8"/>
                <w:szCs w:val="18"/>
              </w:rPr>
              <w:t>号)，要求在 境内外同时上市的企业以及在境外上市 并采用国际财务报告准则或企业会计准 则编制财务报表的企业，自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日起施行；其他境内上市企业，自</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日起施行；执行企业会计准则 的非上市企业，自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日起施 行。按照上述通知的规定和要求，本公 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日执行新收入准则。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第五届董事会第二次会议审批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根据新收入准则中衔接规定相关要求， 公司应当根据首次执行本准则的累积影 响数，调整首次执行本准则当年年初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 xml:space="preserve">即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留存收益及财务报表其 他相关项目金额，对可比期间信息不予 调整。受影响的报表项目和金额见本附 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年起首次执行新收入准则、新租 赁准则调整执行当年年初财务报表相关 项目情况</w:t>
            </w:r>
            <w:r>
              <w:rPr>
                <w:rFonts w:ascii="Times New Roman" w:eastAsia="Times New Roman" w:hAnsi="Times New Roman" w:cs="Times New Roman"/>
                <w:color w:val="000000"/>
                <w:spacing w:val="0"/>
                <w:w w:val="100"/>
                <w:position w:val="0"/>
                <w:sz w:val="18"/>
                <w:szCs w:val="18"/>
              </w:rPr>
              <w:t>”</w:t>
            </w:r>
          </w:p>
        </w:tc>
      </w:tr>
    </w:tbl>
    <w:p>
      <w:pPr>
        <w:pStyle w:val="Style81"/>
        <w:keepNext w:val="0"/>
        <w:keepLines w:val="0"/>
        <w:widowControl w:val="0"/>
        <w:shd w:val="clear" w:color="auto" w:fill="auto"/>
        <w:tabs>
          <w:tab w:pos="923" w:val="left"/>
        </w:tabs>
        <w:bidi w:val="0"/>
        <w:spacing w:before="0" w:after="0" w:line="466" w:lineRule="exact"/>
        <w:ind w:left="0" w:right="0" w:firstLine="440"/>
        <w:jc w:val="both"/>
      </w:pPr>
      <w:bookmarkStart w:id="1348" w:name="bookmark1348"/>
      <w:r>
        <w:rPr>
          <w:color w:val="000000"/>
          <w:spacing w:val="0"/>
          <w:w w:val="100"/>
          <w:position w:val="0"/>
        </w:rPr>
        <w:t>（</w:t>
      </w:r>
      <w:bookmarkEnd w:id="1348"/>
      <w:r>
        <w:rPr>
          <w:rFonts w:ascii="Times New Roman" w:eastAsia="Times New Roman" w:hAnsi="Times New Roman" w:cs="Times New Roman"/>
          <w:color w:val="000000"/>
          <w:spacing w:val="0"/>
          <w:w w:val="100"/>
          <w:position w:val="0"/>
        </w:rPr>
        <w:t>2</w:t>
      </w:r>
      <w:r>
        <w:rPr>
          <w:color w:val="000000"/>
          <w:spacing w:val="0"/>
          <w:w w:val="100"/>
          <w:position w:val="0"/>
        </w:rPr>
        <w:t>）</w:t>
        <w:tab/>
        <w:t>执行《企业会计准则解释第</w:t>
      </w:r>
      <w:r>
        <w:rPr>
          <w:rFonts w:ascii="Times New Roman" w:eastAsia="Times New Roman" w:hAnsi="Times New Roman" w:cs="Times New Roman"/>
          <w:color w:val="000000"/>
          <w:spacing w:val="0"/>
          <w:w w:val="100"/>
          <w:position w:val="0"/>
        </w:rPr>
        <w:t>13</w:t>
      </w:r>
      <w:r>
        <w:rPr>
          <w:color w:val="000000"/>
          <w:spacing w:val="0"/>
          <w:w w:val="100"/>
          <w:position w:val="0"/>
        </w:rPr>
        <w:t>号》</w:t>
      </w:r>
    </w:p>
    <w:p>
      <w:pPr>
        <w:pStyle w:val="Style81"/>
        <w:keepNext w:val="0"/>
        <w:keepLines w:val="0"/>
        <w:widowControl w:val="0"/>
        <w:shd w:val="clear" w:color="auto" w:fill="auto"/>
        <w:bidi w:val="0"/>
        <w:spacing w:before="0" w:after="0" w:line="466" w:lineRule="exact"/>
        <w:ind w:left="0" w:right="0" w:firstLine="440"/>
        <w:jc w:val="left"/>
      </w:pPr>
      <w:r>
        <w:rPr>
          <w:color w:val="000000"/>
          <w:spacing w:val="0"/>
          <w:w w:val="100"/>
          <w:position w:val="0"/>
        </w:rPr>
        <w:t>财政部于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日发布了《企业会计准则解释第</w:t>
      </w:r>
      <w:r>
        <w:rPr>
          <w:rFonts w:ascii="Times New Roman" w:eastAsia="Times New Roman" w:hAnsi="Times New Roman" w:cs="Times New Roman"/>
          <w:color w:val="000000"/>
          <w:spacing w:val="0"/>
          <w:w w:val="100"/>
          <w:position w:val="0"/>
        </w:rPr>
        <w:t>13</w:t>
      </w:r>
      <w:r>
        <w:rPr>
          <w:color w:val="000000"/>
          <w:spacing w:val="0"/>
          <w:w w:val="100"/>
          <w:position w:val="0"/>
        </w:rPr>
        <w:t>号》（财会〔</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21</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解释 第</w:t>
      </w:r>
      <w:r>
        <w:rPr>
          <w:rFonts w:ascii="Times New Roman" w:eastAsia="Times New Roman" w:hAnsi="Times New Roman" w:cs="Times New Roman"/>
          <w:color w:val="000000"/>
          <w:spacing w:val="0"/>
          <w:w w:val="100"/>
          <w:position w:val="0"/>
        </w:rPr>
        <w:t>13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日起施行，不要求追溯调整。</w:t>
      </w:r>
    </w:p>
    <w:p>
      <w:pPr>
        <w:pStyle w:val="Style81"/>
        <w:keepNext w:val="0"/>
        <w:keepLines w:val="0"/>
        <w:widowControl w:val="0"/>
        <w:numPr>
          <w:ilvl w:val="0"/>
          <w:numId w:val="65"/>
        </w:numPr>
        <w:shd w:val="clear" w:color="auto" w:fill="auto"/>
        <w:tabs>
          <w:tab w:pos="832" w:val="left"/>
        </w:tabs>
        <w:bidi w:val="0"/>
        <w:spacing w:before="0" w:after="0" w:line="466" w:lineRule="exact"/>
        <w:ind w:left="0" w:right="0" w:firstLine="440"/>
        <w:jc w:val="both"/>
      </w:pPr>
      <w:bookmarkStart w:id="1349" w:name="bookmark1349"/>
      <w:bookmarkEnd w:id="1349"/>
      <w:r>
        <w:rPr>
          <w:color w:val="000000"/>
          <w:spacing w:val="0"/>
          <w:w w:val="100"/>
          <w:position w:val="0"/>
        </w:rPr>
        <w:t>关联方的认定</w:t>
      </w:r>
    </w:p>
    <w:p>
      <w:pPr>
        <w:pStyle w:val="Style81"/>
        <w:keepNext w:val="0"/>
        <w:keepLines w:val="0"/>
        <w:widowControl w:val="0"/>
        <w:shd w:val="clear" w:color="auto" w:fill="auto"/>
        <w:bidi w:val="0"/>
        <w:spacing w:before="0" w:after="0" w:line="472" w:lineRule="exact"/>
        <w:ind w:left="0" w:right="0" w:firstLine="440"/>
        <w:jc w:val="both"/>
      </w:pPr>
      <w:r>
        <w:rPr>
          <w:color w:val="000000"/>
          <w:spacing w:val="0"/>
          <w:w w:val="100"/>
          <w:position w:val="0"/>
        </w:rPr>
        <w:t>解释第</w:t>
      </w:r>
      <w:r>
        <w:rPr>
          <w:rFonts w:ascii="Times New Roman" w:eastAsia="Times New Roman" w:hAnsi="Times New Roman" w:cs="Times New Roman"/>
          <w:color w:val="000000"/>
          <w:spacing w:val="0"/>
          <w:w w:val="100"/>
          <w:position w:val="0"/>
        </w:rPr>
        <w:t>13</w:t>
      </w:r>
      <w:r>
        <w:rPr>
          <w:color w:val="000000"/>
          <w:spacing w:val="0"/>
          <w:w w:val="100"/>
          <w:position w:val="0"/>
        </w:rPr>
        <w:t>号明确了以下情形构成关联方：企业与其所属企业集团的其他成员单位（包括母公司和子公 司）的合营企业或联营企业；企业的合营企业与企业的其他合营企业或联营企业。此外，解释第</w:t>
      </w:r>
      <w:r>
        <w:rPr>
          <w:rFonts w:ascii="Times New Roman" w:eastAsia="Times New Roman" w:hAnsi="Times New Roman" w:cs="Times New Roman"/>
          <w:color w:val="000000"/>
          <w:spacing w:val="0"/>
          <w:w w:val="100"/>
          <w:position w:val="0"/>
        </w:rPr>
        <w:t>13</w:t>
      </w:r>
      <w:r>
        <w:rPr>
          <w:color w:val="000000"/>
          <w:spacing w:val="0"/>
          <w:w w:val="100"/>
          <w:position w:val="0"/>
        </w:rPr>
        <w:t>号也明 确了仅仅同受一方重大影响的两方或两方以上的企业不构成关联方，并补充说明了联营企业包括联营企业 及其子公司，合营企业包括合营企业及其子公司。</w:t>
      </w:r>
    </w:p>
    <w:p>
      <w:pPr>
        <w:pStyle w:val="Style81"/>
        <w:keepNext w:val="0"/>
        <w:keepLines w:val="0"/>
        <w:widowControl w:val="0"/>
        <w:numPr>
          <w:ilvl w:val="0"/>
          <w:numId w:val="65"/>
        </w:numPr>
        <w:shd w:val="clear" w:color="auto" w:fill="auto"/>
        <w:tabs>
          <w:tab w:pos="837" w:val="left"/>
        </w:tabs>
        <w:bidi w:val="0"/>
        <w:spacing w:before="0" w:after="0" w:line="472" w:lineRule="exact"/>
        <w:ind w:left="0" w:right="0" w:firstLine="440"/>
        <w:jc w:val="both"/>
      </w:pPr>
      <w:bookmarkStart w:id="1350" w:name="bookmark1350"/>
      <w:bookmarkEnd w:id="1350"/>
      <w:r>
        <w:rPr>
          <w:color w:val="000000"/>
          <w:spacing w:val="0"/>
          <w:w w:val="100"/>
          <w:position w:val="0"/>
        </w:rPr>
        <w:t>业务的定义</w:t>
      </w:r>
    </w:p>
    <w:p>
      <w:pPr>
        <w:pStyle w:val="Style81"/>
        <w:keepNext w:val="0"/>
        <w:keepLines w:val="0"/>
        <w:widowControl w:val="0"/>
        <w:shd w:val="clear" w:color="auto" w:fill="auto"/>
        <w:bidi w:val="0"/>
        <w:spacing w:before="0" w:after="0" w:line="472" w:lineRule="exact"/>
        <w:ind w:left="0" w:right="0" w:firstLine="440"/>
        <w:jc w:val="both"/>
      </w:pPr>
      <w:r>
        <w:rPr>
          <w:color w:val="000000"/>
          <w:spacing w:val="0"/>
          <w:w w:val="100"/>
          <w:position w:val="0"/>
        </w:rPr>
        <w:t>解释第</w:t>
      </w:r>
      <w:r>
        <w:rPr>
          <w:rFonts w:ascii="Times New Roman" w:eastAsia="Times New Roman" w:hAnsi="Times New Roman" w:cs="Times New Roman"/>
          <w:color w:val="000000"/>
          <w:spacing w:val="0"/>
          <w:w w:val="100"/>
          <w:position w:val="0"/>
        </w:rPr>
        <w:t>13</w:t>
      </w:r>
      <w:r>
        <w:rPr>
          <w:color w:val="000000"/>
          <w:spacing w:val="0"/>
          <w:w w:val="100"/>
          <w:position w:val="0"/>
        </w:rPr>
        <w:t>号完善了业务构成的三个要素，细化了构成业务的判断条件，同时引入</w:t>
      </w:r>
      <w:r>
        <w:rPr>
          <w:rFonts w:ascii="Times New Roman" w:eastAsia="Times New Roman" w:hAnsi="Times New Roman" w:cs="Times New Roman"/>
          <w:color w:val="000000"/>
          <w:spacing w:val="0"/>
          <w:w w:val="100"/>
          <w:position w:val="0"/>
        </w:rPr>
        <w:t>“</w:t>
      </w:r>
      <w:r>
        <w:rPr>
          <w:color w:val="000000"/>
          <w:spacing w:val="0"/>
          <w:w w:val="100"/>
          <w:position w:val="0"/>
        </w:rPr>
        <w:t>集中度测试</w:t>
      </w:r>
      <w:r>
        <w:rPr>
          <w:rFonts w:ascii="Times New Roman" w:eastAsia="Times New Roman" w:hAnsi="Times New Roman" w:cs="Times New Roman"/>
          <w:color w:val="000000"/>
          <w:spacing w:val="0"/>
          <w:w w:val="100"/>
          <w:position w:val="0"/>
        </w:rPr>
        <w:t>”</w:t>
      </w:r>
      <w:r>
        <w:rPr>
          <w:color w:val="000000"/>
          <w:spacing w:val="0"/>
          <w:w w:val="100"/>
          <w:position w:val="0"/>
        </w:rPr>
        <w:t>选择， 以在一定程度上简化非同一控制下取得组合是否构成业务的判断等问题。</w:t>
      </w:r>
    </w:p>
    <w:p>
      <w:pPr>
        <w:pStyle w:val="Style81"/>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本公司自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日起执行解释第</w:t>
      </w:r>
      <w:r>
        <w:rPr>
          <w:rFonts w:ascii="Times New Roman" w:eastAsia="Times New Roman" w:hAnsi="Times New Roman" w:cs="Times New Roman"/>
          <w:color w:val="000000"/>
          <w:spacing w:val="0"/>
          <w:w w:val="100"/>
          <w:position w:val="0"/>
        </w:rPr>
        <w:t>13</w:t>
      </w:r>
      <w:r>
        <w:rPr>
          <w:color w:val="000000"/>
          <w:spacing w:val="0"/>
          <w:w w:val="100"/>
          <w:position w:val="0"/>
        </w:rPr>
        <w:t>号，比较财务报表不做调整，执行解释第</w:t>
      </w:r>
      <w:r>
        <w:rPr>
          <w:rFonts w:ascii="Times New Roman" w:eastAsia="Times New Roman" w:hAnsi="Times New Roman" w:cs="Times New Roman"/>
          <w:color w:val="000000"/>
          <w:spacing w:val="0"/>
          <w:w w:val="100"/>
          <w:position w:val="0"/>
        </w:rPr>
        <w:t>13</w:t>
      </w:r>
      <w:r>
        <w:rPr>
          <w:color w:val="000000"/>
          <w:spacing w:val="0"/>
          <w:w w:val="100"/>
          <w:position w:val="0"/>
        </w:rPr>
        <w:t>号未对本公司财务 状况和经营成果产生重大影响。</w:t>
      </w:r>
    </w:p>
    <w:p>
      <w:pPr>
        <w:pStyle w:val="Style81"/>
        <w:keepNext w:val="0"/>
        <w:keepLines w:val="0"/>
        <w:widowControl w:val="0"/>
        <w:shd w:val="clear" w:color="auto" w:fill="auto"/>
        <w:tabs>
          <w:tab w:pos="923" w:val="left"/>
        </w:tabs>
        <w:bidi w:val="0"/>
        <w:spacing w:before="0" w:after="0" w:line="472" w:lineRule="exact"/>
        <w:ind w:left="0" w:right="0" w:firstLine="440"/>
        <w:jc w:val="both"/>
      </w:pPr>
      <w:bookmarkStart w:id="1351" w:name="bookmark1351"/>
      <w:r>
        <w:rPr>
          <w:color w:val="000000"/>
          <w:spacing w:val="0"/>
          <w:w w:val="100"/>
          <w:position w:val="0"/>
        </w:rPr>
        <w:t>（</w:t>
      </w:r>
      <w:bookmarkEnd w:id="1351"/>
      <w:r>
        <w:rPr>
          <w:rFonts w:ascii="Times New Roman" w:eastAsia="Times New Roman" w:hAnsi="Times New Roman" w:cs="Times New Roman"/>
          <w:color w:val="000000"/>
          <w:spacing w:val="0"/>
          <w:w w:val="100"/>
          <w:position w:val="0"/>
        </w:rPr>
        <w:t>3</w:t>
      </w:r>
      <w:r>
        <w:rPr>
          <w:color w:val="000000"/>
          <w:spacing w:val="0"/>
          <w:w w:val="100"/>
          <w:position w:val="0"/>
        </w:rPr>
        <w:t>）</w:t>
        <w:tab/>
        <w:t>执行《碳排放权交易有关会计处理暂行规定》</w:t>
      </w:r>
    </w:p>
    <w:p>
      <w:pPr>
        <w:pStyle w:val="Style81"/>
        <w:keepNext w:val="0"/>
        <w:keepLines w:val="0"/>
        <w:widowControl w:val="0"/>
        <w:shd w:val="clear" w:color="auto" w:fill="auto"/>
        <w:bidi w:val="0"/>
        <w:spacing w:before="0" w:after="0" w:line="472" w:lineRule="exact"/>
        <w:ind w:left="0" w:right="0" w:firstLine="44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日发布了《碳排放权交易有关会计处理暂行规定》（财会</w:t>
      </w:r>
      <w:r>
        <w:rPr>
          <w:rFonts w:ascii="Times New Roman" w:eastAsia="Times New Roman" w:hAnsi="Times New Roman" w:cs="Times New Roman"/>
          <w:color w:val="000000"/>
          <w:spacing w:val="0"/>
          <w:w w:val="100"/>
          <w:position w:val="0"/>
        </w:rPr>
        <w:t>[2019]22</w:t>
      </w:r>
      <w:r>
        <w:rPr>
          <w:color w:val="000000"/>
          <w:spacing w:val="0"/>
          <w:w w:val="100"/>
          <w:position w:val="0"/>
        </w:rPr>
        <w:t>号），适用 于按照《碳排放权交易管理暂行办法》等有关规定开展碳排放权交易业务的重点排放单位中的相关企业（以 下简称重点排放企业）。该规定自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日起施行，重点排放企业应当采用未来适用法应用该规定。</w:t>
      </w:r>
    </w:p>
    <w:p>
      <w:pPr>
        <w:pStyle w:val="Style81"/>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本公司自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日起执行该规定，比较财务报表不做调整，执行该规定未对本公司财务状况和经 营成果产生重大影响。</w:t>
      </w:r>
    </w:p>
    <w:p>
      <w:pPr>
        <w:pStyle w:val="Style81"/>
        <w:keepNext w:val="0"/>
        <w:keepLines w:val="0"/>
        <w:widowControl w:val="0"/>
        <w:shd w:val="clear" w:color="auto" w:fill="auto"/>
        <w:tabs>
          <w:tab w:pos="923" w:val="left"/>
        </w:tabs>
        <w:bidi w:val="0"/>
        <w:spacing w:before="0" w:after="0" w:line="472" w:lineRule="exact"/>
        <w:ind w:left="0" w:right="0" w:firstLine="440"/>
        <w:jc w:val="both"/>
      </w:pPr>
      <w:bookmarkStart w:id="1352" w:name="bookmark1352"/>
      <w:r>
        <w:rPr>
          <w:color w:val="000000"/>
          <w:spacing w:val="0"/>
          <w:w w:val="100"/>
          <w:position w:val="0"/>
        </w:rPr>
        <w:t>（</w:t>
      </w:r>
      <w:bookmarkEnd w:id="1352"/>
      <w:r>
        <w:rPr>
          <w:rFonts w:ascii="Times New Roman" w:eastAsia="Times New Roman" w:hAnsi="Times New Roman" w:cs="Times New Roman"/>
          <w:color w:val="000000"/>
          <w:spacing w:val="0"/>
          <w:w w:val="100"/>
          <w:position w:val="0"/>
        </w:rPr>
        <w:t>4</w:t>
      </w:r>
      <w:r>
        <w:rPr>
          <w:color w:val="000000"/>
          <w:spacing w:val="0"/>
          <w:w w:val="100"/>
          <w:position w:val="0"/>
        </w:rPr>
        <w:t>）</w:t>
        <w:tab/>
        <w:t>执行《新冠肺炎疫情相关租金减让会计处理规定》</w:t>
      </w:r>
    </w:p>
    <w:p>
      <w:pPr>
        <w:pStyle w:val="Style81"/>
        <w:keepNext w:val="0"/>
        <w:keepLines w:val="0"/>
        <w:widowControl w:val="0"/>
        <w:shd w:val="clear" w:color="auto" w:fill="auto"/>
        <w:bidi w:val="0"/>
        <w:spacing w:before="0" w:after="220" w:line="472" w:lineRule="exact"/>
        <w:ind w:left="0" w:right="0" w:firstLine="44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日发布了《新冠肺炎疫情相关租金减让会计处理规定》（财会〔</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10</w:t>
      </w:r>
      <w:r>
        <w:rPr>
          <w:color w:val="000000"/>
          <w:spacing w:val="0"/>
          <w:w w:val="100"/>
          <w:position w:val="0"/>
        </w:rPr>
        <w:t>号）， 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日起施行，允许企业对</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日至该规定施行日之间发生的相关租金减让进行调整。 按照该规定，对于满足条件的由新冠肺炎疫情直接引发的租金减免、延期支付租金等租金减让，企业可以 选择采用简化方法进行会计处理。本公司执行该规定未对本公司财务状况和经营成果产生重大影响。</w:t>
      </w:r>
    </w:p>
    <w:p>
      <w:pPr>
        <w:pStyle w:val="Style40"/>
        <w:keepNext/>
        <w:keepLines/>
        <w:widowControl w:val="0"/>
        <w:shd w:val="clear" w:color="auto" w:fill="auto"/>
        <w:tabs>
          <w:tab w:pos="493" w:val="left"/>
        </w:tabs>
        <w:bidi w:val="0"/>
        <w:spacing w:before="0" w:after="360" w:line="472" w:lineRule="exact"/>
        <w:ind w:left="0" w:right="0" w:firstLine="0"/>
        <w:jc w:val="left"/>
      </w:pPr>
      <w:bookmarkStart w:id="1353" w:name="bookmark1353"/>
      <w:bookmarkStart w:id="1354" w:name="bookmark1354"/>
      <w:bookmarkStart w:id="1355" w:name="bookmark1355"/>
      <w:bookmarkStart w:id="1356" w:name="bookmark1356"/>
      <w:r>
        <w:rPr>
          <w:color w:val="000000"/>
          <w:spacing w:val="0"/>
          <w:w w:val="100"/>
          <w:position w:val="0"/>
        </w:rPr>
        <w:t>（</w:t>
      </w:r>
      <w:bookmarkEnd w:id="1355"/>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353"/>
      <w:bookmarkEnd w:id="1354"/>
      <w:bookmarkEnd w:id="1356"/>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tabs>
          <w:tab w:pos="493" w:val="left"/>
        </w:tabs>
        <w:bidi w:val="0"/>
        <w:spacing w:before="0" w:after="440" w:line="472" w:lineRule="exact"/>
        <w:ind w:left="0" w:right="0" w:firstLine="0"/>
        <w:jc w:val="left"/>
      </w:pPr>
      <w:bookmarkStart w:id="1357" w:name="bookmark1357"/>
      <w:bookmarkStart w:id="1358" w:name="bookmark1358"/>
      <w:bookmarkStart w:id="1359" w:name="bookmark1359"/>
      <w:bookmarkStart w:id="1360" w:name="bookmark1360"/>
      <w:r>
        <w:rPr>
          <w:color w:val="000000"/>
          <w:spacing w:val="0"/>
          <w:w w:val="100"/>
          <w:position w:val="0"/>
        </w:rPr>
        <w:t>（</w:t>
      </w:r>
      <w:bookmarkEnd w:id="1359"/>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年起首次执行新收入准则、新租赁准则调整执行当年年初财务报表相关项目情况</w:t>
      </w:r>
      <w:bookmarkEnd w:id="1357"/>
      <w:bookmarkEnd w:id="1358"/>
      <w:bookmarkEnd w:id="1360"/>
    </w:p>
    <w:p>
      <w:pPr>
        <w:pStyle w:val="Style31"/>
        <w:keepNext w:val="0"/>
        <w:keepLines w:val="0"/>
        <w:widowControl w:val="0"/>
        <w:shd w:val="clear" w:color="auto" w:fill="auto"/>
        <w:bidi w:val="0"/>
        <w:spacing w:before="0" w:after="180" w:line="240" w:lineRule="auto"/>
        <w:ind w:left="0" w:right="0" w:firstLine="0"/>
        <w:jc w:val="left"/>
      </w:pPr>
      <w:r>
        <w:rPr>
          <w:color w:val="000000"/>
          <w:spacing w:val="0"/>
          <w:w w:val="100"/>
          <w:position w:val="0"/>
        </w:rPr>
        <w:t>适用</w:t>
      </w:r>
      <w:r>
        <w:br w:type="page"/>
      </w:r>
    </w:p>
    <w:p>
      <w:pPr>
        <w:pStyle w:val="Style31"/>
        <w:keepNext w:val="0"/>
        <w:keepLines w:val="0"/>
        <w:widowControl w:val="0"/>
        <w:shd w:val="clear" w:color="auto" w:fill="auto"/>
        <w:bidi w:val="0"/>
        <w:spacing w:before="0" w:after="280" w:line="240" w:lineRule="auto"/>
        <w:ind w:left="0" w:right="0" w:firstLine="0"/>
        <w:jc w:val="left"/>
      </w:pPr>
      <w:r>
        <w:rPr>
          <w:color w:val="000000"/>
          <w:spacing w:val="0"/>
          <w:w w:val="100"/>
          <w:position w:val="0"/>
        </w:rPr>
        <w:t>是否需要调整年初资产负债表科目</w:t>
      </w:r>
    </w:p>
    <w:p>
      <w:pPr>
        <w:pStyle w:val="Style31"/>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3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合并资产负债表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08"/>
        <w:gridCol w:w="2453"/>
        <w:gridCol w:w="2458"/>
        <w:gridCol w:w="2462"/>
      </w:tblGrid>
      <w:tr>
        <w:trPr>
          <w:trHeight w:val="4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调整数</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586,283,036.96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586,283,036.96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52,000,000.00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52,000,000.00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480,397,511.15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480,397,511.15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应收款项融资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491,820.00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491,820.00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22,854,663.45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22,854,663.45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89,033,755.99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89,033,755.99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237,679,106.07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237,679,106.07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rPr>
                <w:sz w:val="18"/>
                <w:szCs w:val="18"/>
              </w:rPr>
            </w:pPr>
            <w:r>
              <w:rPr>
                <w:color w:val="000000"/>
                <w:spacing w:val="0"/>
                <w:w w:val="100"/>
                <w:position w:val="0"/>
                <w:sz w:val="18"/>
                <w:szCs w:val="18"/>
              </w:rPr>
              <w:t>一年内到期的非流动</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1,221,379.09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1,221,379.09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1,469,961,272.71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1,469,961,272.71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长期应收款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08"/>
        <w:gridCol w:w="2453"/>
        <w:gridCol w:w="2458"/>
        <w:gridCol w:w="2462"/>
      </w:tblGrid>
      <w:tr>
        <w:trPr>
          <w:trHeight w:val="4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49,376,942.34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49,376,942.34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其他权益工具投资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15,072,108.24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15,072,108.24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137,053,106.06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137,053,106.06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67,540,762.12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67,540,762.12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29,819,951.35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29,819,951.35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489,567,925.40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489,567,925.40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2,583,707.27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2,583,707.27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21,059,430.12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21,059,430.12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24,384,000.00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24,384,000.00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836,517,932.90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836,517,932.90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2,306,479,205.61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2,306,479,205.61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52,854,519.71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52,854,519.71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168,319,237.22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168,319,237.22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115,042,194.75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-115,042,194.75</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101,807,251.99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101,807,251.99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20,806,460.90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20,806,460.90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42,177,192.38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42,177,192.38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其他应付款</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38,583,320.05</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38,583,320.05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08"/>
        <w:gridCol w:w="2453"/>
        <w:gridCol w:w="2458"/>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26" w:lineRule="exact"/>
              <w:ind w:left="0" w:right="0" w:firstLine="380"/>
              <w:jc w:val="left"/>
              <w:rPr>
                <w:sz w:val="18"/>
                <w:szCs w:val="18"/>
              </w:rPr>
            </w:pPr>
            <w:r>
              <w:rPr>
                <w:color w:val="000000"/>
                <w:spacing w:val="0"/>
                <w:w w:val="100"/>
                <w:position w:val="0"/>
                <w:sz w:val="18"/>
                <w:szCs w:val="18"/>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14,611,500.00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14,611,500.00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13,234,942.76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13,234,942.76</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512,394,425.01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512,394,425.01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29,260,000.00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29,260,000.00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12,820,416.66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12,820,416.66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42,080,416.66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554,474,841.67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101,807,251.99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481,092,495.00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481,092,495.00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557,836,882.22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557,836,882.22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-2,353,610.11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-2,353,610.11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盈余公积</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58,882,028.23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58,882,028.23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08"/>
        <w:gridCol w:w="2453"/>
        <w:gridCol w:w="2458"/>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563,237,327.12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563,237,327.12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1,658,695,122.46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1,658,695,122.46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少数股东权益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93,309,241.48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93,309,241.48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1,752,004,363.94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1,752,004,363.94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负债和所有者权益总计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2,306,479,205.61</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2,306,479,205.61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81"/>
        <w:keepNext w:val="0"/>
        <w:keepLines w:val="0"/>
        <w:widowControl w:val="0"/>
        <w:shd w:val="clear" w:color="auto" w:fill="auto"/>
        <w:bidi w:val="0"/>
        <w:spacing w:before="0" w:after="280" w:line="472" w:lineRule="exact"/>
        <w:ind w:left="0" w:right="0" w:firstLine="44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2017</w:t>
      </w:r>
      <w:r>
        <w:rPr>
          <w:color w:val="000000"/>
          <w:spacing w:val="0"/>
          <w:w w:val="100"/>
          <w:position w:val="0"/>
        </w:rPr>
        <w:t>年颁布了修订后的《企业会计准则第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w:t>
      </w:r>
      <w:r>
        <w:rPr>
          <w:color w:val="000000"/>
          <w:spacing w:val="0"/>
          <w:w w:val="100"/>
          <w:position w:val="0"/>
        </w:rPr>
        <w:t>（</w:t>
      </w:r>
      <w:r>
        <w:rPr>
          <w:color w:val="000000"/>
          <w:spacing w:val="0"/>
          <w:w w:val="100"/>
          <w:position w:val="0"/>
        </w:rPr>
        <w:t>财会【</w:t>
      </w:r>
      <w:r>
        <w:rPr>
          <w:rFonts w:ascii="Times New Roman" w:eastAsia="Times New Roman" w:hAnsi="Times New Roman" w:cs="Times New Roman"/>
          <w:color w:val="000000"/>
          <w:spacing w:val="0"/>
          <w:w w:val="100"/>
          <w:position w:val="0"/>
        </w:rPr>
        <w:t>2017</w:t>
      </w:r>
      <w:r>
        <w:rPr>
          <w:color w:val="000000"/>
          <w:spacing w:val="0"/>
          <w:w w:val="100"/>
          <w:position w:val="0"/>
        </w:rPr>
        <w:t>】</w:t>
      </w:r>
      <w:r>
        <w:rPr>
          <w:rFonts w:ascii="Times New Roman" w:eastAsia="Times New Roman" w:hAnsi="Times New Roman" w:cs="Times New Roman"/>
          <w:color w:val="000000"/>
          <w:spacing w:val="0"/>
          <w:w w:val="100"/>
          <w:position w:val="0"/>
        </w:rPr>
        <w:t>22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，本公司于</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日起执行上述新收入会计准则。根据衔接规定，首次执行本准则的企业，应当根据首次执行本准则 的累积影响数，调整首次执行本准则当年年初留存收益及财务报表其他相关项目金额，对可比期间信息不 予调整。</w:t>
      </w:r>
    </w:p>
    <w:p>
      <w:pPr>
        <w:pStyle w:val="Style31"/>
        <w:keepNext w:val="0"/>
        <w:keepLines w:val="0"/>
        <w:widowControl w:val="0"/>
        <w:shd w:val="clear" w:color="auto" w:fill="auto"/>
        <w:bidi w:val="0"/>
        <w:spacing w:before="0" w:after="220" w:line="240" w:lineRule="auto"/>
        <w:ind w:left="0" w:right="0" w:firstLine="0"/>
        <w:jc w:val="both"/>
      </w:pPr>
      <w:r>
        <w:rPr>
          <w:color w:val="000000"/>
          <w:spacing w:val="0"/>
          <w:w w:val="100"/>
          <w:position w:val="0"/>
        </w:rPr>
        <w:t>母公司资产负债表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08"/>
        <w:gridCol w:w="2453"/>
        <w:gridCol w:w="2458"/>
        <w:gridCol w:w="2462"/>
      </w:tblGrid>
      <w:tr>
        <w:trPr>
          <w:trHeight w:val="4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调整数</w:t>
            </w:r>
          </w:p>
        </w:tc>
      </w:tr>
      <w:tr>
        <w:trPr>
          <w:trHeight w:val="398"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345,468,831.84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345,468,831.84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317,877,101.49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317,877,101.49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应收款项融资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391,820.00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391,820.00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11,957,170.39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11,957,170.39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40,464,396.52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40,464,396.52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206,472,709.51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206,472,709.51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rPr>
                <w:sz w:val="18"/>
                <w:szCs w:val="18"/>
              </w:rPr>
            </w:pPr>
            <w:r>
              <w:rPr>
                <w:color w:val="000000"/>
                <w:spacing w:val="0"/>
                <w:w w:val="100"/>
                <w:position w:val="0"/>
                <w:sz w:val="18"/>
                <w:szCs w:val="18"/>
              </w:rPr>
              <w:t>一年内到期的非流动</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70,266.19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70,266.19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972,702,295.94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972,702,295.94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08"/>
        <w:gridCol w:w="2453"/>
        <w:gridCol w:w="2458"/>
        <w:gridCol w:w="2462"/>
      </w:tblGrid>
      <w:tr>
        <w:trPr>
          <w:trHeight w:val="408"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703,756,967.73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703,756,967.73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其他权益工具投资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15,072,108.24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15,072,108.24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109,705,764.66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109,705,764.66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26,689,999.41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26,689,999.41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16,701,243.60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16,701,243.60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1,373,778.85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1,373,778.85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13,882,223.21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13,882,223.21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24,384,000.00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24,384,000.00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911,626,085.70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911,626,085.70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1,884,328,381.64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1,884,328,381.64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52,854,519.71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52,854,519.71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153,869,191.25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153,869,191.25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93,143,488.70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-93,143,488.70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82,427,866.11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82,427,866.11</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120,897.05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16,221,534.35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24,165,646.82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应付股利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08"/>
        <w:gridCol w:w="2453"/>
        <w:gridCol w:w="2458"/>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26" w:lineRule="exact"/>
              <w:ind w:left="0" w:right="0" w:firstLine="380"/>
              <w:jc w:val="left"/>
              <w:rPr>
                <w:sz w:val="18"/>
                <w:szCs w:val="18"/>
              </w:rPr>
            </w:pPr>
            <w:r>
              <w:rPr>
                <w:color w:val="000000"/>
                <w:spacing w:val="0"/>
                <w:w w:val="100"/>
                <w:position w:val="0"/>
                <w:sz w:val="18"/>
                <w:szCs w:val="18"/>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14,611,500.00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10,715,622.59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10,715,622.59</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404,986,777.88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404,986,777.88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29,260,000.00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29,260,000.00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12,820,416.66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12,820,416.66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42,080,416.66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42,080,416.66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447,067,194.54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447,067,194.54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481,092,495.00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481,092,495.00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479,950,978.98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479,950,978.98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-2,353,610.11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-2,353,610.11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58,882,028.23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58,882,028.23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419,689,295.00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419,689,295.00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1,437,261,187.10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1,437,261,187.10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负债和所有者权益总计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1,884,328,381.64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1,884,328,381.64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59" w:line="1" w:lineRule="exact"/>
      </w:pPr>
    </w:p>
    <w:p>
      <w:pPr>
        <w:pStyle w:val="Style31"/>
        <w:keepNext w:val="0"/>
        <w:keepLines w:val="0"/>
        <w:widowControl w:val="0"/>
        <w:shd w:val="clear" w:color="auto" w:fill="auto"/>
        <w:bidi w:val="0"/>
        <w:spacing w:before="0" w:after="240" w:line="240" w:lineRule="auto"/>
        <w:ind w:left="0" w:right="0" w:firstLine="0"/>
        <w:jc w:val="left"/>
      </w:pPr>
      <w:r>
        <w:rPr>
          <w:color w:val="000000"/>
          <w:spacing w:val="0"/>
          <w:w w:val="100"/>
          <w:position w:val="0"/>
        </w:rPr>
        <w:t>调整情况说明</w:t>
      </w:r>
    </w:p>
    <w:p>
      <w:pPr>
        <w:pStyle w:val="Style81"/>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财政部于</w:t>
      </w:r>
      <w:r>
        <w:rPr>
          <w:rFonts w:ascii="Times New Roman" w:eastAsia="Times New Roman" w:hAnsi="Times New Roman" w:cs="Times New Roman"/>
          <w:color w:val="000000"/>
          <w:spacing w:val="0"/>
          <w:w w:val="100"/>
          <w:position w:val="0"/>
        </w:rPr>
        <w:t>2017</w:t>
      </w:r>
      <w:r>
        <w:rPr>
          <w:color w:val="000000"/>
          <w:spacing w:val="0"/>
          <w:w w:val="100"/>
          <w:position w:val="0"/>
        </w:rPr>
        <w:t>年颁布了修订后的《企业会计准则第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w:t>
      </w:r>
      <w:r>
        <w:rPr>
          <w:color w:val="000000"/>
          <w:spacing w:val="0"/>
          <w:w w:val="100"/>
          <w:position w:val="0"/>
        </w:rPr>
        <w:t>（</w:t>
      </w:r>
      <w:r>
        <w:rPr>
          <w:color w:val="000000"/>
          <w:spacing w:val="0"/>
          <w:w w:val="100"/>
          <w:position w:val="0"/>
        </w:rPr>
        <w:t>财会【</w:t>
      </w:r>
      <w:r>
        <w:rPr>
          <w:rFonts w:ascii="Times New Roman" w:eastAsia="Times New Roman" w:hAnsi="Times New Roman" w:cs="Times New Roman"/>
          <w:color w:val="000000"/>
          <w:spacing w:val="0"/>
          <w:w w:val="100"/>
          <w:position w:val="0"/>
        </w:rPr>
        <w:t>2017</w:t>
      </w:r>
      <w:r>
        <w:rPr>
          <w:color w:val="000000"/>
          <w:spacing w:val="0"/>
          <w:w w:val="100"/>
          <w:position w:val="0"/>
        </w:rPr>
        <w:t>】</w:t>
      </w:r>
      <w:r>
        <w:rPr>
          <w:rFonts w:ascii="Times New Roman" w:eastAsia="Times New Roman" w:hAnsi="Times New Roman" w:cs="Times New Roman"/>
          <w:color w:val="000000"/>
          <w:spacing w:val="0"/>
          <w:w w:val="100"/>
          <w:position w:val="0"/>
        </w:rPr>
        <w:t>22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，本公司于</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日起执行上述新收入会计准则。根据衔接规定，首次执行本准则的企业，应当根据首次执行本准则 的累积影响数，调整首次执行本准则当年年初留存收益及财务报表其他相关项目金额，对可比期间信息不 予调整。</w:t>
      </w:r>
    </w:p>
    <w:p>
      <w:pPr>
        <w:pStyle w:val="Style40"/>
        <w:keepNext/>
        <w:keepLines/>
        <w:widowControl w:val="0"/>
        <w:shd w:val="clear" w:color="auto" w:fill="auto"/>
        <w:bidi w:val="0"/>
        <w:spacing w:before="0" w:after="440" w:line="468" w:lineRule="exact"/>
        <w:ind w:left="0" w:right="0" w:firstLine="0"/>
        <w:jc w:val="both"/>
      </w:pPr>
      <w:bookmarkStart w:id="1361" w:name="bookmark1361"/>
      <w:bookmarkStart w:id="1362" w:name="bookmark1362"/>
      <w:bookmarkStart w:id="1363" w:name="bookmark1363"/>
      <w:bookmarkStart w:id="1364" w:name="bookmark1364"/>
      <w:r>
        <w:rPr>
          <w:color w:val="000000"/>
          <w:spacing w:val="0"/>
          <w:w w:val="100"/>
          <w:position w:val="0"/>
        </w:rPr>
        <w:t>（</w:t>
      </w:r>
      <w:bookmarkEnd w:id="1363"/>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361"/>
      <w:bookmarkEnd w:id="1362"/>
      <w:bookmarkEnd w:id="1364"/>
    </w:p>
    <w:p>
      <w:pPr>
        <w:pStyle w:val="Style31"/>
        <w:keepNext w:val="0"/>
        <w:keepLines w:val="0"/>
        <w:widowControl w:val="0"/>
        <w:shd w:val="clear" w:color="auto" w:fill="auto"/>
        <w:bidi w:val="0"/>
        <w:spacing w:before="0" w:after="4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bidi w:val="0"/>
        <w:spacing w:before="0" w:after="360" w:line="240" w:lineRule="auto"/>
        <w:ind w:left="0" w:right="0" w:firstLine="0"/>
        <w:jc w:val="both"/>
      </w:pPr>
      <w:bookmarkStart w:id="1365" w:name="bookmark1365"/>
      <w:bookmarkStart w:id="1366" w:name="bookmark1366"/>
      <w:bookmarkStart w:id="1367" w:name="bookmark1367"/>
      <w:bookmarkStart w:id="1368" w:name="bookmark1368"/>
      <w:r>
        <w:rPr>
          <w:rFonts w:ascii="Times New Roman" w:eastAsia="Times New Roman" w:hAnsi="Times New Roman" w:cs="Times New Roman"/>
          <w:color w:val="000000"/>
          <w:spacing w:val="0"/>
          <w:w w:val="100"/>
          <w:position w:val="0"/>
        </w:rPr>
        <w:t>3</w:t>
      </w:r>
      <w:bookmarkEnd w:id="1367"/>
      <w:r>
        <w:rPr>
          <w:rFonts w:ascii="Times New Roman" w:eastAsia="Times New Roman" w:hAnsi="Times New Roman" w:cs="Times New Roman"/>
          <w:color w:val="000000"/>
          <w:spacing w:val="0"/>
          <w:w w:val="100"/>
          <w:position w:val="0"/>
        </w:rPr>
        <w:t>7</w:t>
      </w:r>
      <w:r>
        <w:rPr>
          <w:color w:val="000000"/>
          <w:spacing w:val="0"/>
          <w:w w:val="100"/>
          <w:position w:val="0"/>
        </w:rPr>
        <w:t>、其他</w:t>
      </w:r>
      <w:bookmarkEnd w:id="1365"/>
      <w:bookmarkEnd w:id="1366"/>
      <w:bookmarkEnd w:id="1368"/>
    </w:p>
    <w:p>
      <w:pPr>
        <w:pStyle w:val="Style29"/>
        <w:keepNext/>
        <w:keepLines/>
        <w:widowControl w:val="0"/>
        <w:shd w:val="clear" w:color="auto" w:fill="auto"/>
        <w:bidi w:val="0"/>
        <w:spacing w:before="0" w:line="240" w:lineRule="auto"/>
        <w:ind w:left="0" w:right="0" w:firstLine="0"/>
        <w:jc w:val="both"/>
      </w:pPr>
      <w:bookmarkStart w:id="1369" w:name="bookmark1369"/>
      <w:bookmarkStart w:id="1370" w:name="bookmark1370"/>
      <w:bookmarkStart w:id="1371" w:name="bookmark1371"/>
      <w:bookmarkStart w:id="1372" w:name="bookmark1372"/>
      <w:r>
        <w:rPr>
          <w:color w:val="000000"/>
          <w:spacing w:val="0"/>
          <w:w w:val="100"/>
          <w:position w:val="0"/>
          <w:sz w:val="24"/>
          <w:szCs w:val="24"/>
        </w:rPr>
        <w:t>六</w:t>
      </w:r>
      <w:bookmarkEnd w:id="1371"/>
      <w:r>
        <w:rPr>
          <w:color w:val="000000"/>
          <w:spacing w:val="0"/>
          <w:w w:val="100"/>
          <w:position w:val="0"/>
          <w:sz w:val="24"/>
          <w:szCs w:val="24"/>
        </w:rPr>
        <w:t>、税项</w:t>
      </w:r>
      <w:bookmarkEnd w:id="1369"/>
      <w:bookmarkEnd w:id="1370"/>
      <w:bookmarkEnd w:id="1372"/>
    </w:p>
    <w:p>
      <w:pPr>
        <w:pStyle w:val="Style40"/>
        <w:keepNext/>
        <w:keepLines/>
        <w:widowControl w:val="0"/>
        <w:shd w:val="clear" w:color="auto" w:fill="auto"/>
        <w:bidi w:val="0"/>
        <w:spacing w:before="0" w:after="300" w:line="240" w:lineRule="auto"/>
        <w:ind w:left="0" w:right="0" w:firstLine="0"/>
        <w:jc w:val="both"/>
      </w:pPr>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373"/>
      <w:bookmarkEnd w:id="1374"/>
      <w:bookmarkEnd w:id="1375"/>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税率</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按税法规定计算的销售货物和应税劳务 收入为基础计算销项税额，在扣除当期 允许抵扣的进项税额后，差额部分为应 交增值税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城市维护建设税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按实际缴纳的增值税及消费税计缴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企业所得税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按应纳税所得额计缴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12.5%</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教育费附加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按实际缴纳的增值税及消费税计缴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地方教育费附加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按实际缴纳的增值税及消费税计缴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139" w:line="1" w:lineRule="exact"/>
      </w:pPr>
    </w:p>
    <w:p>
      <w:pPr>
        <w:widowControl w:val="0"/>
        <w:spacing w:line="1" w:lineRule="exact"/>
      </w:pP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所得税税率</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新开普电子股份有限公司</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北京迪科远望科技有限公司</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上海树维信息科技有限公司</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福建新开普信息科技有限公司</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郑州新开普科技有限公司</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完美数联（杭州）科技有限公司</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北京华驰联创科技有限公司</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上海新开普志成信息科技有限公司</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1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北京希嘉创智教育科技有限公司</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w:t>
            </w:r>
          </w:p>
        </w:tc>
      </w:tr>
    </w:tbl>
    <w:p>
      <w:pPr>
        <w:pStyle w:val="Style40"/>
        <w:keepNext/>
        <w:keepLines/>
        <w:widowControl w:val="0"/>
        <w:shd w:val="clear" w:color="auto" w:fill="auto"/>
        <w:bidi w:val="0"/>
        <w:spacing w:before="0" w:after="340" w:line="466" w:lineRule="exact"/>
        <w:ind w:left="0" w:right="0" w:firstLine="0"/>
        <w:jc w:val="both"/>
      </w:pPr>
      <w:bookmarkStart w:id="1376" w:name="bookmark1376"/>
      <w:bookmarkStart w:id="1377" w:name="bookmark1377"/>
      <w:bookmarkStart w:id="1378" w:name="bookmark1378"/>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376"/>
      <w:bookmarkEnd w:id="1377"/>
      <w:bookmarkEnd w:id="1378"/>
    </w:p>
    <w:p>
      <w:pPr>
        <w:pStyle w:val="Style40"/>
        <w:keepNext/>
        <w:keepLines/>
        <w:widowControl w:val="0"/>
        <w:shd w:val="clear" w:color="auto" w:fill="auto"/>
        <w:tabs>
          <w:tab w:pos="806" w:val="left"/>
        </w:tabs>
        <w:bidi w:val="0"/>
        <w:spacing w:before="0" w:after="0" w:line="240" w:lineRule="auto"/>
        <w:ind w:left="0" w:right="0"/>
        <w:jc w:val="both"/>
      </w:pPr>
      <w:bookmarkStart w:id="1376" w:name="bookmark1376"/>
      <w:bookmarkStart w:id="1377" w:name="bookmark1377"/>
      <w:bookmarkStart w:id="1379" w:name="bookmark1379"/>
      <w:bookmarkStart w:id="1380" w:name="bookmark1380"/>
      <w:r>
        <w:rPr>
          <w:rFonts w:ascii="Times New Roman" w:eastAsia="Times New Roman" w:hAnsi="Times New Roman" w:cs="Times New Roman"/>
          <w:color w:val="000000"/>
          <w:spacing w:val="0"/>
          <w:w w:val="100"/>
          <w:position w:val="0"/>
        </w:rPr>
        <w:t>1</w:t>
      </w:r>
      <w:bookmarkEnd w:id="1379"/>
      <w:r>
        <w:rPr>
          <w:color w:val="000000"/>
          <w:spacing w:val="0"/>
          <w:w w:val="100"/>
          <w:position w:val="0"/>
        </w:rPr>
        <w:t>、</w:t>
        <w:tab/>
        <w:t>新开普及子公司享受的增值税优惠政策</w:t>
      </w:r>
      <w:bookmarkEnd w:id="1376"/>
      <w:bookmarkEnd w:id="1377"/>
      <w:bookmarkEnd w:id="1380"/>
    </w:p>
    <w:p>
      <w:pPr>
        <w:pStyle w:val="Style81"/>
        <w:keepNext w:val="0"/>
        <w:keepLines w:val="0"/>
        <w:widowControl w:val="0"/>
        <w:shd w:val="clear" w:color="auto" w:fill="auto"/>
        <w:bidi w:val="0"/>
        <w:spacing w:before="0" w:after="160" w:line="461" w:lineRule="exact"/>
        <w:ind w:left="0" w:right="0" w:firstLine="440"/>
        <w:jc w:val="both"/>
      </w:pPr>
      <w:r>
        <w:rPr>
          <w:color w:val="000000"/>
          <w:spacing w:val="0"/>
          <w:w w:val="100"/>
          <w:position w:val="0"/>
        </w:rPr>
        <w:t>根据《关于软件产品增值税政策的通知》（财税</w:t>
      </w:r>
      <w:r>
        <w:rPr>
          <w:rFonts w:ascii="Times New Roman" w:eastAsia="Times New Roman" w:hAnsi="Times New Roman" w:cs="Times New Roman"/>
          <w:color w:val="000000"/>
          <w:spacing w:val="0"/>
          <w:w w:val="100"/>
          <w:position w:val="0"/>
        </w:rPr>
        <w:t>[2011]100</w:t>
      </w:r>
      <w:r>
        <w:rPr>
          <w:color w:val="000000"/>
          <w:spacing w:val="0"/>
          <w:w w:val="100"/>
          <w:position w:val="0"/>
        </w:rPr>
        <w:t>号）规定：增值税一般纳税人销售自行开 发生产的软件产品，对其增值税实际税负超过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的部分实行即征即退政策。</w:t>
      </w:r>
    </w:p>
    <w:p>
      <w:pPr>
        <w:pStyle w:val="Style40"/>
        <w:keepNext/>
        <w:keepLines/>
        <w:widowControl w:val="0"/>
        <w:shd w:val="clear" w:color="auto" w:fill="auto"/>
        <w:tabs>
          <w:tab w:pos="816" w:val="left"/>
        </w:tabs>
        <w:bidi w:val="0"/>
        <w:spacing w:before="0" w:after="0" w:line="240" w:lineRule="auto"/>
        <w:ind w:left="0" w:right="0"/>
        <w:jc w:val="both"/>
      </w:pPr>
      <w:bookmarkStart w:id="1381" w:name="bookmark1381"/>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rPr>
        <w:t>2</w:t>
      </w:r>
      <w:bookmarkEnd w:id="1383"/>
      <w:r>
        <w:rPr>
          <w:color w:val="000000"/>
          <w:spacing w:val="0"/>
          <w:w w:val="100"/>
          <w:position w:val="0"/>
        </w:rPr>
        <w:t>、</w:t>
        <w:tab/>
        <w:t>新开普及子公司享受的企业所得税优惠政策</w:t>
      </w:r>
      <w:bookmarkEnd w:id="1381"/>
      <w:bookmarkEnd w:id="1382"/>
      <w:bookmarkEnd w:id="1384"/>
    </w:p>
    <w:p>
      <w:pPr>
        <w:pStyle w:val="Style81"/>
        <w:keepNext w:val="0"/>
        <w:keepLines w:val="0"/>
        <w:widowControl w:val="0"/>
        <w:numPr>
          <w:ilvl w:val="0"/>
          <w:numId w:val="67"/>
        </w:numPr>
        <w:shd w:val="clear" w:color="auto" w:fill="auto"/>
        <w:tabs>
          <w:tab w:pos="808" w:val="left"/>
        </w:tabs>
        <w:bidi w:val="0"/>
        <w:spacing w:before="0" w:after="0" w:line="466" w:lineRule="exact"/>
        <w:ind w:left="0" w:right="0" w:firstLine="440"/>
        <w:jc w:val="both"/>
      </w:pPr>
      <w:bookmarkStart w:id="1385" w:name="bookmark1385"/>
      <w:bookmarkEnd w:id="1385"/>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日被河南省科学技术厅、河南省财政厅、国家税务总局河南省税务局认定为高新 技术企业，证书编号为</w:t>
      </w:r>
      <w:r>
        <w:rPr>
          <w:rFonts w:ascii="Times New Roman" w:eastAsia="Times New Roman" w:hAnsi="Times New Roman" w:cs="Times New Roman"/>
          <w:color w:val="000000"/>
          <w:spacing w:val="0"/>
          <w:w w:val="100"/>
          <w:position w:val="0"/>
        </w:rPr>
        <w:t>GR202041000803</w:t>
      </w:r>
      <w:r>
        <w:rPr>
          <w:color w:val="000000"/>
          <w:spacing w:val="0"/>
          <w:w w:val="100"/>
          <w:position w:val="0"/>
        </w:rPr>
        <w:t>，</w:t>
      </w:r>
      <w:r>
        <w:rPr>
          <w:color w:val="000000"/>
          <w:spacing w:val="0"/>
          <w:w w:val="100"/>
          <w:position w:val="0"/>
        </w:rPr>
        <w:t>有效期三年，本年度按</w:t>
      </w:r>
      <w:r>
        <w:rPr>
          <w:rFonts w:ascii="Times New Roman" w:eastAsia="Times New Roman" w:hAnsi="Times New Roman" w:cs="Times New Roman"/>
          <w:color w:val="000000"/>
          <w:spacing w:val="0"/>
          <w:w w:val="100"/>
          <w:position w:val="0"/>
        </w:rPr>
        <w:t>15%</w:t>
      </w:r>
      <w:r>
        <w:rPr>
          <w:color w:val="000000"/>
          <w:spacing w:val="0"/>
          <w:w w:val="100"/>
          <w:position w:val="0"/>
        </w:rPr>
        <w:t>税率征收企业所得税。</w:t>
      </w:r>
    </w:p>
    <w:p>
      <w:pPr>
        <w:pStyle w:val="Style81"/>
        <w:keepNext w:val="0"/>
        <w:keepLines w:val="0"/>
        <w:widowControl w:val="0"/>
        <w:numPr>
          <w:ilvl w:val="0"/>
          <w:numId w:val="67"/>
        </w:numPr>
        <w:shd w:val="clear" w:color="auto" w:fill="auto"/>
        <w:tabs>
          <w:tab w:pos="808" w:val="left"/>
        </w:tabs>
        <w:bidi w:val="0"/>
        <w:spacing w:before="0" w:after="0" w:line="466" w:lineRule="exact"/>
        <w:ind w:left="0" w:right="0" w:firstLine="440"/>
        <w:jc w:val="both"/>
      </w:pPr>
      <w:bookmarkStart w:id="1386" w:name="bookmark1386"/>
      <w:bookmarkEnd w:id="1386"/>
      <w:r>
        <w:rPr>
          <w:color w:val="000000"/>
          <w:spacing w:val="0"/>
          <w:w w:val="100"/>
          <w:position w:val="0"/>
        </w:rPr>
        <w:t>公司全资子公司北京迪科远望科技有限公司于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年被北京市科学技术委员会、北京市财政局、北 京市国家税务局、北京市地方税务局认定为高新技术企业，证书编号为</w:t>
      </w:r>
      <w:r>
        <w:rPr>
          <w:rFonts w:ascii="Times New Roman" w:eastAsia="Times New Roman" w:hAnsi="Times New Roman" w:cs="Times New Roman"/>
          <w:color w:val="000000"/>
          <w:spacing w:val="0"/>
          <w:w w:val="100"/>
          <w:position w:val="0"/>
        </w:rPr>
        <w:t xml:space="preserve">GR </w:t>
      </w:r>
      <w:r>
        <w:rPr>
          <w:rFonts w:ascii="Times New Roman" w:eastAsia="Times New Roman" w:hAnsi="Times New Roman" w:cs="Times New Roman"/>
          <w:color w:val="000000"/>
          <w:spacing w:val="0"/>
          <w:w w:val="100"/>
          <w:position w:val="0"/>
        </w:rPr>
        <w:t>202011001990</w:t>
      </w:r>
      <w:r>
        <w:rPr>
          <w:color w:val="000000"/>
          <w:spacing w:val="0"/>
          <w:w w:val="100"/>
          <w:position w:val="0"/>
        </w:rPr>
        <w:t>,有效期为三年, 本年度按</w:t>
      </w:r>
      <w:r>
        <w:rPr>
          <w:rFonts w:ascii="Times New Roman" w:eastAsia="Times New Roman" w:hAnsi="Times New Roman" w:cs="Times New Roman"/>
          <w:color w:val="000000"/>
          <w:spacing w:val="0"/>
          <w:w w:val="100"/>
          <w:position w:val="0"/>
        </w:rPr>
        <w:t>15%</w:t>
      </w:r>
      <w:r>
        <w:rPr>
          <w:color w:val="000000"/>
          <w:spacing w:val="0"/>
          <w:w w:val="100"/>
          <w:position w:val="0"/>
        </w:rPr>
        <w:t>税率征收企业所得税。</w:t>
      </w:r>
    </w:p>
    <w:p>
      <w:pPr>
        <w:pStyle w:val="Style81"/>
        <w:keepNext w:val="0"/>
        <w:keepLines w:val="0"/>
        <w:widowControl w:val="0"/>
        <w:numPr>
          <w:ilvl w:val="0"/>
          <w:numId w:val="67"/>
        </w:numPr>
        <w:shd w:val="clear" w:color="auto" w:fill="auto"/>
        <w:tabs>
          <w:tab w:pos="808" w:val="left"/>
        </w:tabs>
        <w:bidi w:val="0"/>
        <w:spacing w:before="0" w:after="0" w:line="466" w:lineRule="exact"/>
        <w:ind w:left="0" w:right="0" w:firstLine="440"/>
        <w:jc w:val="both"/>
      </w:pPr>
      <w:bookmarkStart w:id="1387" w:name="bookmark1387"/>
      <w:bookmarkEnd w:id="1387"/>
      <w:r>
        <w:rPr>
          <w:color w:val="000000"/>
          <w:spacing w:val="0"/>
          <w:w w:val="100"/>
          <w:position w:val="0"/>
        </w:rPr>
        <w:t>公司全资子公司上海树维信息科技有限公司于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年被上海市科学技术委员会、上海市财政局、上 海市国家税务局、上海市地方税务局认定为高新技术企业，高新技术企业批准证书编号为</w:t>
      </w:r>
      <w:r>
        <w:rPr>
          <w:rFonts w:ascii="Times New Roman" w:eastAsia="Times New Roman" w:hAnsi="Times New Roman" w:cs="Times New Roman"/>
          <w:color w:val="000000"/>
          <w:spacing w:val="0"/>
          <w:w w:val="100"/>
          <w:position w:val="0"/>
        </w:rPr>
        <w:t>GR202031003390</w:t>
      </w:r>
      <w:r>
        <w:rPr>
          <w:color w:val="000000"/>
          <w:spacing w:val="0"/>
          <w:w w:val="100"/>
          <w:position w:val="0"/>
        </w:rPr>
        <w:t xml:space="preserve">, </w:t>
      </w:r>
      <w:r>
        <w:rPr>
          <w:color w:val="000000"/>
          <w:spacing w:val="0"/>
          <w:w w:val="100"/>
          <w:position w:val="0"/>
        </w:rPr>
        <w:t>有限期为三年，本年度按</w:t>
      </w:r>
      <w:r>
        <w:rPr>
          <w:rFonts w:ascii="Times New Roman" w:eastAsia="Times New Roman" w:hAnsi="Times New Roman" w:cs="Times New Roman"/>
          <w:color w:val="000000"/>
          <w:spacing w:val="0"/>
          <w:w w:val="100"/>
          <w:position w:val="0"/>
        </w:rPr>
        <w:t>15%</w:t>
      </w:r>
      <w:r>
        <w:rPr>
          <w:color w:val="000000"/>
          <w:spacing w:val="0"/>
          <w:w w:val="100"/>
          <w:position w:val="0"/>
        </w:rPr>
        <w:t>税率征收企业所得税。</w:t>
      </w:r>
    </w:p>
    <w:p>
      <w:pPr>
        <w:pStyle w:val="Style81"/>
        <w:keepNext w:val="0"/>
        <w:keepLines w:val="0"/>
        <w:widowControl w:val="0"/>
        <w:numPr>
          <w:ilvl w:val="0"/>
          <w:numId w:val="67"/>
        </w:numPr>
        <w:shd w:val="clear" w:color="auto" w:fill="auto"/>
        <w:tabs>
          <w:tab w:pos="808" w:val="left"/>
        </w:tabs>
        <w:bidi w:val="0"/>
        <w:spacing w:before="0" w:after="0" w:line="466" w:lineRule="exact"/>
        <w:ind w:left="0" w:right="0" w:firstLine="440"/>
        <w:jc w:val="both"/>
      </w:pPr>
      <w:bookmarkStart w:id="1388" w:name="bookmark1388"/>
      <w:bookmarkEnd w:id="1388"/>
      <w:r>
        <w:rPr>
          <w:color w:val="000000"/>
          <w:spacing w:val="0"/>
          <w:w w:val="100"/>
          <w:position w:val="0"/>
        </w:rPr>
        <w:t>公司控股子公司福建新开普信息科技有限公司</w:t>
      </w:r>
      <w:r>
        <w:rPr>
          <w:rFonts w:ascii="Times New Roman" w:eastAsia="Times New Roman" w:hAnsi="Times New Roman" w:cs="Times New Roman"/>
          <w:color w:val="000000"/>
          <w:spacing w:val="0"/>
          <w:w w:val="100"/>
          <w:position w:val="0"/>
        </w:rPr>
        <w:t>2019</w:t>
      </w:r>
      <w:r>
        <w:rPr>
          <w:color w:val="000000"/>
          <w:spacing w:val="0"/>
          <w:w w:val="100"/>
          <w:position w:val="0"/>
        </w:rPr>
        <w:t>年被福建省科学技术厅、福建省财政厅、国家税 务总局福建省税务局批准认定为高新技术企业，高新技术企业批准证书编号为</w:t>
      </w:r>
      <w:r>
        <w:rPr>
          <w:rFonts w:ascii="Times New Roman" w:eastAsia="Times New Roman" w:hAnsi="Times New Roman" w:cs="Times New Roman"/>
          <w:color w:val="000000"/>
          <w:spacing w:val="0"/>
          <w:w w:val="100"/>
          <w:position w:val="0"/>
        </w:rPr>
        <w:t>GR20935000155</w:t>
      </w:r>
      <w:r>
        <w:rPr>
          <w:color w:val="000000"/>
          <w:spacing w:val="0"/>
          <w:w w:val="100"/>
          <w:position w:val="0"/>
        </w:rPr>
        <w:t>，有效期三 年，本年度按</w:t>
      </w:r>
      <w:r>
        <w:rPr>
          <w:rFonts w:ascii="Times New Roman" w:eastAsia="Times New Roman" w:hAnsi="Times New Roman" w:cs="Times New Roman"/>
          <w:color w:val="000000"/>
          <w:spacing w:val="0"/>
          <w:w w:val="100"/>
          <w:position w:val="0"/>
        </w:rPr>
        <w:t>15%</w:t>
      </w:r>
      <w:r>
        <w:rPr>
          <w:color w:val="000000"/>
          <w:spacing w:val="0"/>
          <w:w w:val="100"/>
          <w:position w:val="0"/>
        </w:rPr>
        <w:t>税率征收企业所得税。</w:t>
      </w:r>
    </w:p>
    <w:p>
      <w:pPr>
        <w:pStyle w:val="Style81"/>
        <w:keepNext w:val="0"/>
        <w:keepLines w:val="0"/>
        <w:widowControl w:val="0"/>
        <w:numPr>
          <w:ilvl w:val="0"/>
          <w:numId w:val="67"/>
        </w:numPr>
        <w:shd w:val="clear" w:color="auto" w:fill="auto"/>
        <w:tabs>
          <w:tab w:pos="808" w:val="left"/>
        </w:tabs>
        <w:bidi w:val="0"/>
        <w:spacing w:before="0" w:after="0" w:line="466" w:lineRule="exact"/>
        <w:ind w:left="0" w:right="0" w:firstLine="440"/>
        <w:jc w:val="both"/>
      </w:pPr>
      <w:bookmarkStart w:id="1389" w:name="bookmark1389"/>
      <w:bookmarkEnd w:id="1389"/>
      <w:r>
        <w:rPr>
          <w:color w:val="000000"/>
          <w:spacing w:val="0"/>
          <w:w w:val="100"/>
          <w:position w:val="0"/>
        </w:rPr>
        <w:t>公司控股子公司北京华驰联创科技有限公司</w:t>
      </w:r>
      <w:r>
        <w:rPr>
          <w:rFonts w:ascii="Times New Roman" w:eastAsia="Times New Roman" w:hAnsi="Times New Roman" w:cs="Times New Roman"/>
          <w:color w:val="000000"/>
          <w:spacing w:val="0"/>
          <w:w w:val="100"/>
          <w:position w:val="0"/>
        </w:rPr>
        <w:t>2018</w:t>
      </w:r>
      <w:r>
        <w:rPr>
          <w:color w:val="000000"/>
          <w:spacing w:val="0"/>
          <w:w w:val="100"/>
          <w:position w:val="0"/>
        </w:rPr>
        <w:t>年被中关村科技园区管理委员会认定为中关村高 新技术企业，证书编号为</w:t>
      </w:r>
      <w:r>
        <w:rPr>
          <w:rFonts w:ascii="Times New Roman" w:eastAsia="Times New Roman" w:hAnsi="Times New Roman" w:cs="Times New Roman"/>
          <w:color w:val="000000"/>
          <w:spacing w:val="0"/>
          <w:w w:val="100"/>
          <w:position w:val="0"/>
        </w:rPr>
        <w:t>20182010374301</w:t>
      </w:r>
      <w:r>
        <w:rPr>
          <w:color w:val="000000"/>
          <w:spacing w:val="0"/>
          <w:w w:val="100"/>
          <w:position w:val="0"/>
        </w:rPr>
        <w:t>,有效期三年，本年度按</w:t>
      </w:r>
      <w:r>
        <w:rPr>
          <w:rFonts w:ascii="Times New Roman" w:eastAsia="Times New Roman" w:hAnsi="Times New Roman" w:cs="Times New Roman"/>
          <w:color w:val="000000"/>
          <w:spacing w:val="0"/>
          <w:w w:val="100"/>
          <w:position w:val="0"/>
        </w:rPr>
        <w:t>15%</w:t>
      </w:r>
      <w:r>
        <w:rPr>
          <w:color w:val="000000"/>
          <w:spacing w:val="0"/>
          <w:w w:val="100"/>
          <w:position w:val="0"/>
        </w:rPr>
        <w:t>税率征收企业所得税。</w:t>
      </w:r>
    </w:p>
    <w:p>
      <w:pPr>
        <w:pStyle w:val="Style81"/>
        <w:keepNext w:val="0"/>
        <w:keepLines w:val="0"/>
        <w:widowControl w:val="0"/>
        <w:numPr>
          <w:ilvl w:val="0"/>
          <w:numId w:val="67"/>
        </w:numPr>
        <w:shd w:val="clear" w:color="auto" w:fill="auto"/>
        <w:tabs>
          <w:tab w:pos="808" w:val="left"/>
        </w:tabs>
        <w:bidi w:val="0"/>
        <w:spacing w:before="0" w:after="0" w:line="466" w:lineRule="exact"/>
        <w:ind w:left="0" w:right="0" w:firstLine="440"/>
        <w:jc w:val="both"/>
      </w:pPr>
      <w:bookmarkStart w:id="1390" w:name="bookmark1390"/>
      <w:bookmarkEnd w:id="1390"/>
      <w:r>
        <w:rPr>
          <w:color w:val="000000"/>
          <w:spacing w:val="0"/>
          <w:w w:val="100"/>
          <w:position w:val="0"/>
        </w:rPr>
        <w:t>公司控股子公司北京希嘉创智教育科技有限公司，</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 xml:space="preserve">日取得了北京市科学技术委员会、 北京市财政局、北京市国家税务局、北京市地方税务局联合下发的《高新技术企业证书》，证书编号： </w:t>
      </w:r>
      <w:r>
        <w:rPr>
          <w:rFonts w:ascii="Times New Roman" w:eastAsia="Times New Roman" w:hAnsi="Times New Roman" w:cs="Times New Roman"/>
          <w:color w:val="000000"/>
          <w:spacing w:val="0"/>
          <w:w w:val="100"/>
          <w:position w:val="0"/>
        </w:rPr>
        <w:t>GR201911005079</w:t>
      </w:r>
      <w:r>
        <w:rPr>
          <w:color w:val="000000"/>
          <w:spacing w:val="0"/>
          <w:w w:val="100"/>
          <w:position w:val="0"/>
        </w:rPr>
        <w:t>,</w:t>
      </w:r>
      <w:r>
        <w:rPr>
          <w:color w:val="000000"/>
          <w:spacing w:val="0"/>
          <w:w w:val="100"/>
          <w:position w:val="0"/>
        </w:rPr>
        <w:t>有效期三年；另依据《财政部国家税务总局发展改革委工业和信息化部关于软件和集成 电路产业企业所得税优惠政策有关问题的通知》（财税〔</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49</w:t>
      </w:r>
      <w:r>
        <w:rPr>
          <w:color w:val="000000"/>
          <w:spacing w:val="0"/>
          <w:w w:val="100"/>
          <w:position w:val="0"/>
        </w:rPr>
        <w:t>号），企业享受所得税税收优惠政策， 实行</w:t>
      </w:r>
      <w:r>
        <w:rPr>
          <w:rFonts w:ascii="Times New Roman" w:eastAsia="Times New Roman" w:hAnsi="Times New Roman" w:cs="Times New Roman"/>
          <w:color w:val="000000"/>
          <w:spacing w:val="0"/>
          <w:w w:val="100"/>
          <w:position w:val="0"/>
        </w:rPr>
        <w:t>“</w:t>
      </w:r>
      <w:r>
        <w:rPr>
          <w:color w:val="000000"/>
          <w:spacing w:val="0"/>
          <w:w w:val="100"/>
          <w:position w:val="0"/>
        </w:rPr>
        <w:t>两免三减半</w:t>
      </w:r>
      <w:r>
        <w:rPr>
          <w:rFonts w:ascii="Times New Roman" w:eastAsia="Times New Roman" w:hAnsi="Times New Roman" w:cs="Times New Roman"/>
          <w:color w:val="000000"/>
          <w:spacing w:val="0"/>
          <w:w w:val="100"/>
          <w:position w:val="0"/>
        </w:rPr>
        <w:t>”</w:t>
      </w:r>
      <w:r>
        <w:rPr>
          <w:color w:val="000000"/>
          <w:spacing w:val="0"/>
          <w:w w:val="100"/>
          <w:position w:val="0"/>
        </w:rPr>
        <w:t>，即</w:t>
      </w:r>
      <w:r>
        <w:rPr>
          <w:rFonts w:ascii="Times New Roman" w:eastAsia="Times New Roman" w:hAnsi="Times New Roman" w:cs="Times New Roman"/>
          <w:color w:val="000000"/>
          <w:spacing w:val="0"/>
          <w:w w:val="100"/>
          <w:position w:val="0"/>
        </w:rPr>
        <w:t>2017</w:t>
      </w:r>
      <w:r>
        <w:rPr>
          <w:color w:val="000000"/>
          <w:spacing w:val="0"/>
          <w:w w:val="100"/>
          <w:position w:val="0"/>
        </w:rPr>
        <w:t>、</w:t>
      </w:r>
      <w:r>
        <w:rPr>
          <w:rFonts w:ascii="Times New Roman" w:eastAsia="Times New Roman" w:hAnsi="Times New Roman" w:cs="Times New Roman"/>
          <w:color w:val="000000"/>
          <w:spacing w:val="0"/>
          <w:w w:val="100"/>
          <w:position w:val="0"/>
        </w:rPr>
        <w:t>2018</w:t>
      </w:r>
      <w:r>
        <w:rPr>
          <w:color w:val="000000"/>
          <w:spacing w:val="0"/>
          <w:w w:val="100"/>
          <w:position w:val="0"/>
        </w:rPr>
        <w:t>年免征企业所得税，</w:t>
      </w:r>
      <w:r>
        <w:rPr>
          <w:rFonts w:ascii="Times New Roman" w:eastAsia="Times New Roman" w:hAnsi="Times New Roman" w:cs="Times New Roman"/>
          <w:color w:val="000000"/>
          <w:spacing w:val="0"/>
          <w:w w:val="100"/>
          <w:position w:val="0"/>
        </w:rPr>
        <w:t>2019</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减半征收企业所得税，本年度按 </w:t>
      </w:r>
      <w:r>
        <w:rPr>
          <w:rFonts w:ascii="Times New Roman" w:eastAsia="Times New Roman" w:hAnsi="Times New Roman" w:cs="Times New Roman"/>
          <w:color w:val="000000"/>
          <w:spacing w:val="0"/>
          <w:w w:val="100"/>
          <w:position w:val="0"/>
        </w:rPr>
        <w:t>12.5%</w:t>
      </w:r>
      <w:r>
        <w:rPr>
          <w:color w:val="000000"/>
          <w:spacing w:val="0"/>
          <w:w w:val="100"/>
          <w:position w:val="0"/>
        </w:rPr>
        <w:t>税率征收企业所得税。</w:t>
      </w:r>
    </w:p>
    <w:p>
      <w:pPr>
        <w:pStyle w:val="Style81"/>
        <w:keepNext w:val="0"/>
        <w:keepLines w:val="0"/>
        <w:widowControl w:val="0"/>
        <w:numPr>
          <w:ilvl w:val="0"/>
          <w:numId w:val="67"/>
        </w:numPr>
        <w:shd w:val="clear" w:color="auto" w:fill="auto"/>
        <w:tabs>
          <w:tab w:pos="808" w:val="left"/>
        </w:tabs>
        <w:bidi w:val="0"/>
        <w:spacing w:before="0" w:after="160" w:line="466" w:lineRule="exact"/>
        <w:ind w:left="0" w:right="0" w:firstLine="440"/>
        <w:jc w:val="both"/>
      </w:pPr>
      <w:bookmarkStart w:id="1391" w:name="bookmark1391"/>
      <w:bookmarkEnd w:id="1391"/>
      <w:r>
        <w:rPr>
          <w:color w:val="000000"/>
          <w:spacing w:val="0"/>
          <w:w w:val="100"/>
          <w:position w:val="0"/>
        </w:rPr>
        <w:t>公司控股子公司郑州新开普科技有限公司、上海新开普志成信息科技有限公司，依据</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日财政部、税务总局公布的财税〔</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13</w:t>
      </w:r>
      <w:r>
        <w:rPr>
          <w:color w:val="000000"/>
          <w:spacing w:val="0"/>
          <w:w w:val="100"/>
          <w:position w:val="0"/>
        </w:rPr>
        <w:t>号《关于实施小微企业普惠性税收减免政策的通知》，自</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日，对小型微利企业年应纳税所得额不超过</w:t>
      </w:r>
      <w:r>
        <w:rPr>
          <w:rFonts w:ascii="Times New Roman" w:eastAsia="Times New Roman" w:hAnsi="Times New Roman" w:cs="Times New Roman"/>
          <w:color w:val="000000"/>
          <w:spacing w:val="0"/>
          <w:w w:val="100"/>
          <w:position w:val="0"/>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25%</w:t>
      </w:r>
      <w:r>
        <w:rPr>
          <w:color w:val="000000"/>
          <w:spacing w:val="0"/>
          <w:w w:val="100"/>
          <w:position w:val="0"/>
        </w:rPr>
        <w:t>计入应纳税 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的税率缴纳企业所得税；对年应纳税所得额超过</w:t>
      </w:r>
      <w:r>
        <w:rPr>
          <w:rFonts w:ascii="Times New Roman" w:eastAsia="Times New Roman" w:hAnsi="Times New Roman" w:cs="Times New Roman"/>
          <w:color w:val="000000"/>
          <w:spacing w:val="0"/>
          <w:w w:val="100"/>
          <w:position w:val="0"/>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 xml:space="preserve">50% </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的税率缴纳企业所得税，本年度该两家子公司按照</w:t>
      </w:r>
      <w:r>
        <w:rPr>
          <w:rFonts w:ascii="Times New Roman" w:eastAsia="Times New Roman" w:hAnsi="Times New Roman" w:cs="Times New Roman"/>
          <w:color w:val="000000"/>
          <w:spacing w:val="0"/>
          <w:w w:val="100"/>
          <w:position w:val="0"/>
        </w:rPr>
        <w:t>20%</w:t>
      </w:r>
      <w:r>
        <w:rPr>
          <w:color w:val="000000"/>
          <w:spacing w:val="0"/>
          <w:w w:val="100"/>
          <w:position w:val="0"/>
        </w:rPr>
        <w:t>税率征收企业所得税。</w:t>
      </w:r>
    </w:p>
    <w:p>
      <w:pPr>
        <w:pStyle w:val="Style31"/>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r>
        <w:br w:type="page"/>
      </w:r>
    </w:p>
    <w:p>
      <w:pPr>
        <w:pStyle w:val="Style40"/>
        <w:keepNext/>
        <w:keepLines/>
        <w:widowControl w:val="0"/>
        <w:shd w:val="clear" w:color="auto" w:fill="auto"/>
        <w:bidi w:val="0"/>
        <w:spacing w:before="0" w:after="340" w:line="240" w:lineRule="auto"/>
        <w:ind w:left="0" w:right="0" w:firstLine="0"/>
        <w:jc w:val="left"/>
      </w:pPr>
      <w:bookmarkStart w:id="1392" w:name="bookmark1392"/>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3</w:t>
      </w:r>
      <w:bookmarkEnd w:id="1394"/>
      <w:r>
        <w:rPr>
          <w:color w:val="000000"/>
          <w:spacing w:val="0"/>
          <w:w w:val="100"/>
          <w:position w:val="0"/>
        </w:rPr>
        <w:t>、其他</w:t>
      </w:r>
      <w:bookmarkEnd w:id="1392"/>
      <w:bookmarkEnd w:id="1393"/>
      <w:bookmarkEnd w:id="1395"/>
    </w:p>
    <w:p>
      <w:pPr>
        <w:pStyle w:val="Style29"/>
        <w:keepNext/>
        <w:keepLines/>
        <w:widowControl w:val="0"/>
        <w:shd w:val="clear" w:color="auto" w:fill="auto"/>
        <w:bidi w:val="0"/>
        <w:spacing w:before="0" w:after="340" w:line="240" w:lineRule="auto"/>
        <w:ind w:left="0" w:right="0" w:firstLine="0"/>
        <w:jc w:val="left"/>
      </w:pPr>
      <w:bookmarkStart w:id="1396" w:name="bookmark1396"/>
      <w:bookmarkStart w:id="1397" w:name="bookmark1397"/>
      <w:bookmarkStart w:id="1398" w:name="bookmark1398"/>
      <w:bookmarkStart w:id="1399" w:name="bookmark1399"/>
      <w:r>
        <w:rPr>
          <w:color w:val="000000"/>
          <w:spacing w:val="0"/>
          <w:w w:val="100"/>
          <w:position w:val="0"/>
          <w:sz w:val="24"/>
          <w:szCs w:val="24"/>
        </w:rPr>
        <w:t>七</w:t>
      </w:r>
      <w:bookmarkEnd w:id="1398"/>
      <w:r>
        <w:rPr>
          <w:color w:val="000000"/>
          <w:spacing w:val="0"/>
          <w:w w:val="100"/>
          <w:position w:val="0"/>
          <w:sz w:val="24"/>
          <w:szCs w:val="24"/>
        </w:rPr>
        <w:t>、合并财务报表项目注释</w:t>
      </w:r>
      <w:bookmarkEnd w:id="1396"/>
      <w:bookmarkEnd w:id="1397"/>
      <w:bookmarkEnd w:id="1399"/>
    </w:p>
    <w:p>
      <w:pPr>
        <w:pStyle w:val="Style40"/>
        <w:keepNext/>
        <w:keepLines/>
        <w:widowControl w:val="0"/>
        <w:shd w:val="clear" w:color="auto" w:fill="auto"/>
        <w:bidi w:val="0"/>
        <w:spacing w:before="0" w:after="380" w:line="240" w:lineRule="auto"/>
        <w:ind w:left="0" w:right="0" w:firstLine="0"/>
        <w:jc w:val="left"/>
      </w:pPr>
      <w:bookmarkStart w:id="1400" w:name="bookmark1400"/>
      <w:bookmarkStart w:id="1401" w:name="bookmark1401"/>
      <w:bookmarkStart w:id="1402" w:name="bookmark1402"/>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400"/>
      <w:bookmarkEnd w:id="1401"/>
      <w:bookmarkEnd w:id="1402"/>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38,573.37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599,047.61</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542,899,301.39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553,339,866.19</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其他货币资金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30,726,101.36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32,344,123.16</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573,663,976.12</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586,283,036.96</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99" w:line="1" w:lineRule="exact"/>
      </w:pP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69"/>
        <w:gridCol w:w="3115"/>
        <w:gridCol w:w="3125"/>
      </w:tblGrid>
      <w:tr>
        <w:trPr>
          <w:trHeight w:val="341"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3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28,689,738.19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20,452,521.84</w:t>
            </w:r>
          </w:p>
        </w:tc>
      </w:tr>
      <w:tr>
        <w:trPr>
          <w:trHeight w:val="33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227,258.66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4,925,610.48</w:t>
            </w:r>
          </w:p>
        </w:tc>
      </w:tr>
      <w:tr>
        <w:trPr>
          <w:trHeight w:val="33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1,161,919.33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6,512,501.72</w:t>
            </w:r>
          </w:p>
        </w:tc>
      </w:tr>
      <w:tr>
        <w:trPr>
          <w:trHeight w:val="341"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30,078,916.18</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31,890,634.04</w:t>
            </w:r>
          </w:p>
        </w:tc>
      </w:tr>
    </w:tbl>
    <w:p>
      <w:pPr>
        <w:widowControl w:val="0"/>
        <w:spacing w:after="339" w:line="1" w:lineRule="exact"/>
      </w:pPr>
    </w:p>
    <w:p>
      <w:pPr>
        <w:pStyle w:val="Style40"/>
        <w:keepNext/>
        <w:keepLines/>
        <w:widowControl w:val="0"/>
        <w:shd w:val="clear" w:color="auto" w:fill="auto"/>
        <w:bidi w:val="0"/>
        <w:spacing w:before="0" w:after="380" w:line="240" w:lineRule="auto"/>
        <w:ind w:left="0" w:right="0" w:firstLine="0"/>
        <w:jc w:val="left"/>
      </w:pPr>
      <w:bookmarkStart w:id="1403" w:name="bookmark1403"/>
      <w:bookmarkStart w:id="1404" w:name="bookmark1404"/>
      <w:bookmarkStart w:id="1405" w:name="bookmark1405"/>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403"/>
      <w:bookmarkEnd w:id="1404"/>
      <w:bookmarkEnd w:id="1405"/>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以公允价值计量且其变动计入当期损益 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52,000,000.00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其中：</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现金管理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34,000,000.00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52,000,000.00</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34,000,000.00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52,000,000.00</w:t>
            </w:r>
          </w:p>
        </w:tc>
      </w:tr>
    </w:tbl>
    <w:p>
      <w:pPr>
        <w:widowControl w:val="0"/>
        <w:spacing w:after="339" w:line="1" w:lineRule="exact"/>
      </w:pPr>
    </w:p>
    <w:p>
      <w:pPr>
        <w:pStyle w:val="Style40"/>
        <w:keepNext/>
        <w:keepLines/>
        <w:widowControl w:val="0"/>
        <w:shd w:val="clear" w:color="auto" w:fill="auto"/>
        <w:bidi w:val="0"/>
        <w:spacing w:before="0" w:after="340" w:line="240" w:lineRule="auto"/>
        <w:ind w:left="0" w:right="0" w:firstLine="0"/>
        <w:jc w:val="left"/>
      </w:pPr>
      <w:bookmarkStart w:id="1406" w:name="bookmark1406"/>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rPr>
        <w:t>3</w:t>
      </w:r>
      <w:bookmarkEnd w:id="1408"/>
      <w:r>
        <w:rPr>
          <w:color w:val="000000"/>
          <w:spacing w:val="0"/>
          <w:w w:val="100"/>
          <w:position w:val="0"/>
        </w:rPr>
        <w:t>、应收账款</w:t>
      </w:r>
      <w:bookmarkEnd w:id="1406"/>
      <w:bookmarkEnd w:id="1407"/>
      <w:bookmarkEnd w:id="1409"/>
    </w:p>
    <w:p>
      <w:pPr>
        <w:pStyle w:val="Style40"/>
        <w:keepNext/>
        <w:keepLines/>
        <w:widowControl w:val="0"/>
        <w:shd w:val="clear" w:color="auto" w:fill="auto"/>
        <w:bidi w:val="0"/>
        <w:spacing w:before="0" w:after="340" w:line="240" w:lineRule="auto"/>
        <w:ind w:left="0" w:right="0" w:firstLine="0"/>
        <w:jc w:val="left"/>
      </w:pPr>
      <w:bookmarkStart w:id="1406" w:name="bookmark1406"/>
      <w:bookmarkStart w:id="1407" w:name="bookmark1407"/>
      <w:bookmarkStart w:id="1410" w:name="bookmark1410"/>
      <w:bookmarkStart w:id="1411" w:name="bookmark1411"/>
      <w:r>
        <w:rPr>
          <w:color w:val="000000"/>
          <w:spacing w:val="0"/>
          <w:w w:val="100"/>
          <w:position w:val="0"/>
        </w:rPr>
        <w:t>（</w:t>
      </w:r>
      <w:bookmarkEnd w:id="1410"/>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406"/>
      <w:bookmarkEnd w:id="1407"/>
      <w:bookmarkEnd w:id="1411"/>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58"/>
        <w:gridCol w:w="763"/>
        <w:gridCol w:w="763"/>
        <w:gridCol w:w="763"/>
        <w:gridCol w:w="787"/>
        <w:gridCol w:w="778"/>
        <w:gridCol w:w="802"/>
        <w:gridCol w:w="792"/>
        <w:gridCol w:w="787"/>
        <w:gridCol w:w="94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账面价值</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计提比 例</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计提比例</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642"/>
        <w:gridCol w:w="758"/>
        <w:gridCol w:w="763"/>
        <w:gridCol w:w="763"/>
        <w:gridCol w:w="763"/>
        <w:gridCol w:w="787"/>
        <w:gridCol w:w="778"/>
        <w:gridCol w:w="797"/>
        <w:gridCol w:w="797"/>
        <w:gridCol w:w="792"/>
        <w:gridCol w:w="94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575,643,</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459.94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109,836,</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073.41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465,807,3</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581,561,8</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101,164,3</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480,397,51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信用风险组合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575,643,</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459.94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109,836,</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073.41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465,807,3</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581,561,8</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101,164,3</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480,397,51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575,643,</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459.94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109,836,</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073.41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465,807,3</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86.53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581,561,8</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86.83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101,164,3</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75.68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480,397,51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rPr>
        <w:t>11,607,119.23</w:t>
      </w:r>
    </w:p>
    <w:p>
      <w:pPr>
        <w:widowControl w:val="0"/>
        <w:spacing w:after="179" w:line="1" w:lineRule="exact"/>
      </w:pP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信用风险组合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575,643,459.94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109,836,073.41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575,643,459.94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109,836,073.41</w:t>
            </w:r>
          </w:p>
        </w:tc>
        <w:tc>
          <w:tcPr>
            <w:tcBorders>
              <w:top w:val="single" w:sz="4"/>
              <w:left w:val="single" w:sz="4"/>
              <w:bottom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79" w:line="1" w:lineRule="exact"/>
      </w:pPr>
    </w:p>
    <w:p>
      <w:pPr>
        <w:pStyle w:val="Style31"/>
        <w:keepNext w:val="0"/>
        <w:keepLines w:val="0"/>
        <w:widowControl w:val="0"/>
        <w:shd w:val="clear" w:color="auto" w:fill="auto"/>
        <w:bidi w:val="0"/>
        <w:spacing w:before="0" w:after="280" w:line="240" w:lineRule="auto"/>
        <w:ind w:left="0" w:right="0" w:firstLine="0"/>
        <w:jc w:val="left"/>
      </w:pPr>
      <w:r>
        <w:rPr>
          <w:color w:val="000000"/>
          <w:spacing w:val="0"/>
          <w:w w:val="100"/>
          <w:position w:val="0"/>
        </w:rPr>
        <w:t>确定该组合依据的说明：</w:t>
      </w:r>
    </w:p>
    <w:p>
      <w:pPr>
        <w:pStyle w:val="Style31"/>
        <w:keepNext w:val="0"/>
        <w:keepLines w:val="0"/>
        <w:widowControl w:val="0"/>
        <w:shd w:val="clear" w:color="auto" w:fill="auto"/>
        <w:bidi w:val="0"/>
        <w:spacing w:before="0" w:after="28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1"/>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180" w:line="240" w:lineRule="auto"/>
        <w:ind w:left="0" w:right="0" w:firstLine="0"/>
        <w:jc w:val="left"/>
      </w:pPr>
      <w:r>
        <w:rPr>
          <w:color w:val="000000"/>
          <w:spacing w:val="0"/>
          <w:w w:val="100"/>
          <w:position w:val="0"/>
        </w:rPr>
        <w:t>按账龄披露</w:t>
      </w: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328,079,772.64</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115,684,708.11</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45,641,576.77</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86,237,402.42</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36,132,522.98</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14,259,584.72</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35,845,294.72</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575,643,459.94</w:t>
            </w:r>
          </w:p>
        </w:tc>
      </w:tr>
    </w:tbl>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公司需要遵守《深圳证券交易所行业信息披露指引第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widowControl w:val="0"/>
        <w:spacing w:after="399" w:line="1" w:lineRule="exact"/>
      </w:pPr>
    </w:p>
    <w:p>
      <w:pPr>
        <w:pStyle w:val="Style40"/>
        <w:keepNext/>
        <w:keepLines/>
        <w:widowControl w:val="0"/>
        <w:numPr>
          <w:ilvl w:val="0"/>
          <w:numId w:val="63"/>
        </w:numPr>
        <w:shd w:val="clear" w:color="auto" w:fill="auto"/>
        <w:bidi w:val="0"/>
        <w:spacing w:before="0" w:after="460" w:line="240" w:lineRule="auto"/>
        <w:ind w:left="0" w:right="0" w:firstLine="140"/>
        <w:jc w:val="left"/>
      </w:pPr>
      <w:bookmarkStart w:id="1412" w:name="bookmark1412"/>
      <w:bookmarkStart w:id="1413" w:name="bookmark1413"/>
      <w:bookmarkStart w:id="1414" w:name="bookmark1414"/>
      <w:bookmarkStart w:id="1415" w:name="bookmark1415"/>
      <w:bookmarkEnd w:id="1414"/>
      <w:r>
        <w:rPr>
          <w:color w:val="000000"/>
          <w:spacing w:val="0"/>
          <w:w w:val="100"/>
          <w:position w:val="0"/>
        </w:rPr>
        <w:t>本期计提、收回或转回的坏账准备情况</w:t>
      </w:r>
      <w:bookmarkEnd w:id="1412"/>
      <w:bookmarkEnd w:id="1413"/>
      <w:bookmarkEnd w:id="1415"/>
    </w:p>
    <w:p>
      <w:pPr>
        <w:pStyle w:val="Style31"/>
        <w:keepNext w:val="0"/>
        <w:keepLines w:val="0"/>
        <w:widowControl w:val="0"/>
        <w:shd w:val="clear" w:color="auto" w:fill="auto"/>
        <w:bidi w:val="0"/>
        <w:spacing w:before="0" w:after="180" w:line="240" w:lineRule="auto"/>
        <w:ind w:left="0" w:right="0" w:firstLine="0"/>
        <w:jc w:val="left"/>
      </w:pPr>
      <w:r>
        <w:rPr>
          <w:color w:val="000000"/>
          <w:spacing w:val="0"/>
          <w:w w:val="100"/>
          <w:position w:val="0"/>
        </w:rPr>
        <w:t>本期计提坏账准备情况:</w:t>
      </w:r>
    </w:p>
    <w:p>
      <w:pPr>
        <w:pStyle w:val="Style31"/>
        <w:keepNext w:val="0"/>
        <w:keepLines w:val="0"/>
        <w:widowControl w:val="0"/>
        <w:shd w:val="clear" w:color="auto" w:fill="auto"/>
        <w:bidi w:val="0"/>
        <w:spacing w:before="0" w:after="2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信用风险组合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101,164,375.68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11,607,119.23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2,935,421.50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109,836,073.41</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101,164,375.68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11,607,119.23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2,935,421.50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109,836,073.41</w:t>
            </w:r>
          </w:p>
        </w:tc>
      </w:tr>
    </w:tbl>
    <w:p>
      <w:pPr>
        <w:widowControl w:val="0"/>
        <w:spacing w:after="299" w:line="1" w:lineRule="exact"/>
      </w:pPr>
    </w:p>
    <w:p>
      <w:pPr>
        <w:pStyle w:val="Style40"/>
        <w:keepNext/>
        <w:keepLines/>
        <w:widowControl w:val="0"/>
        <w:numPr>
          <w:ilvl w:val="0"/>
          <w:numId w:val="63"/>
        </w:numPr>
        <w:shd w:val="clear" w:color="auto" w:fill="auto"/>
        <w:bidi w:val="0"/>
        <w:spacing w:before="0" w:after="380" w:line="240" w:lineRule="auto"/>
        <w:ind w:left="0" w:right="0" w:firstLine="0"/>
        <w:jc w:val="left"/>
      </w:pPr>
      <w:bookmarkStart w:id="1416" w:name="bookmark1416"/>
      <w:bookmarkStart w:id="1417" w:name="bookmark1417"/>
      <w:bookmarkStart w:id="1418" w:name="bookmark1418"/>
      <w:bookmarkStart w:id="1419" w:name="bookmark1419"/>
      <w:bookmarkEnd w:id="1418"/>
      <w:r>
        <w:rPr>
          <w:color w:val="000000"/>
          <w:spacing w:val="0"/>
          <w:w w:val="100"/>
          <w:position w:val="0"/>
        </w:rPr>
        <w:t>本期实际核销的应收账款情况</w:t>
      </w:r>
      <w:bookmarkEnd w:id="1416"/>
      <w:bookmarkEnd w:id="1417"/>
      <w:bookmarkEnd w:id="1419"/>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核销金额</w:t>
            </w:r>
          </w:p>
        </w:tc>
      </w:tr>
      <w:tr>
        <w:trPr>
          <w:trHeight w:val="41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实际核销的应收账款</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2,935,421.50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99" w:line="1" w:lineRule="exact"/>
      </w:pP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603"/>
        <w:gridCol w:w="1574"/>
        <w:gridCol w:w="161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应收账款性质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款项是否由关联交 易产生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哈尔滨通顺科技发 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1,366,380.00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1,366,380.00</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40"/>
        <w:keepNext/>
        <w:keepLines/>
        <w:widowControl w:val="0"/>
        <w:numPr>
          <w:ilvl w:val="0"/>
          <w:numId w:val="63"/>
        </w:numPr>
        <w:shd w:val="clear" w:color="auto" w:fill="auto"/>
        <w:bidi w:val="0"/>
        <w:spacing w:before="0" w:after="380" w:line="240" w:lineRule="auto"/>
        <w:ind w:left="0" w:right="0" w:firstLine="0"/>
        <w:jc w:val="left"/>
      </w:pPr>
      <w:bookmarkStart w:id="1420" w:name="bookmark1420"/>
      <w:bookmarkStart w:id="1421" w:name="bookmark1421"/>
      <w:bookmarkStart w:id="1422" w:name="bookmark1422"/>
      <w:bookmarkStart w:id="1423" w:name="bookmark1423"/>
      <w:bookmarkEnd w:id="1422"/>
      <w:r>
        <w:rPr>
          <w:color w:val="000000"/>
          <w:spacing w:val="0"/>
          <w:w w:val="100"/>
          <w:position w:val="0"/>
        </w:rPr>
        <w:t>按欠款方归集的期末余额前五名的应收账款情况</w:t>
      </w:r>
      <w:bookmarkEnd w:id="1420"/>
      <w:bookmarkEnd w:id="1421"/>
      <w:bookmarkEnd w:id="1423"/>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82"/>
        <w:gridCol w:w="2530"/>
        <w:gridCol w:w="2530"/>
        <w:gridCol w:w="253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占应收账款期末余额合计数的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坏账准备期末余额</w:t>
            </w:r>
          </w:p>
        </w:tc>
      </w:tr>
      <w:tr>
        <w:trPr>
          <w:trHeight w:val="7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华迪计算机集团有限公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11,689,467.08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998,879.60</w:t>
            </w:r>
          </w:p>
        </w:tc>
      </w:tr>
      <w:tr>
        <w:trPr>
          <w:trHeight w:val="71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国网江西省电力有限公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9,361,130.54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482,439.05</w:t>
            </w:r>
          </w:p>
        </w:tc>
      </w:tr>
      <w:tr>
        <w:trPr>
          <w:trHeight w:val="71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中国建设银行股份有限 公司甘肃省分行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7,357,157.80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734,790.78</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北京航空航天大学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6,935,214.90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1,111,946.25</w:t>
            </w:r>
          </w:p>
        </w:tc>
      </w:tr>
      <w:tr>
        <w:trPr>
          <w:trHeight w:val="7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北京清流技术股份有限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6,409,000.00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371,620.00</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41,751,970.32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p>
      <w:pPr>
        <w:pStyle w:val="Style40"/>
        <w:keepNext/>
        <w:keepLines/>
        <w:widowControl w:val="0"/>
        <w:numPr>
          <w:ilvl w:val="0"/>
          <w:numId w:val="63"/>
        </w:numPr>
        <w:shd w:val="clear" w:color="auto" w:fill="auto"/>
        <w:tabs>
          <w:tab w:pos="493" w:val="left"/>
        </w:tabs>
        <w:bidi w:val="0"/>
        <w:spacing w:before="0" w:after="360" w:line="240" w:lineRule="auto"/>
        <w:ind w:left="0" w:right="0" w:firstLine="0"/>
        <w:jc w:val="both"/>
      </w:pPr>
      <w:bookmarkStart w:id="1424" w:name="bookmark1424"/>
      <w:bookmarkStart w:id="1425" w:name="bookmark1425"/>
      <w:bookmarkStart w:id="1426" w:name="bookmark1426"/>
      <w:bookmarkStart w:id="1427" w:name="bookmark1427"/>
      <w:bookmarkEnd w:id="1426"/>
      <w:r>
        <w:rPr>
          <w:color w:val="000000"/>
          <w:spacing w:val="0"/>
          <w:w w:val="100"/>
          <w:position w:val="0"/>
        </w:rPr>
        <w:t>因金融资产转移而终止确认的应收账款</w:t>
      </w:r>
      <w:bookmarkEnd w:id="1424"/>
      <w:bookmarkEnd w:id="1425"/>
      <w:bookmarkEnd w:id="1427"/>
    </w:p>
    <w:p>
      <w:pPr>
        <w:pStyle w:val="Style40"/>
        <w:keepNext/>
        <w:keepLines/>
        <w:widowControl w:val="0"/>
        <w:numPr>
          <w:ilvl w:val="0"/>
          <w:numId w:val="63"/>
        </w:numPr>
        <w:shd w:val="clear" w:color="auto" w:fill="auto"/>
        <w:tabs>
          <w:tab w:pos="493" w:val="left"/>
        </w:tabs>
        <w:bidi w:val="0"/>
        <w:spacing w:before="0" w:after="360" w:line="240" w:lineRule="auto"/>
        <w:ind w:left="0" w:right="0" w:firstLine="0"/>
        <w:jc w:val="both"/>
      </w:pPr>
      <w:bookmarkStart w:id="1424" w:name="bookmark1424"/>
      <w:bookmarkStart w:id="1425" w:name="bookmark1425"/>
      <w:bookmarkStart w:id="1428" w:name="bookmark1428"/>
      <w:bookmarkStart w:id="1429" w:name="bookmark1429"/>
      <w:bookmarkEnd w:id="1428"/>
      <w:r>
        <w:rPr>
          <w:color w:val="000000"/>
          <w:spacing w:val="0"/>
          <w:w w:val="100"/>
          <w:position w:val="0"/>
        </w:rPr>
        <w:t>转移应收账款且继续涉入形成的资产、负债金额</w:t>
      </w:r>
      <w:bookmarkEnd w:id="1424"/>
      <w:bookmarkEnd w:id="1425"/>
      <w:bookmarkEnd w:id="1429"/>
    </w:p>
    <w:p>
      <w:pPr>
        <w:pStyle w:val="Style40"/>
        <w:keepNext/>
        <w:keepLines/>
        <w:widowControl w:val="0"/>
        <w:shd w:val="clear" w:color="auto" w:fill="auto"/>
        <w:bidi w:val="0"/>
        <w:spacing w:before="0" w:after="360" w:line="240" w:lineRule="auto"/>
        <w:ind w:left="0" w:right="0" w:firstLine="0"/>
        <w:jc w:val="both"/>
      </w:pPr>
      <w:bookmarkStart w:id="1424" w:name="bookmark1424"/>
      <w:bookmarkStart w:id="1425" w:name="bookmark1425"/>
      <w:bookmarkStart w:id="1430" w:name="bookmark1430"/>
      <w:bookmarkStart w:id="1431" w:name="bookmark1431"/>
      <w:r>
        <w:rPr>
          <w:rFonts w:ascii="Times New Roman" w:eastAsia="Times New Roman" w:hAnsi="Times New Roman" w:cs="Times New Roman"/>
          <w:color w:val="000000"/>
          <w:spacing w:val="0"/>
          <w:w w:val="100"/>
          <w:position w:val="0"/>
        </w:rPr>
        <w:t>4</w:t>
      </w:r>
      <w:bookmarkEnd w:id="1430"/>
      <w:r>
        <w:rPr>
          <w:color w:val="000000"/>
          <w:spacing w:val="0"/>
          <w:w w:val="100"/>
          <w:position w:val="0"/>
        </w:rPr>
        <w:t>、应收款项融资</w:t>
      </w:r>
      <w:bookmarkEnd w:id="1424"/>
      <w:bookmarkEnd w:id="1425"/>
      <w:bookmarkEnd w:id="1431"/>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491,820.00</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491,820.00</w:t>
            </w:r>
          </w:p>
        </w:tc>
      </w:tr>
    </w:tbl>
    <w:p>
      <w:pPr>
        <w:widowControl w:val="0"/>
        <w:spacing w:after="159" w:line="1" w:lineRule="exact"/>
      </w:pPr>
    </w:p>
    <w:p>
      <w:pPr>
        <w:pStyle w:val="Style31"/>
        <w:keepNext w:val="0"/>
        <w:keepLines w:val="0"/>
        <w:widowControl w:val="0"/>
        <w:shd w:val="clear" w:color="auto" w:fill="auto"/>
        <w:bidi w:val="0"/>
        <w:spacing w:before="0" w:after="280" w:line="240" w:lineRule="auto"/>
        <w:ind w:left="0" w:right="0" w:firstLine="0"/>
        <w:jc w:val="left"/>
      </w:pPr>
      <w:r>
        <w:rPr>
          <w:color w:val="000000"/>
          <w:spacing w:val="0"/>
          <w:w w:val="100"/>
          <w:position w:val="0"/>
        </w:rPr>
        <w:t>应收款项融资本期增减变动及公允价值变动情况</w:t>
      </w:r>
    </w:p>
    <w:p>
      <w:pPr>
        <w:pStyle w:val="Style31"/>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61"/>
        <w:gridCol w:w="1109"/>
        <w:gridCol w:w="1253"/>
        <w:gridCol w:w="1248"/>
        <w:gridCol w:w="1051"/>
        <w:gridCol w:w="1051"/>
        <w:gridCol w:w="2275"/>
      </w:tblGrid>
      <w:tr>
        <w:trPr>
          <w:trHeight w:val="653"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上年年末余额</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本期新增</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本期终止确认</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其他变动</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累计在其他综合收益中确认</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的损失准备</w:t>
            </w:r>
          </w:p>
        </w:tc>
      </w:tr>
      <w:tr>
        <w:trPr>
          <w:trHeight w:val="341"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491,820.00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32,043,912.62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32,535,732.62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491,820.00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32,043,912.62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32,535,732.62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420" w:line="499" w:lineRule="exact"/>
        <w:ind w:left="0" w:right="0" w:firstLine="0"/>
        <w:jc w:val="left"/>
      </w:pPr>
      <w:r>
        <w:rPr>
          <w:color w:val="000000"/>
          <w:spacing w:val="0"/>
          <w:w w:val="100"/>
          <w:position w:val="0"/>
        </w:rPr>
        <w:t xml:space="preserve">如是按照预期信用损失一般模型计提应收款项融资减值准备，请参照其他应收款的披露方式披露减值准备的相关信息: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bidi w:val="0"/>
        <w:spacing w:before="0" w:after="360" w:line="240" w:lineRule="auto"/>
        <w:ind w:left="0" w:right="0" w:firstLine="0"/>
        <w:jc w:val="left"/>
      </w:pPr>
      <w:bookmarkStart w:id="1432" w:name="bookmark1432"/>
      <w:bookmarkStart w:id="1433" w:name="bookmark1433"/>
      <w:bookmarkStart w:id="1434" w:name="bookmark1434"/>
      <w:bookmarkStart w:id="1435" w:name="bookmark1435"/>
      <w:r>
        <w:rPr>
          <w:rFonts w:ascii="Times New Roman" w:eastAsia="Times New Roman" w:hAnsi="Times New Roman" w:cs="Times New Roman"/>
          <w:color w:val="000000"/>
          <w:spacing w:val="0"/>
          <w:w w:val="100"/>
          <w:position w:val="0"/>
        </w:rPr>
        <w:t>5</w:t>
      </w:r>
      <w:bookmarkEnd w:id="1434"/>
      <w:r>
        <w:rPr>
          <w:color w:val="000000"/>
          <w:spacing w:val="0"/>
          <w:w w:val="100"/>
          <w:position w:val="0"/>
        </w:rPr>
        <w:t>、预付款项</w:t>
      </w:r>
      <w:bookmarkEnd w:id="1432"/>
      <w:bookmarkEnd w:id="1433"/>
      <w:bookmarkEnd w:id="1435"/>
    </w:p>
    <w:p>
      <w:pPr>
        <w:pStyle w:val="Style40"/>
        <w:keepNext/>
        <w:keepLines/>
        <w:widowControl w:val="0"/>
        <w:numPr>
          <w:ilvl w:val="0"/>
          <w:numId w:val="69"/>
        </w:numPr>
        <w:shd w:val="clear" w:color="auto" w:fill="auto"/>
        <w:bidi w:val="0"/>
        <w:spacing w:before="0" w:after="360" w:line="240" w:lineRule="auto"/>
        <w:ind w:left="0" w:right="0" w:firstLine="0"/>
        <w:jc w:val="both"/>
      </w:pPr>
      <w:bookmarkStart w:id="1432" w:name="bookmark1432"/>
      <w:bookmarkStart w:id="1433" w:name="bookmark1433"/>
      <w:bookmarkStart w:id="1436" w:name="bookmark1436"/>
      <w:bookmarkStart w:id="1437" w:name="bookmark1437"/>
      <w:bookmarkEnd w:id="1436"/>
      <w:r>
        <w:rPr>
          <w:color w:val="000000"/>
          <w:spacing w:val="0"/>
          <w:w w:val="100"/>
          <w:position w:val="0"/>
        </w:rPr>
        <w:t>预付款项按账龄列示</w:t>
      </w:r>
      <w:bookmarkEnd w:id="1432"/>
      <w:bookmarkEnd w:id="1433"/>
      <w:bookmarkEnd w:id="1437"/>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12,237,358.05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20,133,773.43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88.09%</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1,187,759.48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711,689.19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425,502.36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776,001.11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934,888.92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6.32%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1,233,199.72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14,785,508.81</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22,854,663.45</w:t>
            </w:r>
          </w:p>
        </w:tc>
        <w:tc>
          <w:tcPr>
            <w:tcBorders>
              <w:top w:val="single" w:sz="4"/>
              <w:left w:val="single" w:sz="4"/>
              <w:bottom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79" w:line="1" w:lineRule="exact"/>
      </w:pPr>
    </w:p>
    <w:p>
      <w:pPr>
        <w:pStyle w:val="Style40"/>
        <w:keepNext/>
        <w:keepLines/>
        <w:widowControl w:val="0"/>
        <w:numPr>
          <w:ilvl w:val="0"/>
          <w:numId w:val="69"/>
        </w:numPr>
        <w:shd w:val="clear" w:color="auto" w:fill="auto"/>
        <w:bidi w:val="0"/>
        <w:spacing w:before="0" w:after="360" w:line="240" w:lineRule="auto"/>
        <w:ind w:left="0" w:right="0" w:firstLine="140"/>
        <w:jc w:val="left"/>
      </w:pPr>
      <w:bookmarkStart w:id="1438" w:name="bookmark1438"/>
      <w:bookmarkStart w:id="1439" w:name="bookmark1439"/>
      <w:bookmarkStart w:id="1440" w:name="bookmark1440"/>
      <w:bookmarkStart w:id="1441" w:name="bookmark1441"/>
      <w:bookmarkEnd w:id="1440"/>
      <w:r>
        <w:rPr>
          <w:color w:val="000000"/>
          <w:spacing w:val="0"/>
          <w:w w:val="100"/>
          <w:position w:val="0"/>
        </w:rPr>
        <w:t>按预付对象归集的期末余额前五名的预付款情况</w:t>
      </w:r>
      <w:bookmarkEnd w:id="1438"/>
      <w:bookmarkEnd w:id="1439"/>
      <w:bookmarkEnd w:id="1441"/>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118"/>
        <w:gridCol w:w="2126"/>
        <w:gridCol w:w="3264"/>
      </w:tblGrid>
      <w:tr>
        <w:trPr>
          <w:trHeight w:val="346"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预付对象</w:t>
            </w:r>
          </w:p>
        </w:tc>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占预付款项期末余额合计数的比例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p>
    <w:tbl>
      <w:tblPr>
        <w:tblOverlap w:val="never"/>
        <w:jc w:val="center"/>
        <w:tblLayout w:type="fixed"/>
      </w:tblPr>
      <w:tblGrid>
        <w:gridCol w:w="4118"/>
        <w:gridCol w:w="2126"/>
        <w:gridCol w:w="3264"/>
      </w:tblGrid>
      <w:tr>
        <w:trPr>
          <w:trHeight w:val="34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富润华（深圳）科技有限公司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635,000.00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w:t>
            </w:r>
          </w:p>
        </w:tc>
      </w:tr>
      <w:tr>
        <w:trPr>
          <w:trHeight w:val="33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海康威视数字技术（上海）有限公司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556,850.00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w:t>
            </w:r>
          </w:p>
        </w:tc>
      </w:tr>
      <w:tr>
        <w:trPr>
          <w:trHeight w:val="33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福清市山水装饰工程有限公司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509,795.80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w:t>
            </w:r>
          </w:p>
        </w:tc>
      </w:tr>
      <w:tr>
        <w:trPr>
          <w:trHeight w:val="33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泉州市玖玖智能科技有限公司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484,433.31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w:t>
            </w:r>
          </w:p>
        </w:tc>
      </w:tr>
      <w:tr>
        <w:trPr>
          <w:trHeight w:val="64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中国石化销售股份有限公司河南郑州石油分公司（原 中国石化销售有限公司河南郑州石油分公司）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428,310.86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w:t>
            </w:r>
          </w:p>
        </w:tc>
      </w:tr>
      <w:tr>
        <w:trPr>
          <w:trHeight w:val="346"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2,614,389.97</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17.69</w:t>
            </w:r>
          </w:p>
        </w:tc>
      </w:tr>
    </w:tbl>
    <w:p>
      <w:pPr>
        <w:widowControl w:val="0"/>
        <w:spacing w:after="319" w:line="1" w:lineRule="exact"/>
      </w:pPr>
    </w:p>
    <w:p>
      <w:pPr>
        <w:pStyle w:val="Style81"/>
        <w:keepNext w:val="0"/>
        <w:keepLines w:val="0"/>
        <w:widowControl w:val="0"/>
        <w:shd w:val="clear" w:color="auto" w:fill="auto"/>
        <w:bidi w:val="0"/>
        <w:spacing w:before="0" w:after="420" w:line="240" w:lineRule="auto"/>
        <w:ind w:left="0" w:right="0" w:firstLine="0"/>
        <w:jc w:val="left"/>
      </w:pPr>
      <w:bookmarkStart w:id="1442" w:name="bookmark1442"/>
      <w:r>
        <w:rPr>
          <w:rFonts w:ascii="Times New Roman" w:eastAsia="Times New Roman" w:hAnsi="Times New Roman" w:cs="Times New Roman"/>
          <w:b/>
          <w:bCs/>
          <w:color w:val="000000"/>
          <w:spacing w:val="0"/>
          <w:w w:val="100"/>
          <w:position w:val="0"/>
        </w:rPr>
        <w:t>6</w:t>
      </w:r>
      <w:bookmarkEnd w:id="1442"/>
      <w:r>
        <w:rPr>
          <w:b/>
          <w:bCs/>
          <w:color w:val="000000"/>
          <w:spacing w:val="0"/>
          <w:w w:val="100"/>
          <w:position w:val="0"/>
        </w:rPr>
        <w:t>、其他应收款</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85,126,976.71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89,033,755.99</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85,126,976.71</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89,033,755.99</w:t>
            </w:r>
          </w:p>
        </w:tc>
      </w:tr>
    </w:tbl>
    <w:p>
      <w:pPr>
        <w:widowControl w:val="0"/>
        <w:spacing w:after="319" w:line="1" w:lineRule="exact"/>
      </w:pPr>
    </w:p>
    <w:p>
      <w:pPr>
        <w:pStyle w:val="Style81"/>
        <w:keepNext w:val="0"/>
        <w:keepLines w:val="0"/>
        <w:widowControl w:val="0"/>
        <w:shd w:val="clear" w:color="auto" w:fill="auto"/>
        <w:bidi w:val="0"/>
        <w:spacing w:before="0" w:after="32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）应收利息</w:t>
      </w:r>
    </w:p>
    <w:p>
      <w:pPr>
        <w:pStyle w:val="Style81"/>
        <w:keepNext w:val="0"/>
        <w:keepLines w:val="0"/>
        <w:widowControl w:val="0"/>
        <w:shd w:val="clear" w:color="auto" w:fill="auto"/>
        <w:tabs>
          <w:tab w:pos="387" w:val="left"/>
        </w:tabs>
        <w:bidi w:val="0"/>
        <w:spacing w:before="0" w:after="320" w:line="240" w:lineRule="auto"/>
        <w:ind w:left="0" w:right="0" w:firstLine="0"/>
        <w:jc w:val="left"/>
      </w:pPr>
      <w:bookmarkStart w:id="1443" w:name="bookmark1443"/>
      <w:r>
        <w:rPr>
          <w:rFonts w:ascii="Times New Roman" w:eastAsia="Times New Roman" w:hAnsi="Times New Roman" w:cs="Times New Roman"/>
          <w:b/>
          <w:bCs/>
          <w:color w:val="000000"/>
          <w:spacing w:val="0"/>
          <w:w w:val="100"/>
          <w:position w:val="0"/>
        </w:rPr>
        <w:t>1</w:t>
      </w:r>
      <w:bookmarkEnd w:id="1443"/>
      <w:r>
        <w:rPr>
          <w:b/>
          <w:bCs/>
          <w:color w:val="000000"/>
          <w:spacing w:val="0"/>
          <w:w w:val="100"/>
          <w:position w:val="0"/>
        </w:rPr>
        <w:t>）</w:t>
        <w:tab/>
        <w:t>应收利息分类</w:t>
      </w:r>
    </w:p>
    <w:p>
      <w:pPr>
        <w:pStyle w:val="Style81"/>
        <w:keepNext w:val="0"/>
        <w:keepLines w:val="0"/>
        <w:widowControl w:val="0"/>
        <w:shd w:val="clear" w:color="auto" w:fill="auto"/>
        <w:tabs>
          <w:tab w:pos="397" w:val="left"/>
        </w:tabs>
        <w:bidi w:val="0"/>
        <w:spacing w:before="0" w:after="320" w:line="240" w:lineRule="auto"/>
        <w:ind w:left="0" w:right="0" w:firstLine="0"/>
        <w:jc w:val="left"/>
      </w:pPr>
      <w:bookmarkStart w:id="1444" w:name="bookmark1444"/>
      <w:r>
        <w:rPr>
          <w:rFonts w:ascii="Times New Roman" w:eastAsia="Times New Roman" w:hAnsi="Times New Roman" w:cs="Times New Roman"/>
          <w:b/>
          <w:bCs/>
          <w:color w:val="000000"/>
          <w:spacing w:val="0"/>
          <w:w w:val="100"/>
          <w:position w:val="0"/>
        </w:rPr>
        <w:t>2</w:t>
      </w:r>
      <w:bookmarkEnd w:id="1444"/>
      <w:r>
        <w:rPr>
          <w:b/>
          <w:bCs/>
          <w:color w:val="000000"/>
          <w:spacing w:val="0"/>
          <w:w w:val="100"/>
          <w:position w:val="0"/>
        </w:rPr>
        <w:t>）</w:t>
        <w:tab/>
        <w:t>重要逾期利息</w:t>
      </w:r>
    </w:p>
    <w:p>
      <w:pPr>
        <w:pStyle w:val="Style81"/>
        <w:keepNext w:val="0"/>
        <w:keepLines w:val="0"/>
        <w:widowControl w:val="0"/>
        <w:shd w:val="clear" w:color="auto" w:fill="auto"/>
        <w:bidi w:val="0"/>
        <w:spacing w:before="0" w:after="460" w:line="240" w:lineRule="auto"/>
        <w:ind w:left="0" w:right="0" w:firstLine="0"/>
        <w:jc w:val="left"/>
      </w:pPr>
      <w:bookmarkStart w:id="1445" w:name="bookmark1445"/>
      <w:r>
        <w:rPr>
          <w:rFonts w:ascii="Times New Roman" w:eastAsia="Times New Roman" w:hAnsi="Times New Roman" w:cs="Times New Roman"/>
          <w:b/>
          <w:bCs/>
          <w:color w:val="000000"/>
          <w:spacing w:val="0"/>
          <w:w w:val="100"/>
          <w:position w:val="0"/>
        </w:rPr>
        <w:t>3</w:t>
      </w:r>
      <w:bookmarkEnd w:id="1445"/>
      <w:r>
        <w:rPr>
          <w:b/>
          <w:bCs/>
          <w:color w:val="000000"/>
          <w:spacing w:val="0"/>
          <w:w w:val="100"/>
          <w:position w:val="0"/>
        </w:rPr>
        <w:t>）坏账准备计提情况</w:t>
      </w:r>
    </w:p>
    <w:p>
      <w:pPr>
        <w:pStyle w:val="Style31"/>
        <w:keepNext w:val="0"/>
        <w:keepLines w:val="0"/>
        <w:widowControl w:val="0"/>
        <w:shd w:val="clear" w:color="auto" w:fill="auto"/>
        <w:bidi w:val="0"/>
        <w:spacing w:before="0" w:after="320" w:line="240" w:lineRule="auto"/>
        <w:ind w:left="0" w:right="0" w:firstLine="0"/>
        <w:jc w:val="left"/>
      </w:pPr>
      <w:r>
        <w:rPr>
          <w:color w:val="000000"/>
          <w:spacing w:val="0"/>
          <w:w w:val="100"/>
          <w:position w:val="0"/>
        </w:rPr>
        <w:t>损失准备本期变动金额重大的账面余额变动情况</w:t>
      </w:r>
    </w:p>
    <w:p>
      <w:pPr>
        <w:pStyle w:val="Style31"/>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81"/>
        <w:keepNext w:val="0"/>
        <w:keepLines w:val="0"/>
        <w:widowControl w:val="0"/>
        <w:shd w:val="clear" w:color="auto" w:fill="auto"/>
        <w:tabs>
          <w:tab w:pos="493" w:val="left"/>
        </w:tabs>
        <w:bidi w:val="0"/>
        <w:spacing w:before="0" w:after="320" w:line="240" w:lineRule="auto"/>
        <w:ind w:left="0" w:right="0" w:firstLine="0"/>
        <w:jc w:val="left"/>
      </w:pPr>
      <w:bookmarkStart w:id="1446" w:name="bookmark1446"/>
      <w:r>
        <w:rPr>
          <w:b/>
          <w:bCs/>
          <w:color w:val="000000"/>
          <w:spacing w:val="0"/>
          <w:w w:val="100"/>
          <w:position w:val="0"/>
        </w:rPr>
        <w:t>（</w:t>
      </w:r>
      <w:bookmarkEnd w:id="1446"/>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应收股利</w:t>
      </w:r>
    </w:p>
    <w:p>
      <w:pPr>
        <w:pStyle w:val="Style81"/>
        <w:keepNext w:val="0"/>
        <w:keepLines w:val="0"/>
        <w:widowControl w:val="0"/>
        <w:shd w:val="clear" w:color="auto" w:fill="auto"/>
        <w:tabs>
          <w:tab w:pos="387" w:val="left"/>
        </w:tabs>
        <w:bidi w:val="0"/>
        <w:spacing w:before="0" w:after="320" w:line="240" w:lineRule="auto"/>
        <w:ind w:left="0" w:right="0" w:firstLine="0"/>
        <w:jc w:val="left"/>
      </w:pPr>
      <w:bookmarkStart w:id="1447" w:name="bookmark1447"/>
      <w:r>
        <w:rPr>
          <w:rFonts w:ascii="Times New Roman" w:eastAsia="Times New Roman" w:hAnsi="Times New Roman" w:cs="Times New Roman"/>
          <w:b/>
          <w:bCs/>
          <w:color w:val="000000"/>
          <w:spacing w:val="0"/>
          <w:w w:val="100"/>
          <w:position w:val="0"/>
        </w:rPr>
        <w:t>1</w:t>
      </w:r>
      <w:bookmarkEnd w:id="1447"/>
      <w:r>
        <w:rPr>
          <w:b/>
          <w:bCs/>
          <w:color w:val="000000"/>
          <w:spacing w:val="0"/>
          <w:w w:val="100"/>
          <w:position w:val="0"/>
        </w:rPr>
        <w:t>）</w:t>
        <w:tab/>
        <w:t>应收股利分类</w:t>
      </w:r>
    </w:p>
    <w:p>
      <w:pPr>
        <w:pStyle w:val="Style81"/>
        <w:keepNext w:val="0"/>
        <w:keepLines w:val="0"/>
        <w:widowControl w:val="0"/>
        <w:shd w:val="clear" w:color="auto" w:fill="auto"/>
        <w:tabs>
          <w:tab w:pos="397" w:val="left"/>
        </w:tabs>
        <w:bidi w:val="0"/>
        <w:spacing w:before="0" w:after="320" w:line="240" w:lineRule="auto"/>
        <w:ind w:left="0" w:right="0" w:firstLine="0"/>
        <w:jc w:val="left"/>
      </w:pPr>
      <w:bookmarkStart w:id="1448" w:name="bookmark1448"/>
      <w:r>
        <w:rPr>
          <w:rFonts w:ascii="Times New Roman" w:eastAsia="Times New Roman" w:hAnsi="Times New Roman" w:cs="Times New Roman"/>
          <w:b/>
          <w:bCs/>
          <w:color w:val="000000"/>
          <w:spacing w:val="0"/>
          <w:w w:val="100"/>
          <w:position w:val="0"/>
        </w:rPr>
        <w:t>2</w:t>
      </w:r>
      <w:bookmarkEnd w:id="1448"/>
      <w:r>
        <w:rPr>
          <w:b/>
          <w:bCs/>
          <w:color w:val="000000"/>
          <w:spacing w:val="0"/>
          <w:w w:val="100"/>
          <w:position w:val="0"/>
        </w:rPr>
        <w:t>）</w:t>
        <w:tab/>
        <w:t>重要的账龄超过</w:t>
      </w:r>
      <w:r>
        <w:rPr>
          <w:rFonts w:ascii="Times New Roman" w:eastAsia="Times New Roman" w:hAnsi="Times New Roman" w:cs="Times New Roman"/>
          <w:b/>
          <w:bCs/>
          <w:color w:val="000000"/>
          <w:spacing w:val="0"/>
          <w:w w:val="100"/>
          <w:position w:val="0"/>
        </w:rPr>
        <w:t>1</w:t>
      </w:r>
      <w:r>
        <w:rPr>
          <w:b/>
          <w:bCs/>
          <w:color w:val="000000"/>
          <w:spacing w:val="0"/>
          <w:w w:val="100"/>
          <w:position w:val="0"/>
        </w:rPr>
        <w:t>年的应收股利</w:t>
      </w:r>
    </w:p>
    <w:p>
      <w:pPr>
        <w:pStyle w:val="Style81"/>
        <w:keepNext w:val="0"/>
        <w:keepLines w:val="0"/>
        <w:widowControl w:val="0"/>
        <w:shd w:val="clear" w:color="auto" w:fill="auto"/>
        <w:tabs>
          <w:tab w:pos="397" w:val="left"/>
        </w:tabs>
        <w:bidi w:val="0"/>
        <w:spacing w:before="0" w:after="420" w:line="240" w:lineRule="auto"/>
        <w:ind w:left="0" w:right="0" w:firstLine="0"/>
        <w:jc w:val="left"/>
      </w:pPr>
      <w:bookmarkStart w:id="1449" w:name="bookmark1449"/>
      <w:r>
        <w:rPr>
          <w:rFonts w:ascii="Times New Roman" w:eastAsia="Times New Roman" w:hAnsi="Times New Roman" w:cs="Times New Roman"/>
          <w:b/>
          <w:bCs/>
          <w:color w:val="000000"/>
          <w:spacing w:val="0"/>
          <w:w w:val="100"/>
          <w:position w:val="0"/>
        </w:rPr>
        <w:t>3</w:t>
      </w:r>
      <w:bookmarkEnd w:id="1449"/>
      <w:r>
        <w:rPr>
          <w:b/>
          <w:bCs/>
          <w:color w:val="000000"/>
          <w:spacing w:val="0"/>
          <w:w w:val="100"/>
          <w:position w:val="0"/>
        </w:rPr>
        <w:t>）</w:t>
        <w:tab/>
        <w:t>坏账准备计提情况</w:t>
      </w:r>
    </w:p>
    <w:p>
      <w:pPr>
        <w:pStyle w:val="Style31"/>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81"/>
        <w:keepNext w:val="0"/>
        <w:keepLines w:val="0"/>
        <w:widowControl w:val="0"/>
        <w:shd w:val="clear" w:color="auto" w:fill="auto"/>
        <w:tabs>
          <w:tab w:pos="493" w:val="left"/>
        </w:tabs>
        <w:bidi w:val="0"/>
        <w:spacing w:before="0" w:after="320" w:line="240" w:lineRule="auto"/>
        <w:ind w:left="0" w:right="0" w:firstLine="0"/>
        <w:jc w:val="left"/>
      </w:pPr>
      <w:bookmarkStart w:id="1450" w:name="bookmark1450"/>
      <w:r>
        <w:rPr>
          <w:b/>
          <w:bCs/>
          <w:color w:val="000000"/>
          <w:spacing w:val="0"/>
          <w:w w:val="100"/>
          <w:position w:val="0"/>
        </w:rPr>
        <w:t>（</w:t>
      </w:r>
      <w:bookmarkEnd w:id="1450"/>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其他应收款</w:t>
      </w:r>
    </w:p>
    <w:p>
      <w:pPr>
        <w:pStyle w:val="Style81"/>
        <w:keepNext w:val="0"/>
        <w:keepLines w:val="0"/>
        <w:widowControl w:val="0"/>
        <w:shd w:val="clear" w:color="auto" w:fill="auto"/>
        <w:bidi w:val="0"/>
        <w:spacing w:before="0" w:after="320" w:line="240" w:lineRule="auto"/>
        <w:ind w:left="0" w:right="0" w:firstLine="0"/>
        <w:jc w:val="left"/>
      </w:pPr>
      <w:bookmarkStart w:id="1451" w:name="bookmark1451"/>
      <w:r>
        <w:rPr>
          <w:rFonts w:ascii="Times New Roman" w:eastAsia="Times New Roman" w:hAnsi="Times New Roman" w:cs="Times New Roman"/>
          <w:b/>
          <w:bCs/>
          <w:color w:val="000000"/>
          <w:spacing w:val="0"/>
          <w:w w:val="100"/>
          <w:position w:val="0"/>
        </w:rPr>
        <w:t>1</w:t>
      </w:r>
      <w:bookmarkEnd w:id="1451"/>
      <w:r>
        <w:rPr>
          <w:b/>
          <w:bCs/>
          <w:color w:val="000000"/>
          <w:spacing w:val="0"/>
          <w:w w:val="100"/>
          <w:position w:val="0"/>
        </w:rPr>
        <w:t>）其他应收款按款项性质分类情况</w:t>
      </w:r>
    </w:p>
    <w:p>
      <w:pPr>
        <w:pStyle w:val="Style31"/>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期初账面余额</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备用金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205,327.00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267,738.29</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日常借款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4,923,825.91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5,780,932.81</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其他单位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26,120,791.92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23,631,323.06</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保证金及其他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62,761,271.11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65,491,615.91</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94,011,215.94</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95,171,610.07</w:t>
            </w:r>
          </w:p>
        </w:tc>
      </w:tr>
    </w:tbl>
    <w:p>
      <w:pPr>
        <w:widowControl w:val="0"/>
        <w:spacing w:after="279" w:line="1" w:lineRule="exact"/>
      </w:pPr>
    </w:p>
    <w:p>
      <w:pPr>
        <w:pStyle w:val="Style40"/>
        <w:keepNext/>
        <w:keepLines/>
        <w:widowControl w:val="0"/>
        <w:shd w:val="clear" w:color="auto" w:fill="auto"/>
        <w:bidi w:val="0"/>
        <w:spacing w:before="0" w:after="380" w:line="240" w:lineRule="auto"/>
        <w:ind w:left="0" w:right="0" w:firstLine="0"/>
        <w:jc w:val="left"/>
      </w:pPr>
      <w:bookmarkStart w:id="1452" w:name="bookmark1452"/>
      <w:bookmarkStart w:id="1453" w:name="bookmark1453"/>
      <w:bookmarkStart w:id="1454" w:name="bookmark1454"/>
      <w:bookmarkStart w:id="1455" w:name="bookmark1455"/>
      <w:r>
        <w:rPr>
          <w:rFonts w:ascii="Times New Roman" w:eastAsia="Times New Roman" w:hAnsi="Times New Roman" w:cs="Times New Roman"/>
          <w:color w:val="000000"/>
          <w:spacing w:val="0"/>
          <w:w w:val="100"/>
          <w:position w:val="0"/>
        </w:rPr>
        <w:t>2</w:t>
      </w:r>
      <w:bookmarkEnd w:id="1454"/>
      <w:r>
        <w:rPr>
          <w:color w:val="000000"/>
          <w:spacing w:val="0"/>
          <w:w w:val="100"/>
          <w:position w:val="0"/>
        </w:rPr>
        <w:t>）坏账准备计提情况</w:t>
      </w:r>
      <w:bookmarkEnd w:id="1452"/>
      <w:bookmarkEnd w:id="1453"/>
      <w:bookmarkEnd w:id="1455"/>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个月预期信 用损失</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未发生信用减值</w:t>
            </w:r>
            <w:r>
              <w:rPr>
                <w:color w:val="000000"/>
                <w:spacing w:val="0"/>
                <w:w w:val="100"/>
                <w:position w:val="0"/>
                <w:sz w:val="18"/>
                <w:szCs w:val="18"/>
              </w:rPr>
              <w:t>）</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6,137,854.08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6,137,854.08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本期计提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2,746,385.15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2,746,385.15</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日余额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8,884,239.23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8,884,239.23</w:t>
            </w:r>
          </w:p>
        </w:tc>
      </w:tr>
    </w:tbl>
    <w:p>
      <w:pPr>
        <w:widowControl w:val="0"/>
        <w:spacing w:after="159" w:line="1" w:lineRule="exact"/>
      </w:pPr>
    </w:p>
    <w:p>
      <w:pPr>
        <w:pStyle w:val="Style31"/>
        <w:keepNext w:val="0"/>
        <w:keepLines w:val="0"/>
        <w:widowControl w:val="0"/>
        <w:shd w:val="clear" w:color="auto" w:fill="auto"/>
        <w:bidi w:val="0"/>
        <w:spacing w:before="0" w:after="280" w:line="240" w:lineRule="auto"/>
        <w:ind w:left="0" w:right="0" w:firstLine="0"/>
        <w:jc w:val="left"/>
      </w:pPr>
      <w:r>
        <w:rPr>
          <w:color w:val="000000"/>
          <w:spacing w:val="0"/>
          <w:w w:val="100"/>
          <w:position w:val="0"/>
        </w:rPr>
        <w:t>损失准备本期变动金额重大的账面余额变动情况</w:t>
      </w:r>
    </w:p>
    <w:p>
      <w:pPr>
        <w:pStyle w:val="Style31"/>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280" w:line="240" w:lineRule="auto"/>
        <w:ind w:left="0" w:right="0" w:firstLine="0"/>
        <w:jc w:val="left"/>
      </w:pPr>
      <w:r>
        <w:rPr>
          <w:color w:val="000000"/>
          <w:spacing w:val="0"/>
          <w:w w:val="100"/>
          <w:position w:val="0"/>
        </w:rPr>
        <w:t>按账龄披露</w:t>
      </w:r>
    </w:p>
    <w:p>
      <w:pPr>
        <w:pStyle w:val="Style31"/>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27,618,044.69</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29,098,916.04</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16,896,355.09</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20,397,900.12</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10,537,613.40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5,151,679.67</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4,708,607.05</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94,011,215.94</w:t>
            </w:r>
          </w:p>
        </w:tc>
      </w:tr>
    </w:tbl>
    <w:p>
      <w:pPr>
        <w:widowControl w:val="0"/>
        <w:spacing w:after="279" w:line="1" w:lineRule="exact"/>
      </w:pPr>
    </w:p>
    <w:p>
      <w:pPr>
        <w:pStyle w:val="Style40"/>
        <w:keepNext/>
        <w:keepLines/>
        <w:widowControl w:val="0"/>
        <w:shd w:val="clear" w:color="auto" w:fill="auto"/>
        <w:bidi w:val="0"/>
        <w:spacing w:before="0" w:after="380" w:line="240" w:lineRule="auto"/>
        <w:ind w:left="0" w:right="0" w:firstLine="0"/>
        <w:jc w:val="left"/>
      </w:pPr>
      <w:bookmarkStart w:id="1456" w:name="bookmark1456"/>
      <w:bookmarkStart w:id="1457" w:name="bookmark1457"/>
      <w:bookmarkStart w:id="1458" w:name="bookmark1458"/>
      <w:bookmarkStart w:id="1459" w:name="bookmark1459"/>
      <w:r>
        <w:rPr>
          <w:rFonts w:ascii="Times New Roman" w:eastAsia="Times New Roman" w:hAnsi="Times New Roman" w:cs="Times New Roman"/>
          <w:color w:val="000000"/>
          <w:spacing w:val="0"/>
          <w:w w:val="100"/>
          <w:position w:val="0"/>
        </w:rPr>
        <w:t>3</w:t>
      </w:r>
      <w:bookmarkEnd w:id="1458"/>
      <w:r>
        <w:rPr>
          <w:color w:val="000000"/>
          <w:spacing w:val="0"/>
          <w:w w:val="100"/>
          <w:position w:val="0"/>
        </w:rPr>
        <w:t>）本期计提、收回或转回的坏账准备情况</w:t>
      </w:r>
      <w:bookmarkEnd w:id="1456"/>
      <w:bookmarkEnd w:id="1457"/>
      <w:bookmarkEnd w:id="1459"/>
    </w:p>
    <w:p>
      <w:pPr>
        <w:pStyle w:val="Style31"/>
        <w:keepNext w:val="0"/>
        <w:keepLines w:val="0"/>
        <w:widowControl w:val="0"/>
        <w:shd w:val="clear" w:color="auto" w:fill="auto"/>
        <w:bidi w:val="0"/>
        <w:spacing w:before="0" w:after="280" w:line="240" w:lineRule="auto"/>
        <w:ind w:left="0" w:right="0" w:firstLine="0"/>
        <w:jc w:val="left"/>
      </w:pPr>
      <w:r>
        <w:rPr>
          <w:color w:val="000000"/>
          <w:spacing w:val="0"/>
          <w:w w:val="100"/>
          <w:position w:val="0"/>
        </w:rPr>
        <w:t>本期计提坏账准备情况：</w:t>
      </w:r>
      <w:r>
        <w:br w:type="page"/>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16"/>
        <w:gridCol w:w="1099"/>
        <w:gridCol w:w="1339"/>
        <w:gridCol w:w="1334"/>
        <w:gridCol w:w="1330"/>
        <w:gridCol w:w="1325"/>
        <w:gridCol w:w="17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信用风险组合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6,137,854.08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2,746,385.15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8,884,239.23</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6,137,854.08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2,746,385.15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8,884,239.23</w:t>
            </w:r>
          </w:p>
        </w:tc>
      </w:tr>
    </w:tbl>
    <w:p>
      <w:pPr>
        <w:widowControl w:val="0"/>
        <w:spacing w:after="319" w:line="1" w:lineRule="exact"/>
      </w:pPr>
    </w:p>
    <w:p>
      <w:pPr>
        <w:pStyle w:val="Style81"/>
        <w:keepNext w:val="0"/>
        <w:keepLines w:val="0"/>
        <w:widowControl w:val="0"/>
        <w:shd w:val="clear" w:color="auto" w:fill="auto"/>
        <w:tabs>
          <w:tab w:pos="397" w:val="left"/>
        </w:tabs>
        <w:bidi w:val="0"/>
        <w:spacing w:before="0" w:after="320" w:line="240" w:lineRule="auto"/>
        <w:ind w:left="0" w:right="0" w:firstLine="0"/>
        <w:jc w:val="left"/>
      </w:pPr>
      <w:bookmarkStart w:id="1460" w:name="bookmark1460"/>
      <w:r>
        <w:rPr>
          <w:rFonts w:ascii="Times New Roman" w:eastAsia="Times New Roman" w:hAnsi="Times New Roman" w:cs="Times New Roman"/>
          <w:b/>
          <w:bCs/>
          <w:color w:val="000000"/>
          <w:spacing w:val="0"/>
          <w:w w:val="100"/>
          <w:position w:val="0"/>
        </w:rPr>
        <w:t>4</w:t>
      </w:r>
      <w:bookmarkEnd w:id="1460"/>
      <w:r>
        <w:rPr>
          <w:b/>
          <w:bCs/>
          <w:color w:val="000000"/>
          <w:spacing w:val="0"/>
          <w:w w:val="100"/>
          <w:position w:val="0"/>
        </w:rPr>
        <w:t>）</w:t>
        <w:tab/>
        <w:t>本期实际核销的其他应收款情况</w:t>
      </w:r>
    </w:p>
    <w:p>
      <w:pPr>
        <w:pStyle w:val="Style81"/>
        <w:keepNext w:val="0"/>
        <w:keepLines w:val="0"/>
        <w:widowControl w:val="0"/>
        <w:shd w:val="clear" w:color="auto" w:fill="auto"/>
        <w:tabs>
          <w:tab w:pos="397" w:val="left"/>
        </w:tabs>
        <w:bidi w:val="0"/>
        <w:spacing w:before="0" w:after="400" w:line="240" w:lineRule="auto"/>
        <w:ind w:left="0" w:right="0" w:firstLine="0"/>
        <w:jc w:val="left"/>
      </w:pPr>
      <w:bookmarkStart w:id="1461" w:name="bookmark1461"/>
      <w:r>
        <w:rPr>
          <w:rFonts w:ascii="Times New Roman" w:eastAsia="Times New Roman" w:hAnsi="Times New Roman" w:cs="Times New Roman"/>
          <w:b/>
          <w:bCs/>
          <w:color w:val="000000"/>
          <w:spacing w:val="0"/>
          <w:w w:val="100"/>
          <w:position w:val="0"/>
        </w:rPr>
        <w:t>5</w:t>
      </w:r>
      <w:bookmarkEnd w:id="1461"/>
      <w:r>
        <w:rPr>
          <w:b/>
          <w:bCs/>
          <w:color w:val="000000"/>
          <w:spacing w:val="0"/>
          <w:w w:val="100"/>
          <w:position w:val="0"/>
        </w:rPr>
        <w:t>）</w:t>
        <w:tab/>
        <w:t>按欠款方归集的期末余额前五名的其他应收款情况</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坏账准备期末余额</w:t>
            </w:r>
          </w:p>
        </w:tc>
      </w:tr>
      <w:tr>
        <w:trPr>
          <w:trHeight w:val="71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郑州瑞茂通供应链</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4,796,000.00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2,398,000.00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大连理工大学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保证金及其他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2,708,177.21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北京中医药大学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2,162,960.10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3-4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4-5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四川农业大学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保证金及其他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2,150,455.00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铁道警察学院</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保证金及其他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2,109,000.00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2.24%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13,926,592.31</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2,398,000.00</w:t>
            </w:r>
          </w:p>
        </w:tc>
      </w:tr>
    </w:tbl>
    <w:p>
      <w:pPr>
        <w:widowControl w:val="0"/>
        <w:spacing w:after="319" w:line="1" w:lineRule="exact"/>
      </w:pPr>
    </w:p>
    <w:p>
      <w:pPr>
        <w:pStyle w:val="Style81"/>
        <w:keepNext w:val="0"/>
        <w:keepLines w:val="0"/>
        <w:widowControl w:val="0"/>
        <w:shd w:val="clear" w:color="auto" w:fill="auto"/>
        <w:tabs>
          <w:tab w:pos="397" w:val="left"/>
        </w:tabs>
        <w:bidi w:val="0"/>
        <w:spacing w:before="0" w:after="320" w:line="240" w:lineRule="auto"/>
        <w:ind w:left="0" w:right="0" w:firstLine="0"/>
        <w:jc w:val="both"/>
      </w:pPr>
      <w:bookmarkStart w:id="1462" w:name="bookmark1462"/>
      <w:r>
        <w:rPr>
          <w:rFonts w:ascii="Times New Roman" w:eastAsia="Times New Roman" w:hAnsi="Times New Roman" w:cs="Times New Roman"/>
          <w:b/>
          <w:bCs/>
          <w:color w:val="000000"/>
          <w:spacing w:val="0"/>
          <w:w w:val="100"/>
          <w:position w:val="0"/>
        </w:rPr>
        <w:t>6</w:t>
      </w:r>
      <w:bookmarkEnd w:id="1462"/>
      <w:r>
        <w:rPr>
          <w:b/>
          <w:bCs/>
          <w:color w:val="000000"/>
          <w:spacing w:val="0"/>
          <w:w w:val="100"/>
          <w:position w:val="0"/>
        </w:rPr>
        <w:t>）</w:t>
        <w:tab/>
        <w:t>涉及政府补助的应收款项</w:t>
      </w:r>
    </w:p>
    <w:p>
      <w:pPr>
        <w:pStyle w:val="Style81"/>
        <w:keepNext w:val="0"/>
        <w:keepLines w:val="0"/>
        <w:widowControl w:val="0"/>
        <w:shd w:val="clear" w:color="auto" w:fill="auto"/>
        <w:tabs>
          <w:tab w:pos="397" w:val="left"/>
        </w:tabs>
        <w:bidi w:val="0"/>
        <w:spacing w:before="0" w:after="320" w:line="240" w:lineRule="auto"/>
        <w:ind w:left="0" w:right="0" w:firstLine="0"/>
        <w:jc w:val="both"/>
      </w:pPr>
      <w:bookmarkStart w:id="1463" w:name="bookmark1463"/>
      <w:r>
        <w:rPr>
          <w:rFonts w:ascii="Times New Roman" w:eastAsia="Times New Roman" w:hAnsi="Times New Roman" w:cs="Times New Roman"/>
          <w:b/>
          <w:bCs/>
          <w:color w:val="000000"/>
          <w:spacing w:val="0"/>
          <w:w w:val="100"/>
          <w:position w:val="0"/>
        </w:rPr>
        <w:t>7</w:t>
      </w:r>
      <w:bookmarkEnd w:id="1463"/>
      <w:r>
        <w:rPr>
          <w:b/>
          <w:bCs/>
          <w:color w:val="000000"/>
          <w:spacing w:val="0"/>
          <w:w w:val="100"/>
          <w:position w:val="0"/>
        </w:rPr>
        <w:t>）</w:t>
        <w:tab/>
        <w:t>因金融资产转移而终止确认的其他应收款</w:t>
      </w:r>
    </w:p>
    <w:p>
      <w:pPr>
        <w:pStyle w:val="Style81"/>
        <w:keepNext w:val="0"/>
        <w:keepLines w:val="0"/>
        <w:widowControl w:val="0"/>
        <w:shd w:val="clear" w:color="auto" w:fill="auto"/>
        <w:tabs>
          <w:tab w:pos="397" w:val="left"/>
        </w:tabs>
        <w:bidi w:val="0"/>
        <w:spacing w:before="0" w:after="320" w:line="240" w:lineRule="auto"/>
        <w:ind w:left="0" w:right="0" w:firstLine="0"/>
        <w:jc w:val="both"/>
      </w:pPr>
      <w:bookmarkStart w:id="1464" w:name="bookmark1464"/>
      <w:r>
        <w:rPr>
          <w:rFonts w:ascii="Times New Roman" w:eastAsia="Times New Roman" w:hAnsi="Times New Roman" w:cs="Times New Roman"/>
          <w:b/>
          <w:bCs/>
          <w:color w:val="000000"/>
          <w:spacing w:val="0"/>
          <w:w w:val="100"/>
          <w:position w:val="0"/>
        </w:rPr>
        <w:t>8</w:t>
      </w:r>
      <w:bookmarkEnd w:id="1464"/>
      <w:r>
        <w:rPr>
          <w:b/>
          <w:bCs/>
          <w:color w:val="000000"/>
          <w:spacing w:val="0"/>
          <w:w w:val="100"/>
          <w:position w:val="0"/>
        </w:rPr>
        <w:t>）</w:t>
        <w:tab/>
        <w:t>转移其他应收款且继续涉入形成的资产、负债金额</w:t>
      </w:r>
    </w:p>
    <w:p>
      <w:pPr>
        <w:pStyle w:val="Style81"/>
        <w:keepNext w:val="0"/>
        <w:keepLines w:val="0"/>
        <w:widowControl w:val="0"/>
        <w:shd w:val="clear" w:color="auto" w:fill="auto"/>
        <w:bidi w:val="0"/>
        <w:spacing w:before="0" w:after="460" w:line="240" w:lineRule="auto"/>
        <w:ind w:left="0" w:right="0" w:firstLine="0"/>
        <w:jc w:val="both"/>
      </w:pPr>
      <w:bookmarkStart w:id="1465" w:name="bookmark1465"/>
      <w:r>
        <w:rPr>
          <w:rFonts w:ascii="Times New Roman" w:eastAsia="Times New Roman" w:hAnsi="Times New Roman" w:cs="Times New Roman"/>
          <w:b/>
          <w:bCs/>
          <w:color w:val="000000"/>
          <w:spacing w:val="0"/>
          <w:w w:val="100"/>
          <w:position w:val="0"/>
        </w:rPr>
        <w:t>7</w:t>
      </w:r>
      <w:bookmarkEnd w:id="1465"/>
      <w:r>
        <w:rPr>
          <w:b/>
          <w:bCs/>
          <w:color w:val="000000"/>
          <w:spacing w:val="0"/>
          <w:w w:val="100"/>
          <w:position w:val="0"/>
        </w:rPr>
        <w:t>、存货</w:t>
      </w:r>
    </w:p>
    <w:p>
      <w:pPr>
        <w:pStyle w:val="Style31"/>
        <w:keepNext w:val="0"/>
        <w:keepLines w:val="0"/>
        <w:widowControl w:val="0"/>
        <w:shd w:val="clear" w:color="auto" w:fill="auto"/>
        <w:bidi w:val="0"/>
        <w:spacing w:before="0" w:after="320" w:line="240" w:lineRule="auto"/>
        <w:ind w:left="0" w:right="0" w:firstLine="0"/>
        <w:jc w:val="both"/>
      </w:pPr>
      <w:r>
        <w:rPr>
          <w:color w:val="000000"/>
          <w:spacing w:val="0"/>
          <w:w w:val="100"/>
          <w:position w:val="0"/>
        </w:rPr>
        <w:t>公司是否需要遵守房地产行业的披露要求</w:t>
      </w:r>
    </w:p>
    <w:p>
      <w:pPr>
        <w:pStyle w:val="Style31"/>
        <w:keepNext w:val="0"/>
        <w:keepLines w:val="0"/>
        <w:widowControl w:val="0"/>
        <w:shd w:val="clear" w:color="auto" w:fill="auto"/>
        <w:bidi w:val="0"/>
        <w:spacing w:before="0" w:after="400" w:line="240" w:lineRule="auto"/>
        <w:ind w:left="0" w:right="0" w:firstLine="0"/>
        <w:jc w:val="both"/>
      </w:pPr>
      <w:r>
        <w:rPr>
          <w:color w:val="000000"/>
          <w:spacing w:val="0"/>
          <w:w w:val="100"/>
          <w:position w:val="0"/>
        </w:rPr>
        <w:t>否</w:t>
      </w:r>
    </w:p>
    <w:p>
      <w:pPr>
        <w:pStyle w:val="Style81"/>
        <w:keepNext w:val="0"/>
        <w:keepLines w:val="0"/>
        <w:widowControl w:val="0"/>
        <w:shd w:val="clear" w:color="auto" w:fill="auto"/>
        <w:bidi w:val="0"/>
        <w:spacing w:before="0" w:after="320" w:line="240" w:lineRule="auto"/>
        <w:ind w:left="0" w:right="0" w:firstLine="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）存货分类</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存货跌价准备或</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存货跌价准备或</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r>
    </w:tbl>
    <w:p>
      <w:pPr>
        <w:widowControl w:val="0"/>
        <w:spacing w:line="1" w:lineRule="exact"/>
      </w:pPr>
      <w:r>
        <w:br w:type="page"/>
      </w:r>
    </w:p>
    <w:tbl>
      <w:tblPr>
        <w:tblOverlap w:val="never"/>
        <w:jc w:val="center"/>
        <w:tblLayout w:type="fixed"/>
      </w:tblPr>
      <w:tblGrid>
        <w:gridCol w:w="1373"/>
        <w:gridCol w:w="1368"/>
        <w:gridCol w:w="1363"/>
        <w:gridCol w:w="1368"/>
        <w:gridCol w:w="1368"/>
        <w:gridCol w:w="1368"/>
        <w:gridCol w:w="1378"/>
      </w:tblGrid>
      <w:tr>
        <w:trPr>
          <w:trHeight w:val="68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合同履约成本减 值准备</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合同履约成本减 值准备</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29,985,656.21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29,985,656.21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22,576,938.85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22,576,938.85</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在产品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6,053,567.98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6,053,567.98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4,119,728.49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4,119,728.49</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库存商品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30,023,743.81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30,023,743.81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27,219,157.99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27,219,157.99</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发出商品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171,925,274.38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171,925,274.38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169,387,830.77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169,387,830.77</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半成品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17,226,508.44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17,226,508.44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14,375,449.97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14,375,449.97</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255,214,750.82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255,214,750.82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237,679,106.07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237,679,106.07</w:t>
            </w:r>
          </w:p>
        </w:tc>
      </w:tr>
    </w:tbl>
    <w:p>
      <w:pPr>
        <w:widowControl w:val="0"/>
        <w:spacing w:after="319" w:line="1" w:lineRule="exact"/>
      </w:pPr>
    </w:p>
    <w:p>
      <w:pPr>
        <w:pStyle w:val="Style81"/>
        <w:keepNext w:val="0"/>
        <w:keepLines w:val="0"/>
        <w:widowControl w:val="0"/>
        <w:shd w:val="clear" w:color="auto" w:fill="auto"/>
        <w:tabs>
          <w:tab w:pos="493" w:val="left"/>
        </w:tabs>
        <w:bidi w:val="0"/>
        <w:spacing w:before="0" w:after="320" w:line="240" w:lineRule="auto"/>
        <w:ind w:left="0" w:right="0" w:firstLine="0"/>
        <w:jc w:val="both"/>
      </w:pPr>
      <w:bookmarkStart w:id="1466" w:name="bookmark1466"/>
      <w:r>
        <w:rPr>
          <w:b/>
          <w:bCs/>
          <w:color w:val="000000"/>
          <w:spacing w:val="0"/>
          <w:w w:val="100"/>
          <w:position w:val="0"/>
        </w:rPr>
        <w:t>（</w:t>
      </w:r>
      <w:bookmarkEnd w:id="1466"/>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存货跌价准备和合同履约成本减值准备</w:t>
      </w:r>
    </w:p>
    <w:p>
      <w:pPr>
        <w:pStyle w:val="Style81"/>
        <w:keepNext w:val="0"/>
        <w:keepLines w:val="0"/>
        <w:widowControl w:val="0"/>
        <w:shd w:val="clear" w:color="auto" w:fill="auto"/>
        <w:tabs>
          <w:tab w:pos="493" w:val="left"/>
        </w:tabs>
        <w:bidi w:val="0"/>
        <w:spacing w:before="0" w:after="320" w:line="240" w:lineRule="auto"/>
        <w:ind w:left="0" w:right="0" w:firstLine="0"/>
        <w:jc w:val="both"/>
      </w:pPr>
      <w:bookmarkStart w:id="1467" w:name="bookmark1467"/>
      <w:r>
        <w:rPr>
          <w:b/>
          <w:bCs/>
          <w:color w:val="000000"/>
          <w:spacing w:val="0"/>
          <w:w w:val="100"/>
          <w:position w:val="0"/>
        </w:rPr>
        <w:t>（</w:t>
      </w:r>
      <w:bookmarkEnd w:id="1467"/>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存货期末余额含有借款费用资本化金额的说明</w:t>
      </w:r>
    </w:p>
    <w:p>
      <w:pPr>
        <w:pStyle w:val="Style81"/>
        <w:keepNext w:val="0"/>
        <w:keepLines w:val="0"/>
        <w:widowControl w:val="0"/>
        <w:shd w:val="clear" w:color="auto" w:fill="auto"/>
        <w:tabs>
          <w:tab w:pos="493" w:val="left"/>
        </w:tabs>
        <w:bidi w:val="0"/>
        <w:spacing w:before="0" w:after="320" w:line="240" w:lineRule="auto"/>
        <w:ind w:left="0" w:right="0" w:firstLine="0"/>
        <w:jc w:val="both"/>
      </w:pPr>
      <w:bookmarkStart w:id="1468" w:name="bookmark1468"/>
      <w:r>
        <w:rPr>
          <w:b/>
          <w:bCs/>
          <w:color w:val="000000"/>
          <w:spacing w:val="0"/>
          <w:w w:val="100"/>
          <w:position w:val="0"/>
        </w:rPr>
        <w:t>（</w:t>
      </w:r>
      <w:bookmarkEnd w:id="1468"/>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合同履约成本本期摊销金额的说明</w:t>
      </w:r>
    </w:p>
    <w:p>
      <w:pPr>
        <w:pStyle w:val="Style81"/>
        <w:keepNext w:val="0"/>
        <w:keepLines w:val="0"/>
        <w:widowControl w:val="0"/>
        <w:shd w:val="clear" w:color="auto" w:fill="auto"/>
        <w:bidi w:val="0"/>
        <w:spacing w:before="0" w:after="380" w:line="240" w:lineRule="auto"/>
        <w:ind w:left="0" w:right="0" w:firstLine="0"/>
        <w:jc w:val="both"/>
      </w:pPr>
      <w:bookmarkStart w:id="1469" w:name="bookmark1469"/>
      <w:r>
        <w:rPr>
          <w:rFonts w:ascii="Times New Roman" w:eastAsia="Times New Roman" w:hAnsi="Times New Roman" w:cs="Times New Roman"/>
          <w:b/>
          <w:bCs/>
          <w:color w:val="000000"/>
          <w:spacing w:val="0"/>
          <w:w w:val="100"/>
          <w:position w:val="0"/>
        </w:rPr>
        <w:t>8</w:t>
      </w:r>
      <w:bookmarkEnd w:id="1469"/>
      <w:r>
        <w:rPr>
          <w:b/>
          <w:bCs/>
          <w:color w:val="000000"/>
          <w:spacing w:val="0"/>
          <w:w w:val="100"/>
          <w:position w:val="0"/>
        </w:rPr>
        <w:t>、其他流动资产</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待抵扣增值税进项税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2,303,596.99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1,221,379.09</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2,303,596.99</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1,221,379.09</w:t>
            </w:r>
          </w:p>
        </w:tc>
      </w:tr>
    </w:tbl>
    <w:p>
      <w:pPr>
        <w:widowControl w:val="0"/>
        <w:spacing w:after="319" w:line="1" w:lineRule="exact"/>
      </w:pPr>
    </w:p>
    <w:p>
      <w:pPr>
        <w:pStyle w:val="Style81"/>
        <w:keepNext w:val="0"/>
        <w:keepLines w:val="0"/>
        <w:widowControl w:val="0"/>
        <w:shd w:val="clear" w:color="auto" w:fill="auto"/>
        <w:bidi w:val="0"/>
        <w:spacing w:before="0" w:after="380" w:line="240" w:lineRule="auto"/>
        <w:ind w:left="0" w:right="0" w:firstLine="0"/>
        <w:jc w:val="both"/>
      </w:pPr>
      <w:bookmarkStart w:id="1470" w:name="bookmark1470"/>
      <w:r>
        <w:rPr>
          <w:rFonts w:ascii="Times New Roman" w:eastAsia="Times New Roman" w:hAnsi="Times New Roman" w:cs="Times New Roman"/>
          <w:b/>
          <w:bCs/>
          <w:color w:val="000000"/>
          <w:spacing w:val="0"/>
          <w:w w:val="100"/>
          <w:position w:val="0"/>
        </w:rPr>
        <w:t>9</w:t>
      </w:r>
      <w:bookmarkEnd w:id="1470"/>
      <w:r>
        <w:rPr>
          <w:b/>
          <w:bCs/>
          <w:color w:val="000000"/>
          <w:spacing w:val="0"/>
          <w:w w:val="100"/>
          <w:position w:val="0"/>
        </w:rPr>
        <w:t>、长期股权投资</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97"/>
        <w:gridCol w:w="802"/>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期初余额</w:t>
            </w:r>
          </w:p>
          <w:p>
            <w:pPr>
              <w:pStyle w:val="Style2"/>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期末余额</w:t>
            </w:r>
          </w:p>
          <w:p>
            <w:pPr>
              <w:pStyle w:val="Style2"/>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减值准备</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rPr>
                <w:sz w:val="18"/>
                <w:szCs w:val="18"/>
              </w:rPr>
            </w:pPr>
            <w:r>
              <w:rPr>
                <w:color w:val="000000"/>
                <w:spacing w:val="0"/>
                <w:w w:val="100"/>
                <w:position w:val="0"/>
                <w:sz w:val="18"/>
                <w:szCs w:val="18"/>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计提减值</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二、联营企业</w:t>
            </w:r>
          </w:p>
        </w:tc>
      </w:tr>
      <w:tr>
        <w:trPr>
          <w:trHeight w:val="102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成都兰途 网络科技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7,219,460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-218,209.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7,001,251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嘉兴丹诚 开普股权 投资合伙 企业（有 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38,503,99</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-38,503,9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797"/>
        <w:gridCol w:w="802"/>
        <w:gridCol w:w="797"/>
        <w:gridCol w:w="797"/>
        <w:gridCol w:w="797"/>
        <w:gridCol w:w="797"/>
        <w:gridCol w:w="802"/>
        <w:gridCol w:w="797"/>
        <w:gridCol w:w="797"/>
        <w:gridCol w:w="797"/>
        <w:gridCol w:w="802"/>
        <w:gridCol w:w="806"/>
      </w:tblGrid>
      <w:tr>
        <w:trPr>
          <w:trHeight w:val="103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北京乐智 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3,653,491</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-27,511.7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3,625,979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职派咨询</w:t>
            </w:r>
          </w:p>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（北京） 有限责任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河南省云 和数据信 息技术有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49,376,94</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-245,720.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-13,703,9</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90.53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35,427,23</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0.98</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49,376,94</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-245,720.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-13,703,9</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90.53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35,427,23</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81"/>
        <w:keepNext w:val="0"/>
        <w:keepLines w:val="0"/>
        <w:widowControl w:val="0"/>
        <w:shd w:val="clear" w:color="auto" w:fill="auto"/>
        <w:bidi w:val="0"/>
        <w:spacing w:before="0" w:after="440" w:line="467" w:lineRule="exact"/>
        <w:ind w:left="0" w:right="0" w:firstLine="440"/>
        <w:jc w:val="both"/>
      </w:pPr>
      <w:r>
        <w:rPr>
          <w:color w:val="000000"/>
          <w:spacing w:val="0"/>
          <w:w w:val="100"/>
          <w:position w:val="0"/>
        </w:rPr>
        <w:t>公司与北京丹诚资产管理有限公司（以下简称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北京丹诚</w:t>
      </w:r>
      <w:r>
        <w:rPr>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日设立了嘉兴丹诚开普股权 投资合伙企业（有限合伙）（以下简称</w:t>
      </w:r>
      <w:r>
        <w:rPr>
          <w:rFonts w:ascii="Times New Roman" w:eastAsia="Times New Roman" w:hAnsi="Times New Roman" w:cs="Times New Roman"/>
          <w:color w:val="000000"/>
          <w:spacing w:val="0"/>
          <w:w w:val="100"/>
          <w:position w:val="0"/>
        </w:rPr>
        <w:t>“</w:t>
      </w:r>
      <w:r>
        <w:rPr>
          <w:color w:val="000000"/>
          <w:spacing w:val="0"/>
          <w:w w:val="100"/>
          <w:position w:val="0"/>
        </w:rPr>
        <w:t>嘉兴丹诚</w:t>
      </w:r>
      <w:r>
        <w:rPr>
          <w:color w:val="000000"/>
          <w:spacing w:val="0"/>
          <w:w w:val="100"/>
          <w:position w:val="0"/>
        </w:rPr>
        <w:t>''）</w:t>
      </w:r>
      <w:r>
        <w:rPr>
          <w:color w:val="000000"/>
          <w:spacing w:val="0"/>
          <w:w w:val="100"/>
          <w:position w:val="0"/>
        </w:rPr>
        <w:t>，嘉兴丹诚于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日营业期限届满，公司与北 京丹诚于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日签订了《基金项目收益分配协议》约定：嘉兴丹诚持有的河南省云和数据信息技 术有限公司</w:t>
      </w:r>
      <w:r>
        <w:rPr>
          <w:rFonts w:ascii="Times New Roman" w:eastAsia="Times New Roman" w:hAnsi="Times New Roman" w:cs="Times New Roman"/>
          <w:color w:val="000000"/>
          <w:spacing w:val="0"/>
          <w:w w:val="100"/>
          <w:position w:val="0"/>
        </w:rPr>
        <w:t>20%</w:t>
      </w:r>
      <w:r>
        <w:rPr>
          <w:color w:val="000000"/>
          <w:spacing w:val="0"/>
          <w:w w:val="100"/>
          <w:position w:val="0"/>
        </w:rPr>
        <w:t>股权、职派咨询（北京）有限责任公司</w:t>
      </w:r>
      <w:r>
        <w:rPr>
          <w:rFonts w:ascii="Times New Roman" w:eastAsia="Times New Roman" w:hAnsi="Times New Roman" w:cs="Times New Roman"/>
          <w:color w:val="000000"/>
          <w:spacing w:val="0"/>
          <w:w w:val="100"/>
          <w:position w:val="0"/>
        </w:rPr>
        <w:t>40%</w:t>
      </w:r>
      <w:r>
        <w:rPr>
          <w:color w:val="000000"/>
          <w:spacing w:val="0"/>
          <w:w w:val="100"/>
          <w:position w:val="0"/>
        </w:rPr>
        <w:t>股权全部分配给本公司。</w:t>
      </w:r>
    </w:p>
    <w:p>
      <w:pPr>
        <w:pStyle w:val="Style40"/>
        <w:keepNext/>
        <w:keepLines/>
        <w:widowControl w:val="0"/>
        <w:shd w:val="clear" w:color="auto" w:fill="auto"/>
        <w:bidi w:val="0"/>
        <w:spacing w:before="0" w:after="360" w:line="240" w:lineRule="auto"/>
        <w:ind w:left="0" w:right="0" w:firstLine="0"/>
        <w:jc w:val="both"/>
      </w:pPr>
      <w:bookmarkStart w:id="1471" w:name="bookmark1471"/>
      <w:bookmarkStart w:id="1472" w:name="bookmark1472"/>
      <w:bookmarkStart w:id="1473" w:name="bookmark1473"/>
      <w:bookmarkStart w:id="1474" w:name="bookmark1474"/>
      <w:r>
        <w:rPr>
          <w:rFonts w:ascii="Times New Roman" w:eastAsia="Times New Roman" w:hAnsi="Times New Roman" w:cs="Times New Roman"/>
          <w:color w:val="000000"/>
          <w:spacing w:val="0"/>
          <w:w w:val="100"/>
          <w:position w:val="0"/>
        </w:rPr>
        <w:t>1</w:t>
      </w:r>
      <w:bookmarkEnd w:id="1473"/>
      <w:r>
        <w:rPr>
          <w:rFonts w:ascii="Times New Roman" w:eastAsia="Times New Roman" w:hAnsi="Times New Roman" w:cs="Times New Roman"/>
          <w:color w:val="000000"/>
          <w:spacing w:val="0"/>
          <w:w w:val="100"/>
          <w:position w:val="0"/>
        </w:rPr>
        <w:t>0</w:t>
      </w:r>
      <w:r>
        <w:rPr>
          <w:color w:val="000000"/>
          <w:spacing w:val="0"/>
          <w:w w:val="100"/>
          <w:position w:val="0"/>
        </w:rPr>
        <w:t>、其他权益工具投资</w:t>
      </w:r>
      <w:bookmarkEnd w:id="1471"/>
      <w:bookmarkEnd w:id="1472"/>
      <w:bookmarkEnd w:id="1474"/>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北京新洞察信息服务有限责任公司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r>
    </w:tbl>
    <w:p>
      <w:pPr>
        <w:widowControl w:val="0"/>
        <w:spacing w:after="319" w:line="1" w:lineRule="exact"/>
      </w:pPr>
    </w:p>
    <w:p>
      <w:pPr>
        <w:pStyle w:val="Style40"/>
        <w:keepNext/>
        <w:keepLines/>
        <w:widowControl w:val="0"/>
        <w:shd w:val="clear" w:color="auto" w:fill="auto"/>
        <w:bidi w:val="0"/>
        <w:spacing w:before="0" w:after="320" w:line="240" w:lineRule="auto"/>
        <w:ind w:left="0" w:right="0" w:firstLine="0"/>
        <w:jc w:val="both"/>
      </w:pPr>
      <w:bookmarkStart w:id="1475" w:name="bookmark1475"/>
      <w:bookmarkStart w:id="1476" w:name="bookmark1476"/>
      <w:bookmarkStart w:id="1477" w:name="bookmark1477"/>
      <w:bookmarkStart w:id="1478" w:name="bookmark1478"/>
      <w:r>
        <w:rPr>
          <w:rFonts w:ascii="Times New Roman" w:eastAsia="Times New Roman" w:hAnsi="Times New Roman" w:cs="Times New Roman"/>
          <w:color w:val="000000"/>
          <w:spacing w:val="0"/>
          <w:w w:val="100"/>
          <w:position w:val="0"/>
        </w:rPr>
        <w:t>1</w:t>
      </w:r>
      <w:bookmarkEnd w:id="1477"/>
      <w:r>
        <w:rPr>
          <w:rFonts w:ascii="Times New Roman" w:eastAsia="Times New Roman" w:hAnsi="Times New Roman" w:cs="Times New Roman"/>
          <w:color w:val="000000"/>
          <w:spacing w:val="0"/>
          <w:w w:val="100"/>
          <w:position w:val="0"/>
        </w:rPr>
        <w:t>1</w:t>
      </w:r>
      <w:r>
        <w:rPr>
          <w:color w:val="000000"/>
          <w:spacing w:val="0"/>
          <w:w w:val="100"/>
          <w:position w:val="0"/>
        </w:rPr>
        <w:t>、投资性房地产</w:t>
      </w:r>
      <w:bookmarkEnd w:id="1475"/>
      <w:bookmarkEnd w:id="1476"/>
      <w:bookmarkEnd w:id="1478"/>
    </w:p>
    <w:p>
      <w:pPr>
        <w:pStyle w:val="Style40"/>
        <w:keepNext/>
        <w:keepLines/>
        <w:widowControl w:val="0"/>
        <w:shd w:val="clear" w:color="auto" w:fill="auto"/>
        <w:bidi w:val="0"/>
        <w:spacing w:before="0" w:after="360" w:line="240" w:lineRule="auto"/>
        <w:ind w:left="0" w:right="0" w:firstLine="0"/>
        <w:jc w:val="both"/>
      </w:pPr>
      <w:bookmarkStart w:id="1475" w:name="bookmark1475"/>
      <w:bookmarkStart w:id="1476" w:name="bookmark1476"/>
      <w:bookmarkStart w:id="1479" w:name="bookmark14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475"/>
      <w:bookmarkEnd w:id="1476"/>
      <w:bookmarkEnd w:id="1479"/>
    </w:p>
    <w:p>
      <w:pPr>
        <w:pStyle w:val="Style3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在建工程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25,500,252.78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25,500,252.78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固定资产</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25,500,252.78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25,500,252.78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10,428,144.54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10,428,144.54</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682,552.32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682,552.32</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)计提或摊销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682,552.32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682,552.32</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11,110,696.86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11,110,696.86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期末账面价值</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14,389,555.92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14,389,555.92</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期初账面价值</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15,072,108.24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15,072,108.24</w:t>
            </w:r>
          </w:p>
        </w:tc>
      </w:tr>
    </w:tbl>
    <w:p>
      <w:pPr>
        <w:widowControl w:val="0"/>
        <w:spacing w:after="299" w:line="1" w:lineRule="exact"/>
      </w:pPr>
    </w:p>
    <w:p>
      <w:pPr>
        <w:pStyle w:val="Style40"/>
        <w:keepNext/>
        <w:keepLines/>
        <w:widowControl w:val="0"/>
        <w:shd w:val="clear" w:color="auto" w:fill="auto"/>
        <w:bidi w:val="0"/>
        <w:spacing w:before="0" w:after="440" w:line="240" w:lineRule="auto"/>
        <w:ind w:left="0" w:right="0" w:firstLine="0"/>
        <w:jc w:val="left"/>
      </w:pPr>
      <w:bookmarkStart w:id="1480" w:name="bookmark1480"/>
      <w:bookmarkStart w:id="1481" w:name="bookmark1481"/>
      <w:bookmarkStart w:id="1482" w:name="bookmark148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)采用公允价值计量模式的投资性房地产</w:t>
      </w:r>
      <w:bookmarkEnd w:id="1480"/>
      <w:bookmarkEnd w:id="1481"/>
      <w:bookmarkEnd w:id="1482"/>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40"/>
        <w:keepNext/>
        <w:keepLines/>
        <w:widowControl w:val="0"/>
        <w:numPr>
          <w:ilvl w:val="0"/>
          <w:numId w:val="69"/>
        </w:numPr>
        <w:shd w:val="clear" w:color="auto" w:fill="auto"/>
        <w:bidi w:val="0"/>
        <w:spacing w:before="0" w:after="320" w:line="240" w:lineRule="auto"/>
        <w:ind w:left="0" w:right="0" w:firstLine="0"/>
        <w:jc w:val="left"/>
      </w:pPr>
      <w:bookmarkStart w:id="1483" w:name="bookmark1483"/>
      <w:bookmarkStart w:id="1484" w:name="bookmark1484"/>
      <w:bookmarkStart w:id="1485" w:name="bookmark1485"/>
      <w:bookmarkStart w:id="1486" w:name="bookmark1486"/>
      <w:bookmarkEnd w:id="1485"/>
      <w:r>
        <w:rPr>
          <w:color w:val="000000"/>
          <w:spacing w:val="0"/>
          <w:w w:val="100"/>
          <w:position w:val="0"/>
        </w:rPr>
        <w:t>未办妥产权证书的投资性房地产情况</w:t>
      </w:r>
      <w:bookmarkEnd w:id="1483"/>
      <w:bookmarkEnd w:id="1484"/>
      <w:bookmarkEnd w:id="1486"/>
    </w:p>
    <w:p>
      <w:pPr>
        <w:pStyle w:val="Style40"/>
        <w:keepNext/>
        <w:keepLines/>
        <w:widowControl w:val="0"/>
        <w:shd w:val="clear" w:color="auto" w:fill="auto"/>
        <w:bidi w:val="0"/>
        <w:spacing w:before="0" w:after="380" w:line="240" w:lineRule="auto"/>
        <w:ind w:left="0" w:right="0" w:firstLine="0"/>
        <w:jc w:val="left"/>
      </w:pPr>
      <w:bookmarkStart w:id="1483" w:name="bookmark1483"/>
      <w:bookmarkStart w:id="1484" w:name="bookmark1484"/>
      <w:bookmarkStart w:id="1487" w:name="bookmark1487"/>
      <w:bookmarkStart w:id="1488" w:name="bookmark1488"/>
      <w:r>
        <w:rPr>
          <w:rFonts w:ascii="Times New Roman" w:eastAsia="Times New Roman" w:hAnsi="Times New Roman" w:cs="Times New Roman"/>
          <w:color w:val="000000"/>
          <w:spacing w:val="0"/>
          <w:w w:val="100"/>
          <w:position w:val="0"/>
        </w:rPr>
        <w:t>1</w:t>
      </w:r>
      <w:bookmarkEnd w:id="1487"/>
      <w:r>
        <w:rPr>
          <w:rFonts w:ascii="Times New Roman" w:eastAsia="Times New Roman" w:hAnsi="Times New Roman" w:cs="Times New Roman"/>
          <w:color w:val="000000"/>
          <w:spacing w:val="0"/>
          <w:w w:val="100"/>
          <w:position w:val="0"/>
        </w:rPr>
        <w:t>2</w:t>
      </w:r>
      <w:r>
        <w:rPr>
          <w:color w:val="000000"/>
          <w:spacing w:val="0"/>
          <w:w w:val="100"/>
          <w:position w:val="0"/>
        </w:rPr>
        <w:t>、固定资产</w:t>
      </w:r>
      <w:bookmarkEnd w:id="1483"/>
      <w:bookmarkEnd w:id="1484"/>
      <w:bookmarkEnd w:id="1488"/>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135,304,898.30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137,053,106.06</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135,304,898.30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137,053,106.06</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489" w:name="bookmark1489"/>
      <w:bookmarkStart w:id="1490" w:name="bookmark1490"/>
      <w:bookmarkStart w:id="1491" w:name="bookmark1491"/>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489"/>
      <w:bookmarkEnd w:id="1490"/>
      <w:bookmarkEnd w:id="1491"/>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机器设备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运输设备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办公设备及其他</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128,346,728.97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29,050,737.98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12,753,592.87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29,658,355.02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199,809,414.84</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5,590,972.24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1,162,123.18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2,881,647.78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9,634,743.20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3,825,757.22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1,162,123.18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2,570,244.27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7,558,124.67</w:t>
            </w: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26" w:lineRule="exact"/>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)在建工程 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1,765,215.02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311,403.51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2,076,618.53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351,227.36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255,637.00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425,599.82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1,032,464.18</w:t>
            </w: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22" w:lineRule="exact"/>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351,227.36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255,637.00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300,679.13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907,543.49</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124,920.69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124,920.69</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128,346,728.97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34,290,482.86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13,660,079.05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32,114,402.98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208,411,693.86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21,045,350.50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13,977,644.28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7,817,958.23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19,915,355.77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62,756,308.78</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3,820,727.55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3,102,232.30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1,038,668.97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3,178,803.04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11,140,431.86</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3,820,727.55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3,102,232.30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1,038,668.97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3,178,803.04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11,140,431.86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258,432.80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196,835.38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334,676.90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789,945.08</w:t>
            </w:r>
          </w:p>
        </w:tc>
      </w:tr>
      <w:tr>
        <w:trPr>
          <w:trHeight w:val="710"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22" w:lineRule="exact"/>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258,432.80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196,835.38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263,576.92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718,845.10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71,099.98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71,099.98</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24,866,078.05</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16,821,443.78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8,659,791.82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22,759,481.91</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73,106,795.56</w:t>
            </w: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期末账面价值</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103,480,650.92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17,469,039.08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5,000,287.23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9,354,921.07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135,304,898.30</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期初账面价值</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107,301,378.47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15,073,093.70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4,935,634.64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9,742,999.25</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137,053,106.06</w:t>
            </w:r>
          </w:p>
        </w:tc>
      </w:tr>
    </w:tbl>
    <w:p>
      <w:pPr>
        <w:widowControl w:val="0"/>
        <w:spacing w:after="339" w:line="1" w:lineRule="exact"/>
      </w:pPr>
    </w:p>
    <w:p>
      <w:pPr>
        <w:pStyle w:val="Style81"/>
        <w:keepNext w:val="0"/>
        <w:keepLines w:val="0"/>
        <w:widowControl w:val="0"/>
        <w:numPr>
          <w:ilvl w:val="0"/>
          <w:numId w:val="71"/>
        </w:numPr>
        <w:shd w:val="clear" w:color="auto" w:fill="auto"/>
        <w:tabs>
          <w:tab w:pos="493" w:val="left"/>
        </w:tabs>
        <w:bidi w:val="0"/>
        <w:spacing w:before="0" w:after="340" w:line="240" w:lineRule="auto"/>
        <w:ind w:left="0" w:right="0" w:firstLine="0"/>
        <w:jc w:val="both"/>
      </w:pPr>
      <w:bookmarkStart w:id="1492" w:name="bookmark1492"/>
      <w:bookmarkEnd w:id="1492"/>
      <w:r>
        <w:rPr>
          <w:b/>
          <w:bCs/>
          <w:color w:val="000000"/>
          <w:spacing w:val="0"/>
          <w:w w:val="100"/>
          <w:position w:val="0"/>
        </w:rPr>
        <w:t>暂时闲置的固定资产情况</w:t>
      </w:r>
    </w:p>
    <w:p>
      <w:pPr>
        <w:pStyle w:val="Style81"/>
        <w:keepNext w:val="0"/>
        <w:keepLines w:val="0"/>
        <w:widowControl w:val="0"/>
        <w:numPr>
          <w:ilvl w:val="0"/>
          <w:numId w:val="71"/>
        </w:numPr>
        <w:shd w:val="clear" w:color="auto" w:fill="auto"/>
        <w:tabs>
          <w:tab w:pos="493" w:val="left"/>
        </w:tabs>
        <w:bidi w:val="0"/>
        <w:spacing w:before="0" w:after="340" w:line="240" w:lineRule="auto"/>
        <w:ind w:left="0" w:right="0" w:firstLine="0"/>
        <w:jc w:val="both"/>
      </w:pPr>
      <w:bookmarkStart w:id="1493" w:name="bookmark1493"/>
      <w:bookmarkEnd w:id="1493"/>
      <w:r>
        <w:rPr>
          <w:b/>
          <w:bCs/>
          <w:color w:val="000000"/>
          <w:spacing w:val="0"/>
          <w:w w:val="100"/>
          <w:position w:val="0"/>
        </w:rPr>
        <w:t>通过融资租赁租入的固定资产情况</w:t>
      </w:r>
    </w:p>
    <w:p>
      <w:pPr>
        <w:pStyle w:val="Style81"/>
        <w:keepNext w:val="0"/>
        <w:keepLines w:val="0"/>
        <w:widowControl w:val="0"/>
        <w:numPr>
          <w:ilvl w:val="0"/>
          <w:numId w:val="71"/>
        </w:numPr>
        <w:shd w:val="clear" w:color="auto" w:fill="auto"/>
        <w:tabs>
          <w:tab w:pos="493" w:val="left"/>
        </w:tabs>
        <w:bidi w:val="0"/>
        <w:spacing w:before="0" w:after="340" w:line="240" w:lineRule="auto"/>
        <w:ind w:left="0" w:right="0" w:firstLine="0"/>
        <w:jc w:val="both"/>
      </w:pPr>
      <w:bookmarkStart w:id="1494" w:name="bookmark1494"/>
      <w:bookmarkEnd w:id="1494"/>
      <w:r>
        <w:rPr>
          <w:b/>
          <w:bCs/>
          <w:color w:val="000000"/>
          <w:spacing w:val="0"/>
          <w:w w:val="100"/>
          <w:position w:val="0"/>
        </w:rPr>
        <w:t>通过经营租赁租出的固定资产</w:t>
      </w:r>
    </w:p>
    <w:p>
      <w:pPr>
        <w:pStyle w:val="Style81"/>
        <w:keepNext w:val="0"/>
        <w:keepLines w:val="0"/>
        <w:widowControl w:val="0"/>
        <w:numPr>
          <w:ilvl w:val="0"/>
          <w:numId w:val="71"/>
        </w:numPr>
        <w:shd w:val="clear" w:color="auto" w:fill="auto"/>
        <w:tabs>
          <w:tab w:pos="493" w:val="left"/>
        </w:tabs>
        <w:bidi w:val="0"/>
        <w:spacing w:before="0" w:after="340" w:line="240" w:lineRule="auto"/>
        <w:ind w:left="0" w:right="0" w:firstLine="0"/>
        <w:jc w:val="both"/>
      </w:pPr>
      <w:bookmarkStart w:id="1495" w:name="bookmark1495"/>
      <w:bookmarkEnd w:id="1495"/>
      <w:r>
        <w:rPr>
          <w:b/>
          <w:bCs/>
          <w:color w:val="000000"/>
          <w:spacing w:val="0"/>
          <w:w w:val="100"/>
          <w:position w:val="0"/>
        </w:rPr>
        <w:t>未办妥产权证书的固定资产情况</w:t>
      </w:r>
    </w:p>
    <w:p>
      <w:pPr>
        <w:pStyle w:val="Style81"/>
        <w:keepNext w:val="0"/>
        <w:keepLines w:val="0"/>
        <w:widowControl w:val="0"/>
        <w:numPr>
          <w:ilvl w:val="0"/>
          <w:numId w:val="71"/>
        </w:numPr>
        <w:shd w:val="clear" w:color="auto" w:fill="auto"/>
        <w:tabs>
          <w:tab w:pos="493" w:val="left"/>
        </w:tabs>
        <w:bidi w:val="0"/>
        <w:spacing w:before="0" w:after="340" w:line="240" w:lineRule="auto"/>
        <w:ind w:left="0" w:right="0" w:firstLine="0"/>
        <w:jc w:val="both"/>
      </w:pPr>
      <w:bookmarkStart w:id="1496" w:name="bookmark1496"/>
      <w:bookmarkEnd w:id="1496"/>
      <w:r>
        <w:rPr>
          <w:b/>
          <w:bCs/>
          <w:color w:val="000000"/>
          <w:spacing w:val="0"/>
          <w:w w:val="100"/>
          <w:position w:val="0"/>
        </w:rPr>
        <w:t>固定资产清理</w:t>
      </w:r>
    </w:p>
    <w:p>
      <w:pPr>
        <w:pStyle w:val="Style81"/>
        <w:keepNext w:val="0"/>
        <w:keepLines w:val="0"/>
        <w:widowControl w:val="0"/>
        <w:shd w:val="clear" w:color="auto" w:fill="auto"/>
        <w:tabs>
          <w:tab w:pos="478" w:val="left"/>
        </w:tabs>
        <w:bidi w:val="0"/>
        <w:spacing w:before="0" w:after="340" w:line="240" w:lineRule="auto"/>
        <w:ind w:left="0" w:right="0" w:firstLine="0"/>
        <w:jc w:val="both"/>
      </w:pPr>
      <w:bookmarkStart w:id="1497" w:name="bookmark1497"/>
      <w:r>
        <w:rPr>
          <w:rFonts w:ascii="Times New Roman" w:eastAsia="Times New Roman" w:hAnsi="Times New Roman" w:cs="Times New Roman"/>
          <w:b/>
          <w:bCs/>
          <w:color w:val="000000"/>
          <w:spacing w:val="0"/>
          <w:w w:val="100"/>
          <w:position w:val="0"/>
        </w:rPr>
        <w:t>1</w:t>
      </w:r>
      <w:bookmarkEnd w:id="1497"/>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在建工程</w:t>
      </w:r>
    </w:p>
    <w:p>
      <w:pPr>
        <w:pStyle w:val="Style81"/>
        <w:keepNext w:val="0"/>
        <w:keepLines w:val="0"/>
        <w:widowControl w:val="0"/>
        <w:shd w:val="clear" w:color="auto" w:fill="auto"/>
        <w:tabs>
          <w:tab w:pos="478" w:val="left"/>
        </w:tabs>
        <w:bidi w:val="0"/>
        <w:spacing w:before="0" w:after="380" w:line="240" w:lineRule="auto"/>
        <w:ind w:left="0" w:right="0" w:firstLine="0"/>
        <w:jc w:val="both"/>
      </w:pPr>
      <w:bookmarkStart w:id="1498" w:name="bookmark1498"/>
      <w:r>
        <w:rPr>
          <w:rFonts w:ascii="Times New Roman" w:eastAsia="Times New Roman" w:hAnsi="Times New Roman" w:cs="Times New Roman"/>
          <w:b/>
          <w:bCs/>
          <w:color w:val="000000"/>
          <w:spacing w:val="0"/>
          <w:w w:val="100"/>
          <w:position w:val="0"/>
        </w:rPr>
        <w:t>1</w:t>
      </w:r>
      <w:bookmarkEnd w:id="1498"/>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无形资产</w:t>
      </w:r>
    </w:p>
    <w:p>
      <w:pPr>
        <w:pStyle w:val="Style81"/>
        <w:keepNext w:val="0"/>
        <w:keepLines w:val="0"/>
        <w:widowControl w:val="0"/>
        <w:shd w:val="clear" w:color="auto" w:fill="auto"/>
        <w:bidi w:val="0"/>
        <w:spacing w:before="0" w:after="380" w:line="240" w:lineRule="auto"/>
        <w:ind w:left="0" w:right="0" w:firstLine="0"/>
        <w:jc w:val="both"/>
      </w:pPr>
      <w:r>
        <w:rPr>
          <w:b/>
          <w:bCs/>
          <w:color w:val="000000"/>
          <w:spacing w:val="0"/>
          <w:w w:val="100"/>
          <w:position w:val="0"/>
        </w:rPr>
        <w:t>无形资产情况</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68"/>
        <w:gridCol w:w="1368"/>
        <w:gridCol w:w="1368"/>
        <w:gridCol w:w="1368"/>
        <w:gridCol w:w="1368"/>
        <w:gridCol w:w="1363"/>
        <w:gridCol w:w="13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商标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软件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5,591,081.60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25,849,019.30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3,693,200.00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109,795,627.20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144,928,928.10</w:t>
            </w:r>
          </w:p>
        </w:tc>
      </w:tr>
      <w:tr>
        <w:trPr>
          <w:trHeight w:val="710"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22" w:lineRule="exact"/>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45,344,376.75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45,344,376.75</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46,460.18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46,460.18</w:t>
            </w:r>
          </w:p>
        </w:tc>
      </w:tr>
      <w:tr>
        <w:trPr>
          <w:trHeight w:val="725"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80" w:after="10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)内部</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45,297,916.57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45,297,916.57</w:t>
            </w:r>
          </w:p>
        </w:tc>
      </w:tr>
    </w:tbl>
    <w:p>
      <w:pPr>
        <w:widowControl w:val="0"/>
        <w:spacing w:line="1" w:lineRule="exact"/>
      </w:pPr>
      <w:r>
        <w:br w:type="page"/>
      </w:r>
    </w:p>
    <w:tbl>
      <w:tblPr>
        <w:tblOverlap w:val="never"/>
        <w:jc w:val="center"/>
        <w:tblLayout w:type="fixed"/>
      </w:tblPr>
      <w:tblGrid>
        <w:gridCol w:w="1368"/>
        <w:gridCol w:w="1368"/>
        <w:gridCol w:w="1368"/>
        <w:gridCol w:w="1368"/>
        <w:gridCol w:w="1368"/>
        <w:gridCol w:w="1363"/>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)企业</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5,591,081.60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25,849,019.30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3,693,200.00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155,140,003.95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190,273,304.85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978,438.80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9,920,117.75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66,489,609.43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77,388,165.98</w:t>
            </w: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26" w:lineRule="exact"/>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111,821.64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5,169,803.84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17,699,076.15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22,980,701.63</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111,821.64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5,169,803.84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17,699,076.15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22,980,701.63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1,090,260.44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15,089,921.59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84,188,685.58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100,368,867.61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22" w:lineRule="exact"/>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期末账面 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4,500,821.16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10,759,097.71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3,693,200.00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70,951,318.37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89,904,437.24</w:t>
            </w:r>
          </w:p>
        </w:tc>
      </w:tr>
      <w:tr>
        <w:trPr>
          <w:trHeight w:val="725"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326" w:lineRule="exact"/>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期初账面 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4,612,642.80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15,928,901.55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3,693,200.00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43,306,017.77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67,540,762.12</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50.62%</w:t>
      </w:r>
      <w:r>
        <w:rPr>
          <w:color w:val="000000"/>
          <w:spacing w:val="0"/>
          <w:w w:val="100"/>
          <w:position w:val="0"/>
        </w:rPr>
        <w:t>。</w:t>
      </w:r>
      <w:r>
        <w:br w:type="page"/>
      </w:r>
    </w:p>
    <w:p>
      <w:pPr>
        <w:pStyle w:val="Style40"/>
        <w:keepNext/>
        <w:keepLines/>
        <w:widowControl w:val="0"/>
        <w:shd w:val="clear" w:color="auto" w:fill="auto"/>
        <w:bidi w:val="0"/>
        <w:spacing w:before="0" w:after="360" w:line="240" w:lineRule="auto"/>
        <w:ind w:left="0" w:right="0" w:firstLine="0"/>
        <w:jc w:val="left"/>
      </w:pPr>
      <w:bookmarkStart w:id="1499" w:name="bookmark1499"/>
      <w:bookmarkStart w:id="1500" w:name="bookmark1500"/>
      <w:bookmarkStart w:id="1501" w:name="bookmark1501"/>
      <w:bookmarkStart w:id="1502" w:name="bookmark1502"/>
      <w:r>
        <w:rPr>
          <w:rFonts w:ascii="Times New Roman" w:eastAsia="Times New Roman" w:hAnsi="Times New Roman" w:cs="Times New Roman"/>
          <w:color w:val="000000"/>
          <w:spacing w:val="0"/>
          <w:w w:val="100"/>
          <w:position w:val="0"/>
        </w:rPr>
        <w:t>1</w:t>
      </w:r>
      <w:bookmarkEnd w:id="1501"/>
      <w:r>
        <w:rPr>
          <w:rFonts w:ascii="Times New Roman" w:eastAsia="Times New Roman" w:hAnsi="Times New Roman" w:cs="Times New Roman"/>
          <w:color w:val="000000"/>
          <w:spacing w:val="0"/>
          <w:w w:val="100"/>
          <w:position w:val="0"/>
        </w:rPr>
        <w:t>5</w:t>
      </w:r>
      <w:r>
        <w:rPr>
          <w:color w:val="000000"/>
          <w:spacing w:val="0"/>
          <w:w w:val="100"/>
          <w:position w:val="0"/>
        </w:rPr>
        <w:t>、开发支出</w:t>
      </w:r>
      <w:bookmarkEnd w:id="1499"/>
      <w:bookmarkEnd w:id="1500"/>
      <w:bookmarkEnd w:id="1502"/>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1"/>
        <w:gridCol w:w="1061"/>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内部开发支</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确认为无形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转入当期损</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超声波流体 计量算法研 究及应用系 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5,729,519.76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5,729,519.76</w:t>
            </w:r>
          </w:p>
        </w:tc>
      </w:tr>
      <w:tr>
        <w:trPr>
          <w:trHeight w:val="10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基于人车物 引擎化的数 字业务中台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5,418,902.89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5,418,902.89</w:t>
            </w:r>
          </w:p>
        </w:tc>
      </w:tr>
      <w:tr>
        <w:trPr>
          <w:trHeight w:val="102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K12</w:t>
            </w:r>
            <w:r>
              <w:rPr>
                <w:color w:val="000000"/>
                <w:spacing w:val="0"/>
                <w:w w:val="100"/>
                <w:position w:val="0"/>
                <w:sz w:val="18"/>
                <w:szCs w:val="18"/>
              </w:rPr>
              <w:t>智慧校 园应用公共 技术中台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5,365,239.45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5,365,239.45</w:t>
            </w: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支付前置平</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1,756,024.81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3,305,459.29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5,061,484.10</w:t>
            </w: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数字桌面平</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4,674,370.84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4,674,370.84</w:t>
            </w:r>
          </w:p>
        </w:tc>
      </w:tr>
      <w:tr>
        <w:trPr>
          <w:trHeight w:val="102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8"/>
                <w:szCs w:val="18"/>
              </w:rPr>
              <w:t xml:space="preserve">完美校园人 才服务云平 台 </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4,095,613.47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4,095,613.47</w:t>
            </w:r>
          </w:p>
        </w:tc>
      </w:tr>
      <w:tr>
        <w:trPr>
          <w:trHeight w:val="10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78"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VR</w:t>
            </w:r>
            <w:r>
              <w:rPr>
                <w:color w:val="000000"/>
                <w:spacing w:val="0"/>
                <w:w w:val="100"/>
                <w:position w:val="0"/>
                <w:sz w:val="18"/>
                <w:szCs w:val="18"/>
              </w:rPr>
              <w:t>数控示教 与仿真云平 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3,696,341.36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3,696,341.36</w:t>
            </w: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认证服务平</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2,371,289.78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1,236,160.73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3,607,450.51</w:t>
            </w:r>
          </w:p>
        </w:tc>
      </w:tr>
      <w:tr>
        <w:trPr>
          <w:trHeight w:val="1339"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基于大数据 分析的教学 诊断与改进 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3,341,001.84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3,341,001.84</w:t>
            </w:r>
          </w:p>
        </w:tc>
      </w:tr>
      <w:tr>
        <w:trPr>
          <w:trHeight w:val="1339"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基于人工智 能的水工自 动化监控系 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2,996,167.81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2,996,167.81</w:t>
            </w:r>
          </w:p>
        </w:tc>
      </w:tr>
      <w:tr>
        <w:trPr>
          <w:trHeight w:val="710"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00" w:after="60" w:line="240" w:lineRule="auto"/>
              <w:ind w:left="0" w:right="0" w:firstLine="0"/>
              <w:jc w:val="left"/>
              <w:rPr>
                <w:sz w:val="18"/>
                <w:szCs w:val="18"/>
              </w:rPr>
            </w:pPr>
            <w:r>
              <w:rPr>
                <w:color w:val="000000"/>
                <w:spacing w:val="0"/>
                <w:w w:val="100"/>
                <w:position w:val="0"/>
                <w:sz w:val="18"/>
                <w:szCs w:val="18"/>
              </w:rPr>
              <w:t>稽核平台</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2,496,796.13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2,496,796.13</w:t>
            </w:r>
          </w:p>
        </w:tc>
      </w:tr>
      <w:tr>
        <w:trPr>
          <w:trHeight w:val="725"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智能发放系 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1,100,063.71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955,343.14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2,055,406.85</w:t>
            </w:r>
          </w:p>
        </w:tc>
      </w:tr>
    </w:tbl>
    <w:p>
      <w:pPr>
        <w:widowControl w:val="0"/>
        <w:spacing w:line="1" w:lineRule="exact"/>
      </w:pPr>
      <w:r>
        <w:br w:type="page"/>
      </w:r>
    </w:p>
    <w:tbl>
      <w:tblPr>
        <w:tblOverlap w:val="never"/>
        <w:jc w:val="center"/>
        <w:tblLayout w:type="fixed"/>
      </w:tblPr>
      <w:tblGrid>
        <w:gridCol w:w="1066"/>
        <w:gridCol w:w="1066"/>
        <w:gridCol w:w="1061"/>
        <w:gridCol w:w="1061"/>
        <w:gridCol w:w="1066"/>
        <w:gridCol w:w="1061"/>
        <w:gridCol w:w="1066"/>
        <w:gridCol w:w="1061"/>
        <w:gridCol w:w="1075"/>
      </w:tblGrid>
      <w:tr>
        <w:trPr>
          <w:trHeight w:val="72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一站式数据 中台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1,650,817.86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1,650,817.86</w:t>
            </w: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98" w:lineRule="exact"/>
              <w:ind w:left="0" w:right="0" w:firstLine="0"/>
              <w:jc w:val="both"/>
              <w:rPr>
                <w:sz w:val="18"/>
                <w:szCs w:val="18"/>
              </w:rPr>
            </w:pPr>
            <w:r>
              <w:rPr>
                <w:color w:val="000000"/>
                <w:spacing w:val="0"/>
                <w:w w:val="100"/>
                <w:position w:val="0"/>
                <w:sz w:val="18"/>
                <w:szCs w:val="18"/>
              </w:rPr>
              <w:t>智慧校园超 级移动</w:t>
            </w:r>
            <w:r>
              <w:rPr>
                <w:rFonts w:ascii="Times New Roman" w:eastAsia="Times New Roman" w:hAnsi="Times New Roman" w:cs="Times New Roman"/>
                <w:color w:val="000000"/>
                <w:spacing w:val="0"/>
                <w:w w:val="100"/>
                <w:position w:val="0"/>
                <w:sz w:val="18"/>
                <w:szCs w:val="18"/>
              </w:rPr>
              <w:t>APP</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2,088,388.09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602,053.08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1,486,335.01</w:t>
            </w: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智慧校园用 户授权中心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1,735,535.86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575,876.93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1,159,658.93</w:t>
            </w:r>
          </w:p>
        </w:tc>
      </w:tr>
      <w:tr>
        <w:trPr>
          <w:trHeight w:val="10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智慧校园一 站式服务中 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1,390,433.99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318,472.52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1,071,961.47</w:t>
            </w:r>
          </w:p>
        </w:tc>
      </w:tr>
      <w:tr>
        <w:trPr>
          <w:trHeight w:val="102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完美校园智 慧校园云平</w:t>
            </w:r>
          </w:p>
          <w:p>
            <w:pPr>
              <w:pStyle w:val="Style2"/>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 xml:space="preserve">台 </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921,320.38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921,320.38</w:t>
            </w: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00" w:after="100" w:line="240" w:lineRule="auto"/>
              <w:ind w:left="0" w:right="0" w:firstLine="0"/>
              <w:jc w:val="both"/>
              <w:rPr>
                <w:sz w:val="18"/>
                <w:szCs w:val="18"/>
              </w:rPr>
            </w:pPr>
            <w:r>
              <w:rPr>
                <w:color w:val="000000"/>
                <w:spacing w:val="0"/>
                <w:w w:val="100"/>
                <w:position w:val="0"/>
                <w:sz w:val="18"/>
                <w:szCs w:val="18"/>
              </w:rPr>
              <w:t>智慧校园开</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放平台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1,310,820.25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727,420.13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583,400.12</w:t>
            </w:r>
          </w:p>
        </w:tc>
      </w:tr>
      <w:tr>
        <w:trPr>
          <w:trHeight w:val="102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基于微服务 的学生综合 管理平台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3,026,256.31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3,026,256.31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基于微服务 的选课管理 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1,352,552.43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1,352,552.43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5" w:lineRule="exact"/>
              <w:ind w:left="0" w:right="0" w:firstLine="0"/>
              <w:jc w:val="both"/>
              <w:rPr>
                <w:sz w:val="18"/>
                <w:szCs w:val="18"/>
              </w:rPr>
            </w:pPr>
            <w:r>
              <w:rPr>
                <w:color w:val="000000"/>
                <w:spacing w:val="0"/>
                <w:w w:val="100"/>
                <w:position w:val="0"/>
                <w:sz w:val="18"/>
                <w:szCs w:val="18"/>
              </w:rPr>
              <w:t>基于微服务 的教务服务 大厅管理软 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1,928,832.44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1,928,832.44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树维教材管 理软件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1,462,043.80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1,462,043.80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树维毕业论</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文管理软件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1,621,514.88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1,621,514.88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高校数据治</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理知识管理</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451,280.07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322,720.26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774,000.33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高校网格化</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管理系统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374,272.35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165,914.17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540,186.52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90" w:lineRule="exact"/>
              <w:ind w:left="0" w:right="0" w:firstLine="0"/>
              <w:jc w:val="both"/>
              <w:rPr>
                <w:sz w:val="18"/>
                <w:szCs w:val="18"/>
              </w:rPr>
            </w:pPr>
            <w:r>
              <w:rPr>
                <w:color w:val="000000"/>
                <w:spacing w:val="0"/>
                <w:w w:val="100"/>
                <w:position w:val="0"/>
                <w:sz w:val="18"/>
                <w:szCs w:val="18"/>
              </w:rPr>
              <w:t>基于</w:t>
            </w:r>
            <w:r>
              <w:rPr>
                <w:rFonts w:ascii="Times New Roman" w:eastAsia="Times New Roman" w:hAnsi="Times New Roman" w:cs="Times New Roman"/>
                <w:color w:val="000000"/>
                <w:spacing w:val="0"/>
                <w:w w:val="100"/>
                <w:position w:val="0"/>
                <w:sz w:val="18"/>
                <w:szCs w:val="18"/>
              </w:rPr>
              <w:t xml:space="preserve">SAAS </w:t>
            </w:r>
            <w:r>
              <w:rPr>
                <w:color w:val="000000"/>
                <w:spacing w:val="0"/>
                <w:w w:val="100"/>
                <w:position w:val="0"/>
                <w:sz w:val="18"/>
                <w:szCs w:val="18"/>
              </w:rPr>
              <w:t>服务的校园 生活服务平 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1,271,364.50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611,796.20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1,883,160.70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319" w:lineRule="exact"/>
              <w:ind w:left="0" w:right="0" w:firstLine="0"/>
              <w:jc w:val="both"/>
              <w:rPr>
                <w:sz w:val="18"/>
                <w:szCs w:val="18"/>
              </w:rPr>
            </w:pPr>
            <w:r>
              <w:rPr>
                <w:color w:val="000000"/>
                <w:spacing w:val="0"/>
                <w:w w:val="100"/>
                <w:position w:val="0"/>
                <w:sz w:val="18"/>
                <w:szCs w:val="18"/>
              </w:rPr>
              <w:t>基于</w:t>
            </w:r>
            <w:r>
              <w:rPr>
                <w:rFonts w:ascii="Times New Roman" w:eastAsia="Times New Roman" w:hAnsi="Times New Roman" w:cs="Times New Roman"/>
                <w:color w:val="000000"/>
                <w:spacing w:val="0"/>
                <w:w w:val="100"/>
                <w:position w:val="0"/>
                <w:sz w:val="18"/>
                <w:szCs w:val="18"/>
              </w:rPr>
              <w:t xml:space="preserve">SAAS </w:t>
            </w:r>
            <w:r>
              <w:rPr>
                <w:color w:val="000000"/>
                <w:spacing w:val="0"/>
                <w:w w:val="100"/>
                <w:position w:val="0"/>
                <w:sz w:val="18"/>
                <w:szCs w:val="18"/>
              </w:rPr>
              <w:t>服务的政企 信息化服务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2,548,025.28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2,548,025.28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066"/>
        <w:gridCol w:w="1066"/>
        <w:gridCol w:w="1061"/>
        <w:gridCol w:w="1061"/>
        <w:gridCol w:w="1066"/>
        <w:gridCol w:w="1061"/>
        <w:gridCol w:w="1066"/>
        <w:gridCol w:w="1061"/>
        <w:gridCol w:w="1075"/>
      </w:tblGrid>
      <w:tr>
        <w:trPr>
          <w:trHeight w:val="370"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基于容器化 环境的软件 授权认证管 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1,339,121.53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653,167.34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1,992,288.87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基于融合支</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付的物联网</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云水控系统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2,967,098.56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220,435.93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3,187,534.49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71" w:lineRule="exact"/>
              <w:ind w:left="0" w:right="0" w:firstLine="0"/>
              <w:jc w:val="both"/>
              <w:rPr>
                <w:sz w:val="18"/>
                <w:szCs w:val="18"/>
              </w:rPr>
            </w:pPr>
            <w:r>
              <w:rPr>
                <w:color w:val="000000"/>
                <w:spacing w:val="0"/>
                <w:w w:val="100"/>
                <w:position w:val="0"/>
                <w:sz w:val="18"/>
                <w:szCs w:val="18"/>
              </w:rPr>
              <w:t>基于物模型 的物联网平 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1,581,565.25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606,242.08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2,187,807.33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基于云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端的 职业教育智 慧校园平台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2,180,903.13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2,180,903.13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数据挖掘分 析系统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311,299.00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177,056.26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488,355.26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80" w:line="310" w:lineRule="exact"/>
              <w:ind w:left="0" w:right="0" w:firstLine="0"/>
              <w:jc w:val="both"/>
              <w:rPr>
                <w:sz w:val="18"/>
                <w:szCs w:val="18"/>
              </w:rPr>
            </w:pPr>
            <w:r>
              <w:rPr>
                <w:color w:val="000000"/>
                <w:spacing w:val="0"/>
                <w:w w:val="100"/>
                <w:position w:val="0"/>
                <w:sz w:val="18"/>
                <w:szCs w:val="18"/>
              </w:rPr>
              <w:t>完美数联完 美校园手机 客户端软件</w:t>
            </w:r>
          </w:p>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3,158,810.72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2,422,593.91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5,581,404.63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校园融合身 份场景服务 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2,063,528.18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583,421.93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2,646,950.11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00" w:after="100" w:line="240" w:lineRule="auto"/>
              <w:ind w:left="0" w:right="0" w:firstLine="0"/>
              <w:jc w:val="both"/>
              <w:rPr>
                <w:sz w:val="18"/>
                <w:szCs w:val="18"/>
              </w:rPr>
            </w:pPr>
            <w:r>
              <w:rPr>
                <w:color w:val="000000"/>
                <w:spacing w:val="0"/>
                <w:w w:val="100"/>
                <w:position w:val="0"/>
                <w:sz w:val="18"/>
                <w:szCs w:val="18"/>
              </w:rPr>
              <w:t>校园融合支</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付场景服务</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2,749,637.17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2,749,637.17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一卡通人脸 识别系统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2,725,116.86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2,672,479.48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5,397,596.34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一站式数据</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可视化分析</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365,660.40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488,106.97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853,767.37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用户上网行 为分析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504,890.05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166,386.47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671,276.52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29,819,951.3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70,889,754.0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45,297,916.5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55,411,788.7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bl>
    <w:p>
      <w:pPr>
        <w:widowControl w:val="0"/>
        <w:spacing w:after="319" w:line="1" w:lineRule="exact"/>
      </w:pPr>
    </w:p>
    <w:p>
      <w:pPr>
        <w:pStyle w:val="Style40"/>
        <w:keepNext/>
        <w:keepLines/>
        <w:widowControl w:val="0"/>
        <w:shd w:val="clear" w:color="auto" w:fill="auto"/>
        <w:bidi w:val="0"/>
        <w:spacing w:before="0" w:after="320" w:line="240" w:lineRule="auto"/>
        <w:ind w:left="0" w:right="0" w:firstLine="0"/>
        <w:jc w:val="left"/>
      </w:pPr>
      <w:bookmarkStart w:id="1503" w:name="bookmark1503"/>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1</w:t>
      </w:r>
      <w:bookmarkEnd w:id="1505"/>
      <w:r>
        <w:rPr>
          <w:rFonts w:ascii="Times New Roman" w:eastAsia="Times New Roman" w:hAnsi="Times New Roman" w:cs="Times New Roman"/>
          <w:color w:val="000000"/>
          <w:spacing w:val="0"/>
          <w:w w:val="100"/>
          <w:position w:val="0"/>
        </w:rPr>
        <w:t>6</w:t>
      </w:r>
      <w:r>
        <w:rPr>
          <w:color w:val="000000"/>
          <w:spacing w:val="0"/>
          <w:w w:val="100"/>
          <w:position w:val="0"/>
        </w:rPr>
        <w:t>、商誉</w:t>
      </w:r>
      <w:bookmarkEnd w:id="1503"/>
      <w:bookmarkEnd w:id="1504"/>
      <w:bookmarkEnd w:id="1506"/>
    </w:p>
    <w:p>
      <w:pPr>
        <w:pStyle w:val="Style40"/>
        <w:keepNext/>
        <w:keepLines/>
        <w:widowControl w:val="0"/>
        <w:shd w:val="clear" w:color="auto" w:fill="auto"/>
        <w:bidi w:val="0"/>
        <w:spacing w:before="0" w:after="380" w:line="240" w:lineRule="auto"/>
        <w:ind w:left="0" w:right="0" w:firstLine="0"/>
        <w:jc w:val="left"/>
      </w:pPr>
      <w:bookmarkStart w:id="1503" w:name="bookmark1503"/>
      <w:bookmarkStart w:id="1504" w:name="bookmark1504"/>
      <w:bookmarkStart w:id="1507" w:name="bookmark150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503"/>
      <w:bookmarkEnd w:id="1504"/>
      <w:bookmarkEnd w:id="1507"/>
    </w:p>
    <w:p>
      <w:pPr>
        <w:pStyle w:val="Style31"/>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36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被投资单位名称 或形成商誉的事 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处置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北京迪科远望科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280,076,227.00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280,076,227.00</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上海树维信息科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189,508,612.57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189,508,612.57</w:t>
            </w:r>
          </w:p>
        </w:tc>
      </w:tr>
      <w:tr>
        <w:trPr>
          <w:trHeight w:val="71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北京希嘉创智教 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13,486,886.47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13,486,886.47</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北京华驰联创科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6,496,199.36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6,496,199.36</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489,567,925.40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489,567,925.40</w:t>
            </w:r>
          </w:p>
        </w:tc>
      </w:tr>
    </w:tbl>
    <w:p>
      <w:pPr>
        <w:widowControl w:val="0"/>
        <w:spacing w:after="299" w:line="1" w:lineRule="exact"/>
      </w:pPr>
    </w:p>
    <w:p>
      <w:pPr>
        <w:pStyle w:val="Style40"/>
        <w:keepNext/>
        <w:keepLines/>
        <w:widowControl w:val="0"/>
        <w:shd w:val="clear" w:color="auto" w:fill="auto"/>
        <w:bidi w:val="0"/>
        <w:spacing w:before="0" w:after="380" w:line="240" w:lineRule="auto"/>
        <w:ind w:left="0" w:right="0" w:firstLine="0"/>
        <w:jc w:val="both"/>
      </w:pPr>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508"/>
      <w:bookmarkEnd w:id="1509"/>
      <w:bookmarkEnd w:id="1510"/>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68"/>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被投资单位名称 或形成商誉的事 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北京迪科远望科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上海树维信息科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北京希嘉创智教 育科技有限公司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北京华驰联创科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3,850,000.00</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3,850,000.00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pStyle w:val="Style81"/>
        <w:keepNext w:val="0"/>
        <w:keepLines w:val="0"/>
        <w:widowControl w:val="0"/>
        <w:shd w:val="clear" w:color="auto" w:fill="auto"/>
        <w:tabs>
          <w:tab w:pos="1021" w:val="left"/>
        </w:tabs>
        <w:bidi w:val="0"/>
        <w:spacing w:before="0" w:after="0" w:line="473" w:lineRule="exact"/>
        <w:ind w:left="0" w:right="0" w:firstLine="440"/>
        <w:jc w:val="both"/>
      </w:pPr>
      <w:bookmarkStart w:id="1511" w:name="bookmark1511"/>
      <w:r>
        <w:rPr>
          <w:color w:val="000000"/>
          <w:spacing w:val="0"/>
          <w:w w:val="100"/>
          <w:position w:val="0"/>
        </w:rPr>
        <w:t>（</w:t>
      </w:r>
      <w:bookmarkEnd w:id="1511"/>
      <w:r>
        <w:rPr>
          <w:rFonts w:ascii="Times New Roman" w:eastAsia="Times New Roman" w:hAnsi="Times New Roman" w:cs="Times New Roman"/>
          <w:color w:val="000000"/>
          <w:spacing w:val="0"/>
          <w:w w:val="100"/>
          <w:position w:val="0"/>
        </w:rPr>
        <w:t>1</w:t>
      </w:r>
      <w:r>
        <w:rPr>
          <w:color w:val="000000"/>
          <w:spacing w:val="0"/>
          <w:w w:val="100"/>
          <w:position w:val="0"/>
        </w:rPr>
        <w:t>）</w:t>
        <w:tab/>
        <w:t>北京迪科远望科技有限公司（以下简称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北京迪科</w:t>
      </w:r>
      <w:r>
        <w:rPr>
          <w:color w:val="000000"/>
          <w:spacing w:val="0"/>
          <w:w w:val="100"/>
          <w:position w:val="0"/>
        </w:rPr>
        <w:t xml:space="preserve">''）： </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日，公司以</w:t>
      </w:r>
      <w:r>
        <w:rPr>
          <w:rFonts w:ascii="Times New Roman" w:eastAsia="Times New Roman" w:hAnsi="Times New Roman" w:cs="Times New Roman"/>
          <w:color w:val="000000"/>
          <w:spacing w:val="0"/>
          <w:w w:val="100"/>
          <w:position w:val="0"/>
        </w:rPr>
        <w:t>32,000</w:t>
      </w:r>
      <w:r>
        <w:rPr>
          <w:color w:val="000000"/>
          <w:spacing w:val="0"/>
          <w:w w:val="100"/>
          <w:position w:val="0"/>
        </w:rPr>
        <w:t>万元的对 价，收购北京迪科</w:t>
      </w:r>
      <w:r>
        <w:rPr>
          <w:rFonts w:ascii="Times New Roman" w:eastAsia="Times New Roman" w:hAnsi="Times New Roman" w:cs="Times New Roman"/>
          <w:color w:val="000000"/>
          <w:spacing w:val="0"/>
          <w:w w:val="100"/>
          <w:position w:val="0"/>
        </w:rPr>
        <w:t>100.00%</w:t>
      </w:r>
      <w:r>
        <w:rPr>
          <w:color w:val="000000"/>
          <w:spacing w:val="0"/>
          <w:w w:val="100"/>
          <w:position w:val="0"/>
        </w:rPr>
        <w:t>的股权，形成商誉</w:t>
      </w:r>
      <w:r>
        <w:rPr>
          <w:rFonts w:ascii="Times New Roman" w:eastAsia="Times New Roman" w:hAnsi="Times New Roman" w:cs="Times New Roman"/>
          <w:color w:val="000000"/>
          <w:spacing w:val="0"/>
          <w:w w:val="100"/>
          <w:position w:val="0"/>
        </w:rPr>
        <w:t>28,007.6</w:t>
      </w:r>
      <w:r>
        <w:rPr>
          <w:rFonts w:ascii="Times New Roman" w:eastAsia="Times New Roman" w:hAnsi="Times New Roman" w:cs="Times New Roman"/>
          <w:color w:val="000000"/>
          <w:spacing w:val="0"/>
          <w:w w:val="100"/>
          <w:position w:val="0"/>
        </w:rPr>
        <w:t>2</w:t>
      </w:r>
      <w:r>
        <w:rPr>
          <w:color w:val="000000"/>
          <w:spacing w:val="0"/>
          <w:w w:val="100"/>
          <w:position w:val="0"/>
        </w:rPr>
        <w:t>万元。</w:t>
      </w:r>
    </w:p>
    <w:p>
      <w:pPr>
        <w:pStyle w:val="Style81"/>
        <w:keepNext w:val="0"/>
        <w:keepLines w:val="0"/>
        <w:widowControl w:val="0"/>
        <w:shd w:val="clear" w:color="auto" w:fill="auto"/>
        <w:tabs>
          <w:tab w:pos="1021" w:val="left"/>
        </w:tabs>
        <w:bidi w:val="0"/>
        <w:spacing w:before="0" w:after="0" w:line="473" w:lineRule="exact"/>
        <w:ind w:left="0" w:right="0" w:firstLine="440"/>
        <w:jc w:val="both"/>
      </w:pPr>
      <w:bookmarkStart w:id="1512" w:name="bookmark1512"/>
      <w:r>
        <w:rPr>
          <w:color w:val="000000"/>
          <w:spacing w:val="0"/>
          <w:w w:val="100"/>
          <w:position w:val="0"/>
        </w:rPr>
        <w:t>（</w:t>
      </w:r>
      <w:bookmarkEnd w:id="1512"/>
      <w:r>
        <w:rPr>
          <w:rFonts w:ascii="Times New Roman" w:eastAsia="Times New Roman" w:hAnsi="Times New Roman" w:cs="Times New Roman"/>
          <w:color w:val="000000"/>
          <w:spacing w:val="0"/>
          <w:w w:val="100"/>
          <w:position w:val="0"/>
        </w:rPr>
        <w:t>2</w:t>
      </w:r>
      <w:r>
        <w:rPr>
          <w:color w:val="000000"/>
          <w:spacing w:val="0"/>
          <w:w w:val="100"/>
          <w:position w:val="0"/>
        </w:rPr>
        <w:t>）</w:t>
        <w:tab/>
        <w:t>上海树维信息科技有限公司（以下简称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上海树维</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日，公司以</w:t>
      </w:r>
      <w:r>
        <w:rPr>
          <w:rFonts w:ascii="Times New Roman" w:eastAsia="Times New Roman" w:hAnsi="Times New Roman" w:cs="Times New Roman"/>
          <w:color w:val="000000"/>
          <w:spacing w:val="0"/>
          <w:w w:val="100"/>
          <w:position w:val="0"/>
        </w:rPr>
        <w:t>19,900</w:t>
      </w:r>
      <w:r>
        <w:rPr>
          <w:color w:val="000000"/>
          <w:spacing w:val="0"/>
          <w:w w:val="100"/>
          <w:position w:val="0"/>
        </w:rPr>
        <w:t>万元的对 价，收购上海树维</w:t>
      </w:r>
      <w:r>
        <w:rPr>
          <w:rFonts w:ascii="Times New Roman" w:eastAsia="Times New Roman" w:hAnsi="Times New Roman" w:cs="Times New Roman"/>
          <w:color w:val="000000"/>
          <w:spacing w:val="0"/>
          <w:w w:val="100"/>
          <w:position w:val="0"/>
        </w:rPr>
        <w:t>100.00%</w:t>
      </w:r>
      <w:r>
        <w:rPr>
          <w:color w:val="000000"/>
          <w:spacing w:val="0"/>
          <w:w w:val="100"/>
          <w:position w:val="0"/>
        </w:rPr>
        <w:t>的股权，同时，公司将根据上海树维数字化校园与教务管理系统业务的收入完 成情况，向交易对方支付最高不超过</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,000.00</w:t>
      </w:r>
      <w:r>
        <w:rPr>
          <w:color w:val="000000"/>
          <w:spacing w:val="0"/>
          <w:w w:val="100"/>
          <w:position w:val="0"/>
        </w:rPr>
        <w:t>万元的附条件的股权转让追加对价，交易形成商誉</w:t>
      </w:r>
      <w:r>
        <w:rPr>
          <w:rFonts w:ascii="Times New Roman" w:eastAsia="Times New Roman" w:hAnsi="Times New Roman" w:cs="Times New Roman"/>
          <w:color w:val="000000"/>
          <w:spacing w:val="0"/>
          <w:w w:val="100"/>
          <w:position w:val="0"/>
        </w:rPr>
        <w:t xml:space="preserve">18,950.86 </w:t>
      </w:r>
      <w:r>
        <w:rPr>
          <w:color w:val="000000"/>
          <w:spacing w:val="0"/>
          <w:w w:val="100"/>
          <w:position w:val="0"/>
        </w:rPr>
        <w:t>万元。</w:t>
      </w:r>
    </w:p>
    <w:p>
      <w:pPr>
        <w:pStyle w:val="Style81"/>
        <w:keepNext w:val="0"/>
        <w:keepLines w:val="0"/>
        <w:widowControl w:val="0"/>
        <w:shd w:val="clear" w:color="auto" w:fill="auto"/>
        <w:tabs>
          <w:tab w:pos="483" w:val="left"/>
        </w:tabs>
        <w:bidi w:val="0"/>
        <w:spacing w:before="0" w:after="0" w:line="473" w:lineRule="exact"/>
        <w:ind w:left="0" w:right="0" w:firstLine="440"/>
        <w:jc w:val="both"/>
      </w:pPr>
      <w:bookmarkStart w:id="1513" w:name="bookmark1513"/>
      <w:r>
        <w:rPr>
          <w:color w:val="000000"/>
          <w:spacing w:val="0"/>
          <w:w w:val="100"/>
          <w:position w:val="0"/>
        </w:rPr>
        <w:t>（</w:t>
      </w:r>
      <w:bookmarkEnd w:id="1513"/>
      <w:r>
        <w:rPr>
          <w:rFonts w:ascii="Times New Roman" w:eastAsia="Times New Roman" w:hAnsi="Times New Roman" w:cs="Times New Roman"/>
          <w:color w:val="000000"/>
          <w:spacing w:val="0"/>
          <w:w w:val="100"/>
          <w:position w:val="0"/>
        </w:rPr>
        <w:t>3</w:t>
      </w:r>
      <w:r>
        <w:rPr>
          <w:color w:val="000000"/>
          <w:spacing w:val="0"/>
          <w:w w:val="100"/>
          <w:position w:val="0"/>
        </w:rPr>
        <w:t>）</w:t>
        <w:tab/>
        <w:t>北京希嘉创智教育科技有限公司（以下简称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希嘉教育</w:t>
      </w:r>
      <w:r>
        <w:rPr>
          <w:color w:val="000000"/>
          <w:spacing w:val="0"/>
          <w:w w:val="100"/>
          <w:position w:val="0"/>
        </w:rPr>
        <w:t>''）</w:t>
      </w:r>
      <w:r>
        <w:rPr>
          <w:color w:val="000000"/>
          <w:spacing w:val="0"/>
          <w:w w:val="100"/>
          <w:position w:val="0"/>
        </w:rPr>
        <w:t>:根据公司与希嘉教育原股东签署的《</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年增资协议》及相关补充协议约定，由于希嘉教育原股东未完成业绩承诺，</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月，希嘉教育原股东 将其持有的希嘉教育合计</w:t>
      </w:r>
      <w:r>
        <w:rPr>
          <w:rFonts w:ascii="Times New Roman" w:eastAsia="Times New Roman" w:hAnsi="Times New Roman" w:cs="Times New Roman"/>
          <w:color w:val="000000"/>
          <w:spacing w:val="0"/>
          <w:w w:val="100"/>
          <w:position w:val="0"/>
        </w:rPr>
        <w:t>20.00%</w:t>
      </w:r>
      <w:r>
        <w:rPr>
          <w:color w:val="000000"/>
          <w:spacing w:val="0"/>
          <w:w w:val="100"/>
          <w:position w:val="0"/>
        </w:rPr>
        <w:t>的股权以</w:t>
      </w:r>
      <w:r>
        <w:rPr>
          <w:rFonts w:ascii="Times New Roman" w:eastAsia="Times New Roman" w:hAnsi="Times New Roman" w:cs="Times New Roman"/>
          <w:color w:val="000000"/>
          <w:spacing w:val="0"/>
          <w:w w:val="100"/>
          <w:position w:val="0"/>
        </w:rPr>
        <w:t>0</w:t>
      </w:r>
      <w:r>
        <w:rPr>
          <w:color w:val="000000"/>
          <w:spacing w:val="0"/>
          <w:w w:val="100"/>
          <w:position w:val="0"/>
        </w:rPr>
        <w:t>元价格转让给公司，转让完成后公司持有希嘉教育</w:t>
      </w:r>
      <w:r>
        <w:rPr>
          <w:rFonts w:ascii="Times New Roman" w:eastAsia="Times New Roman" w:hAnsi="Times New Roman" w:cs="Times New Roman"/>
          <w:color w:val="000000"/>
          <w:spacing w:val="0"/>
          <w:w w:val="100"/>
          <w:position w:val="0"/>
        </w:rPr>
        <w:t>44.00%</w:t>
      </w:r>
      <w:r>
        <w:rPr>
          <w:color w:val="000000"/>
          <w:spacing w:val="0"/>
          <w:w w:val="100"/>
          <w:position w:val="0"/>
        </w:rPr>
        <w:t>的股 权。</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日，公司以自有资金人民币</w:t>
      </w:r>
      <w:r>
        <w:rPr>
          <w:rFonts w:ascii="Times New Roman" w:eastAsia="Times New Roman" w:hAnsi="Times New Roman" w:cs="Times New Roman"/>
          <w:color w:val="000000"/>
          <w:spacing w:val="0"/>
          <w:w w:val="100"/>
          <w:position w:val="0"/>
        </w:rPr>
        <w:t>874.9997</w:t>
      </w:r>
      <w:r>
        <w:rPr>
          <w:color w:val="000000"/>
          <w:spacing w:val="0"/>
          <w:w w:val="100"/>
          <w:position w:val="0"/>
        </w:rPr>
        <w:t>万元通过增资扩股的方式投资希嘉教育，认购希嘉教 育基于完全摊薄基础上共计</w:t>
      </w:r>
      <w:r>
        <w:rPr>
          <w:rFonts w:ascii="Times New Roman" w:eastAsia="Times New Roman" w:hAnsi="Times New Roman" w:cs="Times New Roman"/>
          <w:color w:val="000000"/>
          <w:spacing w:val="0"/>
          <w:w w:val="100"/>
          <w:position w:val="0"/>
        </w:rPr>
        <w:t>12.50%</w:t>
      </w:r>
      <w:r>
        <w:rPr>
          <w:color w:val="000000"/>
          <w:spacing w:val="0"/>
          <w:w w:val="100"/>
          <w:position w:val="0"/>
        </w:rPr>
        <w:t>的股权，增资完成后公司持股占希嘉教育增资后注册资本的</w:t>
      </w:r>
      <w:r>
        <w:rPr>
          <w:rFonts w:ascii="Times New Roman" w:eastAsia="Times New Roman" w:hAnsi="Times New Roman" w:cs="Times New Roman"/>
          <w:color w:val="000000"/>
          <w:spacing w:val="0"/>
          <w:w w:val="100"/>
          <w:position w:val="0"/>
        </w:rPr>
        <w:t>51.00%</w:t>
      </w:r>
      <w:r>
        <w:rPr>
          <w:color w:val="000000"/>
          <w:spacing w:val="0"/>
          <w:w w:val="100"/>
          <w:position w:val="0"/>
        </w:rPr>
        <w:t>，形 成商誉</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,348.6</w:t>
      </w:r>
      <w:r>
        <w:rPr>
          <w:rFonts w:ascii="Times New Roman" w:eastAsia="Times New Roman" w:hAnsi="Times New Roman" w:cs="Times New Roman"/>
          <w:color w:val="000000"/>
          <w:spacing w:val="0"/>
          <w:w w:val="100"/>
          <w:position w:val="0"/>
        </w:rPr>
        <w:t>9</w:t>
      </w:r>
      <w:r>
        <w:rPr>
          <w:color w:val="000000"/>
          <w:spacing w:val="0"/>
          <w:w w:val="100"/>
          <w:position w:val="0"/>
        </w:rPr>
        <w:t>万元。</w:t>
      </w:r>
    </w:p>
    <w:p>
      <w:pPr>
        <w:pStyle w:val="Style81"/>
        <w:keepNext w:val="0"/>
        <w:keepLines w:val="0"/>
        <w:widowControl w:val="0"/>
        <w:shd w:val="clear" w:color="auto" w:fill="auto"/>
        <w:bidi w:val="0"/>
        <w:spacing w:before="0" w:after="0" w:line="467" w:lineRule="exact"/>
        <w:ind w:left="0" w:right="0" w:firstLine="440"/>
        <w:jc w:val="both"/>
      </w:pPr>
      <w:bookmarkStart w:id="1514" w:name="bookmark1514"/>
      <w:r>
        <w:rPr>
          <w:color w:val="000000"/>
          <w:spacing w:val="0"/>
          <w:w w:val="100"/>
          <w:position w:val="0"/>
        </w:rPr>
        <w:t>（</w:t>
      </w:r>
      <w:bookmarkEnd w:id="1514"/>
      <w:r>
        <w:rPr>
          <w:rFonts w:ascii="Times New Roman" w:eastAsia="Times New Roman" w:hAnsi="Times New Roman" w:cs="Times New Roman"/>
          <w:color w:val="000000"/>
          <w:spacing w:val="0"/>
          <w:w w:val="100"/>
          <w:position w:val="0"/>
        </w:rPr>
        <w:t>4</w:t>
      </w:r>
      <w:r>
        <w:rPr>
          <w:color w:val="000000"/>
          <w:spacing w:val="0"/>
          <w:w w:val="100"/>
          <w:position w:val="0"/>
        </w:rPr>
        <w:t>）北京华驰联创科技有限公司（以下简称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华驰联创</w:t>
      </w:r>
      <w:r>
        <w:rPr>
          <w:color w:val="000000"/>
          <w:spacing w:val="0"/>
          <w:w w:val="100"/>
          <w:position w:val="0"/>
        </w:rPr>
        <w:t xml:space="preserve">''）： </w:t>
      </w:r>
      <w:r>
        <w:rPr>
          <w:rFonts w:ascii="Times New Roman" w:eastAsia="Times New Roman" w:hAnsi="Times New Roman" w:cs="Times New Roman"/>
          <w:color w:val="000000"/>
          <w:spacing w:val="0"/>
          <w:w w:val="100"/>
          <w:position w:val="0"/>
        </w:rPr>
        <w:t>2019</w:t>
      </w:r>
      <w:r>
        <w:rPr>
          <w:color w:val="000000"/>
          <w:spacing w:val="0"/>
          <w:w w:val="100"/>
          <w:position w:val="0"/>
        </w:rPr>
        <w:t>年公司控股子公司完美数联</w:t>
      </w:r>
      <w:r>
        <w:rPr>
          <w:rFonts w:ascii="Times New Roman" w:eastAsia="Times New Roman" w:hAnsi="Times New Roman" w:cs="Times New Roman"/>
          <w:color w:val="000000"/>
          <w:spacing w:val="0"/>
          <w:w w:val="100"/>
          <w:position w:val="0"/>
        </w:rPr>
        <w:t>（</w:t>
      </w:r>
      <w:r>
        <w:rPr>
          <w:color w:val="000000"/>
          <w:spacing w:val="0"/>
          <w:w w:val="100"/>
          <w:position w:val="0"/>
        </w:rPr>
        <w:t>杭州</w:t>
      </w:r>
      <w:r>
        <w:rPr>
          <w:rFonts w:ascii="Times New Roman" w:eastAsia="Times New Roman" w:hAnsi="Times New Roman" w:cs="Times New Roman"/>
          <w:color w:val="000000"/>
          <w:spacing w:val="0"/>
          <w:w w:val="100"/>
          <w:position w:val="0"/>
        </w:rPr>
        <w:t>）</w:t>
      </w:r>
      <w:r>
        <w:rPr>
          <w:color w:val="000000"/>
          <w:spacing w:val="0"/>
          <w:w w:val="100"/>
          <w:position w:val="0"/>
        </w:rPr>
        <w:t>科 技有限公司以</w:t>
      </w:r>
      <w:r>
        <w:rPr>
          <w:rFonts w:ascii="Times New Roman" w:eastAsia="Times New Roman" w:hAnsi="Times New Roman" w:cs="Times New Roman"/>
          <w:color w:val="000000"/>
          <w:spacing w:val="0"/>
          <w:w w:val="100"/>
          <w:position w:val="0"/>
        </w:rPr>
        <w:t>885</w:t>
      </w:r>
      <w:r>
        <w:rPr>
          <w:color w:val="000000"/>
          <w:spacing w:val="0"/>
          <w:w w:val="100"/>
          <w:position w:val="0"/>
        </w:rPr>
        <w:t>万元的对价，收购华驰联创</w:t>
      </w:r>
      <w:r>
        <w:rPr>
          <w:rFonts w:ascii="Times New Roman" w:eastAsia="Times New Roman" w:hAnsi="Times New Roman" w:cs="Times New Roman"/>
          <w:color w:val="000000"/>
          <w:spacing w:val="0"/>
          <w:w w:val="100"/>
          <w:position w:val="0"/>
        </w:rPr>
        <w:t>59%</w:t>
      </w:r>
      <w:r>
        <w:rPr>
          <w:color w:val="000000"/>
          <w:spacing w:val="0"/>
          <w:w w:val="100"/>
          <w:position w:val="0"/>
        </w:rPr>
        <w:t>的股权，交易形成商誉</w:t>
      </w:r>
      <w:r>
        <w:rPr>
          <w:rFonts w:ascii="Times New Roman" w:eastAsia="Times New Roman" w:hAnsi="Times New Roman" w:cs="Times New Roman"/>
          <w:color w:val="000000"/>
          <w:spacing w:val="0"/>
          <w:w w:val="100"/>
          <w:position w:val="0"/>
        </w:rPr>
        <w:t>649.65</w:t>
      </w:r>
      <w:r>
        <w:rPr>
          <w:color w:val="000000"/>
          <w:spacing w:val="0"/>
          <w:w w:val="100"/>
          <w:position w:val="0"/>
        </w:rPr>
        <w:t>万元。</w:t>
      </w:r>
      <w:r>
        <w:rPr>
          <w:rFonts w:ascii="Times New Roman" w:eastAsia="Times New Roman" w:hAnsi="Times New Roman" w:cs="Times New Roman"/>
          <w:color w:val="000000"/>
          <w:spacing w:val="0"/>
          <w:w w:val="100"/>
          <w:position w:val="0"/>
        </w:rPr>
        <w:t>2020</w:t>
      </w:r>
      <w:r>
        <w:rPr>
          <w:color w:val="000000"/>
          <w:spacing w:val="0"/>
          <w:w w:val="100"/>
          <w:position w:val="0"/>
        </w:rPr>
        <w:t>年公司根据《关 于北京华驰联创科技有限公司之股权转让及增资协议》（以下简称</w:t>
      </w:r>
      <w:r>
        <w:rPr>
          <w:rFonts w:ascii="Times New Roman" w:eastAsia="Times New Roman" w:hAnsi="Times New Roman" w:cs="Times New Roman"/>
          <w:color w:val="000000"/>
          <w:spacing w:val="0"/>
          <w:w w:val="100"/>
          <w:position w:val="0"/>
        </w:rPr>
        <w:t>“</w:t>
      </w:r>
      <w:r>
        <w:rPr>
          <w:color w:val="000000"/>
          <w:spacing w:val="0"/>
          <w:w w:val="100"/>
          <w:position w:val="0"/>
        </w:rPr>
        <w:t>股权转让及增资协议</w:t>
      </w:r>
      <w:r>
        <w:rPr>
          <w:color w:val="000000"/>
          <w:spacing w:val="0"/>
          <w:w w:val="100"/>
          <w:position w:val="0"/>
        </w:rPr>
        <w:t>''）</w:t>
      </w:r>
      <w:r>
        <w:rPr>
          <w:color w:val="000000"/>
          <w:spacing w:val="0"/>
          <w:w w:val="100"/>
          <w:position w:val="0"/>
        </w:rPr>
        <w:t>相关规定，因 华驰联创未能完成第一个考核年度的业务指标（详见子公司业绩承诺完成情况说明），公司无需向顾婷支 付《股权转让及增资协议》约定的剩余股权转让对价款，对华驰联创的商誉计提减值</w:t>
      </w:r>
      <w:r>
        <w:rPr>
          <w:rFonts w:ascii="Times New Roman" w:eastAsia="Times New Roman" w:hAnsi="Times New Roman" w:cs="Times New Roman"/>
          <w:color w:val="000000"/>
          <w:spacing w:val="0"/>
          <w:w w:val="100"/>
          <w:position w:val="0"/>
        </w:rPr>
        <w:t>385.00</w:t>
      </w:r>
      <w:r>
        <w:rPr>
          <w:color w:val="000000"/>
          <w:spacing w:val="0"/>
          <w:w w:val="100"/>
          <w:position w:val="0"/>
        </w:rPr>
        <w:t>万元。</w:t>
      </w:r>
    </w:p>
    <w:p>
      <w:pPr>
        <w:pStyle w:val="Style31"/>
        <w:keepNext w:val="0"/>
        <w:keepLines w:val="0"/>
        <w:widowControl w:val="0"/>
        <w:shd w:val="clear" w:color="auto" w:fill="auto"/>
        <w:bidi w:val="0"/>
        <w:spacing w:before="0" w:after="180" w:line="466"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81"/>
        <w:keepNext w:val="0"/>
        <w:keepLines w:val="0"/>
        <w:widowControl w:val="0"/>
        <w:shd w:val="clear" w:color="auto" w:fill="auto"/>
        <w:bidi w:val="0"/>
        <w:spacing w:before="0" w:after="0"/>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、资产组相关信息</w:t>
      </w:r>
    </w:p>
    <w:p>
      <w:pPr>
        <w:pStyle w:val="Style33"/>
        <w:keepNext w:val="0"/>
        <w:keepLines w:val="0"/>
        <w:widowControl w:val="0"/>
        <w:shd w:val="clear" w:color="auto" w:fill="auto"/>
        <w:bidi w:val="0"/>
        <w:spacing w:before="0" w:after="0" w:line="240" w:lineRule="auto"/>
        <w:ind w:left="8438" w:right="0" w:firstLine="0"/>
        <w:jc w:val="left"/>
        <w:rPr>
          <w:sz w:val="20"/>
          <w:szCs w:val="20"/>
        </w:rPr>
      </w:pPr>
      <w:r>
        <w:rPr>
          <w:color w:val="000000"/>
          <w:spacing w:val="0"/>
          <w:w w:val="100"/>
          <w:position w:val="0"/>
          <w:sz w:val="20"/>
          <w:szCs w:val="20"/>
        </w:rPr>
        <w:t>单位：万元</w:t>
      </w:r>
    </w:p>
    <w:tbl>
      <w:tblPr>
        <w:tblOverlap w:val="never"/>
        <w:jc w:val="center"/>
        <w:tblLayout w:type="fixed"/>
      </w:tblPr>
      <w:tblGrid>
        <w:gridCol w:w="3264"/>
        <w:gridCol w:w="1560"/>
        <w:gridCol w:w="1699"/>
        <w:gridCol w:w="1277"/>
        <w:gridCol w:w="1704"/>
      </w:tblGrid>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迪科远望</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上海树维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希嘉教育</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华驰联创</w:t>
            </w:r>
          </w:p>
        </w:tc>
      </w:tr>
      <w:tr>
        <w:trPr>
          <w:trHeight w:val="64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资产组的构成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经营性长期资产（说 明</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经营性长期资产（说</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明</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经营性长期资</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产（说明</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经营性长期资产（说 明</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资产组内的账面价值（经公允价值调表后）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2,076.01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2,423.48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1,506.36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449.18</w:t>
            </w:r>
          </w:p>
        </w:tc>
      </w:tr>
      <w:tr>
        <w:trPr>
          <w:trHeight w:val="33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分摊至本资产组的整体商誉账面价值</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28,007.62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18,950.86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2,644.49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969.58</w:t>
            </w:r>
          </w:p>
        </w:tc>
      </w:tr>
      <w:tr>
        <w:trPr>
          <w:trHeight w:val="33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包含商誉的资产组的账面价值</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30,083.63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21,374.34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4,150.85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1,418.76</w:t>
            </w:r>
          </w:p>
        </w:tc>
      </w:tr>
      <w:tr>
        <w:trPr>
          <w:trHeight w:val="33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未来可收回金额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30,300.00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5,616.28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1,033.00</w:t>
            </w:r>
          </w:p>
        </w:tc>
      </w:tr>
      <w:tr>
        <w:trPr>
          <w:trHeight w:val="65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资产组是否与购买日、以前年度商誉减值 测试时所确定的资产组一致</w:t>
            </w:r>
          </w:p>
        </w:tc>
        <w:tc>
          <w:tcPr>
            <w:gridSpan w:val="4"/>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bl>
    <w:p>
      <w:pPr>
        <w:pStyle w:val="Style33"/>
        <w:keepNext w:val="0"/>
        <w:keepLines w:val="0"/>
        <w:widowControl w:val="0"/>
        <w:shd w:val="clear" w:color="auto" w:fill="auto"/>
        <w:bidi w:val="0"/>
        <w:spacing w:before="0" w:after="0" w:line="240" w:lineRule="auto"/>
        <w:ind w:left="269" w:right="0" w:firstLine="0"/>
        <w:jc w:val="left"/>
        <w:rPr>
          <w:sz w:val="20"/>
          <w:szCs w:val="20"/>
        </w:rPr>
      </w:pPr>
      <w:r>
        <w:rPr>
          <w:color w:val="000000"/>
          <w:spacing w:val="0"/>
          <w:w w:val="100"/>
          <w:position w:val="0"/>
          <w:sz w:val="20"/>
          <w:szCs w:val="20"/>
        </w:rPr>
        <w:t>说明</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：迪科远望资产组信息如下（单位：万元）</w:t>
      </w:r>
    </w:p>
    <w:p>
      <w:pPr>
        <w:widowControl w:val="0"/>
        <w:spacing w:after="179" w:line="1" w:lineRule="exact"/>
      </w:pPr>
    </w:p>
    <w:p>
      <w:pPr>
        <w:widowControl w:val="0"/>
        <w:spacing w:line="1" w:lineRule="exact"/>
      </w:pPr>
    </w:p>
    <w:tbl>
      <w:tblPr>
        <w:tblOverlap w:val="never"/>
        <w:jc w:val="center"/>
        <w:tblLayout w:type="fixed"/>
      </w:tblPr>
      <w:tblGrid>
        <w:gridCol w:w="6826"/>
        <w:gridCol w:w="2678"/>
      </w:tblGrid>
      <w:tr>
        <w:trPr>
          <w:trHeight w:val="34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项目名称</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账面价值</w:t>
            </w:r>
          </w:p>
        </w:tc>
      </w:tr>
      <w:tr>
        <w:trPr>
          <w:trHeight w:val="33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73.63</w:t>
            </w:r>
          </w:p>
        </w:tc>
      </w:tr>
      <w:tr>
        <w:trPr>
          <w:trHeight w:val="33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680.26</w:t>
            </w:r>
          </w:p>
        </w:tc>
      </w:tr>
      <w:tr>
        <w:trPr>
          <w:trHeight w:val="33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开发支出</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1,322.11</w:t>
            </w:r>
          </w:p>
        </w:tc>
      </w:tr>
      <w:tr>
        <w:trPr>
          <w:trHeight w:val="346"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资产组合计</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2,076.01</w:t>
            </w:r>
          </w:p>
        </w:tc>
      </w:tr>
    </w:tbl>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固定资产具体包括电子设备和车辆；无形资产具体包括专利、商标使用权和软件著作权等；开发支出</w:t>
      </w:r>
    </w:p>
    <w:p>
      <w:pPr>
        <w:widowControl w:val="0"/>
        <w:spacing w:after="219" w:line="1" w:lineRule="exact"/>
      </w:pPr>
    </w:p>
    <w:p>
      <w:pPr>
        <w:pStyle w:val="Style81"/>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具体为工资薪酬、办公费和服务费等，以上数据已经公允价值调表。</w:t>
      </w:r>
    </w:p>
    <w:p>
      <w:pPr>
        <w:pStyle w:val="Style81"/>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说明</w:t>
      </w:r>
      <w:r>
        <w:rPr>
          <w:rFonts w:ascii="Times New Roman" w:eastAsia="Times New Roman" w:hAnsi="Times New Roman" w:cs="Times New Roman"/>
          <w:color w:val="000000"/>
          <w:spacing w:val="0"/>
          <w:w w:val="100"/>
          <w:position w:val="0"/>
        </w:rPr>
        <w:t>2</w:t>
      </w:r>
      <w:r>
        <w:rPr>
          <w:color w:val="000000"/>
          <w:spacing w:val="0"/>
          <w:w w:val="100"/>
          <w:position w:val="0"/>
        </w:rPr>
        <w:t>：上海树维资产组信息如下（单位：万元）</w:t>
      </w:r>
    </w:p>
    <w:tbl>
      <w:tblPr>
        <w:tblOverlap w:val="never"/>
        <w:jc w:val="center"/>
        <w:tblLayout w:type="fixed"/>
      </w:tblPr>
      <w:tblGrid>
        <w:gridCol w:w="6682"/>
        <w:gridCol w:w="2678"/>
      </w:tblGrid>
      <w:tr>
        <w:trPr>
          <w:trHeight w:val="34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项目名称</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账面价值</w:t>
            </w:r>
          </w:p>
        </w:tc>
      </w:tr>
      <w:tr>
        <w:trPr>
          <w:trHeight w:val="341"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167.32</w:t>
            </w:r>
          </w:p>
        </w:tc>
      </w:tr>
    </w:tbl>
    <w:p>
      <w:pPr>
        <w:widowControl w:val="0"/>
        <w:spacing w:line="1" w:lineRule="exact"/>
      </w:pPr>
      <w:r>
        <w:br w:type="page"/>
      </w:r>
    </w:p>
    <w:tbl>
      <w:tblPr>
        <w:tblOverlap w:val="never"/>
        <w:jc w:val="center"/>
        <w:tblLayout w:type="fixed"/>
      </w:tblPr>
      <w:tblGrid>
        <w:gridCol w:w="6682"/>
        <w:gridCol w:w="2678"/>
      </w:tblGrid>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2,256.16</w:t>
            </w:r>
          </w:p>
        </w:tc>
      </w:tr>
      <w:tr>
        <w:trPr>
          <w:trHeight w:val="33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开发支出</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资产组合计</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2,423.48</w:t>
            </w:r>
          </w:p>
        </w:tc>
      </w:tr>
    </w:tbl>
    <w:p>
      <w:pPr>
        <w:widowControl w:val="0"/>
        <w:spacing w:after="99" w:line="1" w:lineRule="exact"/>
      </w:pPr>
    </w:p>
    <w:p>
      <w:pPr>
        <w:pStyle w:val="Style81"/>
        <w:keepNext w:val="0"/>
        <w:keepLines w:val="0"/>
        <w:widowControl w:val="0"/>
        <w:shd w:val="clear" w:color="auto" w:fill="auto"/>
        <w:bidi w:val="0"/>
        <w:spacing w:before="0" w:after="260" w:line="240" w:lineRule="auto"/>
        <w:ind w:left="0" w:right="0" w:firstLine="440"/>
        <w:jc w:val="both"/>
      </w:pPr>
      <w:r>
        <w:rPr>
          <w:color w:val="000000"/>
          <w:spacing w:val="0"/>
          <w:w w:val="100"/>
          <w:position w:val="0"/>
        </w:rPr>
        <w:t xml:space="preserve">固定资产具体包括电子设备和其他设备；无形资产具体包括外购软件、自主研发软件产品及系统、软 </w:t>
      </w:r>
      <w:r>
        <w:rPr>
          <w:color w:val="000000"/>
          <w:spacing w:val="0"/>
          <w:w w:val="100"/>
          <w:position w:val="0"/>
        </w:rPr>
        <w:t>件著作权，以上数据已经公允价值调表。</w:t>
      </w:r>
    </w:p>
    <w:p>
      <w:pPr>
        <w:pStyle w:val="Style81"/>
        <w:keepNext w:val="0"/>
        <w:keepLines w:val="0"/>
        <w:widowControl w:val="0"/>
        <w:shd w:val="clear" w:color="auto" w:fill="auto"/>
        <w:bidi w:val="0"/>
        <w:spacing w:before="0" w:after="180" w:line="240" w:lineRule="auto"/>
        <w:ind w:left="0" w:right="0" w:firstLine="440"/>
        <w:jc w:val="both"/>
      </w:pPr>
      <w:r>
        <w:rPr>
          <w:color w:val="000000"/>
          <w:spacing w:val="0"/>
          <w:w w:val="100"/>
          <w:position w:val="0"/>
        </w:rPr>
        <w:t>说明</w:t>
      </w:r>
      <w:r>
        <w:rPr>
          <w:rFonts w:ascii="Times New Roman" w:eastAsia="Times New Roman" w:hAnsi="Times New Roman" w:cs="Times New Roman"/>
          <w:color w:val="000000"/>
          <w:spacing w:val="0"/>
          <w:w w:val="100"/>
          <w:position w:val="0"/>
        </w:rPr>
        <w:t>3</w:t>
      </w:r>
      <w:r>
        <w:rPr>
          <w:color w:val="000000"/>
          <w:spacing w:val="0"/>
          <w:w w:val="100"/>
          <w:position w:val="0"/>
        </w:rPr>
        <w:t>：希嘉教育资产组信息如下（单位：万元）</w:t>
      </w:r>
    </w:p>
    <w:tbl>
      <w:tblPr>
        <w:tblOverlap w:val="never"/>
        <w:jc w:val="center"/>
        <w:tblLayout w:type="fixed"/>
      </w:tblPr>
      <w:tblGrid>
        <w:gridCol w:w="6682"/>
        <w:gridCol w:w="2678"/>
      </w:tblGrid>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项目名称</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账面价值</w:t>
            </w:r>
          </w:p>
        </w:tc>
      </w:tr>
      <w:tr>
        <w:trPr>
          <w:trHeight w:val="33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26.28</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1,315.00</w:t>
            </w:r>
          </w:p>
        </w:tc>
      </w:tr>
      <w:tr>
        <w:trPr>
          <w:trHeight w:val="33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开发支出</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165.08</w:t>
            </w:r>
          </w:p>
        </w:tc>
      </w:tr>
      <w:tr>
        <w:trPr>
          <w:trHeight w:val="341"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资产组合计</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1,506.36</w:t>
            </w:r>
          </w:p>
        </w:tc>
      </w:tr>
    </w:tbl>
    <w:p>
      <w:pPr>
        <w:widowControl w:val="0"/>
        <w:spacing w:after="99" w:line="1" w:lineRule="exact"/>
      </w:pPr>
    </w:p>
    <w:p>
      <w:pPr>
        <w:pStyle w:val="Style81"/>
        <w:keepNext w:val="0"/>
        <w:keepLines w:val="0"/>
        <w:widowControl w:val="0"/>
        <w:shd w:val="clear" w:color="auto" w:fill="auto"/>
        <w:bidi w:val="0"/>
        <w:spacing w:before="0" w:after="260" w:line="240" w:lineRule="auto"/>
        <w:ind w:left="0" w:right="0" w:firstLine="440"/>
        <w:jc w:val="both"/>
      </w:pPr>
      <w:r>
        <w:rPr>
          <w:color w:val="000000"/>
          <w:spacing w:val="0"/>
          <w:w w:val="100"/>
          <w:position w:val="0"/>
        </w:rPr>
        <w:t xml:space="preserve">固定资产具体包括电子设备和其他设备；无形资产具体包括自主研发软件产品、系统、软件著作权， </w:t>
      </w:r>
      <w:r>
        <w:rPr>
          <w:color w:val="000000"/>
          <w:spacing w:val="0"/>
          <w:w w:val="100"/>
          <w:position w:val="0"/>
        </w:rPr>
        <w:t>以上数据已经公允价值调表。</w:t>
      </w:r>
    </w:p>
    <w:p>
      <w:pPr>
        <w:pStyle w:val="Style81"/>
        <w:keepNext w:val="0"/>
        <w:keepLines w:val="0"/>
        <w:widowControl w:val="0"/>
        <w:shd w:val="clear" w:color="auto" w:fill="auto"/>
        <w:bidi w:val="0"/>
        <w:spacing w:before="0" w:after="180" w:line="240" w:lineRule="auto"/>
        <w:ind w:left="0" w:right="0" w:firstLine="440"/>
        <w:jc w:val="both"/>
      </w:pPr>
      <w:r>
        <w:rPr>
          <w:color w:val="000000"/>
          <w:spacing w:val="0"/>
          <w:w w:val="100"/>
          <w:position w:val="0"/>
        </w:rPr>
        <w:t>说明</w:t>
      </w:r>
      <w:r>
        <w:rPr>
          <w:rFonts w:ascii="Times New Roman" w:eastAsia="Times New Roman" w:hAnsi="Times New Roman" w:cs="Times New Roman"/>
          <w:color w:val="000000"/>
          <w:spacing w:val="0"/>
          <w:w w:val="100"/>
          <w:position w:val="0"/>
        </w:rPr>
        <w:t>4</w:t>
      </w:r>
      <w:r>
        <w:rPr>
          <w:color w:val="000000"/>
          <w:spacing w:val="0"/>
          <w:w w:val="100"/>
          <w:position w:val="0"/>
        </w:rPr>
        <w:t>：华驰联创资产组信息如下（单位：万元）</w:t>
      </w:r>
    </w:p>
    <w:tbl>
      <w:tblPr>
        <w:tblOverlap w:val="never"/>
        <w:jc w:val="center"/>
        <w:tblLayout w:type="fixed"/>
      </w:tblPr>
      <w:tblGrid>
        <w:gridCol w:w="5530"/>
        <w:gridCol w:w="3830"/>
      </w:tblGrid>
      <w:tr>
        <w:trPr>
          <w:trHeight w:val="34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项目名称</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账面价值</w:t>
            </w:r>
          </w:p>
        </w:tc>
      </w:tr>
      <w:tr>
        <w:trPr>
          <w:trHeight w:val="34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w:t>
            </w:r>
          </w:p>
        </w:tc>
      </w:tr>
      <w:tr>
        <w:trPr>
          <w:trHeight w:val="336"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445.43</w:t>
            </w:r>
          </w:p>
        </w:tc>
      </w:tr>
      <w:tr>
        <w:trPr>
          <w:trHeight w:val="336"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开发支出</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资产组合计</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449.18</w:t>
            </w:r>
          </w:p>
        </w:tc>
      </w:tr>
    </w:tbl>
    <w:p>
      <w:pPr>
        <w:widowControl w:val="0"/>
        <w:spacing w:after="99" w:line="1" w:lineRule="exact"/>
      </w:pPr>
    </w:p>
    <w:p>
      <w:pPr>
        <w:pStyle w:val="Style81"/>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固定资产具体包括电子设备和其他设备；无形资产具体主要为软件著作权，以上数据已经公允价值调 </w:t>
      </w:r>
      <w:r>
        <w:rPr>
          <w:color w:val="000000"/>
          <w:spacing w:val="0"/>
          <w:w w:val="100"/>
          <w:position w:val="0"/>
        </w:rPr>
        <w:t>表。</w:t>
      </w:r>
    </w:p>
    <w:p>
      <w:pPr>
        <w:pStyle w:val="Style81"/>
        <w:keepNext w:val="0"/>
        <w:keepLines w:val="0"/>
        <w:widowControl w:val="0"/>
        <w:shd w:val="clear" w:color="auto" w:fill="auto"/>
        <w:bidi w:val="0"/>
        <w:spacing w:before="0" w:after="260" w:line="473" w:lineRule="exact"/>
        <w:ind w:left="0" w:right="0" w:firstLine="440"/>
        <w:jc w:val="both"/>
      </w:pPr>
      <w:r>
        <w:rPr>
          <w:color w:val="000000"/>
          <w:spacing w:val="0"/>
          <w:w w:val="100"/>
          <w:position w:val="0"/>
        </w:rPr>
        <w:t>说明</w:t>
      </w:r>
      <w:r>
        <w:rPr>
          <w:rFonts w:ascii="Times New Roman" w:eastAsia="Times New Roman" w:hAnsi="Times New Roman" w:cs="Times New Roman"/>
          <w:color w:val="000000"/>
          <w:spacing w:val="0"/>
          <w:w w:val="100"/>
          <w:position w:val="0"/>
        </w:rPr>
        <w:t>5</w:t>
      </w:r>
      <w:r>
        <w:rPr>
          <w:color w:val="000000"/>
          <w:spacing w:val="0"/>
          <w:w w:val="100"/>
          <w:position w:val="0"/>
        </w:rPr>
        <w:t>：通过未来可收回金额与包含商誉的资产组账面价值进行对比可知，截至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 司对迪科远望、上海树维、希嘉教育商誉未出现减值迹象；基于对华驰联创考虑业绩承诺未完成事项的考 虑，本期对华驰联创商誉计提减值准备</w:t>
      </w:r>
      <w:r>
        <w:rPr>
          <w:rFonts w:ascii="Times New Roman" w:eastAsia="Times New Roman" w:hAnsi="Times New Roman" w:cs="Times New Roman"/>
          <w:color w:val="000000"/>
          <w:spacing w:val="0"/>
          <w:w w:val="100"/>
          <w:position w:val="0"/>
        </w:rPr>
        <w:t>385</w:t>
      </w:r>
      <w:r>
        <w:rPr>
          <w:color w:val="000000"/>
          <w:spacing w:val="0"/>
          <w:w w:val="100"/>
          <w:position w:val="0"/>
        </w:rPr>
        <w:t>万元。</w:t>
      </w:r>
    </w:p>
    <w:p>
      <w:pPr>
        <w:pStyle w:val="Style81"/>
        <w:keepNext w:val="0"/>
        <w:keepLines w:val="0"/>
        <w:widowControl w:val="0"/>
        <w:shd w:val="clear" w:color="auto" w:fill="auto"/>
        <w:bidi w:val="0"/>
        <w:spacing w:before="0" w:after="180" w:line="240" w:lineRule="auto"/>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、本公司采用未来现金流量折现方法的主要参数</w:t>
      </w:r>
    </w:p>
    <w:p>
      <w:pPr>
        <w:widowControl w:val="0"/>
        <w:spacing w:line="1" w:lineRule="exact"/>
      </w:pPr>
      <w:r>
        <mc:AlternateContent>
          <mc:Choice Requires="wps">
            <w:drawing>
              <wp:anchor distT="127000" distB="0" distL="0" distR="0" simplePos="0" relativeHeight="125829478" behindDoc="0" locked="0" layoutInCell="1" allowOverlap="1">
                <wp:simplePos x="0" y="0"/>
                <wp:positionH relativeFrom="page">
                  <wp:posOffset>702310</wp:posOffset>
                </wp:positionH>
                <wp:positionV relativeFrom="paragraph">
                  <wp:posOffset>127000</wp:posOffset>
                </wp:positionV>
                <wp:extent cx="6126480" cy="433070"/>
                <wp:wrapTopAndBottom/>
                <wp:docPr id="189" name="Shape 189"/>
                <a:graphic xmlns:a="http://schemas.openxmlformats.org/drawingml/2006/main">
                  <a:graphicData uri="http://schemas.microsoft.com/office/word/2010/wordprocessingShape">
                    <wps:wsp>
                      <wps:cNvSpPr txBox="1"/>
                      <wps:spPr>
                        <a:xfrm>
                          <a:ext cx="6126480" cy="433070"/>
                        </a:xfrm>
                        <a:prstGeom prst="rect"/>
                        <a:noFill/>
                      </wps:spPr>
                      <wps:txbx>
                        <w:txbxContent>
                          <w:tbl>
                            <w:tblPr>
                              <w:tblOverlap w:val="never"/>
                              <w:jc w:val="left"/>
                              <w:tblLayout w:type="fixed"/>
                            </w:tblPr>
                            <w:tblGrid>
                              <w:gridCol w:w="3701"/>
                              <w:gridCol w:w="1118"/>
                              <w:gridCol w:w="1114"/>
                              <w:gridCol w:w="1301"/>
                              <w:gridCol w:w="1138"/>
                              <w:gridCol w:w="1277"/>
                            </w:tblGrid>
                            <w:tr>
                              <w:trPr>
                                <w:tblHeader/>
                                <w:trHeight w:val="336" w:hRule="exact"/>
                              </w:trPr>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被投资单位名称或形成商誉的事项</w:t>
                                  </w:r>
                                </w:p>
                              </w:tc>
                              <w:tc>
                                <w:tcPr>
                                  <w:gridSpan w:val="5"/>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关键参数（前次）</w:t>
                                  </w:r>
                                </w:p>
                              </w:tc>
                            </w:tr>
                            <w:tr>
                              <w:trPr>
                                <w:trHeight w:val="34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预测期增长率</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稳定期增长率</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平均息税前净利</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折现率（</w:t>
                                  </w:r>
                                  <w:r>
                                    <w:rPr>
                                      <w:color w:val="000000"/>
                                      <w:spacing w:val="0"/>
                                      <w:w w:val="100"/>
                                      <w:position w:val="0"/>
                                      <w:sz w:val="18"/>
                                      <w:szCs w:val="18"/>
                                    </w:rPr>
                                    <w:t>％</w:t>
                                  </w:r>
                                  <w:r>
                                    <w:rPr>
                                      <w:color w:val="000000"/>
                                      <w:spacing w:val="0"/>
                                      <w:w w:val="100"/>
                                      <w:position w:val="0"/>
                                      <w:sz w:val="18"/>
                                      <w:szCs w:val="18"/>
                                    </w:rPr>
                                    <w:t>）</w:t>
                                  </w:r>
                                </w:p>
                              </w:tc>
                              <w:tc>
                                <w:tcPr>
                                  <w:tcBorders>
                                    <w:top w:val="single" w:sz="4"/>
                                    <w:left w:val="single" w:sz="4"/>
                                    <w:bottom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预测期（年）</w:t>
                                  </w:r>
                                </w:p>
                              </w:tc>
                            </w:tr>
                          </w:tbl>
                          <w:p>
                            <w:pPr>
                              <w:widowControl w:val="0"/>
                              <w:spacing w:line="1" w:lineRule="exact"/>
                            </w:pPr>
                          </w:p>
                        </w:txbxContent>
                      </wps:txbx>
                      <wps:bodyPr lIns="0" tIns="0" rIns="0" bIns="0">
                        <a:noAutoFit/>
                      </wps:bodyPr>
                    </wps:wsp>
                  </a:graphicData>
                </a:graphic>
              </wp:anchor>
            </w:drawing>
          </mc:Choice>
          <mc:Fallback>
            <w:pict>
              <v:shape id="_x0000_s1215" type="#_x0000_t202" style="position:absolute;margin-left:55.300000000000004pt;margin-top:10.pt;width:482.40000000000003pt;height:34.100000000000001pt;z-index:-125829275;mso-wrap-distance-left:0;mso-wrap-distance-top:10.pt;mso-wrap-distance-right:0;mso-position-horizontal-relative:page" filled="f" stroked="f">
                <v:textbox inset="0,0,0,0">
                  <w:txbxContent>
                    <w:tbl>
                      <w:tblPr>
                        <w:tblOverlap w:val="never"/>
                        <w:jc w:val="left"/>
                        <w:tblLayout w:type="fixed"/>
                      </w:tblPr>
                      <w:tblGrid>
                        <w:gridCol w:w="3701"/>
                        <w:gridCol w:w="1118"/>
                        <w:gridCol w:w="1114"/>
                        <w:gridCol w:w="1301"/>
                        <w:gridCol w:w="1138"/>
                        <w:gridCol w:w="1277"/>
                      </w:tblGrid>
                      <w:tr>
                        <w:trPr>
                          <w:tblHeader/>
                          <w:trHeight w:val="336" w:hRule="exact"/>
                        </w:trPr>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被投资单位名称或形成商誉的事项</w:t>
                            </w:r>
                          </w:p>
                        </w:tc>
                        <w:tc>
                          <w:tcPr>
                            <w:gridSpan w:val="5"/>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关键参数（前次）</w:t>
                            </w:r>
                          </w:p>
                        </w:tc>
                      </w:tr>
                      <w:tr>
                        <w:trPr>
                          <w:trHeight w:val="34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预测期增长率</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稳定期增长率</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平均息税前净利</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折现率（</w:t>
                            </w:r>
                            <w:r>
                              <w:rPr>
                                <w:color w:val="000000"/>
                                <w:spacing w:val="0"/>
                                <w:w w:val="100"/>
                                <w:position w:val="0"/>
                                <w:sz w:val="18"/>
                                <w:szCs w:val="18"/>
                              </w:rPr>
                              <w:t>％</w:t>
                            </w:r>
                            <w:r>
                              <w:rPr>
                                <w:color w:val="000000"/>
                                <w:spacing w:val="0"/>
                                <w:w w:val="100"/>
                                <w:position w:val="0"/>
                                <w:sz w:val="18"/>
                                <w:szCs w:val="18"/>
                              </w:rPr>
                              <w:t>）</w:t>
                            </w:r>
                          </w:p>
                        </w:tc>
                        <w:tc>
                          <w:tcPr>
                            <w:tcBorders>
                              <w:top w:val="single" w:sz="4"/>
                              <w:left w:val="single" w:sz="4"/>
                              <w:bottom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预测期（年）</w:t>
                            </w:r>
                          </w:p>
                        </w:tc>
                      </w:tr>
                    </w:tbl>
                    <w:p>
                      <w:pPr>
                        <w:widowControl w:val="0"/>
                        <w:spacing w:line="1" w:lineRule="exact"/>
                      </w:pPr>
                    </w:p>
                  </w:txbxContent>
                </v:textbox>
                <w10:wrap type="topAndBottom" anchorx="page"/>
              </v:shape>
            </w:pict>
          </mc:Fallback>
        </mc:AlternateContent>
      </w:r>
      <w:r>
        <mc:AlternateContent>
          <mc:Choice Requires="wps">
            <w:drawing>
              <wp:anchor distT="166370" distB="19050" distL="0" distR="0" simplePos="0" relativeHeight="125829480" behindDoc="0" locked="0" layoutInCell="1" allowOverlap="1">
                <wp:simplePos x="0" y="0"/>
                <wp:positionH relativeFrom="page">
                  <wp:posOffset>1010285</wp:posOffset>
                </wp:positionH>
                <wp:positionV relativeFrom="paragraph">
                  <wp:posOffset>166370</wp:posOffset>
                </wp:positionV>
                <wp:extent cx="5767070" cy="374650"/>
                <wp:wrapTopAndBottom/>
                <wp:docPr id="191" name="Shape 191"/>
                <a:graphic xmlns:a="http://schemas.openxmlformats.org/drawingml/2006/main">
                  <a:graphicData uri="http://schemas.microsoft.com/office/word/2010/wordprocessingShape">
                    <wps:wsp>
                      <wps:cNvSpPr txBox="1"/>
                      <wps:spPr>
                        <a:xfrm>
                          <a:ext cx="5767070" cy="374650"/>
                        </a:xfrm>
                        <a:prstGeom prst="rect"/>
                        <a:noFill/>
                      </wps:spPr>
                      <wps:txbx>
                        <w:txbxContent>
                          <w:p>
                            <w:pPr>
                              <w:pStyle w:val="Style31"/>
                              <w:keepNext w:val="0"/>
                              <w:keepLines w:val="0"/>
                              <w:widowControl w:val="0"/>
                              <w:pBdr>
                                <w:top w:val="single" w:sz="0" w:space="4" w:color="D9D9D9"/>
                                <w:left w:val="single" w:sz="0" w:space="4" w:color="D9D9D9"/>
                                <w:bottom w:val="single" w:sz="0" w:space="5" w:color="D9D9D9"/>
                                <w:right w:val="single" w:sz="0" w:space="4" w:color="D9D9D9"/>
                              </w:pBdr>
                              <w:shd w:val="clear" w:color="auto" w:fill="D9D9D9"/>
                              <w:tabs>
                                <w:tab w:pos="5410" w:val="left"/>
                              </w:tabs>
                              <w:bidi w:val="0"/>
                              <w:spacing w:before="0" w:after="60" w:line="240" w:lineRule="auto"/>
                              <w:ind w:left="0" w:right="0" w:firstLine="0"/>
                              <w:jc w:val="left"/>
                            </w:pPr>
                            <w:r>
                              <w:rPr>
                                <w:color w:val="000000"/>
                                <w:spacing w:val="0"/>
                                <w:w w:val="100"/>
                                <w:position w:val="0"/>
                              </w:rPr>
                              <w:t>被投资单位名称或形成商誉的事项</w:t>
                              <w:tab/>
                              <w:t>关键参数（前次）</w:t>
                            </w:r>
                          </w:p>
                          <w:p>
                            <w:pPr>
                              <w:pStyle w:val="Style31"/>
                              <w:keepNext w:val="0"/>
                              <w:keepLines w:val="0"/>
                              <w:widowControl w:val="0"/>
                              <w:pBdr>
                                <w:top w:val="single" w:sz="0" w:space="4" w:color="D9D9D9"/>
                                <w:left w:val="single" w:sz="0" w:space="4" w:color="D9D9D9"/>
                                <w:bottom w:val="single" w:sz="0" w:space="5" w:color="D9D9D9"/>
                                <w:right w:val="single" w:sz="0" w:space="4" w:color="D9D9D9"/>
                              </w:pBdr>
                              <w:shd w:val="clear" w:color="auto" w:fill="D9D9D9"/>
                              <w:bidi w:val="0"/>
                              <w:spacing w:before="0" w:after="0" w:line="240" w:lineRule="auto"/>
                              <w:ind w:left="0" w:right="0" w:firstLine="0"/>
                              <w:jc w:val="right"/>
                            </w:pPr>
                            <w:r>
                              <w:rPr>
                                <w:color w:val="000000"/>
                                <w:spacing w:val="0"/>
                                <w:w w:val="100"/>
                                <w:position w:val="0"/>
                              </w:rPr>
                              <w:t>预测期增长率|稳定期增长率|平均息税前净利|折现率（</w:t>
                            </w:r>
                            <w:r>
                              <w:rPr>
                                <w:color w:val="000000"/>
                                <w:spacing w:val="0"/>
                                <w:w w:val="100"/>
                                <w:position w:val="0"/>
                              </w:rPr>
                              <w:t>％</w:t>
                            </w:r>
                            <w:r>
                              <w:rPr>
                                <w:color w:val="000000"/>
                                <w:spacing w:val="0"/>
                                <w:w w:val="100"/>
                                <w:position w:val="0"/>
                              </w:rPr>
                              <w:t>）预测期（年）</w:t>
                            </w:r>
                          </w:p>
                        </w:txbxContent>
                      </wps:txbx>
                      <wps:bodyPr lIns="0" tIns="0" rIns="0" bIns="0">
                        <a:noAutoFit/>
                      </wps:bodyPr>
                    </wps:wsp>
                  </a:graphicData>
                </a:graphic>
              </wp:anchor>
            </w:drawing>
          </mc:Choice>
          <mc:Fallback>
            <w:pict>
              <v:shape id="_x0000_s1217" type="#_x0000_t202" style="position:absolute;margin-left:79.549999999999997pt;margin-top:13.1pt;width:454.10000000000002pt;height:29.5pt;z-index:-125829273;mso-wrap-distance-left:0;mso-wrap-distance-top:13.1pt;mso-wrap-distance-right:0;mso-wrap-distance-bottom:1.5pt;mso-position-horizontal-relative:page" filled="f" stroked="f">
                <v:textbox inset="0,0,0,0">
                  <w:txbxContent>
                    <w:p>
                      <w:pPr>
                        <w:pStyle w:val="Style31"/>
                        <w:keepNext w:val="0"/>
                        <w:keepLines w:val="0"/>
                        <w:widowControl w:val="0"/>
                        <w:pBdr>
                          <w:top w:val="single" w:sz="0" w:space="4" w:color="D9D9D9"/>
                          <w:left w:val="single" w:sz="0" w:space="4" w:color="D9D9D9"/>
                          <w:bottom w:val="single" w:sz="0" w:space="5" w:color="D9D9D9"/>
                          <w:right w:val="single" w:sz="0" w:space="4" w:color="D9D9D9"/>
                        </w:pBdr>
                        <w:shd w:val="clear" w:color="auto" w:fill="D9D9D9"/>
                        <w:tabs>
                          <w:tab w:pos="5410" w:val="left"/>
                        </w:tabs>
                        <w:bidi w:val="0"/>
                        <w:spacing w:before="0" w:after="60" w:line="240" w:lineRule="auto"/>
                        <w:ind w:left="0" w:right="0" w:firstLine="0"/>
                        <w:jc w:val="left"/>
                      </w:pPr>
                      <w:r>
                        <w:rPr>
                          <w:color w:val="000000"/>
                          <w:spacing w:val="0"/>
                          <w:w w:val="100"/>
                          <w:position w:val="0"/>
                        </w:rPr>
                        <w:t>被投资单位名称或形成商誉的事项</w:t>
                        <w:tab/>
                        <w:t>关键参数（前次）</w:t>
                      </w:r>
                    </w:p>
                    <w:p>
                      <w:pPr>
                        <w:pStyle w:val="Style31"/>
                        <w:keepNext w:val="0"/>
                        <w:keepLines w:val="0"/>
                        <w:widowControl w:val="0"/>
                        <w:pBdr>
                          <w:top w:val="single" w:sz="0" w:space="4" w:color="D9D9D9"/>
                          <w:left w:val="single" w:sz="0" w:space="4" w:color="D9D9D9"/>
                          <w:bottom w:val="single" w:sz="0" w:space="5" w:color="D9D9D9"/>
                          <w:right w:val="single" w:sz="0" w:space="4" w:color="D9D9D9"/>
                        </w:pBdr>
                        <w:shd w:val="clear" w:color="auto" w:fill="D9D9D9"/>
                        <w:bidi w:val="0"/>
                        <w:spacing w:before="0" w:after="0" w:line="240" w:lineRule="auto"/>
                        <w:ind w:left="0" w:right="0" w:firstLine="0"/>
                        <w:jc w:val="right"/>
                      </w:pPr>
                      <w:r>
                        <w:rPr>
                          <w:color w:val="000000"/>
                          <w:spacing w:val="0"/>
                          <w:w w:val="100"/>
                          <w:position w:val="0"/>
                        </w:rPr>
                        <w:t>预测期增长率|稳定期增长率|平均息税前净利|折现率（</w:t>
                      </w:r>
                      <w:r>
                        <w:rPr>
                          <w:color w:val="000000"/>
                          <w:spacing w:val="0"/>
                          <w:w w:val="100"/>
                          <w:position w:val="0"/>
                        </w:rPr>
                        <w:t>％</w:t>
                      </w:r>
                      <w:r>
                        <w:rPr>
                          <w:color w:val="000000"/>
                          <w:spacing w:val="0"/>
                          <w:w w:val="100"/>
                          <w:position w:val="0"/>
                        </w:rPr>
                        <w:t>）预测期（年）</w:t>
                      </w:r>
                    </w:p>
                  </w:txbxContent>
                </v:textbox>
                <w10:wrap type="topAndBottom" anchorx="page"/>
              </v:shape>
            </w:pict>
          </mc:Fallback>
        </mc:AlternateContent>
      </w:r>
    </w:p>
    <w:tbl>
      <w:tblPr>
        <w:tblOverlap w:val="never"/>
        <w:jc w:val="center"/>
        <w:tblLayout w:type="fixed"/>
      </w:tblPr>
      <w:tblGrid>
        <w:gridCol w:w="3701"/>
        <w:gridCol w:w="1118"/>
        <w:gridCol w:w="1114"/>
        <w:gridCol w:w="1301"/>
        <w:gridCol w:w="1138"/>
        <w:gridCol w:w="1277"/>
      </w:tblGrid>
      <w:tr>
        <w:trPr>
          <w:trHeight w:val="336" w:hRule="exact"/>
        </w:trPr>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被投资单位名称或形成商誉的事项</w:t>
            </w:r>
          </w:p>
        </w:tc>
        <w:tc>
          <w:tcPr>
            <w:gridSpan w:val="5"/>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关键参数（本次）</w:t>
            </w:r>
          </w:p>
        </w:tc>
      </w:tr>
      <w:tr>
        <w:trPr>
          <w:trHeight w:val="65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预测期增长率</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稳定期增长率</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平均息税前净利 润率（</w:t>
            </w:r>
            <w:r>
              <w:rPr>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折现率（</w:t>
            </w:r>
            <w:r>
              <w:rPr>
                <w:color w:val="000000"/>
                <w:spacing w:val="0"/>
                <w:w w:val="100"/>
                <w:position w:val="0"/>
                <w:sz w:val="18"/>
                <w:szCs w:val="18"/>
              </w:rPr>
              <w:t>％</w:t>
            </w:r>
            <w:r>
              <w:rPr>
                <w:color w:val="000000"/>
                <w:spacing w:val="0"/>
                <w:w w:val="100"/>
                <w:position w:val="0"/>
                <w:sz w:val="18"/>
                <w:szCs w:val="18"/>
              </w:rPr>
              <w:t>）</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预测期（年）</w:t>
            </w:r>
          </w:p>
        </w:tc>
      </w:tr>
      <w:tr>
        <w:trPr>
          <w:trHeight w:val="336"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北京迪科远望科技有限公司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13.08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341"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上海树维信息科技有限公司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13.39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336"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北京希嘉创智教育科技有限公司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13.84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341"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北京华驰联创科技有限公司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12.84</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bl>
    <w:p>
      <w:pPr>
        <w:widowControl w:val="0"/>
        <w:spacing w:line="1" w:lineRule="exact"/>
      </w:pPr>
      <w:r>
        <w:br w:type="page"/>
      </w:r>
    </w:p>
    <w:tbl>
      <w:tblPr>
        <w:tblOverlap w:val="never"/>
        <w:jc w:val="center"/>
        <w:tblLayout w:type="fixed"/>
      </w:tblPr>
      <w:tblGrid>
        <w:gridCol w:w="3701"/>
        <w:gridCol w:w="1118"/>
        <w:gridCol w:w="1114"/>
        <w:gridCol w:w="1301"/>
        <w:gridCol w:w="1138"/>
        <w:gridCol w:w="1277"/>
      </w:tblGrid>
      <w:tr>
        <w:trPr>
          <w:trHeight w:val="34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润率（</w:t>
            </w:r>
            <w:r>
              <w:rPr>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36"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北京迪科远望科技有限公司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336"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上海树维信息科技有限公司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336"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北京希嘉创智教育科技有限公司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341"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北京华驰联创科技有限公司</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29.18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22.75</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515" w:name="bookmark1515"/>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1</w:t>
      </w:r>
      <w:bookmarkEnd w:id="1517"/>
      <w:r>
        <w:rPr>
          <w:rFonts w:ascii="Times New Roman" w:eastAsia="Times New Roman" w:hAnsi="Times New Roman" w:cs="Times New Roman"/>
          <w:color w:val="000000"/>
          <w:spacing w:val="0"/>
          <w:w w:val="100"/>
          <w:position w:val="0"/>
        </w:rPr>
        <w:t>7</w:t>
      </w:r>
      <w:r>
        <w:rPr>
          <w:color w:val="000000"/>
          <w:spacing w:val="0"/>
          <w:w w:val="100"/>
          <w:position w:val="0"/>
        </w:rPr>
        <w:t>、长期待摊费用</w:t>
      </w:r>
      <w:bookmarkEnd w:id="1515"/>
      <w:bookmarkEnd w:id="1516"/>
      <w:bookmarkEnd w:id="1518"/>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4"/>
        <w:gridCol w:w="1594"/>
        <w:gridCol w:w="1598"/>
        <w:gridCol w:w="1584"/>
        <w:gridCol w:w="161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期末余额</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租入房屋改良支出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1,691,682.22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88,030.00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594,063.88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1,185,648.34</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车辆租赁服务支出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230,000.00</w:t>
            </w:r>
          </w:p>
        </w:tc>
      </w:tr>
      <w:tr>
        <w:trPr>
          <w:trHeight w:val="71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法定披露及网站域 名邮箱等服务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602,025.05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514,150.93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643,468.80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472,707.18</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2,583,707.27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602,180.93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1,297,532.68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1,888,355.52</w:t>
            </w:r>
          </w:p>
        </w:tc>
      </w:tr>
    </w:tbl>
    <w:p>
      <w:pPr>
        <w:widowControl w:val="0"/>
        <w:spacing w:after="319" w:line="1" w:lineRule="exact"/>
      </w:pPr>
    </w:p>
    <w:p>
      <w:pPr>
        <w:pStyle w:val="Style40"/>
        <w:keepNext/>
        <w:keepLines/>
        <w:widowControl w:val="0"/>
        <w:shd w:val="clear" w:color="auto" w:fill="auto"/>
        <w:bidi w:val="0"/>
        <w:spacing w:before="0" w:after="320" w:line="240" w:lineRule="auto"/>
        <w:ind w:left="0" w:right="0" w:firstLine="0"/>
        <w:jc w:val="left"/>
      </w:pPr>
      <w:bookmarkStart w:id="1519" w:name="bookmark1519"/>
      <w:bookmarkStart w:id="1520" w:name="bookmark1520"/>
      <w:bookmarkStart w:id="1521" w:name="bookmark1521"/>
      <w:bookmarkStart w:id="1522" w:name="bookmark1522"/>
      <w:r>
        <w:rPr>
          <w:rFonts w:ascii="Times New Roman" w:eastAsia="Times New Roman" w:hAnsi="Times New Roman" w:cs="Times New Roman"/>
          <w:color w:val="000000"/>
          <w:spacing w:val="0"/>
          <w:w w:val="100"/>
          <w:position w:val="0"/>
        </w:rPr>
        <w:t>1</w:t>
      </w:r>
      <w:bookmarkEnd w:id="1521"/>
      <w:r>
        <w:rPr>
          <w:rFonts w:ascii="Times New Roman" w:eastAsia="Times New Roman" w:hAnsi="Times New Roman" w:cs="Times New Roman"/>
          <w:color w:val="000000"/>
          <w:spacing w:val="0"/>
          <w:w w:val="100"/>
          <w:position w:val="0"/>
        </w:rPr>
        <w:t>8</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519"/>
      <w:bookmarkEnd w:id="1520"/>
      <w:bookmarkEnd w:id="1522"/>
    </w:p>
    <w:p>
      <w:pPr>
        <w:pStyle w:val="Style40"/>
        <w:keepNext/>
        <w:keepLines/>
        <w:widowControl w:val="0"/>
        <w:shd w:val="clear" w:color="auto" w:fill="auto"/>
        <w:bidi w:val="0"/>
        <w:spacing w:before="0" w:after="380" w:line="240" w:lineRule="auto"/>
        <w:ind w:left="0" w:right="0" w:firstLine="0"/>
        <w:jc w:val="left"/>
      </w:pPr>
      <w:bookmarkStart w:id="1519" w:name="bookmark1519"/>
      <w:bookmarkStart w:id="1520" w:name="bookmark1520"/>
      <w:bookmarkStart w:id="1523" w:name="bookmark15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519"/>
      <w:bookmarkEnd w:id="1520"/>
      <w:bookmarkEnd w:id="1523"/>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递延所得税资产</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资产减值准备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100,951,834.18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17,475,459.11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107,302,229.76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15,913,984.57</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内部交易未实现利润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5,394,511.84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809,176.78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10,768,526.41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1,615,278.96</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9,485,416.66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1,422,812.50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12,820,416.66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1,923,062.50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无形资产摊销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10,963,383.90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1,644,507.58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7,945,074.22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1,191,761.13</w:t>
            </w:r>
          </w:p>
        </w:tc>
      </w:tr>
      <w:tr>
        <w:trPr>
          <w:trHeight w:val="102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计入其他综合收益的其 他权益工具公允价值变 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2,768,953.07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415,342.96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2,768,953.07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415,342.96</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129,564,099.65</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21,767,298.93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141,605,200.12</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21,059,430.12</w:t>
            </w:r>
          </w:p>
        </w:tc>
      </w:tr>
    </w:tbl>
    <w:p>
      <w:pPr>
        <w:widowControl w:val="0"/>
        <w:spacing w:after="319" w:line="1" w:lineRule="exact"/>
      </w:pPr>
    </w:p>
    <w:p>
      <w:pPr>
        <w:pStyle w:val="Style40"/>
        <w:keepNext/>
        <w:keepLines/>
        <w:widowControl w:val="0"/>
        <w:shd w:val="clear" w:color="auto" w:fill="auto"/>
        <w:tabs>
          <w:tab w:pos="633" w:val="left"/>
        </w:tabs>
        <w:bidi w:val="0"/>
        <w:spacing w:before="0" w:after="320" w:line="240" w:lineRule="auto"/>
        <w:ind w:left="0" w:right="0" w:firstLine="140"/>
        <w:jc w:val="left"/>
      </w:pPr>
      <w:bookmarkStart w:id="1524" w:name="bookmark1524"/>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w:t>
      </w:r>
      <w:bookmarkEnd w:id="1526"/>
      <w:r>
        <w:rPr>
          <w:rFonts w:ascii="Times New Roman" w:eastAsia="Times New Roman" w:hAnsi="Times New Roman" w:cs="Times New Roman"/>
          <w:color w:val="000000"/>
          <w:spacing w:val="0"/>
          <w:w w:val="100"/>
          <w:position w:val="0"/>
        </w:rPr>
        <w:t>2</w:t>
      </w:r>
      <w:r>
        <w:rPr>
          <w:color w:val="000000"/>
          <w:spacing w:val="0"/>
          <w:w w:val="100"/>
          <w:position w:val="0"/>
        </w:rPr>
        <w:t>）</w:t>
        <w:tab/>
        <w:t>未经抵销的递延所得税负债</w:t>
      </w:r>
      <w:bookmarkEnd w:id="1524"/>
      <w:bookmarkEnd w:id="1525"/>
      <w:bookmarkEnd w:id="1527"/>
    </w:p>
    <w:p>
      <w:pPr>
        <w:pStyle w:val="Style40"/>
        <w:keepNext/>
        <w:keepLines/>
        <w:widowControl w:val="0"/>
        <w:shd w:val="clear" w:color="auto" w:fill="auto"/>
        <w:tabs>
          <w:tab w:pos="633" w:val="left"/>
        </w:tabs>
        <w:bidi w:val="0"/>
        <w:spacing w:before="0" w:after="380" w:line="240" w:lineRule="auto"/>
        <w:ind w:left="0" w:right="0" w:firstLine="140"/>
        <w:jc w:val="left"/>
      </w:pPr>
      <w:bookmarkStart w:id="1524" w:name="bookmark1524"/>
      <w:bookmarkStart w:id="1525" w:name="bookmark1525"/>
      <w:bookmarkStart w:id="1528" w:name="bookmark1528"/>
      <w:bookmarkStart w:id="1529" w:name="bookmark1529"/>
      <w:r>
        <w:rPr>
          <w:rFonts w:ascii="Times New Roman" w:eastAsia="Times New Roman" w:hAnsi="Times New Roman" w:cs="Times New Roman"/>
          <w:color w:val="000000"/>
          <w:spacing w:val="0"/>
          <w:w w:val="100"/>
          <w:position w:val="0"/>
        </w:rPr>
        <w:t>（</w:t>
      </w:r>
      <w:bookmarkEnd w:id="1528"/>
      <w:r>
        <w:rPr>
          <w:rFonts w:ascii="Times New Roman" w:eastAsia="Times New Roman" w:hAnsi="Times New Roman" w:cs="Times New Roman"/>
          <w:color w:val="000000"/>
          <w:spacing w:val="0"/>
          <w:w w:val="100"/>
          <w:position w:val="0"/>
        </w:rPr>
        <w:t>3</w:t>
      </w:r>
      <w:r>
        <w:rPr>
          <w:color w:val="000000"/>
          <w:spacing w:val="0"/>
          <w:w w:val="100"/>
          <w:position w:val="0"/>
        </w:rPr>
        <w:t>）</w:t>
        <w:tab/>
        <w:t>以抵销后净额列示的递延所得税资产或负债</w:t>
      </w:r>
      <w:bookmarkEnd w:id="1524"/>
      <w:bookmarkEnd w:id="1525"/>
      <w:bookmarkEnd w:id="1529"/>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递延所得税资产和负债 期末互抵金额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抵销后递延所得税资产 或负债期末余额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递延所得税资产和负债 期初互抵金额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抵销后递延所得税资产 或负债期初余额</w:t>
            </w:r>
          </w:p>
        </w:tc>
      </w:tr>
    </w:tbl>
    <w:p>
      <w:pPr>
        <w:widowControl w:val="0"/>
        <w:spacing w:line="1" w:lineRule="exact"/>
      </w:pPr>
    </w:p>
    <w:tbl>
      <w:tblPr>
        <w:tblOverlap w:val="never"/>
        <w:jc w:val="center"/>
        <w:tblLayout w:type="fixed"/>
      </w:tblPr>
      <w:tblGrid>
        <w:gridCol w:w="1915"/>
        <w:gridCol w:w="1915"/>
        <w:gridCol w:w="1915"/>
        <w:gridCol w:w="1915"/>
        <w:gridCol w:w="1920"/>
      </w:tblGrid>
      <w:tr>
        <w:trPr>
          <w:trHeight w:val="41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21,767,298.93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21,059,430.12</w:t>
            </w:r>
          </w:p>
        </w:tc>
      </w:tr>
    </w:tbl>
    <w:p>
      <w:pPr>
        <w:widowControl w:val="0"/>
        <w:spacing w:after="319" w:line="1" w:lineRule="exact"/>
      </w:pPr>
    </w:p>
    <w:p>
      <w:pPr>
        <w:pStyle w:val="Style40"/>
        <w:keepNext/>
        <w:keepLines/>
        <w:widowControl w:val="0"/>
        <w:numPr>
          <w:ilvl w:val="0"/>
          <w:numId w:val="73"/>
        </w:numPr>
        <w:shd w:val="clear" w:color="auto" w:fill="auto"/>
        <w:tabs>
          <w:tab w:pos="493" w:val="left"/>
        </w:tabs>
        <w:bidi w:val="0"/>
        <w:spacing w:before="0" w:after="320" w:line="240" w:lineRule="auto"/>
        <w:ind w:left="0" w:right="0" w:firstLine="0"/>
        <w:jc w:val="left"/>
      </w:pPr>
      <w:bookmarkStart w:id="1530" w:name="bookmark1530"/>
      <w:bookmarkStart w:id="1531" w:name="bookmark1531"/>
      <w:bookmarkStart w:id="1532" w:name="bookmark1532"/>
      <w:bookmarkStart w:id="1533" w:name="bookmark1533"/>
      <w:bookmarkEnd w:id="1532"/>
      <w:r>
        <w:rPr>
          <w:color w:val="000000"/>
          <w:spacing w:val="0"/>
          <w:w w:val="100"/>
          <w:position w:val="0"/>
        </w:rPr>
        <w:t>未确认递延所得税资产明细</w:t>
      </w:r>
      <w:bookmarkEnd w:id="1530"/>
      <w:bookmarkEnd w:id="1531"/>
      <w:bookmarkEnd w:id="1533"/>
    </w:p>
    <w:p>
      <w:pPr>
        <w:pStyle w:val="Style40"/>
        <w:keepNext/>
        <w:keepLines/>
        <w:widowControl w:val="0"/>
        <w:numPr>
          <w:ilvl w:val="0"/>
          <w:numId w:val="73"/>
        </w:numPr>
        <w:shd w:val="clear" w:color="auto" w:fill="auto"/>
        <w:tabs>
          <w:tab w:pos="493" w:val="left"/>
        </w:tabs>
        <w:bidi w:val="0"/>
        <w:spacing w:before="0" w:after="320" w:line="240" w:lineRule="auto"/>
        <w:ind w:left="0" w:right="0" w:firstLine="0"/>
        <w:jc w:val="left"/>
      </w:pPr>
      <w:bookmarkStart w:id="1530" w:name="bookmark1530"/>
      <w:bookmarkStart w:id="1531" w:name="bookmark1531"/>
      <w:bookmarkStart w:id="1534" w:name="bookmark1534"/>
      <w:bookmarkStart w:id="1535" w:name="bookmark1535"/>
      <w:bookmarkEnd w:id="1534"/>
      <w:r>
        <w:rPr>
          <w:color w:val="000000"/>
          <w:spacing w:val="0"/>
          <w:w w:val="100"/>
          <w:position w:val="0"/>
        </w:rPr>
        <w:t>未确认递延所得税资产的可抵扣亏损将于以下年度到期</w:t>
      </w:r>
      <w:bookmarkEnd w:id="1530"/>
      <w:bookmarkEnd w:id="1531"/>
      <w:bookmarkEnd w:id="1535"/>
    </w:p>
    <w:p>
      <w:pPr>
        <w:pStyle w:val="Style40"/>
        <w:keepNext/>
        <w:keepLines/>
        <w:widowControl w:val="0"/>
        <w:shd w:val="clear" w:color="auto" w:fill="auto"/>
        <w:bidi w:val="0"/>
        <w:spacing w:before="0" w:after="380" w:line="240" w:lineRule="auto"/>
        <w:ind w:left="0" w:right="0" w:firstLine="0"/>
        <w:jc w:val="both"/>
      </w:pPr>
      <w:bookmarkStart w:id="1530" w:name="bookmark1530"/>
      <w:bookmarkStart w:id="1531" w:name="bookmark1531"/>
      <w:bookmarkStart w:id="1536" w:name="bookmark1536"/>
      <w:bookmarkStart w:id="1537" w:name="bookmark1537"/>
      <w:r>
        <w:rPr>
          <w:rFonts w:ascii="Times New Roman" w:eastAsia="Times New Roman" w:hAnsi="Times New Roman" w:cs="Times New Roman"/>
          <w:color w:val="000000"/>
          <w:spacing w:val="0"/>
          <w:w w:val="100"/>
          <w:position w:val="0"/>
        </w:rPr>
        <w:t>1</w:t>
      </w:r>
      <w:bookmarkEnd w:id="1536"/>
      <w:r>
        <w:rPr>
          <w:rFonts w:ascii="Times New Roman" w:eastAsia="Times New Roman" w:hAnsi="Times New Roman" w:cs="Times New Roman"/>
          <w:color w:val="000000"/>
          <w:spacing w:val="0"/>
          <w:w w:val="100"/>
          <w:position w:val="0"/>
        </w:rPr>
        <w:t>9</w:t>
      </w:r>
      <w:r>
        <w:rPr>
          <w:color w:val="000000"/>
          <w:spacing w:val="0"/>
          <w:w w:val="100"/>
          <w:position w:val="0"/>
        </w:rPr>
        <w:t>、其他非流动资产</w:t>
      </w:r>
      <w:bookmarkEnd w:id="1530"/>
      <w:bookmarkEnd w:id="1531"/>
      <w:bookmarkEnd w:id="1537"/>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1061"/>
        <w:gridCol w:w="1066"/>
        <w:gridCol w:w="1066"/>
        <w:gridCol w:w="1061"/>
        <w:gridCol w:w="1066"/>
        <w:gridCol w:w="107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账面价值</w:t>
            </w:r>
          </w:p>
        </w:tc>
      </w:tr>
      <w:tr>
        <w:trPr>
          <w:trHeight w:val="71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郑州大数据产业园房产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24,384,000.0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24,384,000.0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24,384,000.0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24,384,000.0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0"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24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24,384,000.0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24,384,000.0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24,384,000.0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24,384,000.0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40"/>
        <w:keepNext/>
        <w:keepLines/>
        <w:widowControl w:val="0"/>
        <w:shd w:val="clear" w:color="auto" w:fill="auto"/>
        <w:bidi w:val="0"/>
        <w:spacing w:before="0" w:after="320" w:line="240" w:lineRule="auto"/>
        <w:ind w:left="0" w:right="0" w:firstLine="0"/>
        <w:jc w:val="both"/>
      </w:pPr>
      <w:bookmarkStart w:id="1538" w:name="bookmark1538"/>
      <w:bookmarkStart w:id="1539" w:name="bookmark1539"/>
      <w:bookmarkStart w:id="1540" w:name="bookmark1540"/>
      <w:bookmarkStart w:id="1541" w:name="bookmark1541"/>
      <w:r>
        <w:rPr>
          <w:rFonts w:ascii="Times New Roman" w:eastAsia="Times New Roman" w:hAnsi="Times New Roman" w:cs="Times New Roman"/>
          <w:color w:val="000000"/>
          <w:spacing w:val="0"/>
          <w:w w:val="100"/>
          <w:position w:val="0"/>
        </w:rPr>
        <w:t>2</w:t>
      </w:r>
      <w:bookmarkEnd w:id="1540"/>
      <w:r>
        <w:rPr>
          <w:rFonts w:ascii="Times New Roman" w:eastAsia="Times New Roman" w:hAnsi="Times New Roman" w:cs="Times New Roman"/>
          <w:color w:val="000000"/>
          <w:spacing w:val="0"/>
          <w:w w:val="100"/>
          <w:position w:val="0"/>
        </w:rPr>
        <w:t>0</w:t>
      </w:r>
      <w:r>
        <w:rPr>
          <w:color w:val="000000"/>
          <w:spacing w:val="0"/>
          <w:w w:val="100"/>
          <w:position w:val="0"/>
        </w:rPr>
        <w:t>、短期借款</w:t>
      </w:r>
      <w:bookmarkEnd w:id="1538"/>
      <w:bookmarkEnd w:id="1539"/>
      <w:bookmarkEnd w:id="1541"/>
    </w:p>
    <w:p>
      <w:pPr>
        <w:pStyle w:val="Style40"/>
        <w:keepNext/>
        <w:keepLines/>
        <w:widowControl w:val="0"/>
        <w:shd w:val="clear" w:color="auto" w:fill="auto"/>
        <w:bidi w:val="0"/>
        <w:spacing w:before="0" w:after="380" w:line="240" w:lineRule="auto"/>
        <w:ind w:left="0" w:right="0" w:firstLine="0"/>
        <w:jc w:val="both"/>
      </w:pPr>
      <w:bookmarkStart w:id="1538" w:name="bookmark1538"/>
      <w:bookmarkStart w:id="1539" w:name="bookmark1539"/>
      <w:bookmarkStart w:id="1542" w:name="bookmark15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538"/>
      <w:bookmarkEnd w:id="1539"/>
      <w:bookmarkEnd w:id="1542"/>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60,000,000.00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pStyle w:val="Style81"/>
        <w:keepNext w:val="0"/>
        <w:keepLines w:val="0"/>
        <w:widowControl w:val="0"/>
        <w:shd w:val="clear" w:color="auto" w:fill="auto"/>
        <w:bidi w:val="0"/>
        <w:spacing w:before="0" w:after="200" w:line="469"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日，子公司上海树维与上海浦东发展银行股份有限公司上海自贸试验区新片区分行签订 了编号为</w:t>
      </w:r>
      <w:r>
        <w:rPr>
          <w:rFonts w:ascii="Times New Roman" w:eastAsia="Times New Roman" w:hAnsi="Times New Roman" w:cs="Times New Roman"/>
          <w:color w:val="000000"/>
          <w:spacing w:val="0"/>
          <w:w w:val="100"/>
          <w:position w:val="0"/>
        </w:rPr>
        <w:t>96582020280131</w:t>
      </w:r>
      <w:r>
        <w:rPr>
          <w:color w:val="000000"/>
          <w:spacing w:val="0"/>
          <w:w w:val="100"/>
          <w:position w:val="0"/>
        </w:rPr>
        <w:t>的借款合同，贷款额度</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,000.00</w:t>
      </w:r>
      <w:r>
        <w:rPr>
          <w:color w:val="000000"/>
          <w:spacing w:val="0"/>
          <w:w w:val="100"/>
          <w:position w:val="0"/>
        </w:rPr>
        <w:t>万元，借款期限为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日，年利率为</w:t>
      </w:r>
      <w:r>
        <w:rPr>
          <w:rFonts w:ascii="Times New Roman" w:eastAsia="Times New Roman" w:hAnsi="Times New Roman" w:cs="Times New Roman"/>
          <w:color w:val="000000"/>
          <w:spacing w:val="0"/>
          <w:w w:val="100"/>
          <w:position w:val="0"/>
        </w:rPr>
        <w:t>5.22%</w:t>
      </w:r>
      <w:r>
        <w:rPr>
          <w:color w:val="000000"/>
          <w:spacing w:val="0"/>
          <w:w w:val="100"/>
          <w:position w:val="0"/>
        </w:rPr>
        <w:t xml:space="preserve">，为此合同为保证借款，担保人为新开普电子股份有限公司，担保合同编号为 </w:t>
      </w:r>
      <w:r>
        <w:rPr>
          <w:rFonts w:ascii="Times New Roman" w:eastAsia="Times New Roman" w:hAnsi="Times New Roman" w:cs="Times New Roman"/>
          <w:color w:val="000000"/>
          <w:spacing w:val="0"/>
          <w:w w:val="100"/>
          <w:position w:val="0"/>
        </w:rPr>
        <w:t>ZB9810201900000013</w:t>
      </w:r>
      <w:r>
        <w:rPr>
          <w:color w:val="000000"/>
          <w:spacing w:val="0"/>
          <w:w w:val="100"/>
          <w:position w:val="0"/>
        </w:rPr>
        <w:t>。</w:t>
      </w:r>
    </w:p>
    <w:p>
      <w:pPr>
        <w:pStyle w:val="Style40"/>
        <w:keepNext/>
        <w:keepLines/>
        <w:widowControl w:val="0"/>
        <w:shd w:val="clear" w:color="auto" w:fill="auto"/>
        <w:bidi w:val="0"/>
        <w:spacing w:before="0" w:line="469" w:lineRule="exact"/>
        <w:ind w:left="0" w:right="0" w:firstLine="0"/>
        <w:jc w:val="both"/>
      </w:pPr>
      <w:bookmarkStart w:id="1543" w:name="bookmark1543"/>
      <w:bookmarkStart w:id="1544" w:name="bookmark1544"/>
      <w:bookmarkStart w:id="1545" w:name="bookmark154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543"/>
      <w:bookmarkEnd w:id="1544"/>
      <w:bookmarkEnd w:id="1545"/>
    </w:p>
    <w:p>
      <w:pPr>
        <w:pStyle w:val="Style81"/>
        <w:keepNext w:val="0"/>
        <w:keepLines w:val="0"/>
        <w:widowControl w:val="0"/>
        <w:shd w:val="clear" w:color="auto" w:fill="auto"/>
        <w:bidi w:val="0"/>
        <w:spacing w:before="0" w:after="140" w:line="469" w:lineRule="exact"/>
        <w:ind w:left="0" w:right="0" w:firstLine="440"/>
        <w:jc w:val="left"/>
      </w:pPr>
      <w:r>
        <w:rPr>
          <w:color w:val="000000"/>
          <w:spacing w:val="0"/>
          <w:w w:val="100"/>
          <w:position w:val="0"/>
        </w:rPr>
        <w:t>本期末已逾期未偿还的金额为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40"/>
        <w:keepNext/>
        <w:keepLines/>
        <w:widowControl w:val="0"/>
        <w:shd w:val="clear" w:color="auto" w:fill="auto"/>
        <w:bidi w:val="0"/>
        <w:spacing w:before="0" w:after="380" w:line="469" w:lineRule="exact"/>
        <w:ind w:left="0" w:right="0" w:firstLine="0"/>
        <w:jc w:val="both"/>
      </w:pPr>
      <w:bookmarkStart w:id="1546" w:name="bookmark1546"/>
      <w:bookmarkStart w:id="1547" w:name="bookmark1547"/>
      <w:bookmarkStart w:id="1548" w:name="bookmark1548"/>
      <w:bookmarkStart w:id="1549" w:name="bookmark1549"/>
      <w:r>
        <w:rPr>
          <w:rFonts w:ascii="Times New Roman" w:eastAsia="Times New Roman" w:hAnsi="Times New Roman" w:cs="Times New Roman"/>
          <w:color w:val="000000"/>
          <w:spacing w:val="0"/>
          <w:w w:val="100"/>
          <w:position w:val="0"/>
        </w:rPr>
        <w:t>2</w:t>
      </w:r>
      <w:bookmarkEnd w:id="1548"/>
      <w:r>
        <w:rPr>
          <w:rFonts w:ascii="Times New Roman" w:eastAsia="Times New Roman" w:hAnsi="Times New Roman" w:cs="Times New Roman"/>
          <w:color w:val="000000"/>
          <w:spacing w:val="0"/>
          <w:w w:val="100"/>
          <w:position w:val="0"/>
        </w:rPr>
        <w:t>1</w:t>
      </w:r>
      <w:r>
        <w:rPr>
          <w:color w:val="000000"/>
          <w:spacing w:val="0"/>
          <w:w w:val="100"/>
          <w:position w:val="0"/>
        </w:rPr>
        <w:t>、应付票据</w:t>
      </w:r>
      <w:bookmarkEnd w:id="1546"/>
      <w:bookmarkEnd w:id="1547"/>
      <w:bookmarkEnd w:id="1549"/>
    </w:p>
    <w:p>
      <w:pPr>
        <w:pStyle w:val="Style31"/>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11,949,594.40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银行承兑汇票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61,723,351.85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40,904,925.31</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61,723,351.85</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52,854,519.71</w:t>
            </w:r>
          </w:p>
        </w:tc>
      </w:tr>
    </w:tbl>
    <w:p>
      <w:pPr>
        <w:widowControl w:val="0"/>
        <w:spacing w:after="319" w:line="1" w:lineRule="exact"/>
      </w:pPr>
    </w:p>
    <w:p>
      <w:pPr>
        <w:pStyle w:val="Style81"/>
        <w:keepNext w:val="0"/>
        <w:keepLines w:val="0"/>
        <w:widowControl w:val="0"/>
        <w:shd w:val="clear" w:color="auto" w:fill="auto"/>
        <w:bidi w:val="0"/>
        <w:spacing w:before="0" w:after="320" w:line="240" w:lineRule="auto"/>
        <w:ind w:left="0" w:right="0" w:firstLine="44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40"/>
        <w:keepNext/>
        <w:keepLines/>
        <w:widowControl w:val="0"/>
        <w:shd w:val="clear" w:color="auto" w:fill="auto"/>
        <w:bidi w:val="0"/>
        <w:spacing w:before="0" w:after="320" w:line="240" w:lineRule="auto"/>
        <w:ind w:left="0" w:right="0" w:firstLine="0"/>
        <w:jc w:val="both"/>
      </w:pPr>
      <w:bookmarkStart w:id="1550" w:name="bookmark1550"/>
      <w:bookmarkStart w:id="1551" w:name="bookmark1551"/>
      <w:bookmarkStart w:id="1552" w:name="bookmark1552"/>
      <w:bookmarkStart w:id="1553" w:name="bookmark1553"/>
      <w:r>
        <w:rPr>
          <w:rFonts w:ascii="Times New Roman" w:eastAsia="Times New Roman" w:hAnsi="Times New Roman" w:cs="Times New Roman"/>
          <w:color w:val="000000"/>
          <w:spacing w:val="0"/>
          <w:w w:val="100"/>
          <w:position w:val="0"/>
        </w:rPr>
        <w:t>2</w:t>
      </w:r>
      <w:bookmarkEnd w:id="1552"/>
      <w:r>
        <w:rPr>
          <w:rFonts w:ascii="Times New Roman" w:eastAsia="Times New Roman" w:hAnsi="Times New Roman" w:cs="Times New Roman"/>
          <w:color w:val="000000"/>
          <w:spacing w:val="0"/>
          <w:w w:val="100"/>
          <w:position w:val="0"/>
        </w:rPr>
        <w:t>2</w:t>
      </w:r>
      <w:r>
        <w:rPr>
          <w:color w:val="000000"/>
          <w:spacing w:val="0"/>
          <w:w w:val="100"/>
          <w:position w:val="0"/>
        </w:rPr>
        <w:t>、应付账款</w:t>
      </w:r>
      <w:bookmarkEnd w:id="1550"/>
      <w:bookmarkEnd w:id="1551"/>
      <w:bookmarkEnd w:id="1553"/>
    </w:p>
    <w:p>
      <w:pPr>
        <w:pStyle w:val="Style40"/>
        <w:keepNext/>
        <w:keepLines/>
        <w:widowControl w:val="0"/>
        <w:shd w:val="clear" w:color="auto" w:fill="auto"/>
        <w:bidi w:val="0"/>
        <w:spacing w:before="0" w:after="380" w:line="240" w:lineRule="auto"/>
        <w:ind w:left="0" w:right="0" w:firstLine="0"/>
        <w:jc w:val="both"/>
      </w:pPr>
      <w:bookmarkStart w:id="1550" w:name="bookmark1550"/>
      <w:bookmarkStart w:id="1551" w:name="bookmark1551"/>
      <w:bookmarkStart w:id="1554" w:name="bookmark15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550"/>
      <w:bookmarkEnd w:id="1551"/>
      <w:bookmarkEnd w:id="1554"/>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应付经营货款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150,662,524.80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159,509,304.75</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应付外包劳务费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9,484,174.53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8,809,932.47</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160,146,699.33</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168,319,237.22</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140"/>
        <w:jc w:val="left"/>
      </w:pPr>
      <w:bookmarkStart w:id="1555" w:name="bookmark1555"/>
      <w:bookmarkStart w:id="1556" w:name="bookmark1556"/>
      <w:bookmarkStart w:id="1557" w:name="bookmark1557"/>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555"/>
      <w:bookmarkEnd w:id="1556"/>
      <w:bookmarkEnd w:id="1557"/>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未偿还或结转的原因</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合肥海亚信息科技有限公司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2,182,566.38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尚未到结算期</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天津神州浩天科技有限公司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1,988,695.45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尚未到结算期</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4,171,261.83</w:t>
            </w:r>
          </w:p>
        </w:tc>
        <w:tc>
          <w:tcPr>
            <w:tcBorders>
              <w:top w:val="single" w:sz="4"/>
              <w:left w:val="single" w:sz="4"/>
              <w:bottom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0"/>
        <w:keepNext/>
        <w:keepLines/>
        <w:widowControl w:val="0"/>
        <w:shd w:val="clear" w:color="auto" w:fill="auto"/>
        <w:tabs>
          <w:tab w:pos="488" w:val="left"/>
        </w:tabs>
        <w:bidi w:val="0"/>
        <w:spacing w:before="0" w:after="320" w:line="240" w:lineRule="auto"/>
        <w:ind w:left="0" w:right="0" w:firstLine="0"/>
        <w:jc w:val="both"/>
      </w:pPr>
      <w:bookmarkStart w:id="1558" w:name="bookmark1558"/>
      <w:bookmarkStart w:id="1559" w:name="bookmark1559"/>
      <w:bookmarkStart w:id="1560" w:name="bookmark1560"/>
      <w:bookmarkStart w:id="1561" w:name="bookmark1561"/>
      <w:r>
        <w:rPr>
          <w:rFonts w:ascii="Times New Roman" w:eastAsia="Times New Roman" w:hAnsi="Times New Roman" w:cs="Times New Roman"/>
          <w:color w:val="000000"/>
          <w:spacing w:val="0"/>
          <w:w w:val="100"/>
          <w:position w:val="0"/>
        </w:rPr>
        <w:t>2</w:t>
      </w:r>
      <w:bookmarkEnd w:id="1560"/>
      <w:r>
        <w:rPr>
          <w:rFonts w:ascii="Times New Roman" w:eastAsia="Times New Roman" w:hAnsi="Times New Roman" w:cs="Times New Roman"/>
          <w:color w:val="000000"/>
          <w:spacing w:val="0"/>
          <w:w w:val="100"/>
          <w:position w:val="0"/>
        </w:rPr>
        <w:t>3</w:t>
      </w:r>
      <w:r>
        <w:rPr>
          <w:color w:val="000000"/>
          <w:spacing w:val="0"/>
          <w:w w:val="100"/>
          <w:position w:val="0"/>
        </w:rPr>
        <w:t>、</w:t>
        <w:tab/>
        <w:t>预收款项</w:t>
      </w:r>
      <w:bookmarkEnd w:id="1558"/>
      <w:bookmarkEnd w:id="1559"/>
      <w:bookmarkEnd w:id="1561"/>
    </w:p>
    <w:p>
      <w:pPr>
        <w:pStyle w:val="Style40"/>
        <w:keepNext/>
        <w:keepLines/>
        <w:widowControl w:val="0"/>
        <w:shd w:val="clear" w:color="auto" w:fill="auto"/>
        <w:tabs>
          <w:tab w:pos="488" w:val="left"/>
        </w:tabs>
        <w:bidi w:val="0"/>
        <w:spacing w:before="0" w:after="380" w:line="240" w:lineRule="auto"/>
        <w:ind w:left="0" w:right="0" w:firstLine="0"/>
        <w:jc w:val="both"/>
      </w:pPr>
      <w:bookmarkStart w:id="1558" w:name="bookmark1558"/>
      <w:bookmarkStart w:id="1559" w:name="bookmark1559"/>
      <w:bookmarkStart w:id="1562" w:name="bookmark1562"/>
      <w:bookmarkStart w:id="1563" w:name="bookmark1563"/>
      <w:r>
        <w:rPr>
          <w:rFonts w:ascii="Times New Roman" w:eastAsia="Times New Roman" w:hAnsi="Times New Roman" w:cs="Times New Roman"/>
          <w:color w:val="000000"/>
          <w:spacing w:val="0"/>
          <w:w w:val="100"/>
          <w:position w:val="0"/>
        </w:rPr>
        <w:t>2</w:t>
      </w:r>
      <w:bookmarkEnd w:id="1562"/>
      <w:r>
        <w:rPr>
          <w:rFonts w:ascii="Times New Roman" w:eastAsia="Times New Roman" w:hAnsi="Times New Roman" w:cs="Times New Roman"/>
          <w:color w:val="000000"/>
          <w:spacing w:val="0"/>
          <w:w w:val="100"/>
          <w:position w:val="0"/>
        </w:rPr>
        <w:t>4</w:t>
      </w:r>
      <w:r>
        <w:rPr>
          <w:color w:val="000000"/>
          <w:spacing w:val="0"/>
          <w:w w:val="100"/>
          <w:position w:val="0"/>
        </w:rPr>
        <w:t>、</w:t>
        <w:tab/>
        <w:t>合同负债</w:t>
      </w:r>
      <w:bookmarkEnd w:id="1558"/>
      <w:bookmarkEnd w:id="1559"/>
      <w:bookmarkEnd w:id="1563"/>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87"/>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预收货款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68,401,501.38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101,807,251.99</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68,401,501.38</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101,807,251.99</w:t>
            </w:r>
          </w:p>
        </w:tc>
      </w:tr>
    </w:tbl>
    <w:p>
      <w:pPr>
        <w:widowControl w:val="0"/>
        <w:spacing w:after="319" w:line="1" w:lineRule="exact"/>
      </w:pPr>
    </w:p>
    <w:p>
      <w:pPr>
        <w:pStyle w:val="Style40"/>
        <w:keepNext/>
        <w:keepLines/>
        <w:widowControl w:val="0"/>
        <w:shd w:val="clear" w:color="auto" w:fill="auto"/>
        <w:bidi w:val="0"/>
        <w:spacing w:before="0" w:after="320" w:line="240" w:lineRule="auto"/>
        <w:ind w:left="0" w:right="0" w:firstLine="0"/>
        <w:jc w:val="both"/>
      </w:pPr>
      <w:bookmarkStart w:id="1564" w:name="bookmark1564"/>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2</w:t>
      </w:r>
      <w:bookmarkEnd w:id="1566"/>
      <w:r>
        <w:rPr>
          <w:rFonts w:ascii="Times New Roman" w:eastAsia="Times New Roman" w:hAnsi="Times New Roman" w:cs="Times New Roman"/>
          <w:color w:val="000000"/>
          <w:spacing w:val="0"/>
          <w:w w:val="100"/>
          <w:position w:val="0"/>
        </w:rPr>
        <w:t>5</w:t>
      </w:r>
      <w:r>
        <w:rPr>
          <w:color w:val="000000"/>
          <w:spacing w:val="0"/>
          <w:w w:val="100"/>
          <w:position w:val="0"/>
        </w:rPr>
        <w:t>、应付职工薪酬</w:t>
      </w:r>
      <w:bookmarkEnd w:id="1564"/>
      <w:bookmarkEnd w:id="1565"/>
      <w:bookmarkEnd w:id="1567"/>
    </w:p>
    <w:p>
      <w:pPr>
        <w:pStyle w:val="Style40"/>
        <w:keepNext/>
        <w:keepLines/>
        <w:widowControl w:val="0"/>
        <w:shd w:val="clear" w:color="auto" w:fill="auto"/>
        <w:bidi w:val="0"/>
        <w:spacing w:before="0" w:after="380" w:line="240" w:lineRule="auto"/>
        <w:ind w:left="0" w:right="0" w:firstLine="0"/>
        <w:jc w:val="both"/>
      </w:pPr>
      <w:bookmarkStart w:id="1564" w:name="bookmark1564"/>
      <w:bookmarkStart w:id="1565" w:name="bookmark1565"/>
      <w:bookmarkStart w:id="1568" w:name="bookmark15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564"/>
      <w:bookmarkEnd w:id="1565"/>
      <w:bookmarkEnd w:id="1568"/>
    </w:p>
    <w:p>
      <w:pPr>
        <w:pStyle w:val="Style31"/>
        <w:keepNext w:val="0"/>
        <w:keepLines w:val="0"/>
        <w:widowControl w:val="0"/>
        <w:shd w:val="clear" w:color="auto" w:fill="auto"/>
        <w:bidi w:val="0"/>
        <w:spacing w:before="0" w:after="32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期末余额</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一、短期薪酬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20,322,673.50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320,073,667.48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317,054,969.91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23,341,371.07</w:t>
            </w: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483,787.40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10,508,705.26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10,676,760.71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315,731.95</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20,806,460.90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330,582,372.74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327,731,730.62</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23,657,103.02</w:t>
            </w:r>
          </w:p>
        </w:tc>
      </w:tr>
    </w:tbl>
    <w:p>
      <w:pPr>
        <w:widowControl w:val="0"/>
        <w:spacing w:after="299" w:line="1" w:lineRule="exact"/>
      </w:pPr>
    </w:p>
    <w:p>
      <w:pPr>
        <w:pStyle w:val="Style40"/>
        <w:keepNext/>
        <w:keepLines/>
        <w:widowControl w:val="0"/>
        <w:shd w:val="clear" w:color="auto" w:fill="auto"/>
        <w:bidi w:val="0"/>
        <w:spacing w:before="0" w:after="380" w:line="240" w:lineRule="auto"/>
        <w:ind w:left="0" w:right="0" w:firstLine="0"/>
        <w:jc w:val="left"/>
      </w:pPr>
      <w:bookmarkStart w:id="1569" w:name="bookmark1569"/>
      <w:bookmarkStart w:id="1570" w:name="bookmark1570"/>
      <w:bookmarkStart w:id="1571" w:name="bookmark1571"/>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569"/>
      <w:bookmarkEnd w:id="1570"/>
      <w:bookmarkEnd w:id="1571"/>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期末余额</w:t>
            </w: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0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19,791,007.23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290,401,930.59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287,293,542.98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22,899,394.84</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、职工福利费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4,188,687.38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4,188,660.38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838.00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、社会保险费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328,867.02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9,574,902.91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9,572,976.05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330,793.88</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其中：医疗保险费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294,505.71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8,706,828.34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8,689,506.82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311,827.23</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工伤保险费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9,707.19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156,620.49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159,085.11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7,242.57</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生育保险费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24,654.12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711,454.08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724,384.12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11,724.08</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、住房公积金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24,423.60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12,750,036.16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12,748,368.96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26,090.80</w:t>
            </w: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3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、工会经费和职工教育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177,564.65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3,158,110.44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3,251,421.54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84,253.55</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20,322,673.50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320,073,667.48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317,054,969.91</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23,341,371.07</w:t>
            </w:r>
          </w:p>
        </w:tc>
      </w:tr>
    </w:tbl>
    <w:p>
      <w:pPr>
        <w:widowControl w:val="0"/>
        <w:spacing w:after="299" w:line="1" w:lineRule="exact"/>
      </w:pPr>
    </w:p>
    <w:p>
      <w:pPr>
        <w:pStyle w:val="Style40"/>
        <w:keepNext/>
        <w:keepLines/>
        <w:widowControl w:val="0"/>
        <w:numPr>
          <w:ilvl w:val="0"/>
          <w:numId w:val="75"/>
        </w:numPr>
        <w:shd w:val="clear" w:color="auto" w:fill="auto"/>
        <w:bidi w:val="0"/>
        <w:spacing w:before="0" w:after="380" w:line="240" w:lineRule="auto"/>
        <w:ind w:left="0" w:right="0" w:firstLine="0"/>
        <w:jc w:val="left"/>
      </w:pPr>
      <w:bookmarkStart w:id="1572" w:name="bookmark1572"/>
      <w:bookmarkStart w:id="1573" w:name="bookmark1573"/>
      <w:bookmarkStart w:id="1574" w:name="bookmark1574"/>
      <w:bookmarkStart w:id="1575" w:name="bookmark1575"/>
      <w:bookmarkEnd w:id="1574"/>
      <w:r>
        <w:rPr>
          <w:color w:val="000000"/>
          <w:spacing w:val="0"/>
          <w:w w:val="100"/>
          <w:position w:val="0"/>
        </w:rPr>
        <w:t>设定提存计划列示</w:t>
      </w:r>
      <w:bookmarkEnd w:id="1572"/>
      <w:bookmarkEnd w:id="1573"/>
      <w:bookmarkEnd w:id="1575"/>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期末余额</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、基本养老保险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462,633.60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10,066,191.43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10,226,850.43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301,974.60</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、失业保险费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21,153.80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442,513.83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449,910.28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13,757.35</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483,787.40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10,508,705.26</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10,676,760.71</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315,731.95</w:t>
            </w:r>
          </w:p>
        </w:tc>
      </w:tr>
    </w:tbl>
    <w:p>
      <w:pPr>
        <w:widowControl w:val="0"/>
        <w:spacing w:after="299" w:line="1" w:lineRule="exact"/>
      </w:pPr>
    </w:p>
    <w:p>
      <w:pPr>
        <w:pStyle w:val="Style40"/>
        <w:keepNext/>
        <w:keepLines/>
        <w:widowControl w:val="0"/>
        <w:shd w:val="clear" w:color="auto" w:fill="auto"/>
        <w:bidi w:val="0"/>
        <w:spacing w:before="0" w:after="380" w:line="240" w:lineRule="auto"/>
        <w:ind w:left="0" w:right="0" w:firstLine="0"/>
        <w:jc w:val="left"/>
      </w:pPr>
      <w:bookmarkStart w:id="1576" w:name="bookmark1576"/>
      <w:bookmarkStart w:id="1577" w:name="bookmark1577"/>
      <w:bookmarkStart w:id="1578" w:name="bookmark1578"/>
      <w:bookmarkStart w:id="1579" w:name="bookmark1579"/>
      <w:r>
        <w:rPr>
          <w:rFonts w:ascii="Times New Roman" w:eastAsia="Times New Roman" w:hAnsi="Times New Roman" w:cs="Times New Roman"/>
          <w:color w:val="000000"/>
          <w:spacing w:val="0"/>
          <w:w w:val="100"/>
          <w:position w:val="0"/>
        </w:rPr>
        <w:t>2</w:t>
      </w:r>
      <w:bookmarkEnd w:id="1578"/>
      <w:r>
        <w:rPr>
          <w:rFonts w:ascii="Times New Roman" w:eastAsia="Times New Roman" w:hAnsi="Times New Roman" w:cs="Times New Roman"/>
          <w:color w:val="000000"/>
          <w:spacing w:val="0"/>
          <w:w w:val="100"/>
          <w:position w:val="0"/>
        </w:rPr>
        <w:t>6</w:t>
      </w:r>
      <w:r>
        <w:rPr>
          <w:color w:val="000000"/>
          <w:spacing w:val="0"/>
          <w:w w:val="100"/>
          <w:position w:val="0"/>
        </w:rPr>
        <w:t>、应交税费</w:t>
      </w:r>
      <w:bookmarkEnd w:id="1576"/>
      <w:bookmarkEnd w:id="1577"/>
      <w:bookmarkEnd w:id="1579"/>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19,431,850.34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21,631,153.28</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企业所得税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12,284,184.49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15,497,015.99</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个人所得税</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1,181,051.55</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1,751,720.23</w:t>
            </w:r>
          </w:p>
        </w:tc>
      </w:tr>
    </w:tbl>
    <w:p>
      <w:pPr>
        <w:widowControl w:val="0"/>
        <w:spacing w:line="1" w:lineRule="exact"/>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城市维护建设税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1,357,755.29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1,527,321.00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房产税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405,632.65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368,754.50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教育费附加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600,276.48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665,800.87</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地方教育附加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400,194.42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440,534.14</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39,075.95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38,783.52</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印花税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107,761.20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80,373.55</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175,735.30</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35,807,782.37</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42,177,192.38</w:t>
            </w:r>
          </w:p>
        </w:tc>
      </w:tr>
    </w:tbl>
    <w:p>
      <w:pPr>
        <w:widowControl w:val="0"/>
        <w:spacing w:after="319" w:line="1" w:lineRule="exact"/>
      </w:pPr>
    </w:p>
    <w:p>
      <w:pPr>
        <w:pStyle w:val="Style81"/>
        <w:keepNext w:val="0"/>
        <w:keepLines w:val="0"/>
        <w:widowControl w:val="0"/>
        <w:shd w:val="clear" w:color="auto" w:fill="auto"/>
        <w:bidi w:val="0"/>
        <w:spacing w:before="0" w:after="380" w:line="240" w:lineRule="auto"/>
        <w:ind w:left="0" w:right="0" w:firstLine="0"/>
        <w:jc w:val="left"/>
      </w:pPr>
      <w:bookmarkStart w:id="1580" w:name="bookmark1580"/>
      <w:r>
        <w:rPr>
          <w:rFonts w:ascii="Times New Roman" w:eastAsia="Times New Roman" w:hAnsi="Times New Roman" w:cs="Times New Roman"/>
          <w:b/>
          <w:bCs/>
          <w:color w:val="000000"/>
          <w:spacing w:val="0"/>
          <w:w w:val="100"/>
          <w:position w:val="0"/>
        </w:rPr>
        <w:t>2</w:t>
      </w:r>
      <w:bookmarkEnd w:id="1580"/>
      <w:r>
        <w:rPr>
          <w:rFonts w:ascii="Times New Roman" w:eastAsia="Times New Roman" w:hAnsi="Times New Roman" w:cs="Times New Roman"/>
          <w:b/>
          <w:bCs/>
          <w:color w:val="000000"/>
          <w:spacing w:val="0"/>
          <w:w w:val="100"/>
          <w:position w:val="0"/>
        </w:rPr>
        <w:t>7</w:t>
      </w:r>
      <w:r>
        <w:rPr>
          <w:b/>
          <w:bCs/>
          <w:color w:val="000000"/>
          <w:spacing w:val="0"/>
          <w:w w:val="100"/>
          <w:position w:val="0"/>
        </w:rPr>
        <w:t>、其他应付款</w:t>
      </w:r>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22,000,762.77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38,583,320.05</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22,000,762.77</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38,583,320.05</w:t>
            </w:r>
          </w:p>
        </w:tc>
      </w:tr>
    </w:tbl>
    <w:p>
      <w:pPr>
        <w:widowControl w:val="0"/>
        <w:spacing w:after="319" w:line="1" w:lineRule="exact"/>
      </w:pPr>
    </w:p>
    <w:p>
      <w:pPr>
        <w:pStyle w:val="Style81"/>
        <w:keepNext w:val="0"/>
        <w:keepLines w:val="0"/>
        <w:widowControl w:val="0"/>
        <w:numPr>
          <w:ilvl w:val="0"/>
          <w:numId w:val="77"/>
        </w:numPr>
        <w:shd w:val="clear" w:color="auto" w:fill="auto"/>
        <w:tabs>
          <w:tab w:pos="493" w:val="left"/>
        </w:tabs>
        <w:bidi w:val="0"/>
        <w:spacing w:before="0" w:after="320" w:line="240" w:lineRule="auto"/>
        <w:ind w:left="0" w:right="0" w:firstLine="0"/>
        <w:jc w:val="left"/>
      </w:pPr>
      <w:bookmarkStart w:id="1581" w:name="bookmark1581"/>
      <w:bookmarkEnd w:id="1581"/>
      <w:r>
        <w:rPr>
          <w:b/>
          <w:bCs/>
          <w:color w:val="000000"/>
          <w:spacing w:val="0"/>
          <w:w w:val="100"/>
          <w:position w:val="0"/>
        </w:rPr>
        <w:t>应付利息</w:t>
      </w:r>
    </w:p>
    <w:p>
      <w:pPr>
        <w:pStyle w:val="Style81"/>
        <w:keepNext w:val="0"/>
        <w:keepLines w:val="0"/>
        <w:widowControl w:val="0"/>
        <w:numPr>
          <w:ilvl w:val="0"/>
          <w:numId w:val="77"/>
        </w:numPr>
        <w:shd w:val="clear" w:color="auto" w:fill="auto"/>
        <w:tabs>
          <w:tab w:pos="493" w:val="left"/>
        </w:tabs>
        <w:bidi w:val="0"/>
        <w:spacing w:before="0" w:after="320" w:line="240" w:lineRule="auto"/>
        <w:ind w:left="0" w:right="0" w:firstLine="0"/>
        <w:jc w:val="left"/>
      </w:pPr>
      <w:bookmarkStart w:id="1582" w:name="bookmark1582"/>
      <w:bookmarkEnd w:id="1582"/>
      <w:r>
        <w:rPr>
          <w:b/>
          <w:bCs/>
          <w:color w:val="000000"/>
          <w:spacing w:val="0"/>
          <w:w w:val="100"/>
          <w:position w:val="0"/>
        </w:rPr>
        <w:t>应付股利</w:t>
      </w:r>
    </w:p>
    <w:p>
      <w:pPr>
        <w:pStyle w:val="Style81"/>
        <w:keepNext w:val="0"/>
        <w:keepLines w:val="0"/>
        <w:widowControl w:val="0"/>
        <w:numPr>
          <w:ilvl w:val="0"/>
          <w:numId w:val="77"/>
        </w:numPr>
        <w:shd w:val="clear" w:color="auto" w:fill="auto"/>
        <w:tabs>
          <w:tab w:pos="493" w:val="left"/>
        </w:tabs>
        <w:bidi w:val="0"/>
        <w:spacing w:before="0" w:after="320" w:line="240" w:lineRule="auto"/>
        <w:ind w:left="0" w:right="0" w:firstLine="0"/>
        <w:jc w:val="left"/>
      </w:pPr>
      <w:bookmarkStart w:id="1583" w:name="bookmark1583"/>
      <w:bookmarkEnd w:id="1583"/>
      <w:r>
        <w:rPr>
          <w:b/>
          <w:bCs/>
          <w:color w:val="000000"/>
          <w:spacing w:val="0"/>
          <w:w w:val="100"/>
          <w:position w:val="0"/>
        </w:rPr>
        <w:t>其他应付款</w:t>
      </w:r>
    </w:p>
    <w:p>
      <w:pPr>
        <w:pStyle w:val="Style81"/>
        <w:keepNext w:val="0"/>
        <w:keepLines w:val="0"/>
        <w:widowControl w:val="0"/>
        <w:numPr>
          <w:ilvl w:val="0"/>
          <w:numId w:val="79"/>
        </w:numPr>
        <w:shd w:val="clear" w:color="auto" w:fill="auto"/>
        <w:bidi w:val="0"/>
        <w:spacing w:before="0" w:after="380" w:line="240" w:lineRule="auto"/>
        <w:ind w:left="0" w:right="0" w:firstLine="0"/>
        <w:jc w:val="left"/>
      </w:pPr>
      <w:bookmarkStart w:id="1584" w:name="bookmark1584"/>
      <w:bookmarkEnd w:id="1584"/>
      <w:r>
        <w:rPr>
          <w:b/>
          <w:bCs/>
          <w:color w:val="000000"/>
          <w:spacing w:val="0"/>
          <w:w w:val="100"/>
          <w:position w:val="0"/>
        </w:rPr>
        <w:t>按款项性质列示其他应付款</w:t>
      </w:r>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待支付股权购买款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24,600,000.00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应付保证金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1,750,681.92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1,945,950.28</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应付代垫款项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9,570,267.16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11,697,662.13</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679,813.69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339,707.64</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22,000,762.77</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38,583,320.05</w:t>
            </w:r>
          </w:p>
        </w:tc>
      </w:tr>
    </w:tbl>
    <w:p>
      <w:pPr>
        <w:widowControl w:val="0"/>
        <w:spacing w:after="319" w:line="1" w:lineRule="exact"/>
      </w:pPr>
    </w:p>
    <w:p>
      <w:pPr>
        <w:pStyle w:val="Style81"/>
        <w:keepNext w:val="0"/>
        <w:keepLines w:val="0"/>
        <w:widowControl w:val="0"/>
        <w:numPr>
          <w:ilvl w:val="0"/>
          <w:numId w:val="79"/>
        </w:numPr>
        <w:shd w:val="clear" w:color="auto" w:fill="auto"/>
        <w:bidi w:val="0"/>
        <w:spacing w:before="0" w:after="380" w:line="240" w:lineRule="auto"/>
        <w:ind w:left="0" w:right="0" w:firstLine="0"/>
        <w:jc w:val="left"/>
      </w:pPr>
      <w:bookmarkStart w:id="1585" w:name="bookmark1585"/>
      <w:bookmarkEnd w:id="1585"/>
      <w:r>
        <w:rPr>
          <w:b/>
          <w:bCs/>
          <w:color w:val="000000"/>
          <w:spacing w:val="0"/>
          <w:w w:val="100"/>
          <w:position w:val="0"/>
        </w:rPr>
        <w:t>账龄超过</w:t>
      </w:r>
      <w:r>
        <w:rPr>
          <w:rFonts w:ascii="Times New Roman" w:eastAsia="Times New Roman" w:hAnsi="Times New Roman" w:cs="Times New Roman"/>
          <w:b/>
          <w:bCs/>
          <w:color w:val="000000"/>
          <w:spacing w:val="0"/>
          <w:w w:val="100"/>
          <w:position w:val="0"/>
        </w:rPr>
        <w:t>1</w:t>
      </w:r>
      <w:r>
        <w:rPr>
          <w:b/>
          <w:bCs/>
          <w:color w:val="000000"/>
          <w:spacing w:val="0"/>
          <w:w w:val="100"/>
          <w:position w:val="0"/>
        </w:rPr>
        <w:t>年的重要其他应付款</w:t>
      </w:r>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未偿还或结转的原因</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尚卫国</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2,936,657.16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未到偿还期</w:t>
            </w:r>
          </w:p>
        </w:tc>
      </w:tr>
      <w:tr>
        <w:trPr>
          <w:trHeight w:val="41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安徽新开普智能技术有限公司</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1,427,920.00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尚未到结转期</w:t>
            </w:r>
          </w:p>
        </w:tc>
      </w:tr>
    </w:tbl>
    <w:p>
      <w:pPr>
        <w:widowControl w:val="0"/>
        <w:spacing w:line="1" w:lineRule="exact"/>
      </w:pPr>
      <w:r>
        <w:br w:type="page"/>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4,364,577.16</w:t>
            </w:r>
          </w:p>
        </w:tc>
        <w:tc>
          <w:tcPr>
            <w:tcBorders>
              <w:top w:val="single" w:sz="4"/>
              <w:left w:val="single" w:sz="4"/>
              <w:bottom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28</w:t>
      </w:r>
      <w:r>
        <w:rPr>
          <w:b/>
          <w:bCs/>
          <w:color w:val="000000"/>
          <w:spacing w:val="0"/>
          <w:w w:val="100"/>
          <w:position w:val="0"/>
          <w:sz w:val="20"/>
          <w:szCs w:val="20"/>
        </w:rPr>
        <w:t>、一年内到期的非流动负债</w:t>
      </w:r>
    </w:p>
    <w:p>
      <w:pPr>
        <w:widowControl w:val="0"/>
        <w:spacing w:after="33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一年内到期的长期借款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11,720,000.00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14,611,500.00</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11,720,000.00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14,611,500.00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99" w:line="1" w:lineRule="exact"/>
      </w:pPr>
    </w:p>
    <w:p>
      <w:pPr>
        <w:pStyle w:val="Style81"/>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详见附注</w:t>
      </w:r>
      <w:r>
        <w:rPr>
          <w:rFonts w:ascii="Times New Roman" w:eastAsia="Times New Roman" w:hAnsi="Times New Roman" w:cs="Times New Roman"/>
          <w:color w:val="000000"/>
          <w:spacing w:val="0"/>
          <w:w w:val="100"/>
          <w:position w:val="0"/>
        </w:rPr>
        <w:t>“</w:t>
      </w:r>
      <w:r>
        <w:rPr>
          <w:color w:val="000000"/>
          <w:spacing w:val="0"/>
          <w:w w:val="100"/>
          <w:position w:val="0"/>
        </w:rPr>
        <w:t>长期借款</w:t>
      </w:r>
    </w:p>
    <w:p>
      <w:pPr>
        <w:pStyle w:val="Style81"/>
        <w:keepNext w:val="0"/>
        <w:keepLines w:val="0"/>
        <w:widowControl w:val="0"/>
        <w:shd w:val="clear" w:color="auto" w:fill="auto"/>
        <w:bidi w:val="0"/>
        <w:spacing w:before="0" w:after="340" w:line="240" w:lineRule="auto"/>
        <w:ind w:left="0" w:right="0" w:firstLine="0"/>
        <w:jc w:val="left"/>
      </w:pPr>
      <w:bookmarkStart w:id="1586" w:name="bookmark1586"/>
      <w:r>
        <w:rPr>
          <w:rFonts w:ascii="Times New Roman" w:eastAsia="Times New Roman" w:hAnsi="Times New Roman" w:cs="Times New Roman"/>
          <w:b/>
          <w:bCs/>
          <w:color w:val="000000"/>
          <w:spacing w:val="0"/>
          <w:w w:val="100"/>
          <w:position w:val="0"/>
        </w:rPr>
        <w:t>2</w:t>
      </w:r>
      <w:bookmarkEnd w:id="1586"/>
      <w:r>
        <w:rPr>
          <w:rFonts w:ascii="Times New Roman" w:eastAsia="Times New Roman" w:hAnsi="Times New Roman" w:cs="Times New Roman"/>
          <w:b/>
          <w:bCs/>
          <w:color w:val="000000"/>
          <w:spacing w:val="0"/>
          <w:w w:val="100"/>
          <w:position w:val="0"/>
        </w:rPr>
        <w:t>9</w:t>
      </w:r>
      <w:r>
        <w:rPr>
          <w:b/>
          <w:bCs/>
          <w:color w:val="000000"/>
          <w:spacing w:val="0"/>
          <w:w w:val="100"/>
          <w:position w:val="0"/>
        </w:rPr>
        <w:t>、其他流动负债</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待转销项税额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8,879,032.56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13,234,942.76</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8,879,032.56</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13,234,942.76</w:t>
            </w:r>
          </w:p>
        </w:tc>
      </w:tr>
    </w:tbl>
    <w:p>
      <w:pPr>
        <w:widowControl w:val="0"/>
        <w:spacing w:after="339" w:line="1" w:lineRule="exact"/>
      </w:pPr>
    </w:p>
    <w:p>
      <w:pPr>
        <w:pStyle w:val="Style40"/>
        <w:keepNext/>
        <w:keepLines/>
        <w:widowControl w:val="0"/>
        <w:shd w:val="clear" w:color="auto" w:fill="auto"/>
        <w:bidi w:val="0"/>
        <w:spacing w:before="0" w:after="340" w:line="240" w:lineRule="auto"/>
        <w:ind w:left="0" w:right="0" w:firstLine="0"/>
        <w:jc w:val="left"/>
      </w:pPr>
      <w:bookmarkStart w:id="1587" w:name="bookmark1587"/>
      <w:bookmarkStart w:id="1588" w:name="bookmark1588"/>
      <w:bookmarkStart w:id="1589" w:name="bookmark1589"/>
      <w:bookmarkStart w:id="1590" w:name="bookmark1590"/>
      <w:r>
        <w:rPr>
          <w:rFonts w:ascii="Times New Roman" w:eastAsia="Times New Roman" w:hAnsi="Times New Roman" w:cs="Times New Roman"/>
          <w:color w:val="000000"/>
          <w:spacing w:val="0"/>
          <w:w w:val="100"/>
          <w:position w:val="0"/>
        </w:rPr>
        <w:t>3</w:t>
      </w:r>
      <w:bookmarkEnd w:id="1589"/>
      <w:r>
        <w:rPr>
          <w:rFonts w:ascii="Times New Roman" w:eastAsia="Times New Roman" w:hAnsi="Times New Roman" w:cs="Times New Roman"/>
          <w:color w:val="000000"/>
          <w:spacing w:val="0"/>
          <w:w w:val="100"/>
          <w:position w:val="0"/>
        </w:rPr>
        <w:t>0</w:t>
      </w:r>
      <w:r>
        <w:rPr>
          <w:color w:val="000000"/>
          <w:spacing w:val="0"/>
          <w:w w:val="100"/>
          <w:position w:val="0"/>
        </w:rPr>
        <w:t>、长期借款</w:t>
      </w:r>
      <w:bookmarkEnd w:id="1587"/>
      <w:bookmarkEnd w:id="1588"/>
      <w:bookmarkEnd w:id="1590"/>
    </w:p>
    <w:p>
      <w:pPr>
        <w:pStyle w:val="Style40"/>
        <w:keepNext/>
        <w:keepLines/>
        <w:widowControl w:val="0"/>
        <w:shd w:val="clear" w:color="auto" w:fill="auto"/>
        <w:bidi w:val="0"/>
        <w:spacing w:before="0" w:after="340" w:line="240" w:lineRule="auto"/>
        <w:ind w:left="0" w:right="0" w:firstLine="0"/>
        <w:jc w:val="left"/>
      </w:pPr>
      <w:bookmarkStart w:id="1587" w:name="bookmark1587"/>
      <w:bookmarkStart w:id="1588" w:name="bookmark1588"/>
      <w:bookmarkStart w:id="1591" w:name="bookmark15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587"/>
      <w:bookmarkEnd w:id="1588"/>
      <w:bookmarkEnd w:id="159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17,540,000.00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29,260,000.00</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17,540,000.00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29,260,000.00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长期借款分类的说明:</w:t>
      </w:r>
    </w:p>
    <w:p>
      <w:pPr>
        <w:pStyle w:val="Style81"/>
        <w:keepNext w:val="0"/>
        <w:keepLines w:val="0"/>
        <w:widowControl w:val="0"/>
        <w:shd w:val="clear" w:color="auto" w:fill="auto"/>
        <w:bidi w:val="0"/>
        <w:spacing w:before="0" w:after="340" w:line="470"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日，公司以子公司北京迪科远望科技有限公司</w:t>
      </w:r>
      <w:r>
        <w:rPr>
          <w:rFonts w:ascii="Times New Roman" w:eastAsia="Times New Roman" w:hAnsi="Times New Roman" w:cs="Times New Roman"/>
          <w:color w:val="000000"/>
          <w:spacing w:val="0"/>
          <w:w w:val="100"/>
          <w:position w:val="0"/>
        </w:rPr>
        <w:t>100%</w:t>
      </w:r>
      <w:r>
        <w:rPr>
          <w:color w:val="000000"/>
          <w:spacing w:val="0"/>
          <w:w w:val="100"/>
          <w:position w:val="0"/>
        </w:rPr>
        <w:t>股权作为质押与中国工商银行股份有限 公司郑州南阳路支行（以下简称</w:t>
      </w:r>
      <w:r>
        <w:rPr>
          <w:rFonts w:ascii="Times New Roman" w:eastAsia="Times New Roman" w:hAnsi="Times New Roman" w:cs="Times New Roman"/>
          <w:color w:val="000000"/>
          <w:spacing w:val="0"/>
          <w:w w:val="100"/>
          <w:position w:val="0"/>
        </w:rPr>
        <w:t>“</w:t>
      </w:r>
      <w:r>
        <w:rPr>
          <w:color w:val="000000"/>
          <w:spacing w:val="0"/>
          <w:w w:val="100"/>
          <w:position w:val="0"/>
        </w:rPr>
        <w:t>工商银行南阳路支行</w:t>
      </w:r>
      <w:r>
        <w:rPr>
          <w:color w:val="000000"/>
          <w:spacing w:val="0"/>
          <w:w w:val="100"/>
          <w:position w:val="0"/>
        </w:rPr>
        <w:t>''）</w:t>
      </w:r>
      <w:r>
        <w:rPr>
          <w:color w:val="000000"/>
          <w:spacing w:val="0"/>
          <w:w w:val="100"/>
          <w:position w:val="0"/>
        </w:rPr>
        <w:t>签订了编号为</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年郑工银南阳路并（借）字第 </w:t>
      </w:r>
      <w:r>
        <w:rPr>
          <w:rFonts w:ascii="Times New Roman" w:eastAsia="Times New Roman" w:hAnsi="Times New Roman" w:cs="Times New Roman"/>
          <w:color w:val="000000"/>
          <w:spacing w:val="0"/>
          <w:w w:val="100"/>
          <w:position w:val="0"/>
        </w:rPr>
        <w:t>001</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的并购借款合同，金额</w:t>
      </w:r>
      <w:r>
        <w:rPr>
          <w:rFonts w:ascii="Times New Roman" w:eastAsia="Times New Roman" w:hAnsi="Times New Roman" w:cs="Times New Roman"/>
          <w:color w:val="000000"/>
          <w:spacing w:val="0"/>
          <w:w w:val="100"/>
          <w:position w:val="0"/>
        </w:rPr>
        <w:t>9,800.00</w:t>
      </w:r>
      <w:r>
        <w:rPr>
          <w:color w:val="000000"/>
          <w:spacing w:val="0"/>
          <w:w w:val="100"/>
          <w:position w:val="0"/>
        </w:rPr>
        <w:t>万元，借款期限</w:t>
      </w:r>
      <w:r>
        <w:rPr>
          <w:rFonts w:ascii="Times New Roman" w:eastAsia="Times New Roman" w:hAnsi="Times New Roman" w:cs="Times New Roman"/>
          <w:color w:val="000000"/>
          <w:spacing w:val="0"/>
          <w:w w:val="100"/>
          <w:position w:val="0"/>
        </w:rPr>
        <w:t>84</w:t>
      </w:r>
      <w:r>
        <w:rPr>
          <w:color w:val="000000"/>
          <w:spacing w:val="0"/>
          <w:w w:val="100"/>
          <w:position w:val="0"/>
        </w:rPr>
        <w:t>个月，借款期限自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日至</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日，利率为基准利率，同时第一大股东及法人代表杨维国对此借款提供保证担保；</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日，双方 签订补充协议，首次提款</w:t>
      </w:r>
      <w:r>
        <w:rPr>
          <w:rFonts w:ascii="Times New Roman" w:eastAsia="Times New Roman" w:hAnsi="Times New Roman" w:cs="Times New Roman"/>
          <w:color w:val="000000"/>
          <w:spacing w:val="0"/>
          <w:w w:val="100"/>
          <w:position w:val="0"/>
        </w:rPr>
        <w:t>8,200.00</w:t>
      </w:r>
      <w:r>
        <w:rPr>
          <w:color w:val="000000"/>
          <w:spacing w:val="0"/>
          <w:w w:val="100"/>
          <w:position w:val="0"/>
        </w:rPr>
        <w:t>万元，约定自首次提款日起每</w:t>
      </w:r>
      <w:r>
        <w:rPr>
          <w:rFonts w:ascii="Times New Roman" w:eastAsia="Times New Roman" w:hAnsi="Times New Roman" w:cs="Times New Roman"/>
          <w:color w:val="000000"/>
          <w:spacing w:val="0"/>
          <w:w w:val="100"/>
          <w:position w:val="0"/>
        </w:rPr>
        <w:t>6</w:t>
      </w:r>
      <w:r>
        <w:rPr>
          <w:color w:val="000000"/>
          <w:spacing w:val="0"/>
          <w:w w:val="100"/>
          <w:position w:val="0"/>
        </w:rPr>
        <w:t>个月还款一次，其中第十期</w:t>
      </w:r>
      <w:r>
        <w:rPr>
          <w:rFonts w:ascii="Times New Roman" w:eastAsia="Times New Roman" w:hAnsi="Times New Roman" w:cs="Times New Roman"/>
          <w:color w:val="000000"/>
          <w:spacing w:val="0"/>
          <w:w w:val="100"/>
          <w:position w:val="0"/>
        </w:rPr>
        <w:t>586.00</w:t>
      </w:r>
      <w:r>
        <w:rPr>
          <w:color w:val="000000"/>
          <w:spacing w:val="0"/>
          <w:w w:val="100"/>
          <w:position w:val="0"/>
        </w:rPr>
        <w:t>万元将 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日到期，第^一期</w:t>
      </w:r>
      <w:r>
        <w:rPr>
          <w:rFonts w:ascii="Times New Roman" w:eastAsia="Times New Roman" w:hAnsi="Times New Roman" w:cs="Times New Roman"/>
          <w:color w:val="000000"/>
          <w:spacing w:val="0"/>
          <w:w w:val="100"/>
          <w:position w:val="0"/>
        </w:rPr>
        <w:t>586.00</w:t>
      </w:r>
      <w:r>
        <w:rPr>
          <w:color w:val="000000"/>
          <w:spacing w:val="0"/>
          <w:w w:val="100"/>
          <w:position w:val="0"/>
        </w:rPr>
        <w:t>万元将于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日到期，共计</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,172.00</w:t>
      </w:r>
      <w:r>
        <w:rPr>
          <w:color w:val="000000"/>
          <w:spacing w:val="0"/>
          <w:w w:val="100"/>
          <w:position w:val="0"/>
        </w:rPr>
        <w:t>万元转入一年内到期的 非流动负债。</w:t>
      </w:r>
      <w:r>
        <w:br w:type="page"/>
      </w:r>
    </w:p>
    <w:p>
      <w:pPr>
        <w:pStyle w:val="Style40"/>
        <w:keepNext/>
        <w:keepLines/>
        <w:widowControl w:val="0"/>
        <w:shd w:val="clear" w:color="auto" w:fill="auto"/>
        <w:bidi w:val="0"/>
        <w:spacing w:before="0" w:after="380" w:line="240" w:lineRule="auto"/>
        <w:ind w:left="0" w:right="0" w:firstLine="0"/>
        <w:jc w:val="left"/>
      </w:pPr>
      <w:bookmarkStart w:id="1592" w:name="bookmark1592"/>
      <w:bookmarkStart w:id="1593" w:name="bookmark1593"/>
      <w:bookmarkStart w:id="1594" w:name="bookmark1594"/>
      <w:bookmarkStart w:id="1595" w:name="bookmark1595"/>
      <w:r>
        <w:rPr>
          <w:rFonts w:ascii="Times New Roman" w:eastAsia="Times New Roman" w:hAnsi="Times New Roman" w:cs="Times New Roman"/>
          <w:color w:val="000000"/>
          <w:spacing w:val="0"/>
          <w:w w:val="100"/>
          <w:position w:val="0"/>
        </w:rPr>
        <w:t>3</w:t>
      </w:r>
      <w:bookmarkEnd w:id="1594"/>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592"/>
      <w:bookmarkEnd w:id="1593"/>
      <w:bookmarkEnd w:id="1595"/>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603"/>
        <w:gridCol w:w="1579"/>
        <w:gridCol w:w="161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形成原因</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政府补助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12,820,416.66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3,335,000.00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9,485,416.66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未到受益期</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12,820,416.66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3,335,000.00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9,485,416.66</w:t>
            </w:r>
          </w:p>
        </w:tc>
        <w:tc>
          <w:tcPr>
            <w:tcBorders>
              <w:top w:val="single" w:sz="4"/>
              <w:left w:val="single" w:sz="4"/>
              <w:bottom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99" w:line="1" w:lineRule="exact"/>
      </w:pP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18"/>
        <w:gridCol w:w="1248"/>
        <w:gridCol w:w="1008"/>
        <w:gridCol w:w="1013"/>
        <w:gridCol w:w="1008"/>
        <w:gridCol w:w="1008"/>
        <w:gridCol w:w="1013"/>
        <w:gridCol w:w="1248"/>
        <w:gridCol w:w="1018"/>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本期新增补 助金额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本期计入营 业外收入金</w:t>
            </w:r>
          </w:p>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本期计入其</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他收益金额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本期冲减成</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本费用金额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与收益相关</w:t>
            </w:r>
          </w:p>
        </w:tc>
      </w:tr>
      <w:tr>
        <w:trPr>
          <w:trHeight w:val="165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郑州市信息 化发展专项 资金''金融 支付系统及 终端项目</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368,333.33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108,333.33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与资产相关</w:t>
            </w:r>
          </w:p>
        </w:tc>
      </w:tr>
      <w:tr>
        <w:trPr>
          <w:trHeight w:val="227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5" w:lineRule="exact"/>
              <w:ind w:left="0" w:right="0" w:firstLine="0"/>
              <w:jc w:val="both"/>
              <w:rPr>
                <w:sz w:val="18"/>
                <w:szCs w:val="18"/>
              </w:rPr>
            </w:pPr>
            <w:r>
              <w:rPr>
                <w:color w:val="000000"/>
                <w:spacing w:val="0"/>
                <w:w w:val="100"/>
                <w:position w:val="0"/>
                <w:sz w:val="18"/>
                <w:szCs w:val="18"/>
              </w:rPr>
              <w:t>基于金融</w:t>
            </w:r>
            <w:r>
              <w:rPr>
                <w:rFonts w:ascii="Times New Roman" w:eastAsia="Times New Roman" w:hAnsi="Times New Roman" w:cs="Times New Roman"/>
                <w:color w:val="000000"/>
                <w:spacing w:val="0"/>
                <w:w w:val="100"/>
                <w:position w:val="0"/>
                <w:sz w:val="18"/>
                <w:szCs w:val="18"/>
              </w:rPr>
              <w:t xml:space="preserve">IC </w:t>
            </w:r>
            <w:r>
              <w:rPr>
                <w:color w:val="000000"/>
                <w:spacing w:val="0"/>
                <w:w w:val="100"/>
                <w:position w:val="0"/>
                <w:sz w:val="18"/>
                <w:szCs w:val="18"/>
              </w:rPr>
              <w:t>卡智能终端 产业化项目</w:t>
            </w:r>
          </w:p>
          <w:p>
            <w:pPr>
              <w:pStyle w:val="Style2"/>
              <w:keepNext w:val="0"/>
              <w:keepLines w:val="0"/>
              <w:widowControl w:val="0"/>
              <w:shd w:val="clear" w:color="auto" w:fill="auto"/>
              <w:bidi w:val="0"/>
              <w:spacing w:before="0" w:after="0" w:line="315"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年省 先进制造业 专项引导资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2,528,750.00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595,000.00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1,933,750.00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与资产相关</w:t>
            </w:r>
          </w:p>
        </w:tc>
      </w:tr>
      <w:tr>
        <w:trPr>
          <w:trHeight w:val="133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重大科技专 项基于电信 运营的小额 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与资产相关</w:t>
            </w:r>
          </w:p>
        </w:tc>
      </w:tr>
      <w:tr>
        <w:trPr>
          <w:trHeight w:val="258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基于物联网 应用的系列 智能终端与</w:t>
            </w:r>
          </w:p>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（高新区财 政局</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8"/>
                <w:szCs w:val="18"/>
              </w:rPr>
              <w:t>年 物联网发展 专项资金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与资产相关</w:t>
            </w:r>
          </w:p>
        </w:tc>
      </w:tr>
      <w:tr>
        <w:trPr>
          <w:trHeight w:val="1934"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8"/>
                <w:szCs w:val="18"/>
              </w:rPr>
              <w:t>年度高 新技术开发 区技术研究 与开发经费</w:t>
            </w:r>
          </w:p>
          <w:p>
            <w:pPr>
              <w:pStyle w:val="Style2"/>
              <w:keepNext w:val="0"/>
              <w:keepLines w:val="0"/>
              <w:widowControl w:val="0"/>
              <w:shd w:val="clear" w:color="auto" w:fill="auto"/>
              <w:bidi w:val="0"/>
              <w:spacing w:before="0" w:after="0" w:line="319" w:lineRule="exact"/>
              <w:ind w:left="0" w:right="0" w:firstLine="0"/>
              <w:jc w:val="both"/>
              <w:rPr>
                <w:sz w:val="18"/>
                <w:szCs w:val="18"/>
              </w:rPr>
            </w:pPr>
            <w:r>
              <w:rPr>
                <w:color w:val="000000"/>
                <w:spacing w:val="0"/>
                <w:w w:val="100"/>
                <w:position w:val="0"/>
                <w:sz w:val="18"/>
                <w:szCs w:val="18"/>
              </w:rPr>
              <w:t>（郑州市财 政局产业技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425,000.00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325,000.00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与资产相关</w:t>
            </w:r>
          </w:p>
        </w:tc>
      </w:tr>
    </w:tbl>
    <w:p>
      <w:pPr>
        <w:widowControl w:val="0"/>
        <w:spacing w:line="1" w:lineRule="exact"/>
      </w:pPr>
      <w:r>
        <w:br w:type="page"/>
      </w:r>
    </w:p>
    <w:tbl>
      <w:tblPr>
        <w:tblOverlap w:val="never"/>
        <w:jc w:val="center"/>
        <w:tblLayout w:type="fixed"/>
      </w:tblPr>
      <w:tblGrid>
        <w:gridCol w:w="1018"/>
        <w:gridCol w:w="1248"/>
        <w:gridCol w:w="1008"/>
        <w:gridCol w:w="1013"/>
        <w:gridCol w:w="1008"/>
        <w:gridCol w:w="1008"/>
        <w:gridCol w:w="1013"/>
        <w:gridCol w:w="1248"/>
        <w:gridCol w:w="1018"/>
      </w:tblGrid>
      <w:tr>
        <w:trPr>
          <w:trHeight w:val="68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术创新专项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物联网通信 与组网关键 技术的研究 及应用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595,000.00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455,000.00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与资产相关</w:t>
            </w:r>
          </w:p>
        </w:tc>
      </w:tr>
      <w:tr>
        <w:trPr>
          <w:trHeight w:val="16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基于云架构 的金融</w:t>
            </w:r>
            <w:r>
              <w:rPr>
                <w:rFonts w:ascii="Times New Roman" w:eastAsia="Times New Roman" w:hAnsi="Times New Roman" w:cs="Times New Roman"/>
                <w:color w:val="000000"/>
                <w:spacing w:val="0"/>
                <w:w w:val="100"/>
                <w:position w:val="0"/>
                <w:sz w:val="18"/>
                <w:szCs w:val="18"/>
              </w:rPr>
              <w:t>IC</w:t>
            </w:r>
            <w:r>
              <w:rPr>
                <w:color w:val="000000"/>
                <w:spacing w:val="0"/>
                <w:w w:val="100"/>
                <w:position w:val="0"/>
                <w:sz w:val="18"/>
                <w:szCs w:val="18"/>
              </w:rPr>
              <w:t>卡 公共服务运 营平台及终 端项目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与资产相关</w:t>
            </w:r>
          </w:p>
        </w:tc>
      </w:tr>
      <w:tr>
        <w:trPr>
          <w:trHeight w:val="71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驾校综合管 理系统研发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与资产相关</w:t>
            </w:r>
          </w:p>
        </w:tc>
      </w:tr>
      <w:tr>
        <w:trPr>
          <w:trHeight w:val="165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基于远距离 射频识别技 术的终端产 品研究与开 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与资产相关</w:t>
            </w:r>
          </w:p>
        </w:tc>
      </w:tr>
      <w:tr>
        <w:trPr>
          <w:trHeight w:val="165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6" w:lineRule="exact"/>
              <w:ind w:left="0" w:right="0" w:firstLine="0"/>
              <w:jc w:val="both"/>
              <w:rPr>
                <w:sz w:val="18"/>
                <w:szCs w:val="18"/>
              </w:rPr>
            </w:pPr>
            <w:r>
              <w:rPr>
                <w:color w:val="000000"/>
                <w:spacing w:val="0"/>
                <w:w w:val="100"/>
                <w:position w:val="0"/>
                <w:sz w:val="18"/>
                <w:szCs w:val="18"/>
              </w:rPr>
              <w:t>基于</w:t>
            </w:r>
            <w:r>
              <w:rPr>
                <w:rFonts w:ascii="Times New Roman" w:eastAsia="Times New Roman" w:hAnsi="Times New Roman" w:cs="Times New Roman"/>
                <w:color w:val="000000"/>
                <w:spacing w:val="0"/>
                <w:w w:val="100"/>
                <w:position w:val="0"/>
                <w:sz w:val="18"/>
                <w:szCs w:val="18"/>
              </w:rPr>
              <w:t>NFC</w:t>
            </w:r>
            <w:r>
              <w:rPr>
                <w:color w:val="000000"/>
                <w:spacing w:val="0"/>
                <w:w w:val="100"/>
                <w:position w:val="0"/>
                <w:sz w:val="18"/>
                <w:szCs w:val="18"/>
              </w:rPr>
              <w:t>技 术的金融</w:t>
            </w:r>
            <w:r>
              <w:rPr>
                <w:rFonts w:ascii="Times New Roman" w:eastAsia="Times New Roman" w:hAnsi="Times New Roman" w:cs="Times New Roman"/>
                <w:color w:val="000000"/>
                <w:spacing w:val="0"/>
                <w:w w:val="100"/>
                <w:position w:val="0"/>
                <w:sz w:val="18"/>
                <w:szCs w:val="18"/>
              </w:rPr>
              <w:t xml:space="preserve">IC </w:t>
            </w:r>
            <w:r>
              <w:rPr>
                <w:color w:val="000000"/>
                <w:spacing w:val="0"/>
                <w:w w:val="100"/>
                <w:position w:val="0"/>
                <w:sz w:val="18"/>
                <w:szCs w:val="18"/>
              </w:rPr>
              <w:t>卡移动支付 综合应用系 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255,000.00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195,000.00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与资产相关</w:t>
            </w:r>
          </w:p>
        </w:tc>
      </w:tr>
      <w:tr>
        <w:trPr>
          <w:trHeight w:val="351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教科文处</w:t>
            </w:r>
          </w:p>
          <w:p>
            <w:pPr>
              <w:pStyle w:val="Style2"/>
              <w:keepNext w:val="0"/>
              <w:keepLines w:val="0"/>
              <w:widowControl w:val="0"/>
              <w:shd w:val="clear" w:color="auto" w:fill="auto"/>
              <w:bidi w:val="0"/>
              <w:spacing w:before="0" w:after="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年郑州 市第二批科 技计划项目 经费（郑州 市科技计划 经费''基于 物联网与金 融</w:t>
            </w:r>
            <w:r>
              <w:rPr>
                <w:rFonts w:ascii="Times New Roman" w:eastAsia="Times New Roman" w:hAnsi="Times New Roman" w:cs="Times New Roman"/>
                <w:color w:val="000000"/>
                <w:spacing w:val="0"/>
                <w:w w:val="100"/>
                <w:position w:val="0"/>
                <w:sz w:val="18"/>
                <w:szCs w:val="18"/>
              </w:rPr>
              <w:t>IC</w:t>
            </w:r>
            <w:r>
              <w:rPr>
                <w:color w:val="000000"/>
                <w:spacing w:val="0"/>
                <w:w w:val="100"/>
                <w:position w:val="0"/>
                <w:sz w:val="18"/>
                <w:szCs w:val="18"/>
              </w:rPr>
              <w:t>卡的智 能终端产业 化项目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与资产相关</w:t>
            </w:r>
          </w:p>
        </w:tc>
      </w:tr>
      <w:tr>
        <w:trPr>
          <w:trHeight w:val="196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5" w:lineRule="exact"/>
              <w:ind w:left="0" w:right="0" w:firstLine="0"/>
              <w:jc w:val="both"/>
              <w:rPr>
                <w:sz w:val="18"/>
                <w:szCs w:val="18"/>
              </w:rPr>
            </w:pPr>
            <w:r>
              <w:rPr>
                <w:color w:val="000000"/>
                <w:spacing w:val="0"/>
                <w:w w:val="100"/>
                <w:position w:val="0"/>
                <w:sz w:val="18"/>
                <w:szCs w:val="18"/>
              </w:rPr>
              <w:t>基于</w:t>
            </w:r>
            <w:r>
              <w:rPr>
                <w:rFonts w:ascii="Times New Roman" w:eastAsia="Times New Roman" w:hAnsi="Times New Roman" w:cs="Times New Roman"/>
                <w:color w:val="000000"/>
                <w:spacing w:val="0"/>
                <w:w w:val="100"/>
                <w:position w:val="0"/>
                <w:sz w:val="18"/>
                <w:szCs w:val="18"/>
              </w:rPr>
              <w:t>NFC</w:t>
            </w:r>
            <w:r>
              <w:rPr>
                <w:color w:val="000000"/>
                <w:spacing w:val="0"/>
                <w:w w:val="100"/>
                <w:position w:val="0"/>
                <w:sz w:val="18"/>
                <w:szCs w:val="18"/>
              </w:rPr>
              <w:t>技 术的金融</w:t>
            </w:r>
            <w:r>
              <w:rPr>
                <w:rFonts w:ascii="Times New Roman" w:eastAsia="Times New Roman" w:hAnsi="Times New Roman" w:cs="Times New Roman"/>
                <w:color w:val="000000"/>
                <w:spacing w:val="0"/>
                <w:w w:val="100"/>
                <w:position w:val="0"/>
                <w:sz w:val="18"/>
                <w:szCs w:val="18"/>
              </w:rPr>
              <w:t xml:space="preserve">IC </w:t>
            </w:r>
            <w:r>
              <w:rPr>
                <w:color w:val="000000"/>
                <w:spacing w:val="0"/>
                <w:w w:val="100"/>
                <w:position w:val="0"/>
                <w:sz w:val="18"/>
                <w:szCs w:val="18"/>
              </w:rPr>
              <w:t>卡移动支付 综合应用系 统研发及产 业化项目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2,528,333.33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1,788,333.33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与资产相关</w:t>
            </w:r>
          </w:p>
        </w:tc>
      </w:tr>
      <w:tr>
        <w:trPr>
          <w:trHeight w:val="41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12,820,416.66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9,485,416.66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81"/>
        <w:keepNext w:val="0"/>
        <w:keepLines w:val="0"/>
        <w:widowControl w:val="0"/>
        <w:shd w:val="clear" w:color="auto" w:fill="auto"/>
        <w:tabs>
          <w:tab w:pos="789" w:val="left"/>
        </w:tabs>
        <w:bidi w:val="0"/>
        <w:spacing w:before="0" w:after="0" w:line="468" w:lineRule="exact"/>
        <w:ind w:left="0" w:right="0" w:firstLine="440"/>
        <w:jc w:val="both"/>
      </w:pPr>
      <w:bookmarkStart w:id="1596" w:name="bookmark1596"/>
      <w:r>
        <w:rPr>
          <w:rFonts w:ascii="Times New Roman" w:eastAsia="Times New Roman" w:hAnsi="Times New Roman" w:cs="Times New Roman"/>
          <w:color w:val="000000"/>
          <w:spacing w:val="0"/>
          <w:w w:val="100"/>
          <w:position w:val="0"/>
        </w:rPr>
        <w:t>1</w:t>
      </w:r>
      <w:bookmarkEnd w:id="1596"/>
      <w:r>
        <w:rPr>
          <w:color w:val="000000"/>
          <w:spacing w:val="0"/>
          <w:w w:val="100"/>
          <w:position w:val="0"/>
        </w:rPr>
        <w:t>、</w:t>
        <w:tab/>
        <w:t>金融支付系统及终端项目：于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日和</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日收到国家金库河南省分库拔付的共 计</w:t>
      </w:r>
      <w:r>
        <w:rPr>
          <w:rFonts w:ascii="Times New Roman" w:eastAsia="Times New Roman" w:hAnsi="Times New Roman" w:cs="Times New Roman"/>
          <w:color w:val="000000"/>
          <w:spacing w:val="0"/>
          <w:w w:val="100"/>
          <w:position w:val="0"/>
        </w:rPr>
        <w:t>130.00</w:t>
      </w:r>
      <w:r>
        <w:rPr>
          <w:color w:val="000000"/>
          <w:spacing w:val="0"/>
          <w:w w:val="100"/>
          <w:position w:val="0"/>
        </w:rPr>
        <w:t>万元的政府补助，于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月验收合格开始摊销，按照</w:t>
      </w:r>
      <w:r>
        <w:rPr>
          <w:rFonts w:ascii="Times New Roman" w:eastAsia="Times New Roman" w:hAnsi="Times New Roman" w:cs="Times New Roman"/>
          <w:color w:val="000000"/>
          <w:spacing w:val="0"/>
          <w:w w:val="100"/>
          <w:position w:val="0"/>
        </w:rPr>
        <w:t>5</w:t>
      </w:r>
      <w:r>
        <w:rPr>
          <w:color w:val="000000"/>
          <w:spacing w:val="0"/>
          <w:w w:val="100"/>
          <w:position w:val="0"/>
        </w:rPr>
        <w:t>年摊销，每年摊销</w:t>
      </w:r>
      <w:r>
        <w:rPr>
          <w:rFonts w:ascii="Times New Roman" w:eastAsia="Times New Roman" w:hAnsi="Times New Roman" w:cs="Times New Roman"/>
          <w:color w:val="000000"/>
          <w:spacing w:val="0"/>
          <w:w w:val="100"/>
          <w:position w:val="0"/>
        </w:rPr>
        <w:t>26.00</w:t>
      </w:r>
      <w:r>
        <w:rPr>
          <w:color w:val="000000"/>
          <w:spacing w:val="0"/>
          <w:w w:val="100"/>
          <w:position w:val="0"/>
        </w:rPr>
        <w:t xml:space="preserve">万元，累计摊销 </w:t>
      </w:r>
      <w:r>
        <w:rPr>
          <w:rFonts w:ascii="Times New Roman" w:eastAsia="Times New Roman" w:hAnsi="Times New Roman" w:cs="Times New Roman"/>
          <w:color w:val="000000"/>
          <w:spacing w:val="0"/>
          <w:w w:val="100"/>
          <w:position w:val="0"/>
        </w:rPr>
        <w:t>119.17</w:t>
      </w:r>
      <w:r>
        <w:rPr>
          <w:color w:val="000000"/>
          <w:spacing w:val="0"/>
          <w:w w:val="100"/>
          <w:position w:val="0"/>
        </w:rPr>
        <w:t>万元，期末余额</w:t>
      </w:r>
      <w:r>
        <w:rPr>
          <w:rFonts w:ascii="Times New Roman" w:eastAsia="Times New Roman" w:hAnsi="Times New Roman" w:cs="Times New Roman"/>
          <w:color w:val="000000"/>
          <w:spacing w:val="0"/>
          <w:w w:val="100"/>
          <w:position w:val="0"/>
        </w:rPr>
        <w:t>10.83</w:t>
      </w:r>
      <w:r>
        <w:rPr>
          <w:color w:val="000000"/>
          <w:spacing w:val="0"/>
          <w:w w:val="100"/>
          <w:position w:val="0"/>
        </w:rPr>
        <w:t>万元；</w:t>
      </w:r>
    </w:p>
    <w:p>
      <w:pPr>
        <w:pStyle w:val="Style81"/>
        <w:keepNext w:val="0"/>
        <w:keepLines w:val="0"/>
        <w:widowControl w:val="0"/>
        <w:shd w:val="clear" w:color="auto" w:fill="auto"/>
        <w:tabs>
          <w:tab w:pos="789" w:val="left"/>
        </w:tabs>
        <w:bidi w:val="0"/>
        <w:spacing w:before="0" w:after="0" w:line="468" w:lineRule="exact"/>
        <w:ind w:left="0" w:right="0" w:firstLine="440"/>
        <w:jc w:val="both"/>
      </w:pPr>
      <w:bookmarkStart w:id="1597" w:name="bookmark1597"/>
      <w:r>
        <w:rPr>
          <w:rFonts w:ascii="Times New Roman" w:eastAsia="Times New Roman" w:hAnsi="Times New Roman" w:cs="Times New Roman"/>
          <w:color w:val="000000"/>
          <w:spacing w:val="0"/>
          <w:w w:val="100"/>
          <w:position w:val="0"/>
        </w:rPr>
        <w:t>2</w:t>
      </w:r>
      <w:bookmarkEnd w:id="1597"/>
      <w:r>
        <w:rPr>
          <w:color w:val="000000"/>
          <w:spacing w:val="0"/>
          <w:w w:val="100"/>
          <w:position w:val="0"/>
        </w:rPr>
        <w:t>、</w:t>
        <w:tab/>
        <w:t>基于金融</w:t>
      </w:r>
      <w:r>
        <w:rPr>
          <w:rFonts w:ascii="Times New Roman" w:eastAsia="Times New Roman" w:hAnsi="Times New Roman" w:cs="Times New Roman"/>
          <w:color w:val="000000"/>
          <w:spacing w:val="0"/>
          <w:w w:val="100"/>
          <w:position w:val="0"/>
        </w:rPr>
        <w:t>IC</w:t>
      </w:r>
      <w:r>
        <w:rPr>
          <w:color w:val="000000"/>
          <w:spacing w:val="0"/>
          <w:w w:val="100"/>
          <w:position w:val="0"/>
        </w:rPr>
        <w:t>卡智能终端产业化项目（</w:t>
      </w:r>
      <w:r>
        <w:rPr>
          <w:rFonts w:ascii="Times New Roman" w:eastAsia="Times New Roman" w:hAnsi="Times New Roman" w:cs="Times New Roman"/>
          <w:color w:val="000000"/>
          <w:spacing w:val="0"/>
          <w:w w:val="100"/>
          <w:position w:val="0"/>
        </w:rPr>
        <w:t>2014</w:t>
      </w:r>
      <w:r>
        <w:rPr>
          <w:color w:val="000000"/>
          <w:spacing w:val="0"/>
          <w:w w:val="100"/>
          <w:position w:val="0"/>
        </w:rPr>
        <w:t>年省先进制造业专项引导资金）于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月验收合格并 开始摊销，原值为</w:t>
      </w:r>
      <w:r>
        <w:rPr>
          <w:rFonts w:ascii="Times New Roman" w:eastAsia="Times New Roman" w:hAnsi="Times New Roman" w:cs="Times New Roman"/>
          <w:color w:val="000000"/>
          <w:spacing w:val="0"/>
          <w:w w:val="100"/>
          <w:position w:val="0"/>
        </w:rPr>
        <w:t>297.50</w:t>
      </w:r>
      <w:r>
        <w:rPr>
          <w:color w:val="000000"/>
          <w:spacing w:val="0"/>
          <w:w w:val="100"/>
          <w:position w:val="0"/>
        </w:rPr>
        <w:t>万元，按照</w:t>
      </w:r>
      <w:r>
        <w:rPr>
          <w:rFonts w:ascii="Times New Roman" w:eastAsia="Times New Roman" w:hAnsi="Times New Roman" w:cs="Times New Roman"/>
          <w:color w:val="000000"/>
          <w:spacing w:val="0"/>
          <w:w w:val="100"/>
          <w:position w:val="0"/>
        </w:rPr>
        <w:t>5</w:t>
      </w:r>
      <w:r>
        <w:rPr>
          <w:color w:val="000000"/>
          <w:spacing w:val="0"/>
          <w:w w:val="100"/>
          <w:position w:val="0"/>
        </w:rPr>
        <w:t>年摊销，本年摊销</w:t>
      </w:r>
      <w:r>
        <w:rPr>
          <w:rFonts w:ascii="Times New Roman" w:eastAsia="Times New Roman" w:hAnsi="Times New Roman" w:cs="Times New Roman"/>
          <w:color w:val="000000"/>
          <w:spacing w:val="0"/>
          <w:w w:val="100"/>
          <w:position w:val="0"/>
        </w:rPr>
        <w:t>59.50</w:t>
      </w:r>
      <w:r>
        <w:rPr>
          <w:color w:val="000000"/>
          <w:spacing w:val="0"/>
          <w:w w:val="100"/>
          <w:position w:val="0"/>
        </w:rPr>
        <w:t>万元，累计摊销</w:t>
      </w:r>
      <w:r>
        <w:rPr>
          <w:rFonts w:ascii="Times New Roman" w:eastAsia="Times New Roman" w:hAnsi="Times New Roman" w:cs="Times New Roman"/>
          <w:color w:val="000000"/>
          <w:spacing w:val="0"/>
          <w:w w:val="100"/>
          <w:position w:val="0"/>
        </w:rPr>
        <w:t>104.13</w:t>
      </w:r>
      <w:r>
        <w:rPr>
          <w:color w:val="000000"/>
          <w:spacing w:val="0"/>
          <w:w w:val="100"/>
          <w:position w:val="0"/>
        </w:rPr>
        <w:t>万元，期末余额</w:t>
      </w:r>
      <w:r>
        <w:rPr>
          <w:rFonts w:ascii="Times New Roman" w:eastAsia="Times New Roman" w:hAnsi="Times New Roman" w:cs="Times New Roman"/>
          <w:color w:val="000000"/>
          <w:spacing w:val="0"/>
          <w:w w:val="100"/>
          <w:position w:val="0"/>
        </w:rPr>
        <w:t xml:space="preserve">193.37 </w:t>
      </w:r>
      <w:r>
        <w:rPr>
          <w:color w:val="000000"/>
          <w:spacing w:val="0"/>
          <w:w w:val="100"/>
          <w:position w:val="0"/>
        </w:rPr>
        <w:t>万元；</w:t>
      </w:r>
    </w:p>
    <w:p>
      <w:pPr>
        <w:pStyle w:val="Style81"/>
        <w:keepNext w:val="0"/>
        <w:keepLines w:val="0"/>
        <w:widowControl w:val="0"/>
        <w:shd w:val="clear" w:color="auto" w:fill="auto"/>
        <w:tabs>
          <w:tab w:pos="784" w:val="left"/>
        </w:tabs>
        <w:bidi w:val="0"/>
        <w:spacing w:before="0" w:after="0" w:line="468" w:lineRule="exact"/>
        <w:ind w:left="0" w:right="0" w:firstLine="440"/>
        <w:jc w:val="both"/>
      </w:pPr>
      <w:bookmarkStart w:id="1598" w:name="bookmark1598"/>
      <w:r>
        <w:rPr>
          <w:rFonts w:ascii="Times New Roman" w:eastAsia="Times New Roman" w:hAnsi="Times New Roman" w:cs="Times New Roman"/>
          <w:color w:val="000000"/>
          <w:spacing w:val="0"/>
          <w:w w:val="100"/>
          <w:position w:val="0"/>
        </w:rPr>
        <w:t>3</w:t>
      </w:r>
      <w:bookmarkEnd w:id="1598"/>
      <w:r>
        <w:rPr>
          <w:color w:val="000000"/>
          <w:spacing w:val="0"/>
          <w:w w:val="100"/>
          <w:position w:val="0"/>
        </w:rPr>
        <w:t>、</w:t>
        <w:tab/>
        <w:t>重大科技专项基于电信运营的小额支付项目：于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月验收合格开始摊销，原值为</w:t>
      </w:r>
      <w:r>
        <w:rPr>
          <w:rFonts w:ascii="Times New Roman" w:eastAsia="Times New Roman" w:hAnsi="Times New Roman" w:cs="Times New Roman"/>
          <w:color w:val="000000"/>
          <w:spacing w:val="0"/>
          <w:w w:val="100"/>
          <w:position w:val="0"/>
        </w:rPr>
        <w:t>100.00</w:t>
      </w:r>
      <w:r>
        <w:rPr>
          <w:color w:val="000000"/>
          <w:spacing w:val="0"/>
          <w:w w:val="100"/>
          <w:position w:val="0"/>
        </w:rPr>
        <w:t>万元, 按照</w:t>
      </w:r>
      <w:r>
        <w:rPr>
          <w:rFonts w:ascii="Times New Roman" w:eastAsia="Times New Roman" w:hAnsi="Times New Roman" w:cs="Times New Roman"/>
          <w:color w:val="000000"/>
          <w:spacing w:val="0"/>
          <w:w w:val="100"/>
          <w:position w:val="0"/>
        </w:rPr>
        <w:t>5</w:t>
      </w:r>
      <w:r>
        <w:rPr>
          <w:color w:val="000000"/>
          <w:spacing w:val="0"/>
          <w:w w:val="100"/>
          <w:position w:val="0"/>
        </w:rPr>
        <w:t>年摊销，本年摊销</w:t>
      </w:r>
      <w:r>
        <w:rPr>
          <w:rFonts w:ascii="Times New Roman" w:eastAsia="Times New Roman" w:hAnsi="Times New Roman" w:cs="Times New Roman"/>
          <w:color w:val="000000"/>
          <w:spacing w:val="0"/>
          <w:w w:val="100"/>
          <w:position w:val="0"/>
        </w:rPr>
        <w:t>20.00</w:t>
      </w:r>
      <w:r>
        <w:rPr>
          <w:color w:val="000000"/>
          <w:spacing w:val="0"/>
          <w:w w:val="100"/>
          <w:position w:val="0"/>
        </w:rPr>
        <w:t>万元，累计摊销</w:t>
      </w:r>
      <w:r>
        <w:rPr>
          <w:rFonts w:ascii="Times New Roman" w:eastAsia="Times New Roman" w:hAnsi="Times New Roman" w:cs="Times New Roman"/>
          <w:color w:val="000000"/>
          <w:spacing w:val="0"/>
          <w:w w:val="100"/>
          <w:position w:val="0"/>
        </w:rPr>
        <w:t>35.00</w:t>
      </w:r>
      <w:r>
        <w:rPr>
          <w:color w:val="000000"/>
          <w:spacing w:val="0"/>
          <w:w w:val="100"/>
          <w:position w:val="0"/>
        </w:rPr>
        <w:t>万元，期末余额</w:t>
      </w:r>
      <w:r>
        <w:rPr>
          <w:rFonts w:ascii="Times New Roman" w:eastAsia="Times New Roman" w:hAnsi="Times New Roman" w:cs="Times New Roman"/>
          <w:color w:val="000000"/>
          <w:spacing w:val="0"/>
          <w:w w:val="100"/>
          <w:position w:val="0"/>
        </w:rPr>
        <w:t>65.00</w:t>
      </w:r>
      <w:r>
        <w:rPr>
          <w:color w:val="000000"/>
          <w:spacing w:val="0"/>
          <w:w w:val="100"/>
          <w:position w:val="0"/>
        </w:rPr>
        <w:t>万元；</w:t>
      </w:r>
    </w:p>
    <w:p>
      <w:pPr>
        <w:pStyle w:val="Style81"/>
        <w:keepNext w:val="0"/>
        <w:keepLines w:val="0"/>
        <w:widowControl w:val="0"/>
        <w:shd w:val="clear" w:color="auto" w:fill="auto"/>
        <w:tabs>
          <w:tab w:pos="789" w:val="left"/>
        </w:tabs>
        <w:bidi w:val="0"/>
        <w:spacing w:before="0" w:after="0" w:line="468" w:lineRule="exact"/>
        <w:ind w:left="0" w:right="0" w:firstLine="440"/>
        <w:jc w:val="both"/>
      </w:pPr>
      <w:bookmarkStart w:id="1599" w:name="bookmark1599"/>
      <w:r>
        <w:rPr>
          <w:rFonts w:ascii="Times New Roman" w:eastAsia="Times New Roman" w:hAnsi="Times New Roman" w:cs="Times New Roman"/>
          <w:color w:val="000000"/>
          <w:spacing w:val="0"/>
          <w:w w:val="100"/>
          <w:position w:val="0"/>
        </w:rPr>
        <w:t>4</w:t>
      </w:r>
      <w:bookmarkEnd w:id="1599"/>
      <w:r>
        <w:rPr>
          <w:color w:val="000000"/>
          <w:spacing w:val="0"/>
          <w:w w:val="100"/>
          <w:position w:val="0"/>
        </w:rPr>
        <w:t>、</w:t>
        <w:tab/>
        <w:t>基于物联网应用的系列智能终端与（高新区财政局</w:t>
      </w:r>
      <w:r>
        <w:rPr>
          <w:rFonts w:ascii="Times New Roman" w:eastAsia="Times New Roman" w:hAnsi="Times New Roman" w:cs="Times New Roman"/>
          <w:color w:val="000000"/>
          <w:spacing w:val="0"/>
          <w:w w:val="100"/>
          <w:position w:val="0"/>
        </w:rPr>
        <w:t>2011</w:t>
      </w:r>
      <w:r>
        <w:rPr>
          <w:color w:val="000000"/>
          <w:spacing w:val="0"/>
          <w:w w:val="100"/>
          <w:position w:val="0"/>
        </w:rPr>
        <w:t>年物联网发展专项资金款）：于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 验收合格并开始摊销，原值为</w:t>
      </w:r>
      <w:r>
        <w:rPr>
          <w:rFonts w:ascii="Times New Roman" w:eastAsia="Times New Roman" w:hAnsi="Times New Roman" w:cs="Times New Roman"/>
          <w:color w:val="000000"/>
          <w:spacing w:val="0"/>
          <w:w w:val="100"/>
          <w:position w:val="0"/>
        </w:rPr>
        <w:t>100.00</w:t>
      </w:r>
      <w:r>
        <w:rPr>
          <w:color w:val="000000"/>
          <w:spacing w:val="0"/>
          <w:w w:val="100"/>
          <w:position w:val="0"/>
        </w:rPr>
        <w:t>万元，按照</w:t>
      </w:r>
      <w:r>
        <w:rPr>
          <w:rFonts w:ascii="Times New Roman" w:eastAsia="Times New Roman" w:hAnsi="Times New Roman" w:cs="Times New Roman"/>
          <w:color w:val="000000"/>
          <w:spacing w:val="0"/>
          <w:w w:val="100"/>
          <w:position w:val="0"/>
        </w:rPr>
        <w:t>5</w:t>
      </w:r>
      <w:r>
        <w:rPr>
          <w:color w:val="000000"/>
          <w:spacing w:val="0"/>
          <w:w w:val="100"/>
          <w:position w:val="0"/>
        </w:rPr>
        <w:t>年摊销，本年摊销</w:t>
      </w:r>
      <w:r>
        <w:rPr>
          <w:rFonts w:ascii="Times New Roman" w:eastAsia="Times New Roman" w:hAnsi="Times New Roman" w:cs="Times New Roman"/>
          <w:color w:val="000000"/>
          <w:spacing w:val="0"/>
          <w:w w:val="100"/>
          <w:position w:val="0"/>
        </w:rPr>
        <w:t>20.00</w:t>
      </w:r>
      <w:r>
        <w:rPr>
          <w:color w:val="000000"/>
          <w:spacing w:val="0"/>
          <w:w w:val="100"/>
          <w:position w:val="0"/>
        </w:rPr>
        <w:t>万元，累计摊销</w:t>
      </w:r>
      <w:r>
        <w:rPr>
          <w:rFonts w:ascii="Times New Roman" w:eastAsia="Times New Roman" w:hAnsi="Times New Roman" w:cs="Times New Roman"/>
          <w:color w:val="000000"/>
          <w:spacing w:val="0"/>
          <w:w w:val="100"/>
          <w:position w:val="0"/>
        </w:rPr>
        <w:t>35.00</w:t>
      </w:r>
      <w:r>
        <w:rPr>
          <w:color w:val="000000"/>
          <w:spacing w:val="0"/>
          <w:w w:val="100"/>
          <w:position w:val="0"/>
        </w:rPr>
        <w:t>万元，期末 余额</w:t>
      </w:r>
      <w:r>
        <w:rPr>
          <w:rFonts w:ascii="Times New Roman" w:eastAsia="Times New Roman" w:hAnsi="Times New Roman" w:cs="Times New Roman"/>
          <w:color w:val="000000"/>
          <w:spacing w:val="0"/>
          <w:w w:val="100"/>
          <w:position w:val="0"/>
        </w:rPr>
        <w:t>65.00</w:t>
      </w:r>
      <w:r>
        <w:rPr>
          <w:color w:val="000000"/>
          <w:spacing w:val="0"/>
          <w:w w:val="100"/>
          <w:position w:val="0"/>
        </w:rPr>
        <w:t>万元；</w:t>
      </w:r>
    </w:p>
    <w:p>
      <w:pPr>
        <w:pStyle w:val="Style81"/>
        <w:keepNext w:val="0"/>
        <w:keepLines w:val="0"/>
        <w:widowControl w:val="0"/>
        <w:shd w:val="clear" w:color="auto" w:fill="auto"/>
        <w:tabs>
          <w:tab w:pos="794" w:val="left"/>
        </w:tabs>
        <w:bidi w:val="0"/>
        <w:spacing w:before="0" w:after="0" w:line="468" w:lineRule="exact"/>
        <w:ind w:left="0" w:right="0" w:firstLine="440"/>
        <w:jc w:val="both"/>
      </w:pPr>
      <w:bookmarkStart w:id="1600" w:name="bookmark1600"/>
      <w:r>
        <w:rPr>
          <w:rFonts w:ascii="Times New Roman" w:eastAsia="Times New Roman" w:hAnsi="Times New Roman" w:cs="Times New Roman"/>
          <w:color w:val="000000"/>
          <w:spacing w:val="0"/>
          <w:w w:val="100"/>
          <w:position w:val="0"/>
        </w:rPr>
        <w:t>5</w:t>
      </w:r>
      <w:bookmarkEnd w:id="1600"/>
      <w:r>
        <w:rPr>
          <w:color w:val="000000"/>
          <w:spacing w:val="0"/>
          <w:w w:val="100"/>
          <w:position w:val="0"/>
        </w:rPr>
        <w:t>、</w:t>
        <w:tab/>
      </w:r>
      <w:r>
        <w:rPr>
          <w:rFonts w:ascii="Times New Roman" w:eastAsia="Times New Roman" w:hAnsi="Times New Roman" w:cs="Times New Roman"/>
          <w:color w:val="000000"/>
          <w:spacing w:val="0"/>
          <w:w w:val="100"/>
          <w:position w:val="0"/>
        </w:rPr>
        <w:t>2011</w:t>
      </w:r>
      <w:r>
        <w:rPr>
          <w:color w:val="000000"/>
          <w:spacing w:val="0"/>
          <w:w w:val="100"/>
          <w:position w:val="0"/>
        </w:rPr>
        <w:t>年度高新技术开发区技术研究与开发经费（郑州市财政局产业技术创新专项资金）：于</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月验收合格并开始摊销，原值为</w:t>
      </w:r>
      <w:r>
        <w:rPr>
          <w:rFonts w:ascii="Times New Roman" w:eastAsia="Times New Roman" w:hAnsi="Times New Roman" w:cs="Times New Roman"/>
          <w:color w:val="000000"/>
          <w:spacing w:val="0"/>
          <w:w w:val="100"/>
          <w:position w:val="0"/>
        </w:rPr>
        <w:t>50.00</w:t>
      </w:r>
      <w:r>
        <w:rPr>
          <w:color w:val="000000"/>
          <w:spacing w:val="0"/>
          <w:w w:val="100"/>
          <w:position w:val="0"/>
        </w:rPr>
        <w:t>万元，按照</w:t>
      </w:r>
      <w:r>
        <w:rPr>
          <w:rFonts w:ascii="Times New Roman" w:eastAsia="Times New Roman" w:hAnsi="Times New Roman" w:cs="Times New Roman"/>
          <w:color w:val="000000"/>
          <w:spacing w:val="0"/>
          <w:w w:val="100"/>
          <w:position w:val="0"/>
        </w:rPr>
        <w:t>5</w:t>
      </w:r>
      <w:r>
        <w:rPr>
          <w:color w:val="000000"/>
          <w:spacing w:val="0"/>
          <w:w w:val="100"/>
          <w:position w:val="0"/>
        </w:rPr>
        <w:t>年摊销，本年摊销</w:t>
      </w:r>
      <w:r>
        <w:rPr>
          <w:rFonts w:ascii="Times New Roman" w:eastAsia="Times New Roman" w:hAnsi="Times New Roman" w:cs="Times New Roman"/>
          <w:color w:val="000000"/>
          <w:spacing w:val="0"/>
          <w:w w:val="100"/>
          <w:position w:val="0"/>
        </w:rPr>
        <w:t>10.00</w:t>
      </w:r>
      <w:r>
        <w:rPr>
          <w:color w:val="000000"/>
          <w:spacing w:val="0"/>
          <w:w w:val="100"/>
          <w:position w:val="0"/>
        </w:rPr>
        <w:t>万元，累计摊销</w:t>
      </w:r>
      <w:r>
        <w:rPr>
          <w:rFonts w:ascii="Times New Roman" w:eastAsia="Times New Roman" w:hAnsi="Times New Roman" w:cs="Times New Roman"/>
          <w:color w:val="000000"/>
          <w:spacing w:val="0"/>
          <w:w w:val="100"/>
          <w:position w:val="0"/>
        </w:rPr>
        <w:t>17.50</w:t>
      </w:r>
      <w:r>
        <w:rPr>
          <w:color w:val="000000"/>
          <w:spacing w:val="0"/>
          <w:w w:val="100"/>
          <w:position w:val="0"/>
        </w:rPr>
        <w:t>万元， 期末余额</w:t>
      </w:r>
      <w:r>
        <w:rPr>
          <w:rFonts w:ascii="Times New Roman" w:eastAsia="Times New Roman" w:hAnsi="Times New Roman" w:cs="Times New Roman"/>
          <w:color w:val="000000"/>
          <w:spacing w:val="0"/>
          <w:w w:val="100"/>
          <w:position w:val="0"/>
        </w:rPr>
        <w:t>32.50</w:t>
      </w:r>
      <w:r>
        <w:rPr>
          <w:color w:val="000000"/>
          <w:spacing w:val="0"/>
          <w:w w:val="100"/>
          <w:position w:val="0"/>
        </w:rPr>
        <w:t>万元；</w:t>
      </w:r>
    </w:p>
    <w:p>
      <w:pPr>
        <w:pStyle w:val="Style81"/>
        <w:keepNext w:val="0"/>
        <w:keepLines w:val="0"/>
        <w:widowControl w:val="0"/>
        <w:shd w:val="clear" w:color="auto" w:fill="auto"/>
        <w:tabs>
          <w:tab w:pos="789" w:val="left"/>
        </w:tabs>
        <w:bidi w:val="0"/>
        <w:spacing w:before="0" w:after="0" w:line="468" w:lineRule="exact"/>
        <w:ind w:left="0" w:right="0" w:firstLine="440"/>
        <w:jc w:val="both"/>
      </w:pPr>
      <w:bookmarkStart w:id="1601" w:name="bookmark1601"/>
      <w:r>
        <w:rPr>
          <w:rFonts w:ascii="Times New Roman" w:eastAsia="Times New Roman" w:hAnsi="Times New Roman" w:cs="Times New Roman"/>
          <w:color w:val="000000"/>
          <w:spacing w:val="0"/>
          <w:w w:val="100"/>
          <w:position w:val="0"/>
        </w:rPr>
        <w:t>6</w:t>
      </w:r>
      <w:bookmarkEnd w:id="1601"/>
      <w:r>
        <w:rPr>
          <w:color w:val="000000"/>
          <w:spacing w:val="0"/>
          <w:w w:val="100"/>
          <w:position w:val="0"/>
        </w:rPr>
        <w:t>、</w:t>
        <w:tab/>
        <w:t>物联网通信与组网关键技术的研究及应用：于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月验收合格并开始摊销，原值为</w:t>
      </w:r>
      <w:r>
        <w:rPr>
          <w:rFonts w:ascii="Times New Roman" w:eastAsia="Times New Roman" w:hAnsi="Times New Roman" w:cs="Times New Roman"/>
          <w:color w:val="000000"/>
          <w:spacing w:val="0"/>
          <w:w w:val="100"/>
          <w:position w:val="0"/>
        </w:rPr>
        <w:t>70.00</w:t>
      </w:r>
      <w:r>
        <w:rPr>
          <w:color w:val="000000"/>
          <w:spacing w:val="0"/>
          <w:w w:val="100"/>
          <w:position w:val="0"/>
        </w:rPr>
        <w:t>万元， 按照</w:t>
      </w:r>
      <w:r>
        <w:rPr>
          <w:rFonts w:ascii="Times New Roman" w:eastAsia="Times New Roman" w:hAnsi="Times New Roman" w:cs="Times New Roman"/>
          <w:color w:val="000000"/>
          <w:spacing w:val="0"/>
          <w:w w:val="100"/>
          <w:position w:val="0"/>
        </w:rPr>
        <w:t>5</w:t>
      </w:r>
      <w:r>
        <w:rPr>
          <w:color w:val="000000"/>
          <w:spacing w:val="0"/>
          <w:w w:val="100"/>
          <w:position w:val="0"/>
        </w:rPr>
        <w:t>年摊销，本年摊销</w:t>
      </w:r>
      <w:r>
        <w:rPr>
          <w:rFonts w:ascii="Times New Roman" w:eastAsia="Times New Roman" w:hAnsi="Times New Roman" w:cs="Times New Roman"/>
          <w:color w:val="000000"/>
          <w:spacing w:val="0"/>
          <w:w w:val="100"/>
          <w:position w:val="0"/>
        </w:rPr>
        <w:t>14.00</w:t>
      </w:r>
      <w:r>
        <w:rPr>
          <w:color w:val="000000"/>
          <w:spacing w:val="0"/>
          <w:w w:val="100"/>
          <w:position w:val="0"/>
        </w:rPr>
        <w:t>万元，累计摊销</w:t>
      </w:r>
      <w:r>
        <w:rPr>
          <w:rFonts w:ascii="Times New Roman" w:eastAsia="Times New Roman" w:hAnsi="Times New Roman" w:cs="Times New Roman"/>
          <w:color w:val="000000"/>
          <w:spacing w:val="0"/>
          <w:w w:val="100"/>
          <w:position w:val="0"/>
        </w:rPr>
        <w:t>24.50</w:t>
      </w:r>
      <w:r>
        <w:rPr>
          <w:color w:val="000000"/>
          <w:spacing w:val="0"/>
          <w:w w:val="100"/>
          <w:position w:val="0"/>
        </w:rPr>
        <w:t>万元，期末余额</w:t>
      </w:r>
      <w:r>
        <w:rPr>
          <w:rFonts w:ascii="Times New Roman" w:eastAsia="Times New Roman" w:hAnsi="Times New Roman" w:cs="Times New Roman"/>
          <w:color w:val="000000"/>
          <w:spacing w:val="0"/>
          <w:w w:val="100"/>
          <w:position w:val="0"/>
        </w:rPr>
        <w:t>45.50</w:t>
      </w:r>
      <w:r>
        <w:rPr>
          <w:color w:val="000000"/>
          <w:spacing w:val="0"/>
          <w:w w:val="100"/>
          <w:position w:val="0"/>
        </w:rPr>
        <w:t>万元；</w:t>
      </w:r>
    </w:p>
    <w:p>
      <w:pPr>
        <w:pStyle w:val="Style81"/>
        <w:keepNext w:val="0"/>
        <w:keepLines w:val="0"/>
        <w:widowControl w:val="0"/>
        <w:shd w:val="clear" w:color="auto" w:fill="auto"/>
        <w:tabs>
          <w:tab w:pos="779" w:val="left"/>
        </w:tabs>
        <w:bidi w:val="0"/>
        <w:spacing w:before="0" w:after="0" w:line="468" w:lineRule="exact"/>
        <w:ind w:left="0" w:right="0" w:firstLine="440"/>
        <w:jc w:val="both"/>
      </w:pPr>
      <w:bookmarkStart w:id="1602" w:name="bookmark1602"/>
      <w:r>
        <w:rPr>
          <w:rFonts w:ascii="Times New Roman" w:eastAsia="Times New Roman" w:hAnsi="Times New Roman" w:cs="Times New Roman"/>
          <w:color w:val="000000"/>
          <w:spacing w:val="0"/>
          <w:w w:val="100"/>
          <w:position w:val="0"/>
        </w:rPr>
        <w:t>7</w:t>
      </w:r>
      <w:bookmarkEnd w:id="1602"/>
      <w:r>
        <w:rPr>
          <w:color w:val="000000"/>
          <w:spacing w:val="0"/>
          <w:w w:val="100"/>
          <w:position w:val="0"/>
        </w:rPr>
        <w:t>、</w:t>
        <w:tab/>
        <w:t>基于云架构的金融</w:t>
      </w:r>
      <w:r>
        <w:rPr>
          <w:rFonts w:ascii="Times New Roman" w:eastAsia="Times New Roman" w:hAnsi="Times New Roman" w:cs="Times New Roman"/>
          <w:color w:val="000000"/>
          <w:spacing w:val="0"/>
          <w:w w:val="100"/>
          <w:position w:val="0"/>
        </w:rPr>
        <w:t>IC</w:t>
      </w:r>
      <w:r>
        <w:rPr>
          <w:color w:val="000000"/>
          <w:spacing w:val="0"/>
          <w:w w:val="100"/>
          <w:position w:val="0"/>
        </w:rPr>
        <w:t>卡公共服务运营平台及终端项目：于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月验收合格并开始摊销，原值为 </w:t>
      </w:r>
      <w:r>
        <w:rPr>
          <w:rFonts w:ascii="Times New Roman" w:eastAsia="Times New Roman" w:hAnsi="Times New Roman" w:cs="Times New Roman"/>
          <w:color w:val="000000"/>
          <w:spacing w:val="0"/>
          <w:w w:val="100"/>
          <w:position w:val="0"/>
        </w:rPr>
        <w:t>100.00</w:t>
      </w:r>
      <w:r>
        <w:rPr>
          <w:color w:val="000000"/>
          <w:spacing w:val="0"/>
          <w:w w:val="100"/>
          <w:position w:val="0"/>
        </w:rPr>
        <w:t>万元，按照</w:t>
      </w:r>
      <w:r>
        <w:rPr>
          <w:rFonts w:ascii="Times New Roman" w:eastAsia="Times New Roman" w:hAnsi="Times New Roman" w:cs="Times New Roman"/>
          <w:color w:val="000000"/>
          <w:spacing w:val="0"/>
          <w:w w:val="100"/>
          <w:position w:val="0"/>
        </w:rPr>
        <w:t>5</w:t>
      </w:r>
      <w:r>
        <w:rPr>
          <w:color w:val="000000"/>
          <w:spacing w:val="0"/>
          <w:w w:val="100"/>
          <w:position w:val="0"/>
        </w:rPr>
        <w:t>年摊销，本年摊销</w:t>
      </w:r>
      <w:r>
        <w:rPr>
          <w:rFonts w:ascii="Times New Roman" w:eastAsia="Times New Roman" w:hAnsi="Times New Roman" w:cs="Times New Roman"/>
          <w:color w:val="000000"/>
          <w:spacing w:val="0"/>
          <w:w w:val="100"/>
          <w:position w:val="0"/>
        </w:rPr>
        <w:t>20.00</w:t>
      </w:r>
      <w:r>
        <w:rPr>
          <w:color w:val="000000"/>
          <w:spacing w:val="0"/>
          <w:w w:val="100"/>
          <w:position w:val="0"/>
        </w:rPr>
        <w:t>万元，累计摊销</w:t>
      </w:r>
      <w:r>
        <w:rPr>
          <w:rFonts w:ascii="Times New Roman" w:eastAsia="Times New Roman" w:hAnsi="Times New Roman" w:cs="Times New Roman"/>
          <w:color w:val="000000"/>
          <w:spacing w:val="0"/>
          <w:w w:val="100"/>
          <w:position w:val="0"/>
        </w:rPr>
        <w:t>35.00</w:t>
      </w:r>
      <w:r>
        <w:rPr>
          <w:color w:val="000000"/>
          <w:spacing w:val="0"/>
          <w:w w:val="100"/>
          <w:position w:val="0"/>
        </w:rPr>
        <w:t>万元，期末余额</w:t>
      </w:r>
      <w:r>
        <w:rPr>
          <w:rFonts w:ascii="Times New Roman" w:eastAsia="Times New Roman" w:hAnsi="Times New Roman" w:cs="Times New Roman"/>
          <w:color w:val="000000"/>
          <w:spacing w:val="0"/>
          <w:w w:val="100"/>
          <w:position w:val="0"/>
        </w:rPr>
        <w:t>65.00</w:t>
      </w:r>
      <w:r>
        <w:rPr>
          <w:color w:val="000000"/>
          <w:spacing w:val="0"/>
          <w:w w:val="100"/>
          <w:position w:val="0"/>
        </w:rPr>
        <w:t>万元；</w:t>
      </w:r>
    </w:p>
    <w:p>
      <w:pPr>
        <w:pStyle w:val="Style81"/>
        <w:keepNext w:val="0"/>
        <w:keepLines w:val="0"/>
        <w:widowControl w:val="0"/>
        <w:shd w:val="clear" w:color="auto" w:fill="auto"/>
        <w:tabs>
          <w:tab w:pos="798" w:val="left"/>
        </w:tabs>
        <w:bidi w:val="0"/>
        <w:spacing w:before="0" w:after="0" w:line="468" w:lineRule="exact"/>
        <w:ind w:left="0" w:right="0" w:firstLine="440"/>
        <w:jc w:val="both"/>
      </w:pPr>
      <w:bookmarkStart w:id="1603" w:name="bookmark1603"/>
      <w:r>
        <w:rPr>
          <w:rFonts w:ascii="Times New Roman" w:eastAsia="Times New Roman" w:hAnsi="Times New Roman" w:cs="Times New Roman"/>
          <w:color w:val="000000"/>
          <w:spacing w:val="0"/>
          <w:w w:val="100"/>
          <w:position w:val="0"/>
        </w:rPr>
        <w:t>8</w:t>
      </w:r>
      <w:bookmarkEnd w:id="1603"/>
      <w:r>
        <w:rPr>
          <w:color w:val="000000"/>
          <w:spacing w:val="0"/>
          <w:w w:val="100"/>
          <w:position w:val="0"/>
        </w:rPr>
        <w:t>、</w:t>
        <w:tab/>
        <w:t>驾校综合管理系统研发：于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月验收合格并开始摊销，原值为</w:t>
      </w:r>
      <w:r>
        <w:rPr>
          <w:rFonts w:ascii="Times New Roman" w:eastAsia="Times New Roman" w:hAnsi="Times New Roman" w:cs="Times New Roman"/>
          <w:color w:val="000000"/>
          <w:spacing w:val="0"/>
          <w:w w:val="100"/>
          <w:position w:val="0"/>
        </w:rPr>
        <w:t>20.00</w:t>
      </w:r>
      <w:r>
        <w:rPr>
          <w:color w:val="000000"/>
          <w:spacing w:val="0"/>
          <w:w w:val="100"/>
          <w:position w:val="0"/>
        </w:rPr>
        <w:t>万元，按照</w:t>
      </w:r>
      <w:r>
        <w:rPr>
          <w:rFonts w:ascii="Times New Roman" w:eastAsia="Times New Roman" w:hAnsi="Times New Roman" w:cs="Times New Roman"/>
          <w:color w:val="000000"/>
          <w:spacing w:val="0"/>
          <w:w w:val="100"/>
          <w:position w:val="0"/>
        </w:rPr>
        <w:t>5</w:t>
      </w:r>
      <w:r>
        <w:rPr>
          <w:color w:val="000000"/>
          <w:spacing w:val="0"/>
          <w:w w:val="100"/>
          <w:position w:val="0"/>
        </w:rPr>
        <w:t>年摊销，本 年摊销</w:t>
      </w:r>
      <w:r>
        <w:rPr>
          <w:rFonts w:ascii="Times New Roman" w:eastAsia="Times New Roman" w:hAnsi="Times New Roman" w:cs="Times New Roman"/>
          <w:color w:val="000000"/>
          <w:spacing w:val="0"/>
          <w:w w:val="100"/>
          <w:position w:val="0"/>
        </w:rPr>
        <w:t>4.00</w:t>
      </w:r>
      <w:r>
        <w:rPr>
          <w:color w:val="000000"/>
          <w:spacing w:val="0"/>
          <w:w w:val="100"/>
          <w:position w:val="0"/>
        </w:rPr>
        <w:t>万元，累计摊销</w:t>
      </w:r>
      <w:r>
        <w:rPr>
          <w:rFonts w:ascii="Times New Roman" w:eastAsia="Times New Roman" w:hAnsi="Times New Roman" w:cs="Times New Roman"/>
          <w:color w:val="000000"/>
          <w:spacing w:val="0"/>
          <w:w w:val="100"/>
          <w:position w:val="0"/>
        </w:rPr>
        <w:t>7.00</w:t>
      </w:r>
      <w:r>
        <w:rPr>
          <w:color w:val="000000"/>
          <w:spacing w:val="0"/>
          <w:w w:val="100"/>
          <w:position w:val="0"/>
        </w:rPr>
        <w:t>万元，期末余额</w:t>
      </w:r>
      <w:r>
        <w:rPr>
          <w:rFonts w:ascii="Times New Roman" w:eastAsia="Times New Roman" w:hAnsi="Times New Roman" w:cs="Times New Roman"/>
          <w:color w:val="000000"/>
          <w:spacing w:val="0"/>
          <w:w w:val="100"/>
          <w:position w:val="0"/>
        </w:rPr>
        <w:t>13.00</w:t>
      </w:r>
      <w:r>
        <w:rPr>
          <w:color w:val="000000"/>
          <w:spacing w:val="0"/>
          <w:w w:val="100"/>
          <w:position w:val="0"/>
        </w:rPr>
        <w:t>万元；</w:t>
      </w:r>
    </w:p>
    <w:p>
      <w:pPr>
        <w:pStyle w:val="Style81"/>
        <w:keepNext w:val="0"/>
        <w:keepLines w:val="0"/>
        <w:widowControl w:val="0"/>
        <w:shd w:val="clear" w:color="auto" w:fill="auto"/>
        <w:tabs>
          <w:tab w:pos="784" w:val="left"/>
        </w:tabs>
        <w:bidi w:val="0"/>
        <w:spacing w:before="0" w:after="0" w:line="468" w:lineRule="exact"/>
        <w:ind w:left="0" w:right="0" w:firstLine="440"/>
        <w:jc w:val="both"/>
      </w:pPr>
      <w:bookmarkStart w:id="1604" w:name="bookmark1604"/>
      <w:r>
        <w:rPr>
          <w:rFonts w:ascii="Times New Roman" w:eastAsia="Times New Roman" w:hAnsi="Times New Roman" w:cs="Times New Roman"/>
          <w:color w:val="000000"/>
          <w:spacing w:val="0"/>
          <w:w w:val="100"/>
          <w:position w:val="0"/>
        </w:rPr>
        <w:t>9</w:t>
      </w:r>
      <w:bookmarkEnd w:id="1604"/>
      <w:r>
        <w:rPr>
          <w:color w:val="000000"/>
          <w:spacing w:val="0"/>
          <w:w w:val="100"/>
          <w:position w:val="0"/>
        </w:rPr>
        <w:t>、</w:t>
        <w:tab/>
        <w:t>基于远距离射频识别技术的终端产品研究与开发：于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月验收合格并开始摊销，原值为</w:t>
      </w:r>
      <w:r>
        <w:rPr>
          <w:rFonts w:ascii="Times New Roman" w:eastAsia="Times New Roman" w:hAnsi="Times New Roman" w:cs="Times New Roman"/>
          <w:color w:val="000000"/>
          <w:spacing w:val="0"/>
          <w:w w:val="100"/>
          <w:position w:val="0"/>
        </w:rPr>
        <w:t xml:space="preserve">100.00 </w:t>
      </w:r>
      <w:r>
        <w:rPr>
          <w:color w:val="000000"/>
          <w:spacing w:val="0"/>
          <w:w w:val="100"/>
          <w:position w:val="0"/>
        </w:rPr>
        <w:t>万元，按照</w:t>
      </w:r>
      <w:r>
        <w:rPr>
          <w:rFonts w:ascii="Times New Roman" w:eastAsia="Times New Roman" w:hAnsi="Times New Roman" w:cs="Times New Roman"/>
          <w:color w:val="000000"/>
          <w:spacing w:val="0"/>
          <w:w w:val="100"/>
          <w:position w:val="0"/>
        </w:rPr>
        <w:t>5</w:t>
      </w:r>
      <w:r>
        <w:rPr>
          <w:color w:val="000000"/>
          <w:spacing w:val="0"/>
          <w:w w:val="100"/>
          <w:position w:val="0"/>
        </w:rPr>
        <w:t>年摊销，本年摊销</w:t>
      </w:r>
      <w:r>
        <w:rPr>
          <w:rFonts w:ascii="Times New Roman" w:eastAsia="Times New Roman" w:hAnsi="Times New Roman" w:cs="Times New Roman"/>
          <w:color w:val="000000"/>
          <w:spacing w:val="0"/>
          <w:w w:val="100"/>
          <w:position w:val="0"/>
        </w:rPr>
        <w:t>20.00</w:t>
      </w:r>
      <w:r>
        <w:rPr>
          <w:color w:val="000000"/>
          <w:spacing w:val="0"/>
          <w:w w:val="100"/>
          <w:position w:val="0"/>
        </w:rPr>
        <w:t>万元，累计摊销</w:t>
      </w:r>
      <w:r>
        <w:rPr>
          <w:rFonts w:ascii="Times New Roman" w:eastAsia="Times New Roman" w:hAnsi="Times New Roman" w:cs="Times New Roman"/>
          <w:color w:val="000000"/>
          <w:spacing w:val="0"/>
          <w:w w:val="100"/>
          <w:position w:val="0"/>
        </w:rPr>
        <w:t>35.00</w:t>
      </w:r>
      <w:r>
        <w:rPr>
          <w:color w:val="000000"/>
          <w:spacing w:val="0"/>
          <w:w w:val="100"/>
          <w:position w:val="0"/>
        </w:rPr>
        <w:t>万元，期末余额</w:t>
      </w:r>
      <w:r>
        <w:rPr>
          <w:rFonts w:ascii="Times New Roman" w:eastAsia="Times New Roman" w:hAnsi="Times New Roman" w:cs="Times New Roman"/>
          <w:color w:val="000000"/>
          <w:spacing w:val="0"/>
          <w:w w:val="100"/>
          <w:position w:val="0"/>
        </w:rPr>
        <w:t>65.00</w:t>
      </w:r>
      <w:r>
        <w:rPr>
          <w:color w:val="000000"/>
          <w:spacing w:val="0"/>
          <w:w w:val="100"/>
          <w:position w:val="0"/>
        </w:rPr>
        <w:t>万元；</w:t>
      </w:r>
    </w:p>
    <w:p>
      <w:pPr>
        <w:pStyle w:val="Style81"/>
        <w:keepNext w:val="0"/>
        <w:keepLines w:val="0"/>
        <w:widowControl w:val="0"/>
        <w:shd w:val="clear" w:color="auto" w:fill="auto"/>
        <w:tabs>
          <w:tab w:pos="890" w:val="left"/>
        </w:tabs>
        <w:bidi w:val="0"/>
        <w:spacing w:before="0" w:after="0" w:line="468" w:lineRule="exact"/>
        <w:ind w:left="0" w:right="0" w:firstLine="440"/>
        <w:jc w:val="both"/>
      </w:pPr>
      <w:bookmarkStart w:id="1605" w:name="bookmark1605"/>
      <w:r>
        <w:rPr>
          <w:rFonts w:ascii="Times New Roman" w:eastAsia="Times New Roman" w:hAnsi="Times New Roman" w:cs="Times New Roman"/>
          <w:color w:val="000000"/>
          <w:spacing w:val="0"/>
          <w:w w:val="100"/>
          <w:position w:val="0"/>
        </w:rPr>
        <w:t>1</w:t>
      </w:r>
      <w:bookmarkEnd w:id="1605"/>
      <w:r>
        <w:rPr>
          <w:rFonts w:ascii="Times New Roman" w:eastAsia="Times New Roman" w:hAnsi="Times New Roman" w:cs="Times New Roman"/>
          <w:color w:val="000000"/>
          <w:spacing w:val="0"/>
          <w:w w:val="100"/>
          <w:position w:val="0"/>
        </w:rPr>
        <w:t>0</w:t>
      </w:r>
      <w:r>
        <w:rPr>
          <w:color w:val="000000"/>
          <w:spacing w:val="0"/>
          <w:w w:val="100"/>
          <w:position w:val="0"/>
        </w:rPr>
        <w:t>、</w:t>
        <w:tab/>
        <w:t>基于</w:t>
      </w:r>
      <w:r>
        <w:rPr>
          <w:rFonts w:ascii="Times New Roman" w:eastAsia="Times New Roman" w:hAnsi="Times New Roman" w:cs="Times New Roman"/>
          <w:color w:val="000000"/>
          <w:spacing w:val="0"/>
          <w:w w:val="100"/>
          <w:position w:val="0"/>
        </w:rPr>
        <w:t>NFC</w:t>
      </w:r>
      <w:r>
        <w:rPr>
          <w:color w:val="000000"/>
          <w:spacing w:val="0"/>
          <w:w w:val="100"/>
          <w:position w:val="0"/>
        </w:rPr>
        <w:t>技术的金融</w:t>
      </w:r>
      <w:r>
        <w:rPr>
          <w:rFonts w:ascii="Times New Roman" w:eastAsia="Times New Roman" w:hAnsi="Times New Roman" w:cs="Times New Roman"/>
          <w:color w:val="000000"/>
          <w:spacing w:val="0"/>
          <w:w w:val="100"/>
          <w:position w:val="0"/>
        </w:rPr>
        <w:t>IC</w:t>
      </w:r>
      <w:r>
        <w:rPr>
          <w:color w:val="000000"/>
          <w:spacing w:val="0"/>
          <w:w w:val="100"/>
          <w:position w:val="0"/>
        </w:rPr>
        <w:t>卡移动支付综合应用系统：于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月验收合格并开始摊销，原值为</w:t>
      </w:r>
      <w:r>
        <w:rPr>
          <w:rFonts w:ascii="Times New Roman" w:eastAsia="Times New Roman" w:hAnsi="Times New Roman" w:cs="Times New Roman"/>
          <w:color w:val="000000"/>
          <w:spacing w:val="0"/>
          <w:w w:val="100"/>
          <w:position w:val="0"/>
        </w:rPr>
        <w:t xml:space="preserve">30.00 </w:t>
      </w:r>
      <w:r>
        <w:rPr>
          <w:color w:val="000000"/>
          <w:spacing w:val="0"/>
          <w:w w:val="100"/>
          <w:position w:val="0"/>
        </w:rPr>
        <w:t>万元，按照</w:t>
      </w:r>
      <w:r>
        <w:rPr>
          <w:rFonts w:ascii="Times New Roman" w:eastAsia="Times New Roman" w:hAnsi="Times New Roman" w:cs="Times New Roman"/>
          <w:color w:val="000000"/>
          <w:spacing w:val="0"/>
          <w:w w:val="100"/>
          <w:position w:val="0"/>
        </w:rPr>
        <w:t>5</w:t>
      </w:r>
      <w:r>
        <w:rPr>
          <w:color w:val="000000"/>
          <w:spacing w:val="0"/>
          <w:w w:val="100"/>
          <w:position w:val="0"/>
        </w:rPr>
        <w:t>年摊销，本年摊销</w:t>
      </w:r>
      <w:r>
        <w:rPr>
          <w:rFonts w:ascii="Times New Roman" w:eastAsia="Times New Roman" w:hAnsi="Times New Roman" w:cs="Times New Roman"/>
          <w:color w:val="000000"/>
          <w:spacing w:val="0"/>
          <w:w w:val="100"/>
          <w:position w:val="0"/>
        </w:rPr>
        <w:t>6.00</w:t>
      </w:r>
      <w:r>
        <w:rPr>
          <w:color w:val="000000"/>
          <w:spacing w:val="0"/>
          <w:w w:val="100"/>
          <w:position w:val="0"/>
        </w:rPr>
        <w:t>万元，累计摊销</w:t>
      </w:r>
      <w:r>
        <w:rPr>
          <w:rFonts w:ascii="Times New Roman" w:eastAsia="Times New Roman" w:hAnsi="Times New Roman" w:cs="Times New Roman"/>
          <w:color w:val="000000"/>
          <w:spacing w:val="0"/>
          <w:w w:val="100"/>
          <w:position w:val="0"/>
        </w:rPr>
        <w:t>10.50</w:t>
      </w:r>
      <w:r>
        <w:rPr>
          <w:color w:val="000000"/>
          <w:spacing w:val="0"/>
          <w:w w:val="100"/>
          <w:position w:val="0"/>
        </w:rPr>
        <w:t>万元，期末余额</w:t>
      </w:r>
      <w:r>
        <w:rPr>
          <w:rFonts w:ascii="Times New Roman" w:eastAsia="Times New Roman" w:hAnsi="Times New Roman" w:cs="Times New Roman"/>
          <w:color w:val="000000"/>
          <w:spacing w:val="0"/>
          <w:w w:val="100"/>
          <w:position w:val="0"/>
        </w:rPr>
        <w:t>19.50</w:t>
      </w:r>
      <w:r>
        <w:rPr>
          <w:color w:val="000000"/>
          <w:spacing w:val="0"/>
          <w:w w:val="100"/>
          <w:position w:val="0"/>
        </w:rPr>
        <w:t>万元；</w:t>
      </w:r>
    </w:p>
    <w:p>
      <w:pPr>
        <w:pStyle w:val="Style81"/>
        <w:keepNext w:val="0"/>
        <w:keepLines w:val="0"/>
        <w:widowControl w:val="0"/>
        <w:shd w:val="clear" w:color="auto" w:fill="auto"/>
        <w:tabs>
          <w:tab w:pos="894" w:val="left"/>
        </w:tabs>
        <w:bidi w:val="0"/>
        <w:spacing w:before="0" w:after="0" w:line="468" w:lineRule="exact"/>
        <w:ind w:left="0" w:right="0" w:firstLine="440"/>
        <w:jc w:val="both"/>
      </w:pPr>
      <w:bookmarkStart w:id="1606" w:name="bookmark1606"/>
      <w:r>
        <w:rPr>
          <w:rFonts w:ascii="Times New Roman" w:eastAsia="Times New Roman" w:hAnsi="Times New Roman" w:cs="Times New Roman"/>
          <w:color w:val="000000"/>
          <w:spacing w:val="0"/>
          <w:w w:val="100"/>
          <w:position w:val="0"/>
        </w:rPr>
        <w:t>1</w:t>
      </w:r>
      <w:bookmarkEnd w:id="1606"/>
      <w:r>
        <w:rPr>
          <w:rFonts w:ascii="Times New Roman" w:eastAsia="Times New Roman" w:hAnsi="Times New Roman" w:cs="Times New Roman"/>
          <w:color w:val="000000"/>
          <w:spacing w:val="0"/>
          <w:w w:val="100"/>
          <w:position w:val="0"/>
        </w:rPr>
        <w:t>1</w:t>
      </w:r>
      <w:r>
        <w:rPr>
          <w:color w:val="000000"/>
          <w:spacing w:val="0"/>
          <w:w w:val="100"/>
          <w:position w:val="0"/>
        </w:rPr>
        <w:t>、</w:t>
        <w:tab/>
        <w:t>教科文处</w:t>
      </w:r>
      <w:r>
        <w:rPr>
          <w:rFonts w:ascii="Times New Roman" w:eastAsia="Times New Roman" w:hAnsi="Times New Roman" w:cs="Times New Roman"/>
          <w:color w:val="000000"/>
          <w:spacing w:val="0"/>
          <w:w w:val="100"/>
          <w:position w:val="0"/>
        </w:rPr>
        <w:t>2015</w:t>
      </w:r>
      <w:r>
        <w:rPr>
          <w:color w:val="000000"/>
          <w:spacing w:val="0"/>
          <w:w w:val="100"/>
          <w:position w:val="0"/>
        </w:rPr>
        <w:t>年郑州市第二批科技计划项目经费（郑州市科技计划经费</w:t>
      </w:r>
      <w:r>
        <w:rPr>
          <w:rFonts w:ascii="Times New Roman" w:eastAsia="Times New Roman" w:hAnsi="Times New Roman" w:cs="Times New Roman"/>
          <w:color w:val="000000"/>
          <w:spacing w:val="0"/>
          <w:w w:val="100"/>
          <w:position w:val="0"/>
        </w:rPr>
        <w:t>“</w:t>
      </w:r>
      <w:r>
        <w:rPr>
          <w:color w:val="000000"/>
          <w:spacing w:val="0"/>
          <w:w w:val="100"/>
          <w:position w:val="0"/>
        </w:rPr>
        <w:t>基于物联网与金融</w:t>
      </w:r>
      <w:r>
        <w:rPr>
          <w:rFonts w:ascii="Times New Roman" w:eastAsia="Times New Roman" w:hAnsi="Times New Roman" w:cs="Times New Roman"/>
          <w:color w:val="000000"/>
          <w:spacing w:val="0"/>
          <w:w w:val="100"/>
          <w:position w:val="0"/>
        </w:rPr>
        <w:t>IC</w:t>
      </w:r>
      <w:r>
        <w:rPr>
          <w:color w:val="000000"/>
          <w:spacing w:val="0"/>
          <w:w w:val="100"/>
          <w:position w:val="0"/>
        </w:rPr>
        <w:t>卡 的智能终端产业化项目</w:t>
      </w:r>
      <w:r>
        <w:rPr>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月验收合格并开始摊销，原值为</w:t>
      </w:r>
      <w:r>
        <w:rPr>
          <w:rFonts w:ascii="Times New Roman" w:eastAsia="Times New Roman" w:hAnsi="Times New Roman" w:cs="Times New Roman"/>
          <w:color w:val="000000"/>
          <w:spacing w:val="0"/>
          <w:w w:val="100"/>
          <w:position w:val="0"/>
        </w:rPr>
        <w:t>300.00</w:t>
      </w:r>
      <w:r>
        <w:rPr>
          <w:color w:val="000000"/>
          <w:spacing w:val="0"/>
          <w:w w:val="100"/>
          <w:position w:val="0"/>
        </w:rPr>
        <w:t>万元，按照</w:t>
      </w:r>
      <w:r>
        <w:rPr>
          <w:rFonts w:ascii="Times New Roman" w:eastAsia="Times New Roman" w:hAnsi="Times New Roman" w:cs="Times New Roman"/>
          <w:color w:val="000000"/>
          <w:spacing w:val="0"/>
          <w:w w:val="100"/>
          <w:position w:val="0"/>
        </w:rPr>
        <w:t>5</w:t>
      </w:r>
      <w:r>
        <w:rPr>
          <w:color w:val="000000"/>
          <w:spacing w:val="0"/>
          <w:w w:val="100"/>
          <w:position w:val="0"/>
        </w:rPr>
        <w:t>年摊销，本年摊 销</w:t>
      </w:r>
      <w:r>
        <w:rPr>
          <w:rFonts w:ascii="Times New Roman" w:eastAsia="Times New Roman" w:hAnsi="Times New Roman" w:cs="Times New Roman"/>
          <w:color w:val="000000"/>
          <w:spacing w:val="0"/>
          <w:w w:val="100"/>
          <w:position w:val="0"/>
        </w:rPr>
        <w:t>60.00</w:t>
      </w:r>
      <w:r>
        <w:rPr>
          <w:color w:val="000000"/>
          <w:spacing w:val="0"/>
          <w:w w:val="100"/>
          <w:position w:val="0"/>
        </w:rPr>
        <w:t>万元，累计摊销</w:t>
      </w:r>
      <w:r>
        <w:rPr>
          <w:rFonts w:ascii="Times New Roman" w:eastAsia="Times New Roman" w:hAnsi="Times New Roman" w:cs="Times New Roman"/>
          <w:color w:val="000000"/>
          <w:spacing w:val="0"/>
          <w:w w:val="100"/>
          <w:position w:val="0"/>
        </w:rPr>
        <w:t>105.00</w:t>
      </w:r>
      <w:r>
        <w:rPr>
          <w:color w:val="000000"/>
          <w:spacing w:val="0"/>
          <w:w w:val="100"/>
          <w:position w:val="0"/>
        </w:rPr>
        <w:t>万元，期末余额</w:t>
      </w:r>
      <w:r>
        <w:rPr>
          <w:rFonts w:ascii="Times New Roman" w:eastAsia="Times New Roman" w:hAnsi="Times New Roman" w:cs="Times New Roman"/>
          <w:color w:val="000000"/>
          <w:spacing w:val="0"/>
          <w:w w:val="100"/>
          <w:position w:val="0"/>
        </w:rPr>
        <w:t>195.00</w:t>
      </w:r>
      <w:r>
        <w:rPr>
          <w:color w:val="000000"/>
          <w:spacing w:val="0"/>
          <w:w w:val="100"/>
          <w:position w:val="0"/>
        </w:rPr>
        <w:t>万元；</w:t>
      </w:r>
    </w:p>
    <w:p>
      <w:pPr>
        <w:pStyle w:val="Style81"/>
        <w:keepNext w:val="0"/>
        <w:keepLines w:val="0"/>
        <w:widowControl w:val="0"/>
        <w:shd w:val="clear" w:color="auto" w:fill="auto"/>
        <w:tabs>
          <w:tab w:pos="458" w:val="left"/>
        </w:tabs>
        <w:bidi w:val="0"/>
        <w:spacing w:before="0" w:after="200" w:line="468" w:lineRule="exact"/>
        <w:ind w:left="0" w:right="0" w:firstLine="440"/>
        <w:jc w:val="both"/>
      </w:pPr>
      <w:bookmarkStart w:id="1607" w:name="bookmark1607"/>
      <w:r>
        <w:rPr>
          <w:rFonts w:ascii="Times New Roman" w:eastAsia="Times New Roman" w:hAnsi="Times New Roman" w:cs="Times New Roman"/>
          <w:color w:val="000000"/>
          <w:spacing w:val="0"/>
          <w:w w:val="100"/>
          <w:position w:val="0"/>
        </w:rPr>
        <w:t>1</w:t>
      </w:r>
      <w:bookmarkEnd w:id="1607"/>
      <w:r>
        <w:rPr>
          <w:rFonts w:ascii="Times New Roman" w:eastAsia="Times New Roman" w:hAnsi="Times New Roman" w:cs="Times New Roman"/>
          <w:color w:val="000000"/>
          <w:spacing w:val="0"/>
          <w:w w:val="100"/>
          <w:position w:val="0"/>
        </w:rPr>
        <w:t>2</w:t>
      </w:r>
      <w:r>
        <w:rPr>
          <w:color w:val="000000"/>
          <w:spacing w:val="0"/>
          <w:w w:val="100"/>
          <w:position w:val="0"/>
        </w:rPr>
        <w:t>、</w:t>
        <w:tab/>
        <w:t>基于</w:t>
      </w:r>
      <w:r>
        <w:rPr>
          <w:rFonts w:ascii="Times New Roman" w:eastAsia="Times New Roman" w:hAnsi="Times New Roman" w:cs="Times New Roman"/>
          <w:color w:val="000000"/>
          <w:spacing w:val="0"/>
          <w:w w:val="100"/>
          <w:position w:val="0"/>
        </w:rPr>
        <w:t>NFC</w:t>
      </w:r>
      <w:r>
        <w:rPr>
          <w:color w:val="000000"/>
          <w:spacing w:val="0"/>
          <w:w w:val="100"/>
          <w:position w:val="0"/>
        </w:rPr>
        <w:t>技术的金融</w:t>
      </w:r>
      <w:r>
        <w:rPr>
          <w:rFonts w:ascii="Times New Roman" w:eastAsia="Times New Roman" w:hAnsi="Times New Roman" w:cs="Times New Roman"/>
          <w:color w:val="000000"/>
          <w:spacing w:val="0"/>
          <w:w w:val="100"/>
          <w:position w:val="0"/>
        </w:rPr>
        <w:t>IC</w:t>
      </w:r>
      <w:r>
        <w:rPr>
          <w:color w:val="000000"/>
          <w:spacing w:val="0"/>
          <w:w w:val="100"/>
          <w:position w:val="0"/>
        </w:rPr>
        <w:t>卡移动支付综合应用系统研发及产业化（</w:t>
      </w:r>
      <w:r>
        <w:rPr>
          <w:rFonts w:ascii="Times New Roman" w:eastAsia="Times New Roman" w:hAnsi="Times New Roman" w:cs="Times New Roman"/>
          <w:color w:val="000000"/>
          <w:spacing w:val="0"/>
          <w:w w:val="100"/>
          <w:position w:val="0"/>
        </w:rPr>
        <w:t>2014</w:t>
      </w:r>
      <w:r>
        <w:rPr>
          <w:color w:val="000000"/>
          <w:spacing w:val="0"/>
          <w:w w:val="100"/>
          <w:position w:val="0"/>
        </w:rPr>
        <w:t>年河南省扶持企业自主创新</w:t>
        <w:br w:type="page"/>
      </w:r>
      <w:r>
        <w:rPr>
          <w:color w:val="000000"/>
          <w:spacing w:val="0"/>
          <w:w w:val="100"/>
          <w:position w:val="0"/>
        </w:rPr>
        <w:t>资金项目）：于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月验收合格并开始摊销，原值为</w:t>
      </w:r>
      <w:r>
        <w:rPr>
          <w:rFonts w:ascii="Times New Roman" w:eastAsia="Times New Roman" w:hAnsi="Times New Roman" w:cs="Times New Roman"/>
          <w:color w:val="000000"/>
          <w:spacing w:val="0"/>
          <w:w w:val="100"/>
          <w:position w:val="0"/>
        </w:rPr>
        <w:t>370.00</w:t>
      </w:r>
      <w:r>
        <w:rPr>
          <w:color w:val="000000"/>
          <w:spacing w:val="0"/>
          <w:w w:val="100"/>
          <w:position w:val="0"/>
        </w:rPr>
        <w:t>万元，按照</w:t>
      </w:r>
      <w:r>
        <w:rPr>
          <w:rFonts w:ascii="Times New Roman" w:eastAsia="Times New Roman" w:hAnsi="Times New Roman" w:cs="Times New Roman"/>
          <w:color w:val="000000"/>
          <w:spacing w:val="0"/>
          <w:w w:val="100"/>
          <w:position w:val="0"/>
        </w:rPr>
        <w:t>5</w:t>
      </w:r>
      <w:r>
        <w:rPr>
          <w:color w:val="000000"/>
          <w:spacing w:val="0"/>
          <w:w w:val="100"/>
          <w:position w:val="0"/>
        </w:rPr>
        <w:t>年摊销，本年摊销</w:t>
      </w:r>
      <w:r>
        <w:rPr>
          <w:rFonts w:ascii="Times New Roman" w:eastAsia="Times New Roman" w:hAnsi="Times New Roman" w:cs="Times New Roman"/>
          <w:color w:val="000000"/>
          <w:spacing w:val="0"/>
          <w:w w:val="100"/>
          <w:position w:val="0"/>
        </w:rPr>
        <w:t>74.00</w:t>
      </w:r>
      <w:r>
        <w:rPr>
          <w:color w:val="000000"/>
          <w:spacing w:val="0"/>
          <w:w w:val="100"/>
          <w:position w:val="0"/>
        </w:rPr>
        <w:t>万元,</w:t>
      </w:r>
    </w:p>
    <w:p>
      <w:pPr>
        <w:pStyle w:val="Style81"/>
        <w:keepNext w:val="0"/>
        <w:keepLines w:val="0"/>
        <w:widowControl w:val="0"/>
        <w:shd w:val="clear" w:color="auto" w:fill="auto"/>
        <w:bidi w:val="0"/>
        <w:spacing w:before="0" w:after="400" w:line="240" w:lineRule="auto"/>
        <w:ind w:left="0" w:right="0" w:firstLine="0"/>
        <w:jc w:val="both"/>
      </w:pPr>
      <w:r>
        <w:rPr>
          <w:color w:val="000000"/>
          <w:spacing w:val="0"/>
          <w:w w:val="100"/>
          <w:position w:val="0"/>
        </w:rPr>
        <w:t>累计摊销</w:t>
      </w:r>
      <w:r>
        <w:rPr>
          <w:rFonts w:ascii="Times New Roman" w:eastAsia="Times New Roman" w:hAnsi="Times New Roman" w:cs="Times New Roman"/>
          <w:color w:val="000000"/>
          <w:spacing w:val="0"/>
          <w:w w:val="100"/>
          <w:position w:val="0"/>
        </w:rPr>
        <w:t>191.17</w:t>
      </w:r>
      <w:r>
        <w:rPr>
          <w:color w:val="000000"/>
          <w:spacing w:val="0"/>
          <w:w w:val="100"/>
          <w:position w:val="0"/>
        </w:rPr>
        <w:t>万元，期末余额</w:t>
      </w:r>
      <w:r>
        <w:rPr>
          <w:rFonts w:ascii="Times New Roman" w:eastAsia="Times New Roman" w:hAnsi="Times New Roman" w:cs="Times New Roman"/>
          <w:color w:val="000000"/>
          <w:spacing w:val="0"/>
          <w:w w:val="100"/>
          <w:position w:val="0"/>
        </w:rPr>
        <w:t>178.83</w:t>
      </w:r>
      <w:r>
        <w:rPr>
          <w:color w:val="000000"/>
          <w:spacing w:val="0"/>
          <w:w w:val="100"/>
          <w:position w:val="0"/>
        </w:rPr>
        <w:t>万元。</w:t>
      </w:r>
    </w:p>
    <w:p>
      <w:pPr>
        <w:pStyle w:val="Style40"/>
        <w:keepNext/>
        <w:keepLines/>
        <w:widowControl w:val="0"/>
        <w:shd w:val="clear" w:color="auto" w:fill="auto"/>
        <w:bidi w:val="0"/>
        <w:spacing w:before="0" w:after="400" w:line="240" w:lineRule="auto"/>
        <w:ind w:left="0" w:right="0" w:firstLine="0"/>
        <w:jc w:val="both"/>
      </w:pPr>
      <w:bookmarkStart w:id="1608" w:name="bookmark1608"/>
      <w:bookmarkStart w:id="1609" w:name="bookmark1609"/>
      <w:bookmarkStart w:id="1610" w:name="bookmark1610"/>
      <w:bookmarkStart w:id="1611" w:name="bookmark1611"/>
      <w:r>
        <w:rPr>
          <w:rFonts w:ascii="Times New Roman" w:eastAsia="Times New Roman" w:hAnsi="Times New Roman" w:cs="Times New Roman"/>
          <w:color w:val="000000"/>
          <w:spacing w:val="0"/>
          <w:w w:val="100"/>
          <w:position w:val="0"/>
        </w:rPr>
        <w:t>3</w:t>
      </w:r>
      <w:bookmarkEnd w:id="1610"/>
      <w:r>
        <w:rPr>
          <w:rFonts w:ascii="Times New Roman" w:eastAsia="Times New Roman" w:hAnsi="Times New Roman" w:cs="Times New Roman"/>
          <w:color w:val="000000"/>
          <w:spacing w:val="0"/>
          <w:w w:val="100"/>
          <w:position w:val="0"/>
        </w:rPr>
        <w:t>2</w:t>
      </w:r>
      <w:r>
        <w:rPr>
          <w:color w:val="000000"/>
          <w:spacing w:val="0"/>
          <w:w w:val="100"/>
          <w:position w:val="0"/>
        </w:rPr>
        <w:t>、股本</w:t>
      </w:r>
      <w:bookmarkEnd w:id="1608"/>
      <w:bookmarkEnd w:id="1609"/>
      <w:bookmarkEnd w:id="161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195"/>
        <w:gridCol w:w="1195"/>
        <w:gridCol w:w="1200"/>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股份总数</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481,092,495.00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481,092,495.00</w:t>
            </w:r>
          </w:p>
        </w:tc>
      </w:tr>
    </w:tbl>
    <w:p>
      <w:pPr>
        <w:pStyle w:val="Style3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33</w:t>
      </w:r>
      <w:r>
        <w:rPr>
          <w:b/>
          <w:bCs/>
          <w:color w:val="000000"/>
          <w:spacing w:val="0"/>
          <w:w w:val="100"/>
          <w:position w:val="0"/>
          <w:sz w:val="20"/>
          <w:szCs w:val="20"/>
        </w:rPr>
        <w:t>、资本公积</w:t>
      </w:r>
    </w:p>
    <w:p>
      <w:pPr>
        <w:widowControl w:val="0"/>
        <w:spacing w:after="31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期末余额</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资本溢价（股本溢价）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557,836,882.22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557,836,882.22</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557,836,882.22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557,836,882.22</w:t>
            </w:r>
          </w:p>
        </w:tc>
      </w:tr>
    </w:tbl>
    <w:p>
      <w:pPr>
        <w:pStyle w:val="Style3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34</w:t>
      </w:r>
      <w:r>
        <w:rPr>
          <w:b/>
          <w:bCs/>
          <w:color w:val="000000"/>
          <w:spacing w:val="0"/>
          <w:w w:val="100"/>
          <w:position w:val="0"/>
          <w:sz w:val="20"/>
          <w:szCs w:val="20"/>
        </w:rPr>
        <w:t>、库存股</w:t>
      </w:r>
    </w:p>
    <w:p>
      <w:pPr>
        <w:widowControl w:val="0"/>
        <w:spacing w:after="31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期末余额</w:t>
            </w:r>
          </w:p>
        </w:tc>
      </w:tr>
      <w:tr>
        <w:trPr>
          <w:trHeight w:val="71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用于员工持股计划或股 权激励、发行可转债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43,286,015.84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43,286,015.84</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43,286,015.84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43,286,015.84</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81"/>
        <w:keepNext w:val="0"/>
        <w:keepLines w:val="0"/>
        <w:widowControl w:val="0"/>
        <w:shd w:val="clear" w:color="auto" w:fill="auto"/>
        <w:bidi w:val="0"/>
        <w:spacing w:before="0" w:after="200" w:line="472" w:lineRule="exact"/>
        <w:ind w:left="0" w:right="0" w:firstLine="440"/>
        <w:jc w:val="both"/>
      </w:pPr>
      <w:r>
        <w:rPr>
          <w:color w:val="000000"/>
          <w:spacing w:val="0"/>
          <w:w w:val="100"/>
          <w:position w:val="0"/>
        </w:rPr>
        <w:t>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日召开的第五届董事会第四次会议和</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日召开的</w:t>
      </w:r>
      <w:r>
        <w:rPr>
          <w:rFonts w:ascii="Times New Roman" w:eastAsia="Times New Roman" w:hAnsi="Times New Roman" w:cs="Times New Roman"/>
          <w:color w:val="000000"/>
          <w:spacing w:val="0"/>
          <w:w w:val="100"/>
          <w:position w:val="0"/>
        </w:rPr>
        <w:t>2020</w:t>
      </w:r>
      <w:r>
        <w:rPr>
          <w:color w:val="000000"/>
          <w:spacing w:val="0"/>
          <w:w w:val="100"/>
          <w:position w:val="0"/>
        </w:rPr>
        <w:t>年第二次临时股东大会 审议，通过了《关于回购公司股份方案的议案》，同意公司使用自有资金以集中竞价交易方式回购公司部 分股份，用于员工持股计划或者股权激励、转换公司发行的可转换为股票的公司债券。截至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日，公司通过股票专用账户使用自有资金以集中竞价交易方式，已回购公司股份</w:t>
      </w:r>
      <w:r>
        <w:rPr>
          <w:rFonts w:ascii="Times New Roman" w:eastAsia="Times New Roman" w:hAnsi="Times New Roman" w:cs="Times New Roman"/>
          <w:color w:val="000000"/>
          <w:spacing w:val="0"/>
          <w:w w:val="100"/>
          <w:position w:val="0"/>
        </w:rPr>
        <w:t>3,910,102</w:t>
      </w:r>
      <w:r>
        <w:rPr>
          <w:color w:val="000000"/>
          <w:spacing w:val="0"/>
          <w:w w:val="100"/>
          <w:position w:val="0"/>
        </w:rPr>
        <w:t>股，占公司总股 本的</w:t>
      </w:r>
      <w:r>
        <w:rPr>
          <w:rFonts w:ascii="Times New Roman" w:eastAsia="Times New Roman" w:hAnsi="Times New Roman" w:cs="Times New Roman"/>
          <w:color w:val="000000"/>
          <w:spacing w:val="0"/>
          <w:w w:val="100"/>
          <w:position w:val="0"/>
        </w:rPr>
        <w:t>0.81%</w:t>
      </w:r>
      <w:r>
        <w:rPr>
          <w:color w:val="000000"/>
          <w:spacing w:val="0"/>
          <w:w w:val="100"/>
          <w:position w:val="0"/>
        </w:rPr>
        <w:t>,本次回购股份的最高成交价为</w:t>
      </w:r>
      <w:r>
        <w:rPr>
          <w:rFonts w:ascii="Times New Roman" w:eastAsia="Times New Roman" w:hAnsi="Times New Roman" w:cs="Times New Roman"/>
          <w:color w:val="000000"/>
          <w:spacing w:val="0"/>
          <w:w w:val="100"/>
          <w:position w:val="0"/>
        </w:rPr>
        <w:t>13.78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股，最低成交价为</w:t>
      </w:r>
      <w:r>
        <w:rPr>
          <w:rFonts w:ascii="Times New Roman" w:eastAsia="Times New Roman" w:hAnsi="Times New Roman" w:cs="Times New Roman"/>
          <w:color w:val="000000"/>
          <w:spacing w:val="0"/>
          <w:w w:val="100"/>
          <w:position w:val="0"/>
        </w:rPr>
        <w:t>8.48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股，成交总金额为</w:t>
      </w:r>
      <w:r>
        <w:rPr>
          <w:rFonts w:ascii="Times New Roman" w:eastAsia="Times New Roman" w:hAnsi="Times New Roman" w:cs="Times New Roman"/>
          <w:color w:val="000000"/>
          <w:spacing w:val="0"/>
          <w:w w:val="100"/>
          <w:position w:val="0"/>
        </w:rPr>
        <w:t xml:space="preserve">43,286,015.84 </w:t>
      </w:r>
      <w:r>
        <w:rPr>
          <w:color w:val="000000"/>
          <w:spacing w:val="0"/>
          <w:w w:val="100"/>
          <w:position w:val="0"/>
        </w:rPr>
        <w:t>元（不含交易费用）。</w:t>
      </w:r>
    </w:p>
    <w:p>
      <w:pPr>
        <w:pStyle w:val="Style40"/>
        <w:keepNext/>
        <w:keepLines/>
        <w:widowControl w:val="0"/>
        <w:shd w:val="clear" w:color="auto" w:fill="auto"/>
        <w:bidi w:val="0"/>
        <w:spacing w:before="0" w:after="400" w:line="472" w:lineRule="exact"/>
        <w:ind w:left="0" w:right="0" w:firstLine="0"/>
        <w:jc w:val="both"/>
      </w:pPr>
      <w:bookmarkStart w:id="1612" w:name="bookmark1612"/>
      <w:bookmarkStart w:id="1613" w:name="bookmark1613"/>
      <w:bookmarkStart w:id="1614" w:name="bookmark1614"/>
      <w:bookmarkStart w:id="1615" w:name="bookmark1615"/>
      <w:r>
        <w:rPr>
          <w:rFonts w:ascii="Times New Roman" w:eastAsia="Times New Roman" w:hAnsi="Times New Roman" w:cs="Times New Roman"/>
          <w:color w:val="000000"/>
          <w:spacing w:val="0"/>
          <w:w w:val="100"/>
          <w:position w:val="0"/>
        </w:rPr>
        <w:t>3</w:t>
      </w:r>
      <w:bookmarkEnd w:id="1614"/>
      <w:r>
        <w:rPr>
          <w:rFonts w:ascii="Times New Roman" w:eastAsia="Times New Roman" w:hAnsi="Times New Roman" w:cs="Times New Roman"/>
          <w:color w:val="000000"/>
          <w:spacing w:val="0"/>
          <w:w w:val="100"/>
          <w:position w:val="0"/>
        </w:rPr>
        <w:t>5</w:t>
      </w:r>
      <w:r>
        <w:rPr>
          <w:color w:val="000000"/>
          <w:spacing w:val="0"/>
          <w:w w:val="100"/>
          <w:position w:val="0"/>
        </w:rPr>
        <w:t>、其他综合收益</w:t>
      </w:r>
      <w:bookmarkEnd w:id="1612"/>
      <w:bookmarkEnd w:id="1613"/>
      <w:bookmarkEnd w:id="161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0"/>
        <w:gridCol w:w="5314"/>
        <w:gridCol w:w="73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期末余</w:t>
            </w:r>
          </w:p>
        </w:tc>
      </w:tr>
    </w:tbl>
    <w:p>
      <w:pPr>
        <w:widowControl w:val="0"/>
        <w:spacing w:line="1" w:lineRule="exact"/>
      </w:pPr>
      <w:r>
        <w:br w:type="page"/>
      </w:r>
    </w:p>
    <w:tbl>
      <w:tblPr>
        <w:tblOverlap w:val="never"/>
        <w:jc w:val="center"/>
        <w:tblLayout w:type="fixed"/>
      </w:tblPr>
      <w:tblGrid>
        <w:gridCol w:w="2563"/>
        <w:gridCol w:w="970"/>
        <w:gridCol w:w="854"/>
        <w:gridCol w:w="1061"/>
        <w:gridCol w:w="830"/>
        <w:gridCol w:w="864"/>
        <w:gridCol w:w="850"/>
        <w:gridCol w:w="854"/>
        <w:gridCol w:w="734"/>
      </w:tblGrid>
      <w:tr>
        <w:trPr>
          <w:trHeight w:val="165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本期所得 税前发生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8"/>
                <w:szCs w:val="18"/>
              </w:rPr>
              <w:t>减:前期计入 其他综合收 益当期转入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减：前期 计入其他 综合收益 当期转入 留存收益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减：所得 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税后归属 于母公司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center"/>
              <w:rPr>
                <w:sz w:val="18"/>
                <w:szCs w:val="18"/>
              </w:rPr>
            </w:pPr>
            <w:r>
              <w:rPr>
                <w:color w:val="000000"/>
                <w:spacing w:val="0"/>
                <w:w w:val="100"/>
                <w:position w:val="0"/>
                <w:sz w:val="18"/>
                <w:szCs w:val="18"/>
              </w:rPr>
              <w:t>税后归属 于少数股 东</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260" w:firstLine="0"/>
              <w:jc w:val="right"/>
              <w:rPr>
                <w:sz w:val="18"/>
                <w:szCs w:val="18"/>
              </w:rPr>
            </w:pPr>
            <w:r>
              <w:rPr>
                <w:color w:val="000000"/>
                <w:spacing w:val="0"/>
                <w:w w:val="100"/>
                <w:position w:val="0"/>
                <w:sz w:val="18"/>
                <w:szCs w:val="18"/>
              </w:rPr>
              <w:t>额</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一、不能重分类进损益的其他综 合收益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-2,353,610.1</w:t>
            </w:r>
          </w:p>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560"/>
              <w:jc w:val="left"/>
              <w:rPr>
                <w:sz w:val="18"/>
                <w:szCs w:val="18"/>
              </w:rPr>
            </w:pPr>
            <w:r>
              <w:rPr>
                <w:color w:val="000000"/>
                <w:spacing w:val="0"/>
                <w:w w:val="100"/>
                <w:position w:val="0"/>
                <w:sz w:val="18"/>
                <w:szCs w:val="18"/>
              </w:rPr>
              <w:t>其他权益工具投资公允 价值变动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-2,353,610.1</w:t>
            </w:r>
          </w:p>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-2,353,610.1</w:t>
            </w:r>
          </w:p>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w:t>
            </w:r>
          </w:p>
        </w:tc>
      </w:tr>
    </w:tbl>
    <w:p>
      <w:pPr>
        <w:widowControl w:val="0"/>
        <w:spacing w:after="299" w:line="1" w:lineRule="exact"/>
      </w:pPr>
    </w:p>
    <w:p>
      <w:pPr>
        <w:pStyle w:val="Style40"/>
        <w:keepNext/>
        <w:keepLines/>
        <w:widowControl w:val="0"/>
        <w:shd w:val="clear" w:color="auto" w:fill="auto"/>
        <w:bidi w:val="0"/>
        <w:spacing w:before="0" w:after="380" w:line="240" w:lineRule="auto"/>
        <w:ind w:left="0" w:right="0" w:firstLine="0"/>
        <w:jc w:val="both"/>
      </w:pPr>
      <w:bookmarkStart w:id="1616" w:name="bookmark1616"/>
      <w:bookmarkStart w:id="1617" w:name="bookmark1617"/>
      <w:bookmarkStart w:id="1618" w:name="bookmark1618"/>
      <w:bookmarkStart w:id="1619" w:name="bookmark1619"/>
      <w:r>
        <w:rPr>
          <w:rFonts w:ascii="Times New Roman" w:eastAsia="Times New Roman" w:hAnsi="Times New Roman" w:cs="Times New Roman"/>
          <w:color w:val="000000"/>
          <w:spacing w:val="0"/>
          <w:w w:val="100"/>
          <w:position w:val="0"/>
        </w:rPr>
        <w:t>3</w:t>
      </w:r>
      <w:bookmarkEnd w:id="1618"/>
      <w:r>
        <w:rPr>
          <w:rFonts w:ascii="Times New Roman" w:eastAsia="Times New Roman" w:hAnsi="Times New Roman" w:cs="Times New Roman"/>
          <w:color w:val="000000"/>
          <w:spacing w:val="0"/>
          <w:w w:val="100"/>
          <w:position w:val="0"/>
        </w:rPr>
        <w:t>6</w:t>
      </w:r>
      <w:r>
        <w:rPr>
          <w:color w:val="000000"/>
          <w:spacing w:val="0"/>
          <w:w w:val="100"/>
          <w:position w:val="0"/>
        </w:rPr>
        <w:t>、盈余公积</w:t>
      </w:r>
      <w:bookmarkEnd w:id="1616"/>
      <w:bookmarkEnd w:id="1617"/>
      <w:bookmarkEnd w:id="1619"/>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期末余额</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法定盈余公积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58,882,028.23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12,522,549.46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71,404,577.69</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58,882,028.23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12,522,549.46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71,404,577.69</w:t>
            </w:r>
          </w:p>
        </w:tc>
      </w:tr>
    </w:tbl>
    <w:p>
      <w:pPr>
        <w:widowControl w:val="0"/>
        <w:spacing w:after="299" w:line="1" w:lineRule="exact"/>
      </w:pPr>
    </w:p>
    <w:p>
      <w:pPr>
        <w:pStyle w:val="Style40"/>
        <w:keepNext/>
        <w:keepLines/>
        <w:widowControl w:val="0"/>
        <w:shd w:val="clear" w:color="auto" w:fill="auto"/>
        <w:bidi w:val="0"/>
        <w:spacing w:before="0" w:after="380" w:line="240" w:lineRule="auto"/>
        <w:ind w:left="0" w:right="0" w:firstLine="0"/>
        <w:jc w:val="both"/>
      </w:pPr>
      <w:bookmarkStart w:id="1620" w:name="bookmark1620"/>
      <w:bookmarkStart w:id="1621" w:name="bookmark1621"/>
      <w:bookmarkStart w:id="1622" w:name="bookmark1622"/>
      <w:bookmarkStart w:id="1623" w:name="bookmark1623"/>
      <w:r>
        <w:rPr>
          <w:rFonts w:ascii="Times New Roman" w:eastAsia="Times New Roman" w:hAnsi="Times New Roman" w:cs="Times New Roman"/>
          <w:color w:val="000000"/>
          <w:spacing w:val="0"/>
          <w:w w:val="100"/>
          <w:position w:val="0"/>
        </w:rPr>
        <w:t>3</w:t>
      </w:r>
      <w:bookmarkEnd w:id="1622"/>
      <w:r>
        <w:rPr>
          <w:rFonts w:ascii="Times New Roman" w:eastAsia="Times New Roman" w:hAnsi="Times New Roman" w:cs="Times New Roman"/>
          <w:color w:val="000000"/>
          <w:spacing w:val="0"/>
          <w:w w:val="100"/>
          <w:position w:val="0"/>
        </w:rPr>
        <w:t>7</w:t>
      </w:r>
      <w:r>
        <w:rPr>
          <w:color w:val="000000"/>
          <w:spacing w:val="0"/>
          <w:w w:val="100"/>
          <w:position w:val="0"/>
        </w:rPr>
        <w:t>、未分配利润</w:t>
      </w:r>
      <w:bookmarkEnd w:id="1620"/>
      <w:bookmarkEnd w:id="1621"/>
      <w:bookmarkEnd w:id="1623"/>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调整前上期末未分配利润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563,237,327.12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436,431,760.94</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2,136,862.60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调整后期初未分配利润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563,237,327.12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438,568,623.54</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加：本期归属于母公司所有者的净利润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181,888,796.36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157,690,483.05</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减：提取法定盈余公积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12,522,549.46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13,778,079.67</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应付普通股股利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28,865,549.70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19,243,699.80</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期末未分配利润</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703,738,024.32</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563,237,327.12</w:t>
            </w:r>
          </w:p>
        </w:tc>
      </w:tr>
    </w:tbl>
    <w:p>
      <w:pPr>
        <w:widowControl w:val="0"/>
        <w:spacing w:after="179" w:line="1" w:lineRule="exact"/>
      </w:pPr>
    </w:p>
    <w:p>
      <w:pPr>
        <w:pStyle w:val="Style31"/>
        <w:keepNext w:val="0"/>
        <w:keepLines w:val="0"/>
        <w:widowControl w:val="0"/>
        <w:shd w:val="clear" w:color="auto" w:fill="auto"/>
        <w:bidi w:val="0"/>
        <w:spacing w:before="0" w:after="240" w:line="240" w:lineRule="auto"/>
        <w:ind w:left="0" w:right="0" w:firstLine="0"/>
        <w:jc w:val="left"/>
      </w:pPr>
      <w:r>
        <w:rPr>
          <w:color w:val="000000"/>
          <w:spacing w:val="0"/>
          <w:w w:val="100"/>
          <w:position w:val="0"/>
        </w:rPr>
        <w:t>调整期初未分配利润明细：</w:t>
      </w:r>
    </w:p>
    <w:p>
      <w:pPr>
        <w:pStyle w:val="Style81"/>
        <w:keepNext w:val="0"/>
        <w:keepLines w:val="0"/>
        <w:widowControl w:val="0"/>
        <w:shd w:val="clear" w:color="auto" w:fill="auto"/>
        <w:tabs>
          <w:tab w:pos="813" w:val="left"/>
        </w:tabs>
        <w:bidi w:val="0"/>
        <w:spacing w:before="0" w:after="180" w:line="240" w:lineRule="auto"/>
        <w:ind w:left="0" w:right="0" w:firstLine="440"/>
        <w:jc w:val="left"/>
      </w:pPr>
      <w:bookmarkStart w:id="1624" w:name="bookmark1624"/>
      <w:r>
        <w:rPr>
          <w:rFonts w:ascii="Times New Roman" w:eastAsia="Times New Roman" w:hAnsi="Times New Roman" w:cs="Times New Roman"/>
          <w:color w:val="000000"/>
          <w:spacing w:val="0"/>
          <w:w w:val="100"/>
          <w:position w:val="0"/>
        </w:rPr>
        <w:t>1</w:t>
      </w:r>
      <w:bookmarkEnd w:id="1624"/>
      <w:r>
        <w:rPr>
          <w:color w:val="000000"/>
          <w:spacing w:val="0"/>
          <w:w w:val="100"/>
          <w:position w:val="0"/>
        </w:rPr>
        <w:t>）</w:t>
        <w:tab/>
        <w:t>由于《企业会计准则》及其相关新规定进行追溯调整，影响期初未分配利润</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.00</w:t>
      </w:r>
      <w:r>
        <w:rPr>
          <w:color w:val="000000"/>
          <w:spacing w:val="0"/>
          <w:w w:val="100"/>
          <w:position w:val="0"/>
        </w:rPr>
        <w:t>元。</w:t>
      </w:r>
    </w:p>
    <w:p>
      <w:pPr>
        <w:pStyle w:val="Style81"/>
        <w:keepNext w:val="0"/>
        <w:keepLines w:val="0"/>
        <w:widowControl w:val="0"/>
        <w:shd w:val="clear" w:color="auto" w:fill="auto"/>
        <w:tabs>
          <w:tab w:pos="832" w:val="left"/>
        </w:tabs>
        <w:bidi w:val="0"/>
        <w:spacing w:before="0" w:after="180" w:line="240" w:lineRule="auto"/>
        <w:ind w:left="0" w:right="0" w:firstLine="440"/>
        <w:jc w:val="left"/>
      </w:pPr>
      <w:bookmarkStart w:id="1625" w:name="bookmark1625"/>
      <w:r>
        <w:rPr>
          <w:rFonts w:ascii="Times New Roman" w:eastAsia="Times New Roman" w:hAnsi="Times New Roman" w:cs="Times New Roman"/>
          <w:color w:val="000000"/>
          <w:spacing w:val="0"/>
          <w:w w:val="100"/>
          <w:position w:val="0"/>
        </w:rPr>
        <w:t>2</w:t>
      </w:r>
      <w:bookmarkEnd w:id="1625"/>
      <w:r>
        <w:rPr>
          <w:color w:val="000000"/>
          <w:spacing w:val="0"/>
          <w:w w:val="100"/>
          <w:position w:val="0"/>
        </w:rPr>
        <w:t>）</w:t>
        <w:tab/>
        <w:t>由于会计政策变更，影响期初未分配利润</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.00</w:t>
      </w:r>
      <w:r>
        <w:rPr>
          <w:color w:val="000000"/>
          <w:spacing w:val="0"/>
          <w:w w:val="100"/>
          <w:position w:val="0"/>
        </w:rPr>
        <w:t>元。</w:t>
      </w:r>
    </w:p>
    <w:p>
      <w:pPr>
        <w:pStyle w:val="Style81"/>
        <w:keepNext w:val="0"/>
        <w:keepLines w:val="0"/>
        <w:widowControl w:val="0"/>
        <w:shd w:val="clear" w:color="auto" w:fill="auto"/>
        <w:tabs>
          <w:tab w:pos="832" w:val="left"/>
        </w:tabs>
        <w:bidi w:val="0"/>
        <w:spacing w:before="0" w:after="180" w:line="240" w:lineRule="auto"/>
        <w:ind w:left="0" w:right="0" w:firstLine="440"/>
        <w:jc w:val="left"/>
      </w:pPr>
      <w:bookmarkStart w:id="1626" w:name="bookmark1626"/>
      <w:r>
        <w:rPr>
          <w:rFonts w:ascii="Times New Roman" w:eastAsia="Times New Roman" w:hAnsi="Times New Roman" w:cs="Times New Roman"/>
          <w:color w:val="000000"/>
          <w:spacing w:val="0"/>
          <w:w w:val="100"/>
          <w:position w:val="0"/>
        </w:rPr>
        <w:t>3</w:t>
      </w:r>
      <w:bookmarkEnd w:id="1626"/>
      <w:r>
        <w:rPr>
          <w:color w:val="000000"/>
          <w:spacing w:val="0"/>
          <w:w w:val="100"/>
          <w:position w:val="0"/>
        </w:rPr>
        <w:t>）</w:t>
        <w:tab/>
        <w:t>由于重大会计差错更正，影响期初未分配利润</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.00</w:t>
      </w:r>
      <w:r>
        <w:rPr>
          <w:color w:val="000000"/>
          <w:spacing w:val="0"/>
          <w:w w:val="100"/>
          <w:position w:val="0"/>
        </w:rPr>
        <w:t>元。</w:t>
      </w:r>
    </w:p>
    <w:p>
      <w:pPr>
        <w:pStyle w:val="Style81"/>
        <w:keepNext w:val="0"/>
        <w:keepLines w:val="0"/>
        <w:widowControl w:val="0"/>
        <w:shd w:val="clear" w:color="auto" w:fill="auto"/>
        <w:tabs>
          <w:tab w:pos="832" w:val="left"/>
        </w:tabs>
        <w:bidi w:val="0"/>
        <w:spacing w:before="0" w:after="180" w:line="240" w:lineRule="auto"/>
        <w:ind w:left="0" w:right="0" w:firstLine="440"/>
        <w:jc w:val="left"/>
      </w:pPr>
      <w:bookmarkStart w:id="1627" w:name="bookmark1627"/>
      <w:r>
        <w:rPr>
          <w:rFonts w:ascii="Times New Roman" w:eastAsia="Times New Roman" w:hAnsi="Times New Roman" w:cs="Times New Roman"/>
          <w:color w:val="000000"/>
          <w:spacing w:val="0"/>
          <w:w w:val="100"/>
          <w:position w:val="0"/>
        </w:rPr>
        <w:t>4</w:t>
      </w:r>
      <w:bookmarkEnd w:id="1627"/>
      <w:r>
        <w:rPr>
          <w:color w:val="000000"/>
          <w:spacing w:val="0"/>
          <w:w w:val="100"/>
          <w:position w:val="0"/>
        </w:rPr>
        <w:t>）</w:t>
        <w:tab/>
        <w:t>由于同一控制导致的合并范围变更，影响期初未分配利润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81"/>
        <w:keepNext w:val="0"/>
        <w:keepLines w:val="0"/>
        <w:widowControl w:val="0"/>
        <w:shd w:val="clear" w:color="auto" w:fill="auto"/>
        <w:tabs>
          <w:tab w:pos="832" w:val="left"/>
        </w:tabs>
        <w:bidi w:val="0"/>
        <w:spacing w:before="0" w:after="180" w:line="240" w:lineRule="auto"/>
        <w:ind w:left="0" w:right="0" w:firstLine="440"/>
        <w:jc w:val="left"/>
      </w:pPr>
      <w:bookmarkStart w:id="1628" w:name="bookmark1628"/>
      <w:r>
        <w:rPr>
          <w:rFonts w:ascii="Times New Roman" w:eastAsia="Times New Roman" w:hAnsi="Times New Roman" w:cs="Times New Roman"/>
          <w:color w:val="000000"/>
          <w:spacing w:val="0"/>
          <w:w w:val="100"/>
          <w:position w:val="0"/>
        </w:rPr>
        <w:t>5</w:t>
      </w:r>
      <w:bookmarkEnd w:id="1628"/>
      <w:r>
        <w:rPr>
          <w:color w:val="000000"/>
          <w:spacing w:val="0"/>
          <w:w w:val="100"/>
          <w:position w:val="0"/>
        </w:rPr>
        <w:t>）</w:t>
        <w:tab/>
        <w:t>其他调整合计影响期初未分配利润</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.00</w:t>
      </w:r>
      <w:r>
        <w:rPr>
          <w:color w:val="000000"/>
          <w:spacing w:val="0"/>
          <w:w w:val="100"/>
          <w:position w:val="0"/>
        </w:rPr>
        <w:t>元。</w:t>
      </w:r>
      <w:r>
        <w:br w:type="page"/>
      </w:r>
    </w:p>
    <w:p>
      <w:pPr>
        <w:pStyle w:val="Style40"/>
        <w:keepNext/>
        <w:keepLines/>
        <w:widowControl w:val="0"/>
        <w:shd w:val="clear" w:color="auto" w:fill="auto"/>
        <w:bidi w:val="0"/>
        <w:spacing w:before="0" w:after="380" w:line="240" w:lineRule="auto"/>
        <w:ind w:left="0" w:right="0" w:firstLine="0"/>
        <w:jc w:val="left"/>
      </w:pPr>
      <w:bookmarkStart w:id="1629" w:name="bookmark1629"/>
      <w:bookmarkStart w:id="1630" w:name="bookmark1630"/>
      <w:bookmarkStart w:id="1631" w:name="bookmark1631"/>
      <w:bookmarkStart w:id="1632" w:name="bookmark1632"/>
      <w:r>
        <w:rPr>
          <w:rFonts w:ascii="Times New Roman" w:eastAsia="Times New Roman" w:hAnsi="Times New Roman" w:cs="Times New Roman"/>
          <w:color w:val="000000"/>
          <w:spacing w:val="0"/>
          <w:w w:val="100"/>
          <w:position w:val="0"/>
        </w:rPr>
        <w:t>3</w:t>
      </w:r>
      <w:bookmarkEnd w:id="1631"/>
      <w:r>
        <w:rPr>
          <w:rFonts w:ascii="Times New Roman" w:eastAsia="Times New Roman" w:hAnsi="Times New Roman" w:cs="Times New Roman"/>
          <w:color w:val="000000"/>
          <w:spacing w:val="0"/>
          <w:w w:val="100"/>
          <w:position w:val="0"/>
        </w:rPr>
        <w:t>8</w:t>
      </w:r>
      <w:r>
        <w:rPr>
          <w:color w:val="000000"/>
          <w:spacing w:val="0"/>
          <w:w w:val="100"/>
          <w:position w:val="0"/>
        </w:rPr>
        <w:t>、营业收入和营业成本</w:t>
      </w:r>
      <w:bookmarkEnd w:id="1629"/>
      <w:bookmarkEnd w:id="1630"/>
      <w:bookmarkEnd w:id="1632"/>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成本</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934,822,392.32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390,384,187.68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959,541,764.48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422,214,962.82</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4,527,115.94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1,027,866.73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4,481,679.30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1,048,016.53</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939,349,508.26</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391,412,054.41</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964,023,443.78</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423,262,979.35</w:t>
            </w:r>
          </w:p>
        </w:tc>
      </w:tr>
    </w:tbl>
    <w:p>
      <w:pPr>
        <w:pStyle w:val="Style31"/>
        <w:keepNext w:val="0"/>
        <w:keepLines w:val="0"/>
        <w:widowControl w:val="0"/>
        <w:shd w:val="clear" w:color="auto" w:fill="auto"/>
        <w:bidi w:val="0"/>
        <w:spacing w:before="0" w:after="0" w:line="494" w:lineRule="exact"/>
        <w:ind w:left="0" w:right="0" w:firstLine="0"/>
        <w:jc w:val="left"/>
      </w:pPr>
      <w:r>
        <w:rPr>
          <w:color w:val="000000"/>
          <w:spacing w:val="0"/>
          <w:w w:val="100"/>
          <w:position w:val="0"/>
        </w:rPr>
        <w:t xml:space="preserve">经审计扣除非经常损益前后净利润孰低是否为负值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1"/>
        <w:keepNext w:val="0"/>
        <w:keepLines w:val="0"/>
        <w:widowControl w:val="0"/>
        <w:shd w:val="clear" w:color="auto" w:fill="auto"/>
        <w:bidi w:val="0"/>
        <w:spacing w:before="0" w:after="0" w:line="509" w:lineRule="exact"/>
        <w:ind w:left="0" w:right="0" w:firstLine="0"/>
        <w:jc w:val="left"/>
      </w:pPr>
      <w:r>
        <w:rPr>
          <w:color w:val="000000"/>
          <w:spacing w:val="0"/>
          <w:w w:val="100"/>
          <w:position w:val="0"/>
        </w:rPr>
        <w:t>与履约义务相关的信息：</w:t>
      </w:r>
    </w:p>
    <w:p>
      <w:pPr>
        <w:pStyle w:val="Style31"/>
        <w:keepNext w:val="0"/>
        <w:keepLines w:val="0"/>
        <w:widowControl w:val="0"/>
        <w:shd w:val="clear" w:color="auto" w:fill="auto"/>
        <w:bidi w:val="0"/>
        <w:spacing w:before="0" w:after="0" w:line="509" w:lineRule="exact"/>
        <w:ind w:left="0" w:right="0" w:firstLine="0"/>
        <w:jc w:val="left"/>
      </w:pPr>
      <w:r>
        <w:rPr>
          <w:color w:val="000000"/>
          <w:spacing w:val="0"/>
          <w:w w:val="100"/>
          <w:position w:val="0"/>
        </w:rPr>
        <w:t>不适用</w:t>
      </w:r>
    </w:p>
    <w:p>
      <w:pPr>
        <w:pStyle w:val="Style31"/>
        <w:keepNext w:val="0"/>
        <w:keepLines w:val="0"/>
        <w:widowControl w:val="0"/>
        <w:shd w:val="clear" w:color="auto" w:fill="auto"/>
        <w:bidi w:val="0"/>
        <w:spacing w:before="0" w:after="420" w:line="509" w:lineRule="exact"/>
        <w:ind w:left="0" w:right="0" w:firstLine="0"/>
        <w:jc w:val="left"/>
      </w:pPr>
      <w:r>
        <w:rPr>
          <w:color w:val="000000"/>
          <w:spacing w:val="0"/>
          <w:w w:val="100"/>
          <w:position w:val="0"/>
        </w:rPr>
        <w:t>与分摊至剩余履约义务的交易价格相关的信息： 不适用</w:t>
      </w:r>
    </w:p>
    <w:p>
      <w:pPr>
        <w:pStyle w:val="Style40"/>
        <w:keepNext/>
        <w:keepLines/>
        <w:widowControl w:val="0"/>
        <w:shd w:val="clear" w:color="auto" w:fill="auto"/>
        <w:bidi w:val="0"/>
        <w:spacing w:before="0" w:after="380" w:line="240" w:lineRule="auto"/>
        <w:ind w:left="0" w:right="0" w:firstLine="0"/>
        <w:jc w:val="left"/>
      </w:pPr>
      <w:bookmarkStart w:id="1633" w:name="bookmark1633"/>
      <w:bookmarkStart w:id="1634" w:name="bookmark1634"/>
      <w:bookmarkStart w:id="1635" w:name="bookmark1635"/>
      <w:bookmarkStart w:id="1636" w:name="bookmark1636"/>
      <w:r>
        <w:rPr>
          <w:rFonts w:ascii="Times New Roman" w:eastAsia="Times New Roman" w:hAnsi="Times New Roman" w:cs="Times New Roman"/>
          <w:color w:val="000000"/>
          <w:spacing w:val="0"/>
          <w:w w:val="100"/>
          <w:position w:val="0"/>
        </w:rPr>
        <w:t>3</w:t>
      </w:r>
      <w:bookmarkEnd w:id="1635"/>
      <w:r>
        <w:rPr>
          <w:rFonts w:ascii="Times New Roman" w:eastAsia="Times New Roman" w:hAnsi="Times New Roman" w:cs="Times New Roman"/>
          <w:color w:val="000000"/>
          <w:spacing w:val="0"/>
          <w:w w:val="100"/>
          <w:position w:val="0"/>
        </w:rPr>
        <w:t>9</w:t>
      </w:r>
      <w:r>
        <w:rPr>
          <w:color w:val="000000"/>
          <w:spacing w:val="0"/>
          <w:w w:val="100"/>
          <w:position w:val="0"/>
        </w:rPr>
        <w:t>、税金及附加</w:t>
      </w:r>
      <w:bookmarkEnd w:id="1633"/>
      <w:bookmarkEnd w:id="1634"/>
      <w:bookmarkEnd w:id="1636"/>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城市维护建设税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4,133,569.83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4,779,185.86</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教育费附加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1,470,691.04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2,068,604.13</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房产税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1,567,394.33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1,628,790.74</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155,865.15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156,486.61</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车船使用税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6,233.33</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印花税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393,385.35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422,143.29</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地方教育费附加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980,440.56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1,369,013.04</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36,931.94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250,290.74</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8,744,678.20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10,680,747.74</w:t>
            </w:r>
          </w:p>
        </w:tc>
      </w:tr>
    </w:tbl>
    <w:p>
      <w:pPr>
        <w:widowControl w:val="0"/>
        <w:spacing w:after="299" w:line="1" w:lineRule="exact"/>
      </w:pPr>
    </w:p>
    <w:p>
      <w:pPr>
        <w:pStyle w:val="Style40"/>
        <w:keepNext/>
        <w:keepLines/>
        <w:widowControl w:val="0"/>
        <w:shd w:val="clear" w:color="auto" w:fill="auto"/>
        <w:bidi w:val="0"/>
        <w:spacing w:before="0" w:after="380" w:line="240" w:lineRule="auto"/>
        <w:ind w:left="0" w:right="0" w:firstLine="0"/>
        <w:jc w:val="left"/>
      </w:pPr>
      <w:bookmarkStart w:id="1637" w:name="bookmark1637"/>
      <w:bookmarkStart w:id="1638" w:name="bookmark1638"/>
      <w:bookmarkStart w:id="1639" w:name="bookmark1639"/>
      <w:bookmarkStart w:id="1640" w:name="bookmark1640"/>
      <w:r>
        <w:rPr>
          <w:rFonts w:ascii="Times New Roman" w:eastAsia="Times New Roman" w:hAnsi="Times New Roman" w:cs="Times New Roman"/>
          <w:color w:val="000000"/>
          <w:spacing w:val="0"/>
          <w:w w:val="100"/>
          <w:position w:val="0"/>
        </w:rPr>
        <w:t>4</w:t>
      </w:r>
      <w:bookmarkEnd w:id="1639"/>
      <w:r>
        <w:rPr>
          <w:rFonts w:ascii="Times New Roman" w:eastAsia="Times New Roman" w:hAnsi="Times New Roman" w:cs="Times New Roman"/>
          <w:color w:val="000000"/>
          <w:spacing w:val="0"/>
          <w:w w:val="100"/>
          <w:position w:val="0"/>
        </w:rPr>
        <w:t>0</w:t>
      </w:r>
      <w:r>
        <w:rPr>
          <w:color w:val="000000"/>
          <w:spacing w:val="0"/>
          <w:w w:val="100"/>
          <w:position w:val="0"/>
        </w:rPr>
        <w:t>、销售费用</w:t>
      </w:r>
      <w:bookmarkEnd w:id="1637"/>
      <w:bookmarkEnd w:id="1638"/>
      <w:bookmarkEnd w:id="1640"/>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职工薪酬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127,445,902.68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118,600,249.25</w:t>
            </w:r>
          </w:p>
        </w:tc>
      </w:tr>
      <w:tr>
        <w:trPr>
          <w:trHeight w:val="40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劳务费</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43,800,859.53</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49,571,764.36</w:t>
            </w:r>
          </w:p>
        </w:tc>
      </w:tr>
    </w:tbl>
    <w:p>
      <w:pPr>
        <w:widowControl w:val="0"/>
        <w:spacing w:line="1" w:lineRule="exact"/>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13,996,292.41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16,812,170.35</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业务招待费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11,544,334.23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14,329,354.80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差旅费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11,299,060.86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14,538,970.65</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交通费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5,274,938.73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6,343,705.89</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广告宣传费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2,150,246.34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6,680,287.10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运输费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3,319,794.62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3,521,169.07</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折旧费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1,917,422.45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2,121,362.71</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183,889.75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247,268.73</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会议费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1,463,782.28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1,400,738.67</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258,317.73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192,071.77</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222,654,841.61</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234,359,113.35</w:t>
            </w:r>
          </w:p>
        </w:tc>
      </w:tr>
    </w:tbl>
    <w:p>
      <w:pPr>
        <w:widowControl w:val="0"/>
        <w:spacing w:after="299" w:line="1" w:lineRule="exact"/>
      </w:pPr>
    </w:p>
    <w:p>
      <w:pPr>
        <w:pStyle w:val="Style40"/>
        <w:keepNext/>
        <w:keepLines/>
        <w:widowControl w:val="0"/>
        <w:shd w:val="clear" w:color="auto" w:fill="auto"/>
        <w:bidi w:val="0"/>
        <w:spacing w:before="0" w:after="380" w:line="240" w:lineRule="auto"/>
        <w:ind w:left="0" w:right="0" w:firstLine="0"/>
        <w:jc w:val="left"/>
      </w:pPr>
      <w:bookmarkStart w:id="1641" w:name="bookmark1641"/>
      <w:bookmarkStart w:id="1642" w:name="bookmark1642"/>
      <w:bookmarkStart w:id="1643" w:name="bookmark1643"/>
      <w:bookmarkStart w:id="1644" w:name="bookmark1644"/>
      <w:r>
        <w:rPr>
          <w:rFonts w:ascii="Times New Roman" w:eastAsia="Times New Roman" w:hAnsi="Times New Roman" w:cs="Times New Roman"/>
          <w:color w:val="000000"/>
          <w:spacing w:val="0"/>
          <w:w w:val="100"/>
          <w:position w:val="0"/>
        </w:rPr>
        <w:t>4</w:t>
      </w:r>
      <w:bookmarkEnd w:id="1643"/>
      <w:r>
        <w:rPr>
          <w:rFonts w:ascii="Times New Roman" w:eastAsia="Times New Roman" w:hAnsi="Times New Roman" w:cs="Times New Roman"/>
          <w:color w:val="000000"/>
          <w:spacing w:val="0"/>
          <w:w w:val="100"/>
          <w:position w:val="0"/>
        </w:rPr>
        <w:t>1</w:t>
      </w:r>
      <w:r>
        <w:rPr>
          <w:color w:val="000000"/>
          <w:spacing w:val="0"/>
          <w:w w:val="100"/>
          <w:position w:val="0"/>
        </w:rPr>
        <w:t>、管理费用</w:t>
      </w:r>
      <w:bookmarkEnd w:id="1641"/>
      <w:bookmarkEnd w:id="1642"/>
      <w:bookmarkEnd w:id="1644"/>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职工薪酬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38,095,478.40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33,056,068.75</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无形资产摊销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347,165.74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395,275.43</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11,596,138.98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11,544,923.82</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折旧费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3,294,497.99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3,783,142.45</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业务招待费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2,648,313.10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2,982,379.08</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差旅费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1,221,157.44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1,914,702.47</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聘请中介机构费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1,262,096.59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3,381,240.77</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咨询费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2,729,558.53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3,047,135.19</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996,173.46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178,158.02</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交通费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873,072.11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1,030,764.59</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会议费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168,057.96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407,615.73</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1,719,263.11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925,208.70</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64,950,973.41</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62,646,615.00</w:t>
            </w:r>
          </w:p>
        </w:tc>
      </w:tr>
    </w:tbl>
    <w:p>
      <w:pPr>
        <w:widowControl w:val="0"/>
        <w:spacing w:after="299" w:line="1" w:lineRule="exact"/>
      </w:pPr>
    </w:p>
    <w:p>
      <w:pPr>
        <w:pStyle w:val="Style40"/>
        <w:keepNext/>
        <w:keepLines/>
        <w:widowControl w:val="0"/>
        <w:shd w:val="clear" w:color="auto" w:fill="auto"/>
        <w:bidi w:val="0"/>
        <w:spacing w:before="0" w:after="380" w:line="240" w:lineRule="auto"/>
        <w:ind w:left="0" w:right="0" w:firstLine="0"/>
        <w:jc w:val="left"/>
      </w:pPr>
      <w:bookmarkStart w:id="1645" w:name="bookmark1645"/>
      <w:bookmarkStart w:id="1646" w:name="bookmark1646"/>
      <w:bookmarkStart w:id="1647" w:name="bookmark1647"/>
      <w:bookmarkStart w:id="1648" w:name="bookmark1648"/>
      <w:r>
        <w:rPr>
          <w:rFonts w:ascii="Times New Roman" w:eastAsia="Times New Roman" w:hAnsi="Times New Roman" w:cs="Times New Roman"/>
          <w:color w:val="000000"/>
          <w:spacing w:val="0"/>
          <w:w w:val="100"/>
          <w:position w:val="0"/>
        </w:rPr>
        <w:t>4</w:t>
      </w:r>
      <w:bookmarkEnd w:id="1647"/>
      <w:r>
        <w:rPr>
          <w:rFonts w:ascii="Times New Roman" w:eastAsia="Times New Roman" w:hAnsi="Times New Roman" w:cs="Times New Roman"/>
          <w:color w:val="000000"/>
          <w:spacing w:val="0"/>
          <w:w w:val="100"/>
          <w:position w:val="0"/>
        </w:rPr>
        <w:t>2</w:t>
      </w:r>
      <w:r>
        <w:rPr>
          <w:color w:val="000000"/>
          <w:spacing w:val="0"/>
          <w:w w:val="100"/>
          <w:position w:val="0"/>
        </w:rPr>
        <w:t>、研发费用</w:t>
      </w:r>
      <w:bookmarkEnd w:id="1645"/>
      <w:bookmarkEnd w:id="1646"/>
      <w:bookmarkEnd w:id="1648"/>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职工薪酬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69,878,501.68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80,616,505.23</w:t>
            </w:r>
          </w:p>
        </w:tc>
      </w:tr>
      <w:tr>
        <w:trPr>
          <w:trHeight w:val="41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无形资产摊销</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17,514,080.95</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15,466,963.47</w:t>
            </w:r>
          </w:p>
        </w:tc>
      </w:tr>
    </w:tbl>
    <w:p>
      <w:pPr>
        <w:widowControl w:val="0"/>
        <w:spacing w:line="1" w:lineRule="exact"/>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差旅费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3,455,417.07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4,908,807.12</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1,524,611.07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1,678,264.51</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委托开发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155,000.00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943,396.20</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材料费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193,187.73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803,454.00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折旧费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1,397,320.70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471,870.86</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试验检测鉴定费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336,910.88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264,170.93</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技术图书资料费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1,315,163.54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162,011.51</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交通费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60,931.49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129,863.57</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81,617.37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79,108.05</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专家咨询费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95,767.69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318,834.09</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96,017,310.17</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105,853,249.54</w:t>
            </w:r>
          </w:p>
        </w:tc>
      </w:tr>
    </w:tbl>
    <w:p>
      <w:pPr>
        <w:widowControl w:val="0"/>
        <w:spacing w:after="299" w:line="1" w:lineRule="exact"/>
      </w:pPr>
    </w:p>
    <w:p>
      <w:pPr>
        <w:pStyle w:val="Style40"/>
        <w:keepNext/>
        <w:keepLines/>
        <w:widowControl w:val="0"/>
        <w:shd w:val="clear" w:color="auto" w:fill="auto"/>
        <w:bidi w:val="0"/>
        <w:spacing w:before="0" w:after="380" w:line="240" w:lineRule="auto"/>
        <w:ind w:left="0" w:right="0" w:firstLine="0"/>
        <w:jc w:val="both"/>
      </w:pPr>
      <w:bookmarkStart w:id="1649" w:name="bookmark1649"/>
      <w:bookmarkStart w:id="1650" w:name="bookmark1650"/>
      <w:bookmarkStart w:id="1651" w:name="bookmark1651"/>
      <w:bookmarkStart w:id="1652" w:name="bookmark1652"/>
      <w:r>
        <w:rPr>
          <w:rFonts w:ascii="Times New Roman" w:eastAsia="Times New Roman" w:hAnsi="Times New Roman" w:cs="Times New Roman"/>
          <w:color w:val="000000"/>
          <w:spacing w:val="0"/>
          <w:w w:val="100"/>
          <w:position w:val="0"/>
        </w:rPr>
        <w:t>4</w:t>
      </w:r>
      <w:bookmarkEnd w:id="1651"/>
      <w:r>
        <w:rPr>
          <w:rFonts w:ascii="Times New Roman" w:eastAsia="Times New Roman" w:hAnsi="Times New Roman" w:cs="Times New Roman"/>
          <w:color w:val="000000"/>
          <w:spacing w:val="0"/>
          <w:w w:val="100"/>
          <w:position w:val="0"/>
        </w:rPr>
        <w:t>3</w:t>
      </w:r>
      <w:r>
        <w:rPr>
          <w:color w:val="000000"/>
          <w:spacing w:val="0"/>
          <w:w w:val="100"/>
          <w:position w:val="0"/>
        </w:rPr>
        <w:t>、财务费用</w:t>
      </w:r>
      <w:bookmarkEnd w:id="1649"/>
      <w:bookmarkEnd w:id="1650"/>
      <w:bookmarkEnd w:id="1652"/>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利息费用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3,571,106.24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7,513,107.24</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减：利息收入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12,141,887.03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5,934,976.98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汇兑损益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265,131.27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525,616.32</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-8,305,649.52</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2,103,746.58</w:t>
            </w:r>
          </w:p>
        </w:tc>
      </w:tr>
    </w:tbl>
    <w:p>
      <w:pPr>
        <w:widowControl w:val="0"/>
        <w:spacing w:after="299" w:line="1" w:lineRule="exact"/>
      </w:pPr>
    </w:p>
    <w:p>
      <w:pPr>
        <w:pStyle w:val="Style40"/>
        <w:keepNext/>
        <w:keepLines/>
        <w:widowControl w:val="0"/>
        <w:shd w:val="clear" w:color="auto" w:fill="auto"/>
        <w:bidi w:val="0"/>
        <w:spacing w:before="0" w:after="380" w:line="240" w:lineRule="auto"/>
        <w:ind w:left="0" w:right="0" w:firstLine="0"/>
        <w:jc w:val="both"/>
      </w:pPr>
      <w:bookmarkStart w:id="1653" w:name="bookmark1653"/>
      <w:bookmarkStart w:id="1654" w:name="bookmark1654"/>
      <w:bookmarkStart w:id="1655" w:name="bookmark1655"/>
      <w:bookmarkStart w:id="1656" w:name="bookmark1656"/>
      <w:r>
        <w:rPr>
          <w:rFonts w:ascii="Times New Roman" w:eastAsia="Times New Roman" w:hAnsi="Times New Roman" w:cs="Times New Roman"/>
          <w:color w:val="000000"/>
          <w:spacing w:val="0"/>
          <w:w w:val="100"/>
          <w:position w:val="0"/>
        </w:rPr>
        <w:t>4</w:t>
      </w:r>
      <w:bookmarkEnd w:id="1655"/>
      <w:r>
        <w:rPr>
          <w:rFonts w:ascii="Times New Roman" w:eastAsia="Times New Roman" w:hAnsi="Times New Roman" w:cs="Times New Roman"/>
          <w:color w:val="000000"/>
          <w:spacing w:val="0"/>
          <w:w w:val="100"/>
          <w:position w:val="0"/>
        </w:rPr>
        <w:t>4</w:t>
      </w:r>
      <w:r>
        <w:rPr>
          <w:color w:val="000000"/>
          <w:spacing w:val="0"/>
          <w:w w:val="100"/>
          <w:position w:val="0"/>
        </w:rPr>
        <w:t>、其他收益</w:t>
      </w:r>
      <w:bookmarkEnd w:id="1653"/>
      <w:bookmarkEnd w:id="1654"/>
      <w:bookmarkEnd w:id="1656"/>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政府补助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61,612,487.51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66,114,327.21</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进项税加计抵减或增值税减免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24,445.02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139,552.13</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代扣个人所得税手续费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121,820.04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35,660.81</w:t>
            </w:r>
          </w:p>
        </w:tc>
      </w:tr>
      <w:tr>
        <w:trPr>
          <w:trHeight w:val="41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61,758,752.57</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66,289,540.15</w:t>
            </w:r>
          </w:p>
        </w:tc>
      </w:tr>
    </w:tbl>
    <w:p>
      <w:pPr>
        <w:widowControl w:val="0"/>
        <w:spacing w:after="299" w:line="1" w:lineRule="exact"/>
      </w:pPr>
    </w:p>
    <w:p>
      <w:pPr>
        <w:pStyle w:val="Style40"/>
        <w:keepNext/>
        <w:keepLines/>
        <w:widowControl w:val="0"/>
        <w:shd w:val="clear" w:color="auto" w:fill="auto"/>
        <w:bidi w:val="0"/>
        <w:spacing w:before="0" w:after="380" w:line="240" w:lineRule="auto"/>
        <w:ind w:left="0" w:right="0" w:firstLine="0"/>
        <w:jc w:val="both"/>
      </w:pPr>
      <w:bookmarkStart w:id="1657" w:name="bookmark1657"/>
      <w:bookmarkStart w:id="1658" w:name="bookmark1658"/>
      <w:bookmarkStart w:id="1659" w:name="bookmark1659"/>
      <w:bookmarkStart w:id="1660" w:name="bookmark1660"/>
      <w:r>
        <w:rPr>
          <w:rFonts w:ascii="Times New Roman" w:eastAsia="Times New Roman" w:hAnsi="Times New Roman" w:cs="Times New Roman"/>
          <w:color w:val="000000"/>
          <w:spacing w:val="0"/>
          <w:w w:val="100"/>
          <w:position w:val="0"/>
        </w:rPr>
        <w:t>4</w:t>
      </w:r>
      <w:bookmarkEnd w:id="1659"/>
      <w:r>
        <w:rPr>
          <w:rFonts w:ascii="Times New Roman" w:eastAsia="Times New Roman" w:hAnsi="Times New Roman" w:cs="Times New Roman"/>
          <w:color w:val="000000"/>
          <w:spacing w:val="0"/>
          <w:w w:val="100"/>
          <w:position w:val="0"/>
        </w:rPr>
        <w:t>5</w:t>
      </w:r>
      <w:r>
        <w:rPr>
          <w:color w:val="000000"/>
          <w:spacing w:val="0"/>
          <w:w w:val="100"/>
          <w:position w:val="0"/>
        </w:rPr>
        <w:t>、投资收益</w:t>
      </w:r>
      <w:bookmarkEnd w:id="1657"/>
      <w:bookmarkEnd w:id="1658"/>
      <w:bookmarkEnd w:id="1660"/>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461"/>
        <w:gridCol w:w="3192"/>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权益法核算的长期股权投资收益</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-245,720.83</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-4,193,635.96</w:t>
            </w:r>
          </w:p>
        </w:tc>
      </w:tr>
    </w:tbl>
    <w:p>
      <w:pPr>
        <w:widowControl w:val="0"/>
        <w:spacing w:line="1" w:lineRule="exact"/>
      </w:pPr>
      <w:r>
        <w:br w:type="page"/>
      </w:r>
    </w:p>
    <w:tbl>
      <w:tblPr>
        <w:tblOverlap w:val="never"/>
        <w:jc w:val="center"/>
        <w:tblLayout w:type="fixed"/>
      </w:tblPr>
      <w:tblGrid>
        <w:gridCol w:w="3461"/>
        <w:gridCol w:w="3192"/>
        <w:gridCol w:w="2928"/>
      </w:tblGrid>
      <w:tr>
        <w:trPr>
          <w:trHeight w:val="4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处置长期股权投资产生的投资收益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-2,489,879.73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回购股份交易费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-10,416.17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希嘉购买日投资亏损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-299,435.39</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衍生金融资产在持有期间取得的投资收益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6,534,000.00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理财产品形成的投资收益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1,265,175.64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9,165,845.38</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-1,480,841.09</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11,206,774.03</w:t>
            </w:r>
          </w:p>
        </w:tc>
      </w:tr>
    </w:tbl>
    <w:p>
      <w:pPr>
        <w:widowControl w:val="0"/>
        <w:spacing w:after="299" w:line="1" w:lineRule="exact"/>
      </w:pPr>
    </w:p>
    <w:p>
      <w:pPr>
        <w:pStyle w:val="Style40"/>
        <w:keepNext/>
        <w:keepLines/>
        <w:widowControl w:val="0"/>
        <w:shd w:val="clear" w:color="auto" w:fill="auto"/>
        <w:bidi w:val="0"/>
        <w:spacing w:before="0" w:after="360" w:line="240" w:lineRule="auto"/>
        <w:ind w:left="0" w:right="0" w:firstLine="0"/>
        <w:jc w:val="left"/>
      </w:pPr>
      <w:bookmarkStart w:id="1661" w:name="bookmark1661"/>
      <w:bookmarkStart w:id="1662" w:name="bookmark1662"/>
      <w:bookmarkStart w:id="1663" w:name="bookmark1663"/>
      <w:bookmarkStart w:id="1664" w:name="bookmark1664"/>
      <w:r>
        <w:rPr>
          <w:rFonts w:ascii="Times New Roman" w:eastAsia="Times New Roman" w:hAnsi="Times New Roman" w:cs="Times New Roman"/>
          <w:color w:val="000000"/>
          <w:spacing w:val="0"/>
          <w:w w:val="100"/>
          <w:position w:val="0"/>
        </w:rPr>
        <w:t>4</w:t>
      </w:r>
      <w:bookmarkEnd w:id="1663"/>
      <w:r>
        <w:rPr>
          <w:rFonts w:ascii="Times New Roman" w:eastAsia="Times New Roman" w:hAnsi="Times New Roman" w:cs="Times New Roman"/>
          <w:color w:val="000000"/>
          <w:spacing w:val="0"/>
          <w:w w:val="100"/>
          <w:position w:val="0"/>
        </w:rPr>
        <w:t>6</w:t>
      </w:r>
      <w:r>
        <w:rPr>
          <w:color w:val="000000"/>
          <w:spacing w:val="0"/>
          <w:w w:val="100"/>
          <w:position w:val="0"/>
        </w:rPr>
        <w:t>、公允价值变动收益</w:t>
      </w:r>
      <w:bookmarkEnd w:id="1661"/>
      <w:bookmarkEnd w:id="1662"/>
      <w:bookmarkEnd w:id="1664"/>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衍生金融资产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-3,402,000.00</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3,850,000.00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-3,402,000.00</w:t>
            </w:r>
          </w:p>
        </w:tc>
      </w:tr>
    </w:tbl>
    <w:p>
      <w:pPr>
        <w:widowControl w:val="0"/>
        <w:spacing w:after="299" w:line="1" w:lineRule="exact"/>
      </w:pPr>
    </w:p>
    <w:p>
      <w:pPr>
        <w:pStyle w:val="Style40"/>
        <w:keepNext/>
        <w:keepLines/>
        <w:widowControl w:val="0"/>
        <w:shd w:val="clear" w:color="auto" w:fill="auto"/>
        <w:bidi w:val="0"/>
        <w:spacing w:before="0" w:after="360" w:line="240" w:lineRule="auto"/>
        <w:ind w:left="0" w:right="0" w:firstLine="0"/>
        <w:jc w:val="left"/>
      </w:pPr>
      <w:bookmarkStart w:id="1665" w:name="bookmark1665"/>
      <w:bookmarkStart w:id="1666" w:name="bookmark1666"/>
      <w:bookmarkStart w:id="1667" w:name="bookmark1667"/>
      <w:bookmarkStart w:id="1668" w:name="bookmark1668"/>
      <w:r>
        <w:rPr>
          <w:rFonts w:ascii="Times New Roman" w:eastAsia="Times New Roman" w:hAnsi="Times New Roman" w:cs="Times New Roman"/>
          <w:color w:val="000000"/>
          <w:spacing w:val="0"/>
          <w:w w:val="100"/>
          <w:position w:val="0"/>
        </w:rPr>
        <w:t>4</w:t>
      </w:r>
      <w:bookmarkEnd w:id="1667"/>
      <w:r>
        <w:rPr>
          <w:rFonts w:ascii="Times New Roman" w:eastAsia="Times New Roman" w:hAnsi="Times New Roman" w:cs="Times New Roman"/>
          <w:color w:val="000000"/>
          <w:spacing w:val="0"/>
          <w:w w:val="100"/>
          <w:position w:val="0"/>
        </w:rPr>
        <w:t>7</w:t>
      </w:r>
      <w:r>
        <w:rPr>
          <w:color w:val="000000"/>
          <w:spacing w:val="0"/>
          <w:w w:val="100"/>
          <w:position w:val="0"/>
        </w:rPr>
        <w:t>、信用减值损失</w:t>
      </w:r>
      <w:bookmarkEnd w:id="1665"/>
      <w:bookmarkEnd w:id="1666"/>
      <w:bookmarkEnd w:id="1668"/>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其他应收款坏账损失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-2,746,385.15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-1,226,592.66</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应收账款坏账损失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-11,607,119.23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-18,475,600.00</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-14,353,504.38</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-19,702,192.66</w:t>
            </w:r>
          </w:p>
        </w:tc>
      </w:tr>
    </w:tbl>
    <w:p>
      <w:pPr>
        <w:widowControl w:val="0"/>
        <w:spacing w:after="299" w:line="1" w:lineRule="exact"/>
      </w:pPr>
    </w:p>
    <w:p>
      <w:pPr>
        <w:pStyle w:val="Style40"/>
        <w:keepNext/>
        <w:keepLines/>
        <w:widowControl w:val="0"/>
        <w:shd w:val="clear" w:color="auto" w:fill="auto"/>
        <w:bidi w:val="0"/>
        <w:spacing w:before="0" w:after="360" w:line="240" w:lineRule="auto"/>
        <w:ind w:left="0" w:right="0" w:firstLine="0"/>
        <w:jc w:val="left"/>
      </w:pPr>
      <w:bookmarkStart w:id="1669" w:name="bookmark1669"/>
      <w:bookmarkStart w:id="1670" w:name="bookmark1670"/>
      <w:bookmarkStart w:id="1671" w:name="bookmark1671"/>
      <w:bookmarkStart w:id="1672" w:name="bookmark1672"/>
      <w:r>
        <w:rPr>
          <w:rFonts w:ascii="Times New Roman" w:eastAsia="Times New Roman" w:hAnsi="Times New Roman" w:cs="Times New Roman"/>
          <w:color w:val="000000"/>
          <w:spacing w:val="0"/>
          <w:w w:val="100"/>
          <w:position w:val="0"/>
        </w:rPr>
        <w:t>4</w:t>
      </w:r>
      <w:bookmarkEnd w:id="1671"/>
      <w:r>
        <w:rPr>
          <w:rFonts w:ascii="Times New Roman" w:eastAsia="Times New Roman" w:hAnsi="Times New Roman" w:cs="Times New Roman"/>
          <w:color w:val="000000"/>
          <w:spacing w:val="0"/>
          <w:w w:val="100"/>
          <w:position w:val="0"/>
        </w:rPr>
        <w:t>8</w:t>
      </w:r>
      <w:r>
        <w:rPr>
          <w:color w:val="000000"/>
          <w:spacing w:val="0"/>
          <w:w w:val="100"/>
          <w:position w:val="0"/>
        </w:rPr>
        <w:t>、资产减值损失</w:t>
      </w:r>
      <w:bookmarkEnd w:id="1669"/>
      <w:bookmarkEnd w:id="1670"/>
      <w:bookmarkEnd w:id="1672"/>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十一、商誉减值损失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-3,850,000.00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-3,850,000.00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40"/>
        <w:keepNext/>
        <w:keepLines/>
        <w:widowControl w:val="0"/>
        <w:shd w:val="clear" w:color="auto" w:fill="auto"/>
        <w:bidi w:val="0"/>
        <w:spacing w:before="0" w:after="360" w:line="240" w:lineRule="auto"/>
        <w:ind w:left="0" w:right="0" w:firstLine="0"/>
        <w:jc w:val="left"/>
      </w:pPr>
      <w:bookmarkStart w:id="1673" w:name="bookmark1673"/>
      <w:bookmarkStart w:id="1674" w:name="bookmark1674"/>
      <w:bookmarkStart w:id="1675" w:name="bookmark1675"/>
      <w:bookmarkStart w:id="1676" w:name="bookmark1676"/>
      <w:r>
        <w:rPr>
          <w:rFonts w:ascii="Times New Roman" w:eastAsia="Times New Roman" w:hAnsi="Times New Roman" w:cs="Times New Roman"/>
          <w:color w:val="000000"/>
          <w:spacing w:val="0"/>
          <w:w w:val="100"/>
          <w:position w:val="0"/>
        </w:rPr>
        <w:t>4</w:t>
      </w:r>
      <w:bookmarkEnd w:id="1675"/>
      <w:r>
        <w:rPr>
          <w:rFonts w:ascii="Times New Roman" w:eastAsia="Times New Roman" w:hAnsi="Times New Roman" w:cs="Times New Roman"/>
          <w:color w:val="000000"/>
          <w:spacing w:val="0"/>
          <w:w w:val="100"/>
          <w:position w:val="0"/>
        </w:rPr>
        <w:t>9</w:t>
      </w:r>
      <w:r>
        <w:rPr>
          <w:color w:val="000000"/>
          <w:spacing w:val="0"/>
          <w:w w:val="100"/>
          <w:position w:val="0"/>
        </w:rPr>
        <w:t>、资产处置收益</w:t>
      </w:r>
      <w:bookmarkEnd w:id="1673"/>
      <w:bookmarkEnd w:id="1674"/>
      <w:bookmarkEnd w:id="1676"/>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1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非流动资产处置收益</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-33,804.46</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-186,254.33</w:t>
            </w:r>
          </w:p>
        </w:tc>
      </w:tr>
    </w:tbl>
    <w:p>
      <w:pPr>
        <w:widowControl w:val="0"/>
        <w:spacing w:after="299" w:line="1" w:lineRule="exact"/>
      </w:pPr>
    </w:p>
    <w:p>
      <w:pPr>
        <w:pStyle w:val="Style40"/>
        <w:keepNext/>
        <w:keepLines/>
        <w:widowControl w:val="0"/>
        <w:shd w:val="clear" w:color="auto" w:fill="auto"/>
        <w:bidi w:val="0"/>
        <w:spacing w:before="0" w:after="360" w:line="240" w:lineRule="auto"/>
        <w:ind w:left="0" w:right="0" w:firstLine="0"/>
        <w:jc w:val="left"/>
      </w:pPr>
      <w:bookmarkStart w:id="1677" w:name="bookmark1677"/>
      <w:bookmarkStart w:id="1678" w:name="bookmark1678"/>
      <w:bookmarkStart w:id="1679" w:name="bookmark1679"/>
      <w:bookmarkStart w:id="1680" w:name="bookmark1680"/>
      <w:r>
        <w:rPr>
          <w:rFonts w:ascii="Times New Roman" w:eastAsia="Times New Roman" w:hAnsi="Times New Roman" w:cs="Times New Roman"/>
          <w:color w:val="000000"/>
          <w:spacing w:val="0"/>
          <w:w w:val="100"/>
          <w:position w:val="0"/>
        </w:rPr>
        <w:t>5</w:t>
      </w:r>
      <w:bookmarkEnd w:id="1679"/>
      <w:r>
        <w:rPr>
          <w:rFonts w:ascii="Times New Roman" w:eastAsia="Times New Roman" w:hAnsi="Times New Roman" w:cs="Times New Roman"/>
          <w:color w:val="000000"/>
          <w:spacing w:val="0"/>
          <w:w w:val="100"/>
          <w:position w:val="0"/>
        </w:rPr>
        <w:t>0</w:t>
      </w:r>
      <w:r>
        <w:rPr>
          <w:color w:val="000000"/>
          <w:spacing w:val="0"/>
          <w:w w:val="100"/>
          <w:position w:val="0"/>
        </w:rPr>
        <w:t>、营业外收入</w:t>
      </w:r>
      <w:bookmarkEnd w:id="1677"/>
      <w:bookmarkEnd w:id="1678"/>
      <w:bookmarkEnd w:id="1680"/>
    </w:p>
    <w:p>
      <w:pPr>
        <w:pStyle w:val="Style31"/>
        <w:keepNext w:val="0"/>
        <w:keepLines w:val="0"/>
        <w:widowControl w:val="0"/>
        <w:shd w:val="clear" w:color="auto" w:fill="auto"/>
        <w:bidi w:val="0"/>
        <w:spacing w:before="0" w:after="30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2390"/>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计入当期非经常性损益的金 额</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非流动资产毁损报废利得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304,793.43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16,362.11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304,793.43</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304,793.43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74,362.11</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304,793.43</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99" w:line="1" w:lineRule="exact"/>
      </w:pP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1"/>
        <w:gridCol w:w="1061"/>
        <w:gridCol w:w="1066"/>
        <w:gridCol w:w="1061"/>
        <w:gridCol w:w="1066"/>
        <w:gridCol w:w="1061"/>
        <w:gridCol w:w="1066"/>
        <w:gridCol w:w="107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发放主体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发放原因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补贴是否影 响当年盈亏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是否特殊补 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本期发生金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上期发生金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与收益相关</w:t>
            </w:r>
          </w:p>
        </w:tc>
      </w:tr>
      <w:tr>
        <w:trPr>
          <w:trHeight w:val="228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财政局纳税 大户奖励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福州高新区 党工委、福州 高新区管委 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奖励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因从事国家 鼓励和扶持 特定行业、产 业而获得的 补助(按国家 级政策规定 依法取得)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bl>
    <w:p>
      <w:pPr>
        <w:widowControl w:val="0"/>
        <w:spacing w:after="299" w:line="1" w:lineRule="exact"/>
      </w:pPr>
    </w:p>
    <w:p>
      <w:pPr>
        <w:pStyle w:val="Style40"/>
        <w:keepNext/>
        <w:keepLines/>
        <w:widowControl w:val="0"/>
        <w:shd w:val="clear" w:color="auto" w:fill="auto"/>
        <w:bidi w:val="0"/>
        <w:spacing w:before="0" w:after="360" w:line="240" w:lineRule="auto"/>
        <w:ind w:left="0" w:right="0" w:firstLine="0"/>
        <w:jc w:val="both"/>
      </w:pPr>
      <w:bookmarkStart w:id="1681" w:name="bookmark1681"/>
      <w:bookmarkStart w:id="1682" w:name="bookmark1682"/>
      <w:bookmarkStart w:id="1683" w:name="bookmark1683"/>
      <w:bookmarkStart w:id="1684" w:name="bookmark1684"/>
      <w:r>
        <w:rPr>
          <w:rFonts w:ascii="Times New Roman" w:eastAsia="Times New Roman" w:hAnsi="Times New Roman" w:cs="Times New Roman"/>
          <w:color w:val="000000"/>
          <w:spacing w:val="0"/>
          <w:w w:val="100"/>
          <w:position w:val="0"/>
        </w:rPr>
        <w:t>5</w:t>
      </w:r>
      <w:bookmarkEnd w:id="1683"/>
      <w:r>
        <w:rPr>
          <w:rFonts w:ascii="Times New Roman" w:eastAsia="Times New Roman" w:hAnsi="Times New Roman" w:cs="Times New Roman"/>
          <w:color w:val="000000"/>
          <w:spacing w:val="0"/>
          <w:w w:val="100"/>
          <w:position w:val="0"/>
        </w:rPr>
        <w:t>1</w:t>
      </w:r>
      <w:r>
        <w:rPr>
          <w:color w:val="000000"/>
          <w:spacing w:val="0"/>
          <w:w w:val="100"/>
          <w:position w:val="0"/>
        </w:rPr>
        <w:t>、营业外支出</w:t>
      </w:r>
      <w:bookmarkEnd w:id="1681"/>
      <w:bookmarkEnd w:id="1682"/>
      <w:bookmarkEnd w:id="1684"/>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0"/>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计入当期非经常性损益的金 额</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对外捐赠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2,083,820.71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2,083,820.71</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非流动资产毁损报废损失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59,458.42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41,155.29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59,458.42</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461,976.46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654,961.57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461,976.46</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2,605,255.59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1,206,116.86</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2,605,255.59</w:t>
            </w:r>
          </w:p>
        </w:tc>
      </w:tr>
    </w:tbl>
    <w:p>
      <w:pPr>
        <w:widowControl w:val="0"/>
        <w:spacing w:after="299" w:line="1" w:lineRule="exact"/>
      </w:pPr>
    </w:p>
    <w:p>
      <w:pPr>
        <w:pStyle w:val="Style40"/>
        <w:keepNext/>
        <w:keepLines/>
        <w:widowControl w:val="0"/>
        <w:shd w:val="clear" w:color="auto" w:fill="auto"/>
        <w:bidi w:val="0"/>
        <w:spacing w:before="0" w:after="360" w:line="240" w:lineRule="auto"/>
        <w:ind w:left="0" w:right="0" w:firstLine="0"/>
        <w:jc w:val="left"/>
      </w:pPr>
      <w:bookmarkStart w:id="1685" w:name="bookmark1685"/>
      <w:bookmarkStart w:id="1686" w:name="bookmark1686"/>
      <w:bookmarkStart w:id="1687" w:name="bookmark1687"/>
      <w:bookmarkStart w:id="1688" w:name="bookmark1688"/>
      <w:r>
        <w:rPr>
          <w:rFonts w:ascii="Times New Roman" w:eastAsia="Times New Roman" w:hAnsi="Times New Roman" w:cs="Times New Roman"/>
          <w:color w:val="000000"/>
          <w:spacing w:val="0"/>
          <w:w w:val="100"/>
          <w:position w:val="0"/>
        </w:rPr>
        <w:t>5</w:t>
      </w:r>
      <w:bookmarkEnd w:id="1687"/>
      <w:r>
        <w:rPr>
          <w:rFonts w:ascii="Times New Roman" w:eastAsia="Times New Roman" w:hAnsi="Times New Roman" w:cs="Times New Roman"/>
          <w:color w:val="000000"/>
          <w:spacing w:val="0"/>
          <w:w w:val="100"/>
          <w:position w:val="0"/>
        </w:rPr>
        <w:t>2</w:t>
      </w:r>
      <w:r>
        <w:rPr>
          <w:color w:val="000000"/>
          <w:spacing w:val="0"/>
          <w:w w:val="100"/>
          <w:position w:val="0"/>
        </w:rPr>
        <w:t>、所得税费用</w:t>
      </w:r>
      <w:bookmarkEnd w:id="1685"/>
      <w:bookmarkEnd w:id="1686"/>
      <w:bookmarkEnd w:id="1688"/>
    </w:p>
    <w:p>
      <w:pPr>
        <w:pStyle w:val="Style40"/>
        <w:keepNext/>
        <w:keepLines/>
        <w:widowControl w:val="0"/>
        <w:shd w:val="clear" w:color="auto" w:fill="auto"/>
        <w:bidi w:val="0"/>
        <w:spacing w:before="0" w:after="360" w:line="240" w:lineRule="auto"/>
        <w:ind w:left="0" w:right="0" w:firstLine="0"/>
        <w:jc w:val="left"/>
      </w:pPr>
      <w:bookmarkStart w:id="1685" w:name="bookmark1685"/>
      <w:bookmarkStart w:id="1686" w:name="bookmark1686"/>
      <w:bookmarkStart w:id="1689" w:name="bookmark16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685"/>
      <w:bookmarkEnd w:id="1686"/>
      <w:bookmarkEnd w:id="1689"/>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当期所得税费用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22,858,149.15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23,179,537.01</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-707,868.80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-2,956,565.46</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汇算清缴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571,921.40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22,722,201.75</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20,222,971.55</w:t>
            </w:r>
          </w:p>
        </w:tc>
      </w:tr>
    </w:tbl>
    <w:p>
      <w:pPr>
        <w:spacing w:lineRule="exact" w:line="1"/>
        <w:rPr>
          <w:sz w:val="2"/>
          <w:szCs w:val="2"/>
        </w:rPr>
      </w:pPr>
      <w:r>
        <w:br w:type="page"/>
      </w:r>
    </w:p>
    <w:p>
      <w:pPr>
        <w:pStyle w:val="Style40"/>
        <w:keepNext/>
        <w:keepLines/>
        <w:widowControl w:val="0"/>
        <w:shd w:val="clear" w:color="auto" w:fill="auto"/>
        <w:bidi w:val="0"/>
        <w:spacing w:before="0" w:after="380" w:line="240" w:lineRule="auto"/>
        <w:ind w:left="0" w:right="0" w:firstLine="140"/>
        <w:jc w:val="left"/>
      </w:pPr>
      <w:bookmarkStart w:id="1690" w:name="bookmark1690"/>
      <w:bookmarkStart w:id="1691" w:name="bookmark1691"/>
      <w:bookmarkStart w:id="1692" w:name="bookmark1692"/>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690"/>
      <w:bookmarkEnd w:id="1691"/>
      <w:bookmarkEnd w:id="1692"/>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1"/>
        <w:gridCol w:w="48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利润总额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207,465,440.46</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适用税率计算的所得税费用</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31,119,816.07</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子公司适用不同税率的影响</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706,208.91</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调整以前期间所得税的影响</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571,921.40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非应税收入的影响</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-3,975,652.06</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不可抵扣的成本、费用和损失的影响</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2,473,138.27</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使用前期未确认递延所得税资产的可抵扣亏损的影响</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-1,719,120.60</w:t>
            </w:r>
          </w:p>
        </w:tc>
      </w:tr>
      <w:tr>
        <w:trPr>
          <w:trHeight w:val="71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962,500.01</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税法规定的额外可扣除费用</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-6,462,204.13</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其他(投资实际发生的损失)</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-954,406.12</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所得税费用</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22,722,201.75</w:t>
            </w:r>
          </w:p>
        </w:tc>
      </w:tr>
    </w:tbl>
    <w:p>
      <w:pPr>
        <w:widowControl w:val="0"/>
        <w:spacing w:after="319" w:line="1" w:lineRule="exact"/>
      </w:pPr>
    </w:p>
    <w:p>
      <w:pPr>
        <w:pStyle w:val="Style40"/>
        <w:keepNext/>
        <w:keepLines/>
        <w:widowControl w:val="0"/>
        <w:shd w:val="clear" w:color="auto" w:fill="auto"/>
        <w:tabs>
          <w:tab w:pos="488" w:val="left"/>
        </w:tabs>
        <w:bidi w:val="0"/>
        <w:spacing w:before="0" w:after="460" w:line="240" w:lineRule="auto"/>
        <w:ind w:left="0" w:right="0" w:firstLine="0"/>
        <w:jc w:val="both"/>
      </w:pPr>
      <w:bookmarkStart w:id="1693" w:name="bookmark1693"/>
      <w:bookmarkStart w:id="1694" w:name="bookmark1694"/>
      <w:bookmarkStart w:id="1695" w:name="bookmark1695"/>
      <w:bookmarkStart w:id="1696" w:name="bookmark1696"/>
      <w:r>
        <w:rPr>
          <w:rFonts w:ascii="Times New Roman" w:eastAsia="Times New Roman" w:hAnsi="Times New Roman" w:cs="Times New Roman"/>
          <w:color w:val="000000"/>
          <w:spacing w:val="0"/>
          <w:w w:val="100"/>
          <w:position w:val="0"/>
        </w:rPr>
        <w:t>5</w:t>
      </w:r>
      <w:bookmarkEnd w:id="1695"/>
      <w:r>
        <w:rPr>
          <w:rFonts w:ascii="Times New Roman" w:eastAsia="Times New Roman" w:hAnsi="Times New Roman" w:cs="Times New Roman"/>
          <w:color w:val="000000"/>
          <w:spacing w:val="0"/>
          <w:w w:val="100"/>
          <w:position w:val="0"/>
        </w:rPr>
        <w:t>3</w:t>
      </w:r>
      <w:r>
        <w:rPr>
          <w:color w:val="000000"/>
          <w:spacing w:val="0"/>
          <w:w w:val="100"/>
          <w:position w:val="0"/>
        </w:rPr>
        <w:t>、</w:t>
        <w:tab/>
        <w:t>其他综合收益</w:t>
      </w:r>
      <w:bookmarkEnd w:id="1693"/>
      <w:bookmarkEnd w:id="1694"/>
      <w:bookmarkEnd w:id="1696"/>
    </w:p>
    <w:p>
      <w:pPr>
        <w:pStyle w:val="Style81"/>
        <w:keepNext w:val="0"/>
        <w:keepLines w:val="0"/>
        <w:widowControl w:val="0"/>
        <w:shd w:val="clear" w:color="auto" w:fill="auto"/>
        <w:bidi w:val="0"/>
        <w:spacing w:before="0" w:after="380" w:line="240" w:lineRule="auto"/>
        <w:ind w:left="0" w:right="0" w:firstLine="0"/>
        <w:jc w:val="both"/>
      </w:pPr>
      <w:r>
        <w:rPr>
          <w:color w:val="000000"/>
          <w:spacing w:val="0"/>
          <w:w w:val="100"/>
          <w:position w:val="0"/>
        </w:rPr>
        <w:t>详见附注。</w:t>
      </w:r>
    </w:p>
    <w:p>
      <w:pPr>
        <w:pStyle w:val="Style40"/>
        <w:keepNext/>
        <w:keepLines/>
        <w:widowControl w:val="0"/>
        <w:shd w:val="clear" w:color="auto" w:fill="auto"/>
        <w:tabs>
          <w:tab w:pos="488" w:val="left"/>
        </w:tabs>
        <w:bidi w:val="0"/>
        <w:spacing w:before="0" w:after="320" w:line="240" w:lineRule="auto"/>
        <w:ind w:left="0" w:right="0" w:firstLine="0"/>
        <w:jc w:val="both"/>
      </w:pPr>
      <w:bookmarkStart w:id="1697" w:name="bookmark1697"/>
      <w:bookmarkStart w:id="1698" w:name="bookmark1698"/>
      <w:bookmarkStart w:id="1699" w:name="bookmark1699"/>
      <w:bookmarkStart w:id="1700" w:name="bookmark1700"/>
      <w:r>
        <w:rPr>
          <w:rFonts w:ascii="Times New Roman" w:eastAsia="Times New Roman" w:hAnsi="Times New Roman" w:cs="Times New Roman"/>
          <w:color w:val="000000"/>
          <w:spacing w:val="0"/>
          <w:w w:val="100"/>
          <w:position w:val="0"/>
        </w:rPr>
        <w:t>5</w:t>
      </w:r>
      <w:bookmarkEnd w:id="1699"/>
      <w:r>
        <w:rPr>
          <w:rFonts w:ascii="Times New Roman" w:eastAsia="Times New Roman" w:hAnsi="Times New Roman" w:cs="Times New Roman"/>
          <w:color w:val="000000"/>
          <w:spacing w:val="0"/>
          <w:w w:val="100"/>
          <w:position w:val="0"/>
        </w:rPr>
        <w:t>4</w:t>
      </w:r>
      <w:r>
        <w:rPr>
          <w:color w:val="000000"/>
          <w:spacing w:val="0"/>
          <w:w w:val="100"/>
          <w:position w:val="0"/>
        </w:rPr>
        <w:t>、</w:t>
        <w:tab/>
        <w:t>现金流量表项目</w:t>
      </w:r>
      <w:bookmarkEnd w:id="1697"/>
      <w:bookmarkEnd w:id="1698"/>
      <w:bookmarkEnd w:id="1700"/>
    </w:p>
    <w:p>
      <w:pPr>
        <w:pStyle w:val="Style40"/>
        <w:keepNext/>
        <w:keepLines/>
        <w:widowControl w:val="0"/>
        <w:shd w:val="clear" w:color="auto" w:fill="auto"/>
        <w:bidi w:val="0"/>
        <w:spacing w:before="0" w:after="320" w:line="240" w:lineRule="auto"/>
        <w:ind w:left="0" w:right="0" w:firstLine="140"/>
        <w:jc w:val="left"/>
      </w:pPr>
      <w:bookmarkStart w:id="1697" w:name="bookmark1697"/>
      <w:bookmarkStart w:id="1698" w:name="bookmark1698"/>
      <w:bookmarkStart w:id="1701" w:name="bookmark1701"/>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97"/>
      <w:bookmarkEnd w:id="1698"/>
      <w:bookmarkEnd w:id="1701"/>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12,142,004.43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5,934,976.98</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租金收入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1,305,200.00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4,179,700.00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政府补助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21,591,814.99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23,789,593.72</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689,602.53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977,290.02</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35,728,621.95</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34,881,560.72</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140"/>
        <w:jc w:val="left"/>
      </w:pPr>
      <w:bookmarkStart w:id="1702" w:name="bookmark1702"/>
      <w:bookmarkStart w:id="1703" w:name="bookmark1703"/>
      <w:bookmarkStart w:id="1704" w:name="bookmark1704"/>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702"/>
      <w:bookmarkEnd w:id="1703"/>
      <w:bookmarkEnd w:id="1704"/>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办公费</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28,760,745.33</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30,035,358.68</w:t>
            </w:r>
          </w:p>
        </w:tc>
      </w:tr>
    </w:tbl>
    <w:p>
      <w:pPr>
        <w:widowControl w:val="0"/>
        <w:spacing w:line="1" w:lineRule="exact"/>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差旅费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15,938,470.99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21,362,480.24</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业务招待费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14,190,664.33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17,311,733.88</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劳务费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62,900,125.40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49,571,764.36</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交通费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6,365,562.52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7,504,334.05</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运输费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3,319,794.62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3,521,169.07</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中介费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1,262,096.59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3,381,240.77</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广告宣传费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5,303,447.60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6,680,287.10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433,565.08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504,534.80</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会议费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2,336,854.39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1,808,354.40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咨询费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4,173,544.59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3,057,135.19</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技术图书资料费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4,846,821.87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162,011.51</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试验检测鉴定费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336,910.88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264,170.93</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材料费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193,187.73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803,454.00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其他间接费用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1,261,397.29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2,379,510.76</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银行手续费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247,212.27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525,616.32</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其他及往来款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7,676,962.91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31,760,945.78</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159,547,364.39</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180,634,101.84</w:t>
            </w:r>
          </w:p>
        </w:tc>
      </w:tr>
    </w:tbl>
    <w:p>
      <w:pPr>
        <w:widowControl w:val="0"/>
        <w:spacing w:after="319" w:line="1" w:lineRule="exact"/>
      </w:pPr>
    </w:p>
    <w:p>
      <w:pPr>
        <w:pStyle w:val="Style81"/>
        <w:keepNext w:val="0"/>
        <w:keepLines w:val="0"/>
        <w:widowControl w:val="0"/>
        <w:numPr>
          <w:ilvl w:val="0"/>
          <w:numId w:val="81"/>
        </w:numPr>
        <w:shd w:val="clear" w:color="auto" w:fill="auto"/>
        <w:tabs>
          <w:tab w:pos="493" w:val="left"/>
        </w:tabs>
        <w:bidi w:val="0"/>
        <w:spacing w:before="0" w:after="320" w:line="240" w:lineRule="auto"/>
        <w:ind w:left="0" w:right="0" w:firstLine="0"/>
        <w:jc w:val="left"/>
      </w:pPr>
      <w:bookmarkStart w:id="1705" w:name="bookmark1705"/>
      <w:bookmarkEnd w:id="1705"/>
      <w:r>
        <w:rPr>
          <w:b/>
          <w:bCs/>
          <w:color w:val="000000"/>
          <w:spacing w:val="0"/>
          <w:w w:val="100"/>
          <w:position w:val="0"/>
        </w:rPr>
        <w:t>收到的其他与投资活动有关的现金</w:t>
      </w:r>
    </w:p>
    <w:p>
      <w:pPr>
        <w:pStyle w:val="Style81"/>
        <w:keepNext w:val="0"/>
        <w:keepLines w:val="0"/>
        <w:widowControl w:val="0"/>
        <w:numPr>
          <w:ilvl w:val="0"/>
          <w:numId w:val="81"/>
        </w:numPr>
        <w:shd w:val="clear" w:color="auto" w:fill="auto"/>
        <w:tabs>
          <w:tab w:pos="493" w:val="left"/>
        </w:tabs>
        <w:bidi w:val="0"/>
        <w:spacing w:before="0" w:after="320" w:line="240" w:lineRule="auto"/>
        <w:ind w:left="0" w:right="0" w:firstLine="0"/>
        <w:jc w:val="left"/>
      </w:pPr>
      <w:bookmarkStart w:id="1706" w:name="bookmark1706"/>
      <w:bookmarkEnd w:id="1706"/>
      <w:r>
        <w:rPr>
          <w:b/>
          <w:bCs/>
          <w:color w:val="000000"/>
          <w:spacing w:val="0"/>
          <w:w w:val="100"/>
          <w:position w:val="0"/>
        </w:rPr>
        <w:t>支付的其他与投资活动有关的现金</w:t>
      </w:r>
    </w:p>
    <w:p>
      <w:pPr>
        <w:pStyle w:val="Style81"/>
        <w:keepNext w:val="0"/>
        <w:keepLines w:val="0"/>
        <w:widowControl w:val="0"/>
        <w:numPr>
          <w:ilvl w:val="0"/>
          <w:numId w:val="81"/>
        </w:numPr>
        <w:shd w:val="clear" w:color="auto" w:fill="auto"/>
        <w:tabs>
          <w:tab w:pos="493" w:val="left"/>
        </w:tabs>
        <w:bidi w:val="0"/>
        <w:spacing w:before="0" w:after="320" w:line="240" w:lineRule="auto"/>
        <w:ind w:left="0" w:right="0" w:firstLine="0"/>
        <w:jc w:val="left"/>
      </w:pPr>
      <w:bookmarkStart w:id="1707" w:name="bookmark1707"/>
      <w:bookmarkEnd w:id="1707"/>
      <w:r>
        <w:rPr>
          <w:b/>
          <w:bCs/>
          <w:color w:val="000000"/>
          <w:spacing w:val="0"/>
          <w:w w:val="100"/>
          <w:position w:val="0"/>
        </w:rPr>
        <w:t>收到的其他与筹资活动有关的现金</w:t>
      </w:r>
    </w:p>
    <w:p>
      <w:pPr>
        <w:pStyle w:val="Style81"/>
        <w:keepNext w:val="0"/>
        <w:keepLines w:val="0"/>
        <w:widowControl w:val="0"/>
        <w:numPr>
          <w:ilvl w:val="0"/>
          <w:numId w:val="81"/>
        </w:numPr>
        <w:shd w:val="clear" w:color="auto" w:fill="auto"/>
        <w:bidi w:val="0"/>
        <w:spacing w:before="0" w:after="380" w:line="240" w:lineRule="auto"/>
        <w:ind w:left="0" w:right="0" w:firstLine="0"/>
        <w:jc w:val="left"/>
      </w:pPr>
      <w:bookmarkStart w:id="1708" w:name="bookmark1708"/>
      <w:bookmarkEnd w:id="1708"/>
      <w:r>
        <w:rPr>
          <w:b/>
          <w:bCs/>
          <w:color w:val="000000"/>
          <w:spacing w:val="0"/>
          <w:w w:val="100"/>
          <w:position w:val="0"/>
        </w:rPr>
        <w:t>支付的其他与筹资活动有关的现金</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购买少数股东权益支付款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14,320,000.00</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回购库存股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43,286,015.84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回购库存股手续费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10,416.17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派息手续费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21,262.26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13,853.09</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53,317,694.27</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14,333,853.09</w:t>
            </w:r>
          </w:p>
        </w:tc>
      </w:tr>
    </w:tbl>
    <w:p>
      <w:pPr>
        <w:spacing w:lineRule="exact" w:line="1"/>
        <w:rPr>
          <w:sz w:val="2"/>
          <w:szCs w:val="2"/>
        </w:rPr>
      </w:pPr>
      <w:r>
        <w:br w:type="page"/>
      </w:r>
    </w:p>
    <w:p>
      <w:pPr>
        <w:pStyle w:val="Style40"/>
        <w:keepNext/>
        <w:keepLines/>
        <w:widowControl w:val="0"/>
        <w:shd w:val="clear" w:color="auto" w:fill="auto"/>
        <w:bidi w:val="0"/>
        <w:spacing w:before="0" w:after="340" w:line="240" w:lineRule="auto"/>
        <w:ind w:left="0" w:right="0" w:firstLine="0"/>
        <w:jc w:val="left"/>
      </w:pPr>
      <w:bookmarkStart w:id="1709" w:name="bookmark1709"/>
      <w:bookmarkStart w:id="1710" w:name="bookmark1710"/>
      <w:bookmarkStart w:id="1711" w:name="bookmark1711"/>
      <w:bookmarkStart w:id="1712" w:name="bookmark1712"/>
      <w:r>
        <w:rPr>
          <w:rFonts w:ascii="Times New Roman" w:eastAsia="Times New Roman" w:hAnsi="Times New Roman" w:cs="Times New Roman"/>
          <w:color w:val="000000"/>
          <w:spacing w:val="0"/>
          <w:w w:val="100"/>
          <w:position w:val="0"/>
        </w:rPr>
        <w:t>5</w:t>
      </w:r>
      <w:bookmarkEnd w:id="1711"/>
      <w:r>
        <w:rPr>
          <w:rFonts w:ascii="Times New Roman" w:eastAsia="Times New Roman" w:hAnsi="Times New Roman" w:cs="Times New Roman"/>
          <w:color w:val="000000"/>
          <w:spacing w:val="0"/>
          <w:w w:val="100"/>
          <w:position w:val="0"/>
        </w:rPr>
        <w:t>5</w:t>
      </w:r>
      <w:r>
        <w:rPr>
          <w:color w:val="000000"/>
          <w:spacing w:val="0"/>
          <w:w w:val="100"/>
          <w:position w:val="0"/>
        </w:rPr>
        <w:t>、现金流量表补充资料</w:t>
      </w:r>
      <w:bookmarkEnd w:id="1709"/>
      <w:bookmarkEnd w:id="1710"/>
      <w:bookmarkEnd w:id="1712"/>
    </w:p>
    <w:p>
      <w:pPr>
        <w:pStyle w:val="Style40"/>
        <w:keepNext/>
        <w:keepLines/>
        <w:widowControl w:val="0"/>
        <w:shd w:val="clear" w:color="auto" w:fill="auto"/>
        <w:bidi w:val="0"/>
        <w:spacing w:before="0" w:after="380" w:line="240" w:lineRule="auto"/>
        <w:ind w:left="0" w:right="0" w:firstLine="0"/>
        <w:jc w:val="left"/>
      </w:pPr>
      <w:bookmarkStart w:id="1709" w:name="bookmark1709"/>
      <w:bookmarkStart w:id="1710" w:name="bookmark1710"/>
      <w:bookmarkStart w:id="1713" w:name="bookmark17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09"/>
      <w:bookmarkEnd w:id="1710"/>
      <w:bookmarkEnd w:id="1713"/>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上期金额</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.将净利润调节为经营活动现金流量：</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184,743,238.71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157,968,133.11</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加：资产减值准备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18,203,504.38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19,702,192.66</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80" w:line="240" w:lineRule="auto"/>
              <w:ind w:left="0" w:right="0" w:firstLine="740"/>
              <w:jc w:val="left"/>
              <w:rPr>
                <w:sz w:val="18"/>
                <w:szCs w:val="18"/>
              </w:rPr>
            </w:pPr>
            <w:r>
              <w:rPr>
                <w:color w:val="000000"/>
                <w:spacing w:val="0"/>
                <w:w w:val="100"/>
                <w:position w:val="0"/>
                <w:sz w:val="18"/>
                <w:szCs w:val="18"/>
              </w:rPr>
              <w:t>固定资产折旧、油气资产折耗、</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11,822,984.18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11,003,015.31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无形资产摊销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22,980,701.63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20,325,138.56</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长期待摊费用摊销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1,297,532.68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1,488,160.67</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740"/>
              <w:jc w:val="both"/>
              <w:rPr>
                <w:sz w:val="18"/>
                <w:szCs w:val="18"/>
              </w:rPr>
            </w:pPr>
            <w:r>
              <w:rPr>
                <w:color w:val="000000"/>
                <w:spacing w:val="0"/>
                <w:w w:val="100"/>
                <w:position w:val="0"/>
                <w:sz w:val="18"/>
                <w:szCs w:val="18"/>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33,804.46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186,254.33</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740"/>
              <w:jc w:val="both"/>
              <w:rPr>
                <w:sz w:val="18"/>
                <w:szCs w:val="18"/>
              </w:rPr>
            </w:pPr>
            <w:r>
              <w:rPr>
                <w:color w:val="000000"/>
                <w:spacing w:val="0"/>
                <w:w w:val="100"/>
                <w:position w:val="0"/>
                <w:sz w:val="18"/>
                <w:szCs w:val="18"/>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59,458.42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33,155.29</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740"/>
              <w:jc w:val="both"/>
              <w:rPr>
                <w:sz w:val="18"/>
                <w:szCs w:val="18"/>
              </w:rPr>
            </w:pPr>
            <w:r>
              <w:rPr>
                <w:color w:val="000000"/>
                <w:spacing w:val="0"/>
                <w:w w:val="100"/>
                <w:position w:val="0"/>
                <w:sz w:val="18"/>
                <w:szCs w:val="18"/>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-3,850,000.00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3,402,000.00</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3,571,106.24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7,513,107.24</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1,480,841.09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-11,206,774.03</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80" w:line="240" w:lineRule="auto"/>
              <w:ind w:left="0" w:right="0" w:firstLine="740"/>
              <w:jc w:val="both"/>
              <w:rPr>
                <w:sz w:val="18"/>
                <w:szCs w:val="18"/>
              </w:rPr>
            </w:pPr>
            <w:r>
              <w:rPr>
                <w:color w:val="000000"/>
                <w:spacing w:val="0"/>
                <w:w w:val="100"/>
                <w:position w:val="0"/>
                <w:sz w:val="18"/>
                <w:szCs w:val="18"/>
              </w:rPr>
              <w:t>递延所得税资产减少（增加以</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-707,868.80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-2,956,565.46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40"/>
              <w:jc w:val="left"/>
              <w:rPr>
                <w:sz w:val="18"/>
                <w:szCs w:val="18"/>
              </w:rPr>
            </w:pPr>
            <w:r>
              <w:rPr>
                <w:color w:val="000000"/>
                <w:spacing w:val="0"/>
                <w:w w:val="100"/>
                <w:position w:val="0"/>
                <w:sz w:val="18"/>
                <w:szCs w:val="18"/>
              </w:rPr>
              <w:t>递延所得税负债增加（减少以</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-17,535,644.76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-3,054,808.01</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80" w:line="240" w:lineRule="auto"/>
              <w:ind w:left="0" w:right="0" w:firstLine="740"/>
              <w:jc w:val="left"/>
              <w:rPr>
                <w:sz w:val="18"/>
                <w:szCs w:val="18"/>
              </w:rPr>
            </w:pPr>
            <w:r>
              <w:rPr>
                <w:color w:val="000000"/>
                <w:spacing w:val="0"/>
                <w:w w:val="100"/>
                <w:position w:val="0"/>
                <w:sz w:val="18"/>
                <w:szCs w:val="18"/>
              </w:rPr>
              <w:t>经营性应收项目的减少（增加以</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15,147,975.66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-111,357,772.23</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80" w:line="240" w:lineRule="auto"/>
              <w:ind w:left="0" w:right="0" w:firstLine="740"/>
              <w:jc w:val="left"/>
              <w:rPr>
                <w:sz w:val="18"/>
                <w:szCs w:val="18"/>
              </w:rPr>
            </w:pPr>
            <w:r>
              <w:rPr>
                <w:color w:val="000000"/>
                <w:spacing w:val="0"/>
                <w:w w:val="100"/>
                <w:position w:val="0"/>
                <w:sz w:val="18"/>
                <w:szCs w:val="18"/>
              </w:rPr>
              <w:t>经营性应付项目的增加（减少以</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-40,476,560.30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82,232,704.41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196,771,073.59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175,277,941.85</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一年内到期的可转换公司债券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8"/>
                <w:szCs w:val="18"/>
              </w:rPr>
              <w:t>.现金及现金等价物净变动情况：</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现金的期末余额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543,585,059.94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554,392,402.92</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减：现金的期初余额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554,392,402.92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357,129,306.41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-10,807,342.98</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197,263,096.51</w:t>
            </w:r>
          </w:p>
        </w:tc>
      </w:tr>
    </w:tbl>
    <w:p>
      <w:pPr>
        <w:widowControl w:val="0"/>
        <w:spacing w:after="319" w:line="1" w:lineRule="exact"/>
      </w:pPr>
    </w:p>
    <w:p>
      <w:pPr>
        <w:pStyle w:val="Style40"/>
        <w:keepNext/>
        <w:keepLines/>
        <w:widowControl w:val="0"/>
        <w:numPr>
          <w:ilvl w:val="0"/>
          <w:numId w:val="83"/>
        </w:numPr>
        <w:shd w:val="clear" w:color="auto" w:fill="auto"/>
        <w:tabs>
          <w:tab w:pos="633" w:val="left"/>
        </w:tabs>
        <w:bidi w:val="0"/>
        <w:spacing w:before="0" w:after="320" w:line="240" w:lineRule="auto"/>
        <w:ind w:left="0" w:right="0" w:firstLine="140"/>
        <w:jc w:val="left"/>
      </w:pPr>
      <w:bookmarkStart w:id="1714" w:name="bookmark1714"/>
      <w:bookmarkStart w:id="1715" w:name="bookmark1715"/>
      <w:bookmarkStart w:id="1716" w:name="bookmark1716"/>
      <w:bookmarkStart w:id="1717" w:name="bookmark1717"/>
      <w:bookmarkEnd w:id="1716"/>
      <w:r>
        <w:rPr>
          <w:color w:val="000000"/>
          <w:spacing w:val="0"/>
          <w:w w:val="100"/>
          <w:position w:val="0"/>
        </w:rPr>
        <w:t>本期支付的取得子公司的现金净额</w:t>
      </w:r>
      <w:bookmarkEnd w:id="1714"/>
      <w:bookmarkEnd w:id="1715"/>
      <w:bookmarkEnd w:id="1717"/>
    </w:p>
    <w:p>
      <w:pPr>
        <w:pStyle w:val="Style40"/>
        <w:keepNext/>
        <w:keepLines/>
        <w:widowControl w:val="0"/>
        <w:numPr>
          <w:ilvl w:val="0"/>
          <w:numId w:val="83"/>
        </w:numPr>
        <w:shd w:val="clear" w:color="auto" w:fill="auto"/>
        <w:tabs>
          <w:tab w:pos="633" w:val="left"/>
        </w:tabs>
        <w:bidi w:val="0"/>
        <w:spacing w:before="0" w:after="320" w:line="240" w:lineRule="auto"/>
        <w:ind w:left="0" w:right="0" w:firstLine="140"/>
        <w:jc w:val="left"/>
      </w:pPr>
      <w:bookmarkStart w:id="1714" w:name="bookmark1714"/>
      <w:bookmarkStart w:id="1715" w:name="bookmark1715"/>
      <w:bookmarkStart w:id="1718" w:name="bookmark1718"/>
      <w:bookmarkStart w:id="1719" w:name="bookmark1719"/>
      <w:bookmarkEnd w:id="1718"/>
      <w:r>
        <w:rPr>
          <w:color w:val="000000"/>
          <w:spacing w:val="0"/>
          <w:w w:val="100"/>
          <w:position w:val="0"/>
        </w:rPr>
        <w:t>本期收到的处置子公司的现金净额</w:t>
      </w:r>
      <w:bookmarkEnd w:id="1714"/>
      <w:bookmarkEnd w:id="1715"/>
      <w:bookmarkEnd w:id="1719"/>
    </w:p>
    <w:p>
      <w:pPr>
        <w:pStyle w:val="Style40"/>
        <w:keepNext/>
        <w:keepLines/>
        <w:widowControl w:val="0"/>
        <w:numPr>
          <w:ilvl w:val="0"/>
          <w:numId w:val="83"/>
        </w:numPr>
        <w:shd w:val="clear" w:color="auto" w:fill="auto"/>
        <w:tabs>
          <w:tab w:pos="633" w:val="left"/>
        </w:tabs>
        <w:bidi w:val="0"/>
        <w:spacing w:before="0" w:after="380" w:line="240" w:lineRule="auto"/>
        <w:ind w:left="0" w:right="0" w:firstLine="140"/>
        <w:jc w:val="left"/>
      </w:pPr>
      <w:bookmarkStart w:id="1714" w:name="bookmark1714"/>
      <w:bookmarkStart w:id="1715" w:name="bookmark1715"/>
      <w:bookmarkStart w:id="1720" w:name="bookmark1720"/>
      <w:bookmarkStart w:id="1721" w:name="bookmark1721"/>
      <w:bookmarkEnd w:id="1720"/>
      <w:r>
        <w:rPr>
          <w:color w:val="000000"/>
          <w:spacing w:val="0"/>
          <w:w w:val="100"/>
          <w:position w:val="0"/>
        </w:rPr>
        <w:t>现金和现金等价物的构成</w:t>
      </w:r>
      <w:bookmarkEnd w:id="1714"/>
      <w:bookmarkEnd w:id="1715"/>
      <w:bookmarkEnd w:id="1721"/>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543,585,059.94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554,392,402.92</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其中：库存现金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38,573.37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599,047.61</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可随时用于支付的银行存款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542,899,301.39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553,339,866.19</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可随时用于支付的其他货币资金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647,185.18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453,489.12</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三、期末现金及现金等价物余额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543,585,059.94</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554,392,402.92</w:t>
            </w:r>
          </w:p>
        </w:tc>
      </w:tr>
    </w:tbl>
    <w:p>
      <w:pPr>
        <w:widowControl w:val="0"/>
        <w:spacing w:after="319" w:line="1" w:lineRule="exact"/>
      </w:pPr>
    </w:p>
    <w:p>
      <w:pPr>
        <w:pStyle w:val="Style40"/>
        <w:keepNext/>
        <w:keepLines/>
        <w:widowControl w:val="0"/>
        <w:shd w:val="clear" w:color="auto" w:fill="auto"/>
        <w:tabs>
          <w:tab w:pos="501" w:val="left"/>
        </w:tabs>
        <w:bidi w:val="0"/>
        <w:spacing w:before="0" w:after="320" w:line="240" w:lineRule="auto"/>
        <w:ind w:left="0" w:right="0" w:firstLine="0"/>
        <w:jc w:val="left"/>
      </w:pPr>
      <w:bookmarkStart w:id="1722" w:name="bookmark1722"/>
      <w:bookmarkStart w:id="1723" w:name="bookmark1723"/>
      <w:bookmarkStart w:id="1724" w:name="bookmark1724"/>
      <w:bookmarkStart w:id="1725" w:name="bookmark1725"/>
      <w:r>
        <w:rPr>
          <w:rFonts w:ascii="Times New Roman" w:eastAsia="Times New Roman" w:hAnsi="Times New Roman" w:cs="Times New Roman"/>
          <w:color w:val="000000"/>
          <w:spacing w:val="0"/>
          <w:w w:val="100"/>
          <w:position w:val="0"/>
        </w:rPr>
        <w:t>5</w:t>
      </w:r>
      <w:bookmarkEnd w:id="1724"/>
      <w:r>
        <w:rPr>
          <w:rFonts w:ascii="Times New Roman" w:eastAsia="Times New Roman" w:hAnsi="Times New Roman" w:cs="Times New Roman"/>
          <w:color w:val="000000"/>
          <w:spacing w:val="0"/>
          <w:w w:val="100"/>
          <w:position w:val="0"/>
        </w:rPr>
        <w:t>6</w:t>
      </w:r>
      <w:r>
        <w:rPr>
          <w:color w:val="000000"/>
          <w:spacing w:val="0"/>
          <w:w w:val="100"/>
          <w:position w:val="0"/>
        </w:rPr>
        <w:t>、</w:t>
        <w:tab/>
        <w:t>所有者权益变动表项目注释</w:t>
      </w:r>
      <w:bookmarkEnd w:id="1722"/>
      <w:bookmarkEnd w:id="1723"/>
      <w:bookmarkEnd w:id="1725"/>
    </w:p>
    <w:p>
      <w:pPr>
        <w:pStyle w:val="Style40"/>
        <w:keepNext/>
        <w:keepLines/>
        <w:widowControl w:val="0"/>
        <w:shd w:val="clear" w:color="auto" w:fill="auto"/>
        <w:tabs>
          <w:tab w:pos="501" w:val="left"/>
        </w:tabs>
        <w:bidi w:val="0"/>
        <w:spacing w:before="0" w:after="380" w:line="240" w:lineRule="auto"/>
        <w:ind w:left="0" w:right="0" w:firstLine="0"/>
        <w:jc w:val="left"/>
      </w:pPr>
      <w:bookmarkStart w:id="1722" w:name="bookmark1722"/>
      <w:bookmarkStart w:id="1723" w:name="bookmark1723"/>
      <w:bookmarkStart w:id="1726" w:name="bookmark1726"/>
      <w:bookmarkStart w:id="1727" w:name="bookmark1727"/>
      <w:r>
        <w:rPr>
          <w:rFonts w:ascii="Times New Roman" w:eastAsia="Times New Roman" w:hAnsi="Times New Roman" w:cs="Times New Roman"/>
          <w:color w:val="000000"/>
          <w:spacing w:val="0"/>
          <w:w w:val="100"/>
          <w:position w:val="0"/>
        </w:rPr>
        <w:t>5</w:t>
      </w:r>
      <w:bookmarkEnd w:id="1726"/>
      <w:r>
        <w:rPr>
          <w:rFonts w:ascii="Times New Roman" w:eastAsia="Times New Roman" w:hAnsi="Times New Roman" w:cs="Times New Roman"/>
          <w:color w:val="000000"/>
          <w:spacing w:val="0"/>
          <w:w w:val="100"/>
          <w:position w:val="0"/>
        </w:rPr>
        <w:t>7</w:t>
      </w:r>
      <w:r>
        <w:rPr>
          <w:color w:val="000000"/>
          <w:spacing w:val="0"/>
          <w:w w:val="100"/>
          <w:position w:val="0"/>
        </w:rPr>
        <w:t>、</w:t>
        <w:tab/>
        <w:t>所有权或使用权受到限制的资产</w:t>
      </w:r>
      <w:bookmarkEnd w:id="1722"/>
      <w:bookmarkEnd w:id="1723"/>
      <w:bookmarkEnd w:id="1727"/>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受限原因</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30,078,916.18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对北京迪科远望科技有限公司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股权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借款质押物</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40,078,916.18</w:t>
            </w:r>
          </w:p>
        </w:tc>
        <w:tc>
          <w:tcPr>
            <w:tcBorders>
              <w:top w:val="single" w:sz="4"/>
              <w:left w:val="single" w:sz="4"/>
              <w:bottom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ectPr>
          <w:footnotePr>
            <w:pos w:val="pageBottom"/>
            <w:numFmt w:val="decimal"/>
            <w:numRestart w:val="continuous"/>
          </w:footnotePr>
          <w:pgSz w:w="11900" w:h="16840"/>
          <w:pgMar w:top="1244" w:right="1065" w:bottom="1441" w:left="1048" w:header="0" w:footer="3" w:gutter="0"/>
          <w:cols w:space="720"/>
          <w:noEndnote/>
          <w:rtlGutter w:val="0"/>
          <w:docGrid w:linePitch="360"/>
        </w:sectPr>
      </w:pPr>
    </w:p>
    <w:p>
      <w:pPr>
        <w:pStyle w:val="Style40"/>
        <w:keepNext/>
        <w:keepLines/>
        <w:widowControl w:val="0"/>
        <w:shd w:val="clear" w:color="auto" w:fill="auto"/>
        <w:tabs>
          <w:tab w:pos="488" w:val="left"/>
        </w:tabs>
        <w:bidi w:val="0"/>
        <w:spacing w:before="0" w:after="280" w:line="331" w:lineRule="exact"/>
        <w:ind w:left="0" w:right="0" w:firstLine="0"/>
        <w:jc w:val="left"/>
      </w:pPr>
      <w:bookmarkStart w:id="1728" w:name="bookmark1728"/>
      <w:bookmarkStart w:id="1729" w:name="bookmark1729"/>
      <w:bookmarkStart w:id="1730" w:name="bookmark1730"/>
      <w:bookmarkStart w:id="1731" w:name="bookmark1731"/>
      <w:r>
        <w:rPr>
          <w:rFonts w:ascii="Times New Roman" w:eastAsia="Times New Roman" w:hAnsi="Times New Roman" w:cs="Times New Roman"/>
          <w:color w:val="000000"/>
          <w:spacing w:val="0"/>
          <w:w w:val="100"/>
          <w:position w:val="0"/>
        </w:rPr>
        <w:t>5</w:t>
      </w:r>
      <w:bookmarkEnd w:id="1730"/>
      <w:r>
        <w:rPr>
          <w:rFonts w:ascii="Times New Roman" w:eastAsia="Times New Roman" w:hAnsi="Times New Roman" w:cs="Times New Roman"/>
          <w:color w:val="000000"/>
          <w:spacing w:val="0"/>
          <w:w w:val="100"/>
          <w:position w:val="0"/>
        </w:rPr>
        <w:t>8</w:t>
      </w:r>
      <w:r>
        <w:rPr>
          <w:color w:val="000000"/>
          <w:spacing w:val="0"/>
          <w:w w:val="100"/>
          <w:position w:val="0"/>
        </w:rPr>
        <w:t>、</w:t>
        <w:tab/>
        <w:t>外币货币性项目</w:t>
      </w:r>
      <w:bookmarkEnd w:id="1728"/>
      <w:bookmarkEnd w:id="1729"/>
      <w:bookmarkEnd w:id="1731"/>
    </w:p>
    <w:p>
      <w:pPr>
        <w:pStyle w:val="Style40"/>
        <w:keepNext/>
        <w:keepLines/>
        <w:widowControl w:val="0"/>
        <w:shd w:val="clear" w:color="auto" w:fill="auto"/>
        <w:tabs>
          <w:tab w:pos="493" w:val="left"/>
        </w:tabs>
        <w:bidi w:val="0"/>
        <w:spacing w:before="0" w:after="280" w:line="331" w:lineRule="exact"/>
        <w:ind w:left="0" w:right="0" w:firstLine="0"/>
        <w:jc w:val="left"/>
      </w:pPr>
      <w:bookmarkStart w:id="1728" w:name="bookmark1728"/>
      <w:bookmarkStart w:id="1729" w:name="bookmark1729"/>
      <w:bookmarkStart w:id="1732" w:name="bookmark1732"/>
      <w:bookmarkStart w:id="1733" w:name="bookmark1733"/>
      <w:r>
        <w:rPr>
          <w:color w:val="000000"/>
          <w:spacing w:val="0"/>
          <w:w w:val="100"/>
          <w:position w:val="0"/>
        </w:rPr>
        <w:t>（</w:t>
      </w:r>
      <w:bookmarkEnd w:id="1732"/>
      <w:r>
        <w:rPr>
          <w:rFonts w:ascii="Times New Roman" w:eastAsia="Times New Roman" w:hAnsi="Times New Roman" w:cs="Times New Roman"/>
          <w:color w:val="000000"/>
          <w:spacing w:val="0"/>
          <w:w w:val="100"/>
          <w:position w:val="0"/>
        </w:rPr>
        <w:t>1</w:t>
      </w:r>
      <w:r>
        <w:rPr>
          <w:color w:val="000000"/>
          <w:spacing w:val="0"/>
          <w:w w:val="100"/>
          <w:position w:val="0"/>
        </w:rPr>
        <w:t>）</w:t>
        <w:tab/>
        <w:t>外币货币性项目</w:t>
      </w:r>
      <w:bookmarkEnd w:id="1728"/>
      <w:bookmarkEnd w:id="1729"/>
      <w:bookmarkEnd w:id="1733"/>
    </w:p>
    <w:p>
      <w:pPr>
        <w:pStyle w:val="Style40"/>
        <w:keepNext/>
        <w:keepLines/>
        <w:widowControl w:val="0"/>
        <w:shd w:val="clear" w:color="auto" w:fill="auto"/>
        <w:tabs>
          <w:tab w:pos="613" w:val="left"/>
        </w:tabs>
        <w:bidi w:val="0"/>
        <w:spacing w:before="0" w:after="380" w:line="331" w:lineRule="exact"/>
        <w:ind w:left="0" w:right="0" w:firstLine="0"/>
        <w:jc w:val="left"/>
      </w:pPr>
      <w:bookmarkStart w:id="1734" w:name="bookmark1734"/>
      <w:bookmarkStart w:id="1735" w:name="bookmark1735"/>
      <w:bookmarkStart w:id="1736" w:name="bookmark1736"/>
      <w:bookmarkStart w:id="1737" w:name="bookmark1737"/>
      <w:r>
        <w:rPr>
          <w:color w:val="000000"/>
          <w:spacing w:val="0"/>
          <w:w w:val="100"/>
          <w:position w:val="0"/>
        </w:rPr>
        <w:t>（</w:t>
      </w:r>
      <w:bookmarkEnd w:id="1736"/>
      <w:r>
        <w:rPr>
          <w:rFonts w:ascii="Times New Roman" w:eastAsia="Times New Roman" w:hAnsi="Times New Roman" w:cs="Times New Roman"/>
          <w:color w:val="000000"/>
          <w:spacing w:val="0"/>
          <w:w w:val="100"/>
          <w:position w:val="0"/>
        </w:rPr>
        <w:t>2</w:t>
      </w:r>
      <w:r>
        <w:rPr>
          <w:color w:val="000000"/>
          <w:spacing w:val="0"/>
          <w:w w:val="100"/>
          <w:position w:val="0"/>
        </w:rPr>
        <w:t>）</w:t>
        <w:tab/>
        <w:t>境外经营实体说明，包括对于重要的境外经营实体，应披露其境外主要经营地、记账本位币及选择 依据，记账本位币发生变化的还应披露原因。</w:t>
      </w:r>
      <w:bookmarkEnd w:id="1734"/>
      <w:bookmarkEnd w:id="1735"/>
      <w:bookmarkEnd w:id="1737"/>
    </w:p>
    <w:p>
      <w:pPr>
        <w:pStyle w:val="Style31"/>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tabs>
          <w:tab w:pos="488" w:val="left"/>
        </w:tabs>
        <w:bidi w:val="0"/>
        <w:spacing w:before="0" w:after="280" w:line="331" w:lineRule="exact"/>
        <w:ind w:left="0" w:right="0" w:firstLine="0"/>
        <w:jc w:val="left"/>
      </w:pPr>
      <w:bookmarkStart w:id="1738" w:name="bookmark1738"/>
      <w:bookmarkStart w:id="1739" w:name="bookmark1739"/>
      <w:bookmarkStart w:id="1740" w:name="bookmark1740"/>
      <w:bookmarkStart w:id="1741" w:name="bookmark1741"/>
      <w:r>
        <w:rPr>
          <w:rFonts w:ascii="Times New Roman" w:eastAsia="Times New Roman" w:hAnsi="Times New Roman" w:cs="Times New Roman"/>
          <w:color w:val="000000"/>
          <w:spacing w:val="0"/>
          <w:w w:val="100"/>
          <w:position w:val="0"/>
        </w:rPr>
        <w:t>5</w:t>
      </w:r>
      <w:bookmarkEnd w:id="1740"/>
      <w:r>
        <w:rPr>
          <w:rFonts w:ascii="Times New Roman" w:eastAsia="Times New Roman" w:hAnsi="Times New Roman" w:cs="Times New Roman"/>
          <w:color w:val="000000"/>
          <w:spacing w:val="0"/>
          <w:w w:val="100"/>
          <w:position w:val="0"/>
        </w:rPr>
        <w:t>9</w:t>
      </w:r>
      <w:r>
        <w:rPr>
          <w:color w:val="000000"/>
          <w:spacing w:val="0"/>
          <w:w w:val="100"/>
          <w:position w:val="0"/>
        </w:rPr>
        <w:t>、</w:t>
        <w:tab/>
        <w:t>套期</w:t>
      </w:r>
      <w:bookmarkEnd w:id="1738"/>
      <w:bookmarkEnd w:id="1739"/>
      <w:bookmarkEnd w:id="1741"/>
    </w:p>
    <w:p>
      <w:pPr>
        <w:pStyle w:val="Style40"/>
        <w:keepNext/>
        <w:keepLines/>
        <w:widowControl w:val="0"/>
        <w:shd w:val="clear" w:color="auto" w:fill="auto"/>
        <w:tabs>
          <w:tab w:pos="488" w:val="left"/>
        </w:tabs>
        <w:bidi w:val="0"/>
        <w:spacing w:before="0" w:after="280" w:line="331" w:lineRule="exact"/>
        <w:ind w:left="0" w:right="0" w:firstLine="0"/>
        <w:jc w:val="left"/>
      </w:pPr>
      <w:bookmarkStart w:id="1738" w:name="bookmark1738"/>
      <w:bookmarkStart w:id="1739" w:name="bookmark1739"/>
      <w:bookmarkStart w:id="1742" w:name="bookmark1742"/>
      <w:bookmarkStart w:id="1743" w:name="bookmark1743"/>
      <w:r>
        <w:rPr>
          <w:rFonts w:ascii="Times New Roman" w:eastAsia="Times New Roman" w:hAnsi="Times New Roman" w:cs="Times New Roman"/>
          <w:color w:val="000000"/>
          <w:spacing w:val="0"/>
          <w:w w:val="100"/>
          <w:position w:val="0"/>
        </w:rPr>
        <w:t>6</w:t>
      </w:r>
      <w:bookmarkEnd w:id="1742"/>
      <w:r>
        <w:rPr>
          <w:rFonts w:ascii="Times New Roman" w:eastAsia="Times New Roman" w:hAnsi="Times New Roman" w:cs="Times New Roman"/>
          <w:color w:val="000000"/>
          <w:spacing w:val="0"/>
          <w:w w:val="100"/>
          <w:position w:val="0"/>
        </w:rPr>
        <w:t>0</w:t>
      </w:r>
      <w:r>
        <w:rPr>
          <w:color w:val="000000"/>
          <w:spacing w:val="0"/>
          <w:w w:val="100"/>
          <w:position w:val="0"/>
        </w:rPr>
        <w:t>、</w:t>
        <w:tab/>
        <w:t>政府补助</w:t>
      </w:r>
      <w:bookmarkEnd w:id="1738"/>
      <w:bookmarkEnd w:id="1739"/>
      <w:bookmarkEnd w:id="1743"/>
    </w:p>
    <w:p>
      <w:pPr>
        <w:pStyle w:val="Style40"/>
        <w:keepNext/>
        <w:keepLines/>
        <w:widowControl w:val="0"/>
        <w:shd w:val="clear" w:color="auto" w:fill="auto"/>
        <w:bidi w:val="0"/>
        <w:spacing w:before="0" w:after="380" w:line="331" w:lineRule="exact"/>
        <w:ind w:left="0" w:right="0" w:firstLine="0"/>
        <w:jc w:val="left"/>
      </w:pPr>
      <w:bookmarkStart w:id="1738" w:name="bookmark1738"/>
      <w:bookmarkStart w:id="1739" w:name="bookmark1739"/>
      <w:bookmarkStart w:id="1744" w:name="bookmark17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738"/>
      <w:bookmarkEnd w:id="1739"/>
      <w:bookmarkEnd w:id="1744"/>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计入当期损益的金额</w:t>
            </w:r>
          </w:p>
        </w:tc>
      </w:tr>
      <w:tr>
        <w:trPr>
          <w:trHeight w:val="165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教科文处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年郑州市第二 批科技计划项目经费（郑州市 科技计划经费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基于物联网与 金融</w:t>
            </w:r>
            <w:r>
              <w:rPr>
                <w:rFonts w:ascii="Times New Roman" w:eastAsia="Times New Roman" w:hAnsi="Times New Roman" w:cs="Times New Roman"/>
                <w:color w:val="000000"/>
                <w:spacing w:val="0"/>
                <w:w w:val="100"/>
                <w:position w:val="0"/>
                <w:sz w:val="18"/>
                <w:szCs w:val="18"/>
              </w:rPr>
              <w:t>IC</w:t>
            </w:r>
            <w:r>
              <w:rPr>
                <w:color w:val="000000"/>
                <w:spacing w:val="0"/>
                <w:w w:val="100"/>
                <w:position w:val="0"/>
                <w:sz w:val="18"/>
                <w:szCs w:val="18"/>
              </w:rPr>
              <w:t>卡的智能终端产业化 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r>
      <w:tr>
        <w:trPr>
          <w:trHeight w:val="10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基于金融</w:t>
            </w:r>
            <w:r>
              <w:rPr>
                <w:rFonts w:ascii="Times New Roman" w:eastAsia="Times New Roman" w:hAnsi="Times New Roman" w:cs="Times New Roman"/>
                <w:color w:val="000000"/>
                <w:spacing w:val="0"/>
                <w:w w:val="100"/>
                <w:position w:val="0"/>
                <w:sz w:val="18"/>
                <w:szCs w:val="18"/>
              </w:rPr>
              <w:t>IC</w:t>
            </w:r>
            <w:r>
              <w:rPr>
                <w:color w:val="000000"/>
                <w:spacing w:val="0"/>
                <w:w w:val="100"/>
                <w:position w:val="0"/>
                <w:sz w:val="18"/>
                <w:szCs w:val="18"/>
              </w:rPr>
              <w:t>卡智能终端产业 化项目</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年省先进制造业 专项引导资金）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2,975,000.00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595,000.00</w:t>
            </w:r>
          </w:p>
        </w:tc>
      </w:tr>
      <w:tr>
        <w:trPr>
          <w:trHeight w:val="102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基于物联网应用的系列智能 终端与（高新区财政局</w:t>
            </w: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8"/>
                <w:szCs w:val="18"/>
              </w:rPr>
              <w:t>年物联网发展专项资金款）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71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基于远距离射频识别技术的</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终端产品研究与开发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71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基于云架构的金融</w:t>
            </w:r>
            <w:r>
              <w:rPr>
                <w:rFonts w:ascii="Times New Roman" w:eastAsia="Times New Roman" w:hAnsi="Times New Roman" w:cs="Times New Roman"/>
                <w:color w:val="000000"/>
                <w:spacing w:val="0"/>
                <w:w w:val="100"/>
                <w:position w:val="0"/>
                <w:sz w:val="18"/>
                <w:szCs w:val="18"/>
              </w:rPr>
              <w:t>IC</w:t>
            </w:r>
            <w:r>
              <w:rPr>
                <w:color w:val="000000"/>
                <w:spacing w:val="0"/>
                <w:w w:val="100"/>
                <w:position w:val="0"/>
                <w:sz w:val="18"/>
                <w:szCs w:val="18"/>
              </w:rPr>
              <w:t>卡公共 服务运营平台及终端项目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71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重大科技专项基于电信运营 的小额支付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71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物联网通信与组网关键技术 的研究及应用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w:t>
            </w:r>
          </w:p>
        </w:tc>
      </w:tr>
      <w:tr>
        <w:trPr>
          <w:trHeight w:val="102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8"/>
                <w:szCs w:val="18"/>
              </w:rPr>
              <w:t>年度高新技术开发区技 术研究与开发经费（郑州市财 政局产业技术创新专项资金）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725"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left"/>
              <w:rPr>
                <w:sz w:val="18"/>
                <w:szCs w:val="18"/>
              </w:rPr>
            </w:pPr>
            <w:r>
              <w:rPr>
                <w:color w:val="000000"/>
                <w:spacing w:val="0"/>
                <w:w w:val="100"/>
                <w:position w:val="0"/>
                <w:sz w:val="18"/>
                <w:szCs w:val="18"/>
              </w:rPr>
              <w:t>基于</w:t>
            </w:r>
            <w:r>
              <w:rPr>
                <w:rFonts w:ascii="Times New Roman" w:eastAsia="Times New Roman" w:hAnsi="Times New Roman" w:cs="Times New Roman"/>
                <w:color w:val="000000"/>
                <w:spacing w:val="0"/>
                <w:w w:val="100"/>
                <w:position w:val="0"/>
                <w:sz w:val="18"/>
                <w:szCs w:val="18"/>
              </w:rPr>
              <w:t>NFC</w:t>
            </w:r>
            <w:r>
              <w:rPr>
                <w:color w:val="000000"/>
                <w:spacing w:val="0"/>
                <w:w w:val="100"/>
                <w:position w:val="0"/>
                <w:sz w:val="18"/>
                <w:szCs w:val="18"/>
              </w:rPr>
              <w:t>技术的金融</w:t>
            </w:r>
            <w:r>
              <w:rPr>
                <w:rFonts w:ascii="Times New Roman" w:eastAsia="Times New Roman" w:hAnsi="Times New Roman" w:cs="Times New Roman"/>
                <w:color w:val="000000"/>
                <w:spacing w:val="0"/>
                <w:w w:val="100"/>
                <w:position w:val="0"/>
                <w:sz w:val="18"/>
                <w:szCs w:val="18"/>
              </w:rPr>
              <w:t>IC</w:t>
            </w:r>
            <w:r>
              <w:rPr>
                <w:color w:val="000000"/>
                <w:spacing w:val="0"/>
                <w:w w:val="100"/>
                <w:position w:val="0"/>
                <w:sz w:val="18"/>
                <w:szCs w:val="18"/>
              </w:rPr>
              <w:t>卡移</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动支付综合应用系统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r>
    </w:tbl>
    <w:p>
      <w:pPr>
        <w:spacing w:lineRule="exact" w:line="1"/>
        <w:rPr>
          <w:sz w:val="2"/>
          <w:szCs w:val="2"/>
        </w:rPr>
      </w:pPr>
      <w:r>
        <w:br w:type="page"/>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驾校综合管理系统研发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其他收益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r>
      <w:tr>
        <w:trPr>
          <w:trHeight w:val="102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基于</w:t>
            </w:r>
            <w:r>
              <w:rPr>
                <w:rFonts w:ascii="Times New Roman" w:eastAsia="Times New Roman" w:hAnsi="Times New Roman" w:cs="Times New Roman"/>
                <w:color w:val="000000"/>
                <w:spacing w:val="0"/>
                <w:w w:val="100"/>
                <w:position w:val="0"/>
                <w:sz w:val="18"/>
                <w:szCs w:val="18"/>
              </w:rPr>
              <w:t>NFC</w:t>
            </w:r>
            <w:r>
              <w:rPr>
                <w:color w:val="000000"/>
                <w:spacing w:val="0"/>
                <w:w w:val="100"/>
                <w:position w:val="0"/>
                <w:sz w:val="18"/>
                <w:szCs w:val="18"/>
              </w:rPr>
              <w:t>技术的金融</w:t>
            </w:r>
            <w:r>
              <w:rPr>
                <w:rFonts w:ascii="Times New Roman" w:eastAsia="Times New Roman" w:hAnsi="Times New Roman" w:cs="Times New Roman"/>
                <w:color w:val="000000"/>
                <w:spacing w:val="0"/>
                <w:w w:val="100"/>
                <w:position w:val="0"/>
                <w:sz w:val="18"/>
                <w:szCs w:val="18"/>
              </w:rPr>
              <w:t>IC</w:t>
            </w:r>
            <w:r>
              <w:rPr>
                <w:color w:val="000000"/>
                <w:spacing w:val="0"/>
                <w:w w:val="100"/>
                <w:position w:val="0"/>
                <w:sz w:val="18"/>
                <w:szCs w:val="18"/>
              </w:rPr>
              <w:t>卡移 动支付综合应用系统研发及 产业化项目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740,000.00</w:t>
            </w:r>
          </w:p>
        </w:tc>
      </w:tr>
      <w:tr>
        <w:trPr>
          <w:trHeight w:val="71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郑州市信息化发展专项资金</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金融支付系统及终端项目</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260,000.00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增值税软件退税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36,685,672.52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36,685,672.52</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工业企业结构调整转项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9,680,000.00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9,680,000.00</w:t>
            </w:r>
          </w:p>
        </w:tc>
      </w:tr>
      <w:tr>
        <w:trPr>
          <w:trHeight w:val="71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年度科技型企业研发费 用后补助（科技瞪羚企业）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71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年省数字经济发展专项 资金物联网项目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企业研究开发财政补助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1,100,000.00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1,100,000.00</w:t>
            </w:r>
          </w:p>
        </w:tc>
      </w:tr>
      <w:tr>
        <w:trPr>
          <w:trHeight w:val="71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3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年补发第一至九批以工 代训补贴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896,400.00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896,400.00</w:t>
            </w:r>
          </w:p>
        </w:tc>
      </w:tr>
      <w:tr>
        <w:trPr>
          <w:trHeight w:val="71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年度软件和集成电路产 业发展专项资金项目计划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880,000.00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智能制造企业培育奖励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750,000.00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750,000.00</w:t>
            </w:r>
          </w:p>
        </w:tc>
      </w:tr>
      <w:tr>
        <w:trPr>
          <w:trHeight w:val="71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年郑州市第三批以工代 训补贴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448,000.00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448,000.00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批以工代训补贴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377,500.00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377,500.00</w:t>
            </w:r>
          </w:p>
        </w:tc>
      </w:tr>
      <w:tr>
        <w:trPr>
          <w:trHeight w:val="71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年第十四批以工代训补 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376,000.00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376,000.00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长宁区支持补贴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370,000.00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370,000.00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稳岗补贴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296,575.05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296,575.05</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企业上云补贴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250,000.00</w:t>
            </w:r>
          </w:p>
        </w:tc>
      </w:tr>
      <w:tr>
        <w:trPr>
          <w:trHeight w:val="71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3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年国家高新技术企业认 定奖励经费（市级）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71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重新认定高企奖励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新认定瞪 羚企业奖励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年第九批以工代训补贴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149,600.00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149,600.00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失业保险返还</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107,238.94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107,238.94</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到创新基金验收尾款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75,000.00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w:t>
            </w:r>
          </w:p>
        </w:tc>
      </w:tr>
      <w:tr>
        <w:trPr>
          <w:trHeight w:val="71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3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年大型科学仪器设施共 享补助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74,000.00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74,000.00</w:t>
            </w:r>
          </w:p>
        </w:tc>
      </w:tr>
      <w:tr>
        <w:trPr>
          <w:trHeight w:val="72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年中关村科技型小微企 业研发补贴资金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w:t>
            </w:r>
          </w:p>
        </w:tc>
      </w:tr>
    </w:tbl>
    <w:p>
      <w:pPr>
        <w:spacing w:lineRule="exact" w:line="1"/>
        <w:rPr>
          <w:sz w:val="2"/>
          <w:szCs w:val="2"/>
        </w:rPr>
      </w:pPr>
      <w:r>
        <w:br w:type="page"/>
      </w:r>
    </w:p>
    <w:tbl>
      <w:tblPr>
        <w:tblOverlap w:val="never"/>
        <w:jc w:val="center"/>
        <w:tblLayout w:type="fixed"/>
      </w:tblPr>
      <w:tblGrid>
        <w:gridCol w:w="2395"/>
        <w:gridCol w:w="2390"/>
        <w:gridCol w:w="2395"/>
        <w:gridCol w:w="2400"/>
      </w:tblGrid>
      <w:tr>
        <w:trPr>
          <w:trHeight w:val="72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3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第一批知识产权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软件著 作权政策兑现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54,000.00</w:t>
            </w:r>
          </w:p>
        </w:tc>
      </w:tr>
      <w:tr>
        <w:trPr>
          <w:trHeight w:val="71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中关村示范区科技型小微企 业研发费用支持资金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41,951.00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41,951.00</w:t>
            </w:r>
          </w:p>
        </w:tc>
      </w:tr>
      <w:tr>
        <w:trPr>
          <w:trHeight w:val="71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企业新录用人员岗前技能培 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41,000.00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41,000.00</w:t>
            </w:r>
          </w:p>
        </w:tc>
      </w:tr>
      <w:tr>
        <w:trPr>
          <w:trHeight w:val="71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年第一批知识产权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国内 专利授权政策兑现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27,500.00</w:t>
            </w:r>
          </w:p>
        </w:tc>
      </w:tr>
      <w:tr>
        <w:trPr>
          <w:trHeight w:val="71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3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年第二批中央财政授权 专利资助资金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w:t>
            </w:r>
          </w:p>
        </w:tc>
      </w:tr>
      <w:tr>
        <w:trPr>
          <w:trHeight w:val="71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年第一批中央财政专利 资助资金（申请）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22,000.00</w:t>
            </w:r>
          </w:p>
        </w:tc>
      </w:tr>
      <w:tr>
        <w:trPr>
          <w:trHeight w:val="71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8"/>
                <w:szCs w:val="18"/>
              </w:rPr>
              <w:t>信易租</w:t>
            </w:r>
            <w:r>
              <w:rPr>
                <w:rFonts w:ascii="Times New Roman" w:eastAsia="Times New Roman" w:hAnsi="Times New Roman" w:cs="Times New Roman"/>
                <w:color w:val="000000"/>
                <w:spacing w:val="0"/>
                <w:w w:val="100"/>
                <w:position w:val="0"/>
                <w:sz w:val="18"/>
                <w:szCs w:val="18"/>
              </w:rPr>
              <w:t>AAA</w:t>
            </w:r>
            <w:r>
              <w:rPr>
                <w:color w:val="000000"/>
                <w:spacing w:val="0"/>
                <w:w w:val="100"/>
                <w:position w:val="0"/>
                <w:sz w:val="18"/>
                <w:szCs w:val="18"/>
              </w:rPr>
              <w:t>认证，获物业补 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年度科技创新券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71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省科研设施和仪器开放共享 双向补贴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收区域产业发展专项奖励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9,600.00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9,600.00</w:t>
            </w:r>
          </w:p>
        </w:tc>
      </w:tr>
      <w:tr>
        <w:trPr>
          <w:trHeight w:val="71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年第一批中央财政专利 资助资金（授权）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8,500.00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8,500.00</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年度省级科技创新券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临时性岗位补贴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6,160.00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6,160.00</w:t>
            </w:r>
          </w:p>
        </w:tc>
      </w:tr>
      <w:tr>
        <w:trPr>
          <w:trHeight w:val="71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年第一批科技创新专业 服务券兑付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工会专项补助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一次性吸纳就业补贴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以工代训补贴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r>
      <w:tr>
        <w:trPr>
          <w:trHeight w:val="71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对湖北等重点疫情地区务工 人员实施</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留岗留薪</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'专项补助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860.00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企业留岗留薪补助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430.00</w:t>
            </w:r>
          </w:p>
        </w:tc>
      </w:tr>
      <w:tr>
        <w:trPr>
          <w:trHeight w:val="40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61,612,487.51</w:t>
            </w:r>
          </w:p>
        </w:tc>
      </w:tr>
    </w:tbl>
    <w:p>
      <w:pPr>
        <w:widowControl w:val="0"/>
        <w:spacing w:after="299" w:line="1" w:lineRule="exact"/>
      </w:pPr>
    </w:p>
    <w:p>
      <w:pPr>
        <w:pStyle w:val="Style40"/>
        <w:keepNext/>
        <w:keepLines/>
        <w:widowControl w:val="0"/>
        <w:shd w:val="clear" w:color="auto" w:fill="auto"/>
        <w:bidi w:val="0"/>
        <w:spacing w:before="0" w:after="440" w:line="240" w:lineRule="auto"/>
        <w:ind w:left="0" w:right="0" w:firstLine="0"/>
        <w:jc w:val="left"/>
      </w:pPr>
      <w:bookmarkStart w:id="1745" w:name="bookmark1745"/>
      <w:bookmarkStart w:id="1746" w:name="bookmark1746"/>
      <w:bookmarkStart w:id="1747" w:name="bookmark1747"/>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745"/>
      <w:bookmarkEnd w:id="1746"/>
      <w:bookmarkEnd w:id="1747"/>
    </w:p>
    <w:p>
      <w:pPr>
        <w:pStyle w:val="Style31"/>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81"/>
        <w:keepNext w:val="0"/>
        <w:keepLines w:val="0"/>
        <w:widowControl w:val="0"/>
        <w:shd w:val="clear" w:color="auto" w:fill="auto"/>
        <w:bidi w:val="0"/>
        <w:spacing w:before="0" w:after="340" w:line="240" w:lineRule="auto"/>
        <w:ind w:left="0" w:right="0" w:firstLine="0"/>
        <w:jc w:val="left"/>
      </w:pPr>
      <w:bookmarkStart w:id="1748" w:name="bookmark1748"/>
      <w:r>
        <w:rPr>
          <w:rFonts w:ascii="Times New Roman" w:eastAsia="Times New Roman" w:hAnsi="Times New Roman" w:cs="Times New Roman"/>
          <w:b/>
          <w:bCs/>
          <w:color w:val="000000"/>
          <w:spacing w:val="0"/>
          <w:w w:val="100"/>
          <w:position w:val="0"/>
        </w:rPr>
        <w:t>6</w:t>
      </w:r>
      <w:bookmarkEnd w:id="1748"/>
      <w:r>
        <w:rPr>
          <w:rFonts w:ascii="Times New Roman" w:eastAsia="Times New Roman" w:hAnsi="Times New Roman" w:cs="Times New Roman"/>
          <w:b/>
          <w:bCs/>
          <w:color w:val="000000"/>
          <w:spacing w:val="0"/>
          <w:w w:val="100"/>
          <w:position w:val="0"/>
        </w:rPr>
        <w:t>1</w:t>
      </w:r>
      <w:r>
        <w:rPr>
          <w:b/>
          <w:bCs/>
          <w:color w:val="000000"/>
          <w:spacing w:val="0"/>
          <w:w w:val="100"/>
          <w:position w:val="0"/>
        </w:rPr>
        <w:t>、其他</w:t>
      </w:r>
    </w:p>
    <w:p>
      <w:pPr>
        <w:pStyle w:val="Style29"/>
        <w:keepNext/>
        <w:keepLines/>
        <w:widowControl w:val="0"/>
        <w:shd w:val="clear" w:color="auto" w:fill="auto"/>
        <w:bidi w:val="0"/>
        <w:spacing w:before="0" w:after="340" w:line="240" w:lineRule="auto"/>
        <w:ind w:left="0" w:right="0" w:firstLine="0"/>
        <w:jc w:val="left"/>
      </w:pPr>
      <w:bookmarkStart w:id="1749" w:name="bookmark1749"/>
      <w:bookmarkStart w:id="1750" w:name="bookmark1750"/>
      <w:bookmarkStart w:id="1751" w:name="bookmark1751"/>
      <w:bookmarkStart w:id="1752" w:name="bookmark1752"/>
      <w:r>
        <w:rPr>
          <w:color w:val="000000"/>
          <w:spacing w:val="0"/>
          <w:w w:val="100"/>
          <w:position w:val="0"/>
          <w:sz w:val="24"/>
          <w:szCs w:val="24"/>
        </w:rPr>
        <w:t>八</w:t>
      </w:r>
      <w:bookmarkEnd w:id="1751"/>
      <w:r>
        <w:rPr>
          <w:color w:val="000000"/>
          <w:spacing w:val="0"/>
          <w:w w:val="100"/>
          <w:position w:val="0"/>
          <w:sz w:val="24"/>
          <w:szCs w:val="24"/>
        </w:rPr>
        <w:t>、合并范围的变更</w:t>
      </w:r>
      <w:bookmarkEnd w:id="1749"/>
      <w:bookmarkEnd w:id="1750"/>
      <w:bookmarkEnd w:id="1752"/>
    </w:p>
    <w:p>
      <w:pPr>
        <w:pStyle w:val="Style81"/>
        <w:keepNext w:val="0"/>
        <w:keepLines w:val="0"/>
        <w:widowControl w:val="0"/>
        <w:shd w:val="clear" w:color="auto" w:fill="auto"/>
        <w:tabs>
          <w:tab w:pos="385" w:val="left"/>
        </w:tabs>
        <w:bidi w:val="0"/>
        <w:spacing w:before="0" w:after="340" w:line="240" w:lineRule="auto"/>
        <w:ind w:left="0" w:right="0" w:firstLine="0"/>
        <w:jc w:val="left"/>
      </w:pPr>
      <w:bookmarkStart w:id="1753" w:name="bookmark1753"/>
      <w:r>
        <w:rPr>
          <w:rFonts w:ascii="Times New Roman" w:eastAsia="Times New Roman" w:hAnsi="Times New Roman" w:cs="Times New Roman"/>
          <w:b/>
          <w:bCs/>
          <w:color w:val="000000"/>
          <w:spacing w:val="0"/>
          <w:w w:val="100"/>
          <w:position w:val="0"/>
        </w:rPr>
        <w:t>1</w:t>
      </w:r>
      <w:bookmarkEnd w:id="1753"/>
      <w:r>
        <w:rPr>
          <w:b/>
          <w:bCs/>
          <w:color w:val="000000"/>
          <w:spacing w:val="0"/>
          <w:w w:val="100"/>
          <w:position w:val="0"/>
        </w:rPr>
        <w:t>、</w:t>
        <w:tab/>
        <w:t>非同一控制下企业合并</w:t>
      </w:r>
    </w:p>
    <w:p>
      <w:pPr>
        <w:pStyle w:val="Style81"/>
        <w:keepNext w:val="0"/>
        <w:keepLines w:val="0"/>
        <w:widowControl w:val="0"/>
        <w:numPr>
          <w:ilvl w:val="0"/>
          <w:numId w:val="85"/>
        </w:numPr>
        <w:shd w:val="clear" w:color="auto" w:fill="auto"/>
        <w:tabs>
          <w:tab w:pos="493" w:val="left"/>
        </w:tabs>
        <w:bidi w:val="0"/>
        <w:spacing w:before="0" w:after="340" w:line="240" w:lineRule="auto"/>
        <w:ind w:left="0" w:right="0" w:firstLine="0"/>
        <w:jc w:val="left"/>
      </w:pPr>
      <w:bookmarkStart w:id="1754" w:name="bookmark1754"/>
      <w:bookmarkEnd w:id="1754"/>
      <w:r>
        <w:rPr>
          <w:b/>
          <w:bCs/>
          <w:color w:val="000000"/>
          <w:spacing w:val="0"/>
          <w:w w:val="100"/>
          <w:position w:val="0"/>
        </w:rPr>
        <w:t>本期发生的非同一控制下企业合并</w:t>
      </w:r>
    </w:p>
    <w:p>
      <w:pPr>
        <w:pStyle w:val="Style81"/>
        <w:keepNext w:val="0"/>
        <w:keepLines w:val="0"/>
        <w:widowControl w:val="0"/>
        <w:numPr>
          <w:ilvl w:val="0"/>
          <w:numId w:val="85"/>
        </w:numPr>
        <w:shd w:val="clear" w:color="auto" w:fill="auto"/>
        <w:tabs>
          <w:tab w:pos="493" w:val="left"/>
        </w:tabs>
        <w:bidi w:val="0"/>
        <w:spacing w:before="0" w:after="340" w:line="240" w:lineRule="auto"/>
        <w:ind w:left="0" w:right="0" w:firstLine="0"/>
        <w:jc w:val="left"/>
      </w:pPr>
      <w:bookmarkStart w:id="1755" w:name="bookmark1755"/>
      <w:bookmarkEnd w:id="1755"/>
      <w:r>
        <w:rPr>
          <w:b/>
          <w:bCs/>
          <w:color w:val="000000"/>
          <w:spacing w:val="0"/>
          <w:w w:val="100"/>
          <w:position w:val="0"/>
        </w:rPr>
        <w:t>合并成本及商誉</w:t>
      </w:r>
    </w:p>
    <w:p>
      <w:pPr>
        <w:pStyle w:val="Style81"/>
        <w:keepNext w:val="0"/>
        <w:keepLines w:val="0"/>
        <w:widowControl w:val="0"/>
        <w:numPr>
          <w:ilvl w:val="0"/>
          <w:numId w:val="85"/>
        </w:numPr>
        <w:shd w:val="clear" w:color="auto" w:fill="auto"/>
        <w:tabs>
          <w:tab w:pos="493" w:val="left"/>
        </w:tabs>
        <w:bidi w:val="0"/>
        <w:spacing w:before="0" w:after="340" w:line="240" w:lineRule="auto"/>
        <w:ind w:left="0" w:right="0" w:firstLine="0"/>
        <w:jc w:val="left"/>
      </w:pPr>
      <w:bookmarkStart w:id="1756" w:name="bookmark1756"/>
      <w:bookmarkEnd w:id="1756"/>
      <w:r>
        <w:rPr>
          <w:b/>
          <w:bCs/>
          <w:color w:val="000000"/>
          <w:spacing w:val="0"/>
          <w:w w:val="100"/>
          <w:position w:val="0"/>
        </w:rPr>
        <w:t>被购买方于购买日可辨认资产、负债</w:t>
      </w:r>
    </w:p>
    <w:p>
      <w:pPr>
        <w:pStyle w:val="Style81"/>
        <w:keepNext w:val="0"/>
        <w:keepLines w:val="0"/>
        <w:widowControl w:val="0"/>
        <w:numPr>
          <w:ilvl w:val="0"/>
          <w:numId w:val="85"/>
        </w:numPr>
        <w:shd w:val="clear" w:color="auto" w:fill="auto"/>
        <w:tabs>
          <w:tab w:pos="493" w:val="left"/>
        </w:tabs>
        <w:bidi w:val="0"/>
        <w:spacing w:before="0" w:after="460" w:line="240" w:lineRule="auto"/>
        <w:ind w:left="0" w:right="0" w:firstLine="0"/>
        <w:jc w:val="left"/>
      </w:pPr>
      <w:bookmarkStart w:id="1757" w:name="bookmark1757"/>
      <w:bookmarkEnd w:id="1757"/>
      <w:r>
        <w:rPr>
          <w:b/>
          <w:bCs/>
          <w:color w:val="000000"/>
          <w:spacing w:val="0"/>
          <w:w w:val="100"/>
          <w:position w:val="0"/>
        </w:rPr>
        <w:t>购买日之前持有的股权按照公允价值重新计量产生的利得或损失</w:t>
      </w:r>
    </w:p>
    <w:p>
      <w:pPr>
        <w:pStyle w:val="Style31"/>
        <w:keepNext w:val="0"/>
        <w:keepLines w:val="0"/>
        <w:widowControl w:val="0"/>
        <w:shd w:val="clear" w:color="auto" w:fill="auto"/>
        <w:bidi w:val="0"/>
        <w:spacing w:before="0" w:after="28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31"/>
        <w:keepNext w:val="0"/>
        <w:keepLines w:val="0"/>
        <w:widowControl w:val="0"/>
        <w:shd w:val="clear" w:color="auto" w:fill="auto"/>
        <w:bidi w:val="0"/>
        <w:spacing w:before="0" w:after="4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81"/>
        <w:keepNext w:val="0"/>
        <w:keepLines w:val="0"/>
        <w:widowControl w:val="0"/>
        <w:numPr>
          <w:ilvl w:val="0"/>
          <w:numId w:val="85"/>
        </w:numPr>
        <w:shd w:val="clear" w:color="auto" w:fill="auto"/>
        <w:tabs>
          <w:tab w:pos="493" w:val="left"/>
        </w:tabs>
        <w:bidi w:val="0"/>
        <w:spacing w:before="0" w:after="340" w:line="240" w:lineRule="auto"/>
        <w:ind w:left="0" w:right="0" w:firstLine="0"/>
        <w:jc w:val="left"/>
      </w:pPr>
      <w:bookmarkStart w:id="1758" w:name="bookmark1758"/>
      <w:bookmarkEnd w:id="1758"/>
      <w:r>
        <w:rPr>
          <w:b/>
          <w:bCs/>
          <w:color w:val="000000"/>
          <w:spacing w:val="0"/>
          <w:w w:val="100"/>
          <w:position w:val="0"/>
        </w:rPr>
        <w:t>购买日或合并当期期末无法合理确定合并对价或被购买方可辨认资产、负债公允价值的相关说明</w:t>
      </w:r>
    </w:p>
    <w:p>
      <w:pPr>
        <w:pStyle w:val="Style81"/>
        <w:keepNext w:val="0"/>
        <w:keepLines w:val="0"/>
        <w:widowControl w:val="0"/>
        <w:numPr>
          <w:ilvl w:val="0"/>
          <w:numId w:val="85"/>
        </w:numPr>
        <w:shd w:val="clear" w:color="auto" w:fill="auto"/>
        <w:tabs>
          <w:tab w:pos="493" w:val="left"/>
        </w:tabs>
        <w:bidi w:val="0"/>
        <w:spacing w:before="0" w:after="340" w:line="240" w:lineRule="auto"/>
        <w:ind w:left="0" w:right="0" w:firstLine="0"/>
        <w:jc w:val="left"/>
      </w:pPr>
      <w:bookmarkStart w:id="1759" w:name="bookmark1759"/>
      <w:bookmarkEnd w:id="1759"/>
      <w:r>
        <w:rPr>
          <w:b/>
          <w:bCs/>
          <w:color w:val="000000"/>
          <w:spacing w:val="0"/>
          <w:w w:val="100"/>
          <w:position w:val="0"/>
        </w:rPr>
        <w:t>其他说明</w:t>
      </w:r>
    </w:p>
    <w:p>
      <w:pPr>
        <w:pStyle w:val="Style81"/>
        <w:keepNext w:val="0"/>
        <w:keepLines w:val="0"/>
        <w:widowControl w:val="0"/>
        <w:shd w:val="clear" w:color="auto" w:fill="auto"/>
        <w:tabs>
          <w:tab w:pos="385" w:val="left"/>
        </w:tabs>
        <w:bidi w:val="0"/>
        <w:spacing w:before="0" w:after="340" w:line="240" w:lineRule="auto"/>
        <w:ind w:left="0" w:right="0" w:firstLine="0"/>
        <w:jc w:val="left"/>
      </w:pPr>
      <w:bookmarkStart w:id="1760" w:name="bookmark1760"/>
      <w:r>
        <w:rPr>
          <w:rFonts w:ascii="Times New Roman" w:eastAsia="Times New Roman" w:hAnsi="Times New Roman" w:cs="Times New Roman"/>
          <w:b/>
          <w:bCs/>
          <w:color w:val="000000"/>
          <w:spacing w:val="0"/>
          <w:w w:val="100"/>
          <w:position w:val="0"/>
        </w:rPr>
        <w:t>2</w:t>
      </w:r>
      <w:bookmarkEnd w:id="1760"/>
      <w:r>
        <w:rPr>
          <w:b/>
          <w:bCs/>
          <w:color w:val="000000"/>
          <w:spacing w:val="0"/>
          <w:w w:val="100"/>
          <w:position w:val="0"/>
        </w:rPr>
        <w:t>、</w:t>
        <w:tab/>
        <w:t>同一控制下企业合并</w:t>
      </w:r>
    </w:p>
    <w:p>
      <w:pPr>
        <w:pStyle w:val="Style81"/>
        <w:keepNext w:val="0"/>
        <w:keepLines w:val="0"/>
        <w:widowControl w:val="0"/>
        <w:numPr>
          <w:ilvl w:val="0"/>
          <w:numId w:val="87"/>
        </w:numPr>
        <w:shd w:val="clear" w:color="auto" w:fill="auto"/>
        <w:tabs>
          <w:tab w:pos="493" w:val="left"/>
        </w:tabs>
        <w:bidi w:val="0"/>
        <w:spacing w:before="0" w:after="340" w:line="240" w:lineRule="auto"/>
        <w:ind w:left="0" w:right="0" w:firstLine="0"/>
        <w:jc w:val="left"/>
      </w:pPr>
      <w:bookmarkStart w:id="1761" w:name="bookmark1761"/>
      <w:bookmarkEnd w:id="1761"/>
      <w:r>
        <w:rPr>
          <w:b/>
          <w:bCs/>
          <w:color w:val="000000"/>
          <w:spacing w:val="0"/>
          <w:w w:val="100"/>
          <w:position w:val="0"/>
        </w:rPr>
        <w:t>本期发生的同一控制下企业合并</w:t>
      </w:r>
    </w:p>
    <w:p>
      <w:pPr>
        <w:pStyle w:val="Style81"/>
        <w:keepNext w:val="0"/>
        <w:keepLines w:val="0"/>
        <w:widowControl w:val="0"/>
        <w:numPr>
          <w:ilvl w:val="0"/>
          <w:numId w:val="87"/>
        </w:numPr>
        <w:shd w:val="clear" w:color="auto" w:fill="auto"/>
        <w:tabs>
          <w:tab w:pos="493" w:val="left"/>
        </w:tabs>
        <w:bidi w:val="0"/>
        <w:spacing w:before="0" w:after="340" w:line="240" w:lineRule="auto"/>
        <w:ind w:left="0" w:right="0" w:firstLine="0"/>
        <w:jc w:val="left"/>
      </w:pPr>
      <w:bookmarkStart w:id="1762" w:name="bookmark1762"/>
      <w:bookmarkEnd w:id="1762"/>
      <w:r>
        <w:rPr>
          <w:b/>
          <w:bCs/>
          <w:color w:val="000000"/>
          <w:spacing w:val="0"/>
          <w:w w:val="100"/>
          <w:position w:val="0"/>
        </w:rPr>
        <w:t>合并成本</w:t>
      </w:r>
    </w:p>
    <w:p>
      <w:pPr>
        <w:pStyle w:val="Style81"/>
        <w:keepNext w:val="0"/>
        <w:keepLines w:val="0"/>
        <w:widowControl w:val="0"/>
        <w:numPr>
          <w:ilvl w:val="0"/>
          <w:numId w:val="87"/>
        </w:numPr>
        <w:shd w:val="clear" w:color="auto" w:fill="auto"/>
        <w:tabs>
          <w:tab w:pos="493" w:val="left"/>
        </w:tabs>
        <w:bidi w:val="0"/>
        <w:spacing w:before="0" w:after="340" w:line="240" w:lineRule="auto"/>
        <w:ind w:left="0" w:right="0" w:firstLine="0"/>
        <w:jc w:val="left"/>
      </w:pPr>
      <w:bookmarkStart w:id="1763" w:name="bookmark1763"/>
      <w:bookmarkEnd w:id="1763"/>
      <w:r>
        <w:rPr>
          <w:b/>
          <w:bCs/>
          <w:color w:val="000000"/>
          <w:spacing w:val="0"/>
          <w:w w:val="100"/>
          <w:position w:val="0"/>
        </w:rPr>
        <w:t>合并日被合并方资产、负债的账面价值</w:t>
      </w:r>
    </w:p>
    <w:p>
      <w:pPr>
        <w:pStyle w:val="Style81"/>
        <w:keepNext w:val="0"/>
        <w:keepLines w:val="0"/>
        <w:widowControl w:val="0"/>
        <w:shd w:val="clear" w:color="auto" w:fill="auto"/>
        <w:tabs>
          <w:tab w:pos="385" w:val="left"/>
        </w:tabs>
        <w:bidi w:val="0"/>
        <w:spacing w:before="0" w:after="340" w:line="240" w:lineRule="auto"/>
        <w:ind w:left="0" w:right="0" w:firstLine="0"/>
        <w:jc w:val="left"/>
      </w:pPr>
      <w:bookmarkStart w:id="1764" w:name="bookmark1764"/>
      <w:r>
        <w:rPr>
          <w:rFonts w:ascii="Times New Roman" w:eastAsia="Times New Roman" w:hAnsi="Times New Roman" w:cs="Times New Roman"/>
          <w:b/>
          <w:bCs/>
          <w:color w:val="000000"/>
          <w:spacing w:val="0"/>
          <w:w w:val="100"/>
          <w:position w:val="0"/>
        </w:rPr>
        <w:t>3</w:t>
      </w:r>
      <w:bookmarkEnd w:id="1764"/>
      <w:r>
        <w:rPr>
          <w:b/>
          <w:bCs/>
          <w:color w:val="000000"/>
          <w:spacing w:val="0"/>
          <w:w w:val="100"/>
          <w:position w:val="0"/>
        </w:rPr>
        <w:t>、</w:t>
        <w:tab/>
        <w:t>反向购买</w:t>
      </w:r>
    </w:p>
    <w:p>
      <w:pPr>
        <w:pStyle w:val="Style81"/>
        <w:keepNext w:val="0"/>
        <w:keepLines w:val="0"/>
        <w:widowControl w:val="0"/>
        <w:shd w:val="clear" w:color="auto" w:fill="auto"/>
        <w:tabs>
          <w:tab w:pos="385" w:val="left"/>
        </w:tabs>
        <w:bidi w:val="0"/>
        <w:spacing w:before="0" w:after="460" w:line="240" w:lineRule="auto"/>
        <w:ind w:left="0" w:right="0" w:firstLine="0"/>
        <w:jc w:val="left"/>
      </w:pPr>
      <w:bookmarkStart w:id="1765" w:name="bookmark1765"/>
      <w:r>
        <w:rPr>
          <w:rFonts w:ascii="Times New Roman" w:eastAsia="Times New Roman" w:hAnsi="Times New Roman" w:cs="Times New Roman"/>
          <w:b/>
          <w:bCs/>
          <w:color w:val="000000"/>
          <w:spacing w:val="0"/>
          <w:w w:val="100"/>
          <w:position w:val="0"/>
        </w:rPr>
        <w:t>4</w:t>
      </w:r>
      <w:bookmarkEnd w:id="1765"/>
      <w:r>
        <w:rPr>
          <w:b/>
          <w:bCs/>
          <w:color w:val="000000"/>
          <w:spacing w:val="0"/>
          <w:w w:val="100"/>
          <w:position w:val="0"/>
        </w:rPr>
        <w:t>、</w:t>
        <w:tab/>
        <w:t>处置子公司</w:t>
      </w:r>
    </w:p>
    <w:p>
      <w:pPr>
        <w:pStyle w:val="Style31"/>
        <w:keepNext w:val="0"/>
        <w:keepLines w:val="0"/>
        <w:widowControl w:val="0"/>
        <w:shd w:val="clear" w:color="auto" w:fill="auto"/>
        <w:bidi w:val="0"/>
        <w:spacing w:before="0" w:after="280" w:line="240" w:lineRule="auto"/>
        <w:ind w:left="0" w:right="0" w:firstLine="0"/>
        <w:jc w:val="left"/>
      </w:pPr>
      <w:r>
        <w:rPr>
          <w:color w:val="000000"/>
          <w:spacing w:val="0"/>
          <w:w w:val="100"/>
          <w:position w:val="0"/>
        </w:rPr>
        <w:t>是否存在单次处置对子公司投资即丧失控制权的情形</w:t>
      </w:r>
    </w:p>
    <w:p>
      <w:pPr>
        <w:pStyle w:val="Style31"/>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V否</w:t>
      </w:r>
    </w:p>
    <w:p>
      <w:pPr>
        <w:pStyle w:val="Style31"/>
        <w:keepNext w:val="0"/>
        <w:keepLines w:val="0"/>
        <w:widowControl w:val="0"/>
        <w:shd w:val="clear" w:color="auto" w:fill="auto"/>
        <w:bidi w:val="0"/>
        <w:spacing w:before="0" w:after="28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31"/>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40"/>
        <w:keepNext/>
        <w:keepLines/>
        <w:widowControl w:val="0"/>
        <w:shd w:val="clear" w:color="auto" w:fill="auto"/>
        <w:tabs>
          <w:tab w:pos="382" w:val="left"/>
        </w:tabs>
        <w:bidi w:val="0"/>
        <w:spacing w:before="0" w:after="320" w:line="240" w:lineRule="auto"/>
        <w:ind w:left="0" w:right="0" w:firstLine="0"/>
        <w:jc w:val="left"/>
      </w:pPr>
      <w:bookmarkStart w:id="1766" w:name="bookmark1766"/>
      <w:bookmarkStart w:id="1767" w:name="bookmark1767"/>
      <w:bookmarkStart w:id="1768" w:name="bookmark1768"/>
      <w:bookmarkStart w:id="1769" w:name="bookmark1769"/>
      <w:r>
        <w:rPr>
          <w:rFonts w:ascii="Times New Roman" w:eastAsia="Times New Roman" w:hAnsi="Times New Roman" w:cs="Times New Roman"/>
          <w:color w:val="000000"/>
          <w:spacing w:val="0"/>
          <w:w w:val="100"/>
          <w:position w:val="0"/>
        </w:rPr>
        <w:t>5</w:t>
      </w:r>
      <w:bookmarkEnd w:id="1768"/>
      <w:r>
        <w:rPr>
          <w:color w:val="000000"/>
          <w:spacing w:val="0"/>
          <w:w w:val="100"/>
          <w:position w:val="0"/>
        </w:rPr>
        <w:t>、</w:t>
        <w:tab/>
        <w:t>其他原因的合并范围变动</w:t>
      </w:r>
      <w:bookmarkEnd w:id="1766"/>
      <w:bookmarkEnd w:id="1767"/>
      <w:bookmarkEnd w:id="1769"/>
    </w:p>
    <w:p>
      <w:pPr>
        <w:pStyle w:val="Style40"/>
        <w:keepNext/>
        <w:keepLines/>
        <w:widowControl w:val="0"/>
        <w:shd w:val="clear" w:color="auto" w:fill="auto"/>
        <w:tabs>
          <w:tab w:pos="382" w:val="left"/>
        </w:tabs>
        <w:bidi w:val="0"/>
        <w:spacing w:before="0" w:after="360" w:line="240" w:lineRule="auto"/>
        <w:ind w:left="0" w:right="0" w:firstLine="0"/>
        <w:jc w:val="left"/>
      </w:pPr>
      <w:bookmarkStart w:id="1766" w:name="bookmark1766"/>
      <w:bookmarkStart w:id="1767" w:name="bookmark1767"/>
      <w:bookmarkStart w:id="1770" w:name="bookmark1770"/>
      <w:bookmarkStart w:id="1771" w:name="bookmark1771"/>
      <w:r>
        <w:rPr>
          <w:rFonts w:ascii="Times New Roman" w:eastAsia="Times New Roman" w:hAnsi="Times New Roman" w:cs="Times New Roman"/>
          <w:color w:val="000000"/>
          <w:spacing w:val="0"/>
          <w:w w:val="100"/>
          <w:position w:val="0"/>
        </w:rPr>
        <w:t>6</w:t>
      </w:r>
      <w:bookmarkEnd w:id="1770"/>
      <w:r>
        <w:rPr>
          <w:color w:val="000000"/>
          <w:spacing w:val="0"/>
          <w:w w:val="100"/>
          <w:position w:val="0"/>
        </w:rPr>
        <w:t>、</w:t>
        <w:tab/>
        <w:t>其他</w:t>
      </w:r>
      <w:bookmarkEnd w:id="1766"/>
      <w:bookmarkEnd w:id="1767"/>
      <w:bookmarkEnd w:id="1771"/>
    </w:p>
    <w:p>
      <w:pPr>
        <w:pStyle w:val="Style81"/>
        <w:keepNext w:val="0"/>
        <w:keepLines w:val="0"/>
        <w:widowControl w:val="0"/>
        <w:shd w:val="clear" w:color="auto" w:fill="auto"/>
        <w:bidi w:val="0"/>
        <w:spacing w:before="0" w:after="660" w:line="240" w:lineRule="auto"/>
        <w:ind w:left="0" w:right="0" w:firstLine="720"/>
        <w:jc w:val="left"/>
      </w:pPr>
      <w:r>
        <w:rPr>
          <w:color w:val="000000"/>
          <w:spacing w:val="0"/>
          <w:w w:val="100"/>
          <w:position w:val="0"/>
        </w:rPr>
        <w:t>报告期内本公司合并范围未发生变更。</w:t>
      </w:r>
    </w:p>
    <w:p>
      <w:pPr>
        <w:pStyle w:val="Style29"/>
        <w:keepNext/>
        <w:keepLines/>
        <w:widowControl w:val="0"/>
        <w:shd w:val="clear" w:color="auto" w:fill="auto"/>
        <w:bidi w:val="0"/>
        <w:spacing w:before="0" w:after="320" w:line="240" w:lineRule="auto"/>
        <w:ind w:left="0" w:right="0" w:firstLine="0"/>
        <w:jc w:val="left"/>
      </w:pPr>
      <w:bookmarkStart w:id="1772" w:name="bookmark1772"/>
      <w:bookmarkStart w:id="1773" w:name="bookmark1773"/>
      <w:bookmarkStart w:id="1774" w:name="bookmark1774"/>
      <w:bookmarkStart w:id="1775" w:name="bookmark1775"/>
      <w:r>
        <w:rPr>
          <w:color w:val="000000"/>
          <w:spacing w:val="0"/>
          <w:w w:val="100"/>
          <w:position w:val="0"/>
          <w:sz w:val="24"/>
          <w:szCs w:val="24"/>
        </w:rPr>
        <w:t>九</w:t>
      </w:r>
      <w:bookmarkEnd w:id="1774"/>
      <w:r>
        <w:rPr>
          <w:color w:val="000000"/>
          <w:spacing w:val="0"/>
          <w:w w:val="100"/>
          <w:position w:val="0"/>
          <w:sz w:val="24"/>
          <w:szCs w:val="24"/>
        </w:rPr>
        <w:t>、在其他主体中的权益</w:t>
      </w:r>
      <w:bookmarkEnd w:id="1772"/>
      <w:bookmarkEnd w:id="1773"/>
      <w:bookmarkEnd w:id="1775"/>
    </w:p>
    <w:p>
      <w:pPr>
        <w:pStyle w:val="Style40"/>
        <w:keepNext/>
        <w:keepLines/>
        <w:widowControl w:val="0"/>
        <w:shd w:val="clear" w:color="auto" w:fill="auto"/>
        <w:bidi w:val="0"/>
        <w:spacing w:before="0" w:after="320" w:line="240" w:lineRule="auto"/>
        <w:ind w:left="0" w:right="0" w:firstLine="0"/>
        <w:jc w:val="left"/>
      </w:pPr>
      <w:bookmarkStart w:id="1776" w:name="bookmark1776"/>
      <w:bookmarkStart w:id="1777" w:name="bookmark1777"/>
      <w:bookmarkStart w:id="1778" w:name="bookmark1778"/>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776"/>
      <w:bookmarkEnd w:id="1777"/>
      <w:bookmarkEnd w:id="1778"/>
    </w:p>
    <w:p>
      <w:pPr>
        <w:pStyle w:val="Style40"/>
        <w:keepNext/>
        <w:keepLines/>
        <w:widowControl w:val="0"/>
        <w:shd w:val="clear" w:color="auto" w:fill="auto"/>
        <w:bidi w:val="0"/>
        <w:spacing w:before="0" w:after="320" w:line="240" w:lineRule="auto"/>
        <w:ind w:left="0" w:right="0" w:firstLine="140"/>
        <w:jc w:val="left"/>
      </w:pPr>
      <w:bookmarkStart w:id="1776" w:name="bookmark1776"/>
      <w:bookmarkStart w:id="1777" w:name="bookmark1777"/>
      <w:bookmarkStart w:id="1779" w:name="bookmark1779"/>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776"/>
      <w:bookmarkEnd w:id="1777"/>
      <w:bookmarkEnd w:id="1779"/>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间接</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北京迪科远望科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智能一^通系统 及产品的研发、 生产、销售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非同一控制下企</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业合并</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上海树维信息科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智能一^通系 统、数字校园化 系统、教务系统 的研发、销售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非同一控制下企</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业合并</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福建新开普信息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能源监管平台系 统研发、生产与 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郑州新开普科技</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华中地区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郑州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网络技术、计算 机软硬件技术开 发、咨询服务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上海新开普志成 信息科技有限公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软件和信息技术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完美数联(杭州)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科技推广和应用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北京华驰联创科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科技推广和应用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非同一控制下企</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业合并</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北京希嘉创智教 育科技有限公司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华北地区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教育领域大数据 产品开发及应 用、数据服务运 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非同一控制下企</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业合并</w:t>
            </w:r>
          </w:p>
        </w:tc>
      </w:tr>
    </w:tbl>
    <w:p>
      <w:pPr>
        <w:spacing w:lineRule="exact" w:line="1"/>
        <w:rPr>
          <w:sz w:val="2"/>
          <w:szCs w:val="2"/>
        </w:rPr>
      </w:pPr>
      <w:r>
        <w:br w:type="page"/>
      </w:r>
    </w:p>
    <w:p>
      <w:pPr>
        <w:pStyle w:val="Style40"/>
        <w:keepNext/>
        <w:keepLines/>
        <w:widowControl w:val="0"/>
        <w:shd w:val="clear" w:color="auto" w:fill="auto"/>
        <w:bidi w:val="0"/>
        <w:spacing w:before="0" w:after="380" w:line="240" w:lineRule="auto"/>
        <w:ind w:left="0" w:right="0" w:firstLine="0"/>
        <w:jc w:val="left"/>
      </w:pPr>
      <w:bookmarkStart w:id="1780" w:name="bookmark1780"/>
      <w:bookmarkStart w:id="1781" w:name="bookmark1781"/>
      <w:bookmarkStart w:id="1782" w:name="bookmark1782"/>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780"/>
      <w:bookmarkEnd w:id="1781"/>
      <w:bookmarkEnd w:id="1782"/>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915"/>
        <w:gridCol w:w="1910"/>
        <w:gridCol w:w="1915"/>
        <w:gridCol w:w="1920"/>
      </w:tblGrid>
      <w:tr>
        <w:trPr>
          <w:trHeight w:val="77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本期归属于少数股东的</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本期向少数股东宣告分</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期末少数股东权益余额</w:t>
            </w:r>
          </w:p>
        </w:tc>
      </w:tr>
      <w:tr>
        <w:trPr>
          <w:trHeight w:val="71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福建新开普信息科技有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1,236,280.22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6,123,644.67</w:t>
            </w:r>
          </w:p>
        </w:tc>
      </w:tr>
      <w:tr>
        <w:trPr>
          <w:trHeight w:val="71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北京希嘉创智教育科技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3,734,733.76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41,396,955.67</w:t>
            </w:r>
          </w:p>
        </w:tc>
      </w:tr>
      <w:tr>
        <w:trPr>
          <w:trHeight w:val="725"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100" w:line="240" w:lineRule="auto"/>
              <w:ind w:left="0" w:right="0" w:firstLine="0"/>
              <w:jc w:val="left"/>
              <w:rPr>
                <w:sz w:val="18"/>
                <w:szCs w:val="18"/>
              </w:rPr>
            </w:pPr>
            <w:r>
              <w:rPr>
                <w:color w:val="000000"/>
                <w:spacing w:val="0"/>
                <w:w w:val="100"/>
                <w:position w:val="0"/>
                <w:sz w:val="18"/>
                <w:szCs w:val="18"/>
              </w:rPr>
              <w:t>完美数联(杭州)科技</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-2,454,960.02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48,997,866.09</w:t>
            </w:r>
          </w:p>
        </w:tc>
      </w:tr>
    </w:tbl>
    <w:p>
      <w:pPr>
        <w:widowControl w:val="0"/>
        <w:spacing w:after="299" w:line="1" w:lineRule="exact"/>
      </w:pPr>
    </w:p>
    <w:p>
      <w:pPr>
        <w:pStyle w:val="Style40"/>
        <w:keepNext/>
        <w:keepLines/>
        <w:widowControl w:val="0"/>
        <w:numPr>
          <w:ilvl w:val="0"/>
          <w:numId w:val="89"/>
        </w:numPr>
        <w:shd w:val="clear" w:color="auto" w:fill="auto"/>
        <w:bidi w:val="0"/>
        <w:spacing w:before="0" w:after="380" w:line="240" w:lineRule="auto"/>
        <w:ind w:left="0" w:right="0" w:firstLine="0"/>
        <w:jc w:val="left"/>
      </w:pPr>
      <w:bookmarkStart w:id="1783" w:name="bookmark1783"/>
      <w:bookmarkStart w:id="1784" w:name="bookmark1784"/>
      <w:bookmarkStart w:id="1785" w:name="bookmark1785"/>
      <w:bookmarkStart w:id="1786" w:name="bookmark1786"/>
      <w:bookmarkEnd w:id="1785"/>
      <w:r>
        <w:rPr>
          <w:color w:val="000000"/>
          <w:spacing w:val="0"/>
          <w:w w:val="100"/>
          <w:position w:val="0"/>
        </w:rPr>
        <w:t>重要非全资子公司的主要财务信息</w:t>
      </w:r>
      <w:bookmarkEnd w:id="1783"/>
      <w:bookmarkEnd w:id="1784"/>
      <w:bookmarkEnd w:id="1786"/>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739"/>
        <w:gridCol w:w="734"/>
        <w:gridCol w:w="739"/>
        <w:gridCol w:w="734"/>
        <w:gridCol w:w="734"/>
        <w:gridCol w:w="739"/>
        <w:gridCol w:w="734"/>
        <w:gridCol w:w="734"/>
        <w:gridCol w:w="734"/>
        <w:gridCol w:w="734"/>
        <w:gridCol w:w="734"/>
        <w:gridCol w:w="739"/>
        <w:gridCol w:w="74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子公司</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流动资</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资产合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非流动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负债合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流动资</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资产合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非流动 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负债合 计</w:t>
            </w:r>
          </w:p>
        </w:tc>
      </w:tr>
      <w:tr>
        <w:trPr>
          <w:trHeight w:val="165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福建新 开普信 息科技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70,590,6</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22,915,9</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93,506,5</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32,270,0</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32,270,0</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64,713,8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23,576,8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88,290,7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39,417,1</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39,417,1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w:t>
            </w:r>
          </w:p>
        </w:tc>
      </w:tr>
      <w:tr>
        <w:trPr>
          <w:trHeight w:val="165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北京希 嘉创智 教育科 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99,173,2</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17,054,4</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116,227,</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729.33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31,744,1</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31,744,1</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84,367,0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24,490,8</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24,490,8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80.06</w:t>
            </w:r>
          </w:p>
        </w:tc>
      </w:tr>
      <w:tr>
        <w:trPr>
          <w:trHeight w:val="165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完美数 联(杭 州)科技 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125,655,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29,352,8</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155,008,</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466.23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3,813,19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3,813,19</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22,046,9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7,488,90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7,488,90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r>
    </w:tbl>
    <w:p>
      <w:pPr>
        <w:widowControl w:val="0"/>
        <w:spacing w:after="79" w:line="1" w:lineRule="exact"/>
      </w:pPr>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综合收益总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经营活动现 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综合收益总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经营活动现 金流量</w:t>
            </w:r>
          </w:p>
        </w:tc>
      </w:tr>
      <w:tr>
        <w:trPr>
          <w:trHeight w:val="103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福建新开普 信息科技有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61,539,696.2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12,362,802.1</w:t>
            </w:r>
          </w:p>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12,362,802.1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483,488.49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68,229,742.8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6,494,179.52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6,494,179.52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6,932,310.05</w:t>
            </w:r>
          </w:p>
        </w:tc>
      </w:tr>
    </w:tbl>
    <w:p>
      <w:pPr>
        <w:spacing w:lineRule="exact" w:line="1"/>
        <w:rPr>
          <w:sz w:val="2"/>
          <w:szCs w:val="2"/>
        </w:rPr>
      </w:pPr>
      <w:r>
        <w:br w:type="page"/>
      </w:r>
    </w:p>
    <w:tbl>
      <w:tblPr>
        <w:tblOverlap w:val="never"/>
        <w:jc w:val="center"/>
        <w:tblLayout w:type="fixed"/>
      </w:tblPr>
      <w:tblGrid>
        <w:gridCol w:w="1066"/>
        <w:gridCol w:w="1061"/>
        <w:gridCol w:w="1061"/>
        <w:gridCol w:w="1066"/>
        <w:gridCol w:w="1066"/>
        <w:gridCol w:w="1061"/>
        <w:gridCol w:w="1066"/>
        <w:gridCol w:w="1061"/>
        <w:gridCol w:w="1075"/>
      </w:tblGrid>
      <w:tr>
        <w:trPr>
          <w:trHeight w:val="103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北京希嘉创 智教育科技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49,093,463.5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7,621,905.64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7,621,905.64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5,893,970.90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48,426,389.3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5,148,488.06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5,148,488.06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5,194,809.16</w:t>
            </w:r>
          </w:p>
        </w:tc>
      </w:tr>
      <w:tr>
        <w:trPr>
          <w:trHeight w:val="103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完美数联(杭 州)科技有限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15,565,088.2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-6,156,186.74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-6,156,186.74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-3,182,734.99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3,988,225.51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-14,283,901.0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-14,283,901.0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-15,870,800.2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81"/>
        <w:keepNext w:val="0"/>
        <w:keepLines w:val="0"/>
        <w:widowControl w:val="0"/>
        <w:numPr>
          <w:ilvl w:val="0"/>
          <w:numId w:val="89"/>
        </w:numPr>
        <w:shd w:val="clear" w:color="auto" w:fill="auto"/>
        <w:tabs>
          <w:tab w:pos="493" w:val="left"/>
        </w:tabs>
        <w:bidi w:val="0"/>
        <w:spacing w:before="0" w:after="320" w:line="240" w:lineRule="auto"/>
        <w:ind w:left="0" w:right="0" w:firstLine="0"/>
        <w:jc w:val="left"/>
      </w:pPr>
      <w:bookmarkStart w:id="1787" w:name="bookmark1787"/>
      <w:bookmarkEnd w:id="1787"/>
      <w:r>
        <w:rPr>
          <w:b/>
          <w:bCs/>
          <w:color w:val="000000"/>
          <w:spacing w:val="0"/>
          <w:w w:val="100"/>
          <w:position w:val="0"/>
        </w:rPr>
        <w:t>使用企业集团资产和清偿企业集团债务的重大限制</w:t>
      </w:r>
    </w:p>
    <w:p>
      <w:pPr>
        <w:pStyle w:val="Style81"/>
        <w:keepNext w:val="0"/>
        <w:keepLines w:val="0"/>
        <w:widowControl w:val="0"/>
        <w:numPr>
          <w:ilvl w:val="0"/>
          <w:numId w:val="89"/>
        </w:numPr>
        <w:shd w:val="clear" w:color="auto" w:fill="auto"/>
        <w:tabs>
          <w:tab w:pos="493" w:val="left"/>
        </w:tabs>
        <w:bidi w:val="0"/>
        <w:spacing w:before="0" w:after="320" w:line="240" w:lineRule="auto"/>
        <w:ind w:left="0" w:right="0" w:firstLine="0"/>
        <w:jc w:val="left"/>
      </w:pPr>
      <w:bookmarkStart w:id="1788" w:name="bookmark1788"/>
      <w:bookmarkEnd w:id="1788"/>
      <w:r>
        <w:rPr>
          <w:b/>
          <w:bCs/>
          <w:color w:val="000000"/>
          <w:spacing w:val="0"/>
          <w:w w:val="100"/>
          <w:position w:val="0"/>
        </w:rPr>
        <w:t>向纳入合并财务报表范围的结构化主体提供的财务支持或其他支持</w:t>
      </w:r>
    </w:p>
    <w:p>
      <w:pPr>
        <w:pStyle w:val="Style81"/>
        <w:keepNext w:val="0"/>
        <w:keepLines w:val="0"/>
        <w:widowControl w:val="0"/>
        <w:shd w:val="clear" w:color="auto" w:fill="auto"/>
        <w:tabs>
          <w:tab w:pos="427" w:val="left"/>
        </w:tabs>
        <w:bidi w:val="0"/>
        <w:spacing w:before="0" w:after="320" w:line="240" w:lineRule="auto"/>
        <w:ind w:left="0" w:right="0" w:firstLine="0"/>
        <w:jc w:val="left"/>
      </w:pPr>
      <w:bookmarkStart w:id="1789" w:name="bookmark1789"/>
      <w:r>
        <w:rPr>
          <w:rFonts w:ascii="Times New Roman" w:eastAsia="Times New Roman" w:hAnsi="Times New Roman" w:cs="Times New Roman"/>
          <w:b/>
          <w:bCs/>
          <w:color w:val="000000"/>
          <w:spacing w:val="0"/>
          <w:w w:val="100"/>
          <w:position w:val="0"/>
        </w:rPr>
        <w:t>2</w:t>
      </w:r>
      <w:bookmarkEnd w:id="1789"/>
      <w:r>
        <w:rPr>
          <w:b/>
          <w:bCs/>
          <w:color w:val="000000"/>
          <w:spacing w:val="0"/>
          <w:w w:val="100"/>
          <w:position w:val="0"/>
        </w:rPr>
        <w:t>、</w:t>
        <w:tab/>
        <w:t>在子公司的所有者权益份额发生变化且仍控制子公司的交易</w:t>
      </w:r>
    </w:p>
    <w:p>
      <w:pPr>
        <w:pStyle w:val="Style81"/>
        <w:keepNext w:val="0"/>
        <w:keepLines w:val="0"/>
        <w:widowControl w:val="0"/>
        <w:numPr>
          <w:ilvl w:val="0"/>
          <w:numId w:val="91"/>
        </w:numPr>
        <w:shd w:val="clear" w:color="auto" w:fill="auto"/>
        <w:tabs>
          <w:tab w:pos="493" w:val="left"/>
        </w:tabs>
        <w:bidi w:val="0"/>
        <w:spacing w:before="0" w:after="320" w:line="240" w:lineRule="auto"/>
        <w:ind w:left="0" w:right="0" w:firstLine="0"/>
        <w:jc w:val="left"/>
      </w:pPr>
      <w:bookmarkStart w:id="1790" w:name="bookmark1790"/>
      <w:bookmarkEnd w:id="1790"/>
      <w:r>
        <w:rPr>
          <w:b/>
          <w:bCs/>
          <w:color w:val="000000"/>
          <w:spacing w:val="0"/>
          <w:w w:val="100"/>
          <w:position w:val="0"/>
        </w:rPr>
        <w:t>在子公司所有者权益份额发生变化的情况说明</w:t>
      </w:r>
    </w:p>
    <w:p>
      <w:pPr>
        <w:pStyle w:val="Style81"/>
        <w:keepNext w:val="0"/>
        <w:keepLines w:val="0"/>
        <w:widowControl w:val="0"/>
        <w:numPr>
          <w:ilvl w:val="0"/>
          <w:numId w:val="91"/>
        </w:numPr>
        <w:shd w:val="clear" w:color="auto" w:fill="auto"/>
        <w:tabs>
          <w:tab w:pos="493" w:val="left"/>
        </w:tabs>
        <w:bidi w:val="0"/>
        <w:spacing w:before="0" w:after="320" w:line="240" w:lineRule="auto"/>
        <w:ind w:left="0" w:right="0" w:firstLine="0"/>
        <w:jc w:val="left"/>
      </w:pPr>
      <w:bookmarkStart w:id="1791" w:name="bookmark1791"/>
      <w:bookmarkEnd w:id="1791"/>
      <w:r>
        <w:rPr>
          <w:b/>
          <w:bCs/>
          <w:color w:val="000000"/>
          <w:spacing w:val="0"/>
          <w:w w:val="100"/>
          <w:position w:val="0"/>
        </w:rPr>
        <w:t>交易对于少数股东权益及归属于母公司所有者权益的影响</w:t>
      </w:r>
    </w:p>
    <w:p>
      <w:pPr>
        <w:pStyle w:val="Style81"/>
        <w:keepNext w:val="0"/>
        <w:keepLines w:val="0"/>
        <w:widowControl w:val="0"/>
        <w:shd w:val="clear" w:color="auto" w:fill="auto"/>
        <w:tabs>
          <w:tab w:pos="427" w:val="left"/>
        </w:tabs>
        <w:bidi w:val="0"/>
        <w:spacing w:before="0" w:after="320" w:line="240" w:lineRule="auto"/>
        <w:ind w:left="0" w:right="0" w:firstLine="0"/>
        <w:jc w:val="left"/>
      </w:pPr>
      <w:bookmarkStart w:id="1792" w:name="bookmark1792"/>
      <w:r>
        <w:rPr>
          <w:rFonts w:ascii="Times New Roman" w:eastAsia="Times New Roman" w:hAnsi="Times New Roman" w:cs="Times New Roman"/>
          <w:b/>
          <w:bCs/>
          <w:color w:val="000000"/>
          <w:spacing w:val="0"/>
          <w:w w:val="100"/>
          <w:position w:val="0"/>
        </w:rPr>
        <w:t>3</w:t>
      </w:r>
      <w:bookmarkEnd w:id="1792"/>
      <w:r>
        <w:rPr>
          <w:b/>
          <w:bCs/>
          <w:color w:val="000000"/>
          <w:spacing w:val="0"/>
          <w:w w:val="100"/>
          <w:position w:val="0"/>
        </w:rPr>
        <w:t>、</w:t>
        <w:tab/>
        <w:t>在合营安排或联营企业中的权益</w:t>
      </w:r>
    </w:p>
    <w:p>
      <w:pPr>
        <w:pStyle w:val="Style81"/>
        <w:keepNext w:val="0"/>
        <w:keepLines w:val="0"/>
        <w:widowControl w:val="0"/>
        <w:shd w:val="clear" w:color="auto" w:fill="auto"/>
        <w:bidi w:val="0"/>
        <w:spacing w:before="0" w:after="32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)重要的合营企业或联营企业</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合营企业或联营 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间接</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职派咨询(北京) 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河南省云和数据 信息技术有限公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软件和信息技术</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嘉兴丹诚开普股 权投资合伙企业</w:t>
            </w:r>
          </w:p>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嘉兴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嘉兴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成都兰途网络科 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销售、集成及服 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w:t>
            </w:r>
          </w:p>
        </w:tc>
      </w:tr>
    </w:tbl>
    <w:p>
      <w:pPr>
        <w:widowControl w:val="0"/>
        <w:spacing w:after="319" w:line="1" w:lineRule="exact"/>
      </w:pPr>
    </w:p>
    <w:p>
      <w:pPr>
        <w:pStyle w:val="Style81"/>
        <w:keepNext w:val="0"/>
        <w:keepLines w:val="0"/>
        <w:widowControl w:val="0"/>
        <w:numPr>
          <w:ilvl w:val="0"/>
          <w:numId w:val="93"/>
        </w:numPr>
        <w:shd w:val="clear" w:color="auto" w:fill="auto"/>
        <w:tabs>
          <w:tab w:pos="633" w:val="left"/>
        </w:tabs>
        <w:bidi w:val="0"/>
        <w:spacing w:before="0" w:after="320" w:line="240" w:lineRule="auto"/>
        <w:ind w:left="0" w:right="0" w:firstLine="140"/>
        <w:jc w:val="left"/>
      </w:pPr>
      <w:bookmarkStart w:id="1793" w:name="bookmark1793"/>
      <w:bookmarkEnd w:id="1793"/>
      <w:r>
        <w:rPr>
          <w:b/>
          <w:bCs/>
          <w:color w:val="000000"/>
          <w:spacing w:val="0"/>
          <w:w w:val="100"/>
          <w:position w:val="0"/>
        </w:rPr>
        <w:t>重要合营企业的主要财务信息</w:t>
      </w:r>
    </w:p>
    <w:p>
      <w:pPr>
        <w:pStyle w:val="Style81"/>
        <w:keepNext w:val="0"/>
        <w:keepLines w:val="0"/>
        <w:widowControl w:val="0"/>
        <w:numPr>
          <w:ilvl w:val="0"/>
          <w:numId w:val="93"/>
        </w:numPr>
        <w:shd w:val="clear" w:color="auto" w:fill="auto"/>
        <w:tabs>
          <w:tab w:pos="633" w:val="left"/>
        </w:tabs>
        <w:bidi w:val="0"/>
        <w:spacing w:before="0" w:after="380" w:line="240" w:lineRule="auto"/>
        <w:ind w:left="0" w:right="0" w:firstLine="140"/>
        <w:jc w:val="left"/>
      </w:pPr>
      <w:bookmarkStart w:id="1794" w:name="bookmark1794"/>
      <w:bookmarkEnd w:id="1794"/>
      <w:r>
        <w:rPr>
          <w:b/>
          <w:bCs/>
          <w:color w:val="000000"/>
          <w:spacing w:val="0"/>
          <w:w w:val="100"/>
          <w:position w:val="0"/>
        </w:rPr>
        <w:t>重要联营企业的主要财务信息</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3"/>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成都兰途</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职派咨询</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云和数据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成都兰途</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嘉兴丹诚开普</w:t>
            </w:r>
          </w:p>
        </w:tc>
      </w:tr>
    </w:tbl>
    <w:p>
      <w:pPr>
        <w:spacing w:lineRule="exact" w:line="1"/>
        <w:rPr>
          <w:sz w:val="2"/>
          <w:szCs w:val="2"/>
        </w:rPr>
      </w:pPr>
      <w:r>
        <w:br w:type="page"/>
      </w:r>
    </w:p>
    <w:tbl>
      <w:tblPr>
        <w:tblOverlap w:val="never"/>
        <w:jc w:val="center"/>
        <w:tblLayout w:type="fixed"/>
      </w:tblPr>
      <w:tblGrid>
        <w:gridCol w:w="1598"/>
        <w:gridCol w:w="1594"/>
        <w:gridCol w:w="1594"/>
        <w:gridCol w:w="1594"/>
        <w:gridCol w:w="1594"/>
        <w:gridCol w:w="1603"/>
      </w:tblGrid>
      <w:tr>
        <w:trPr>
          <w:trHeight w:val="4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7,454,001.26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358,602.12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37,558,643.18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8,269,947.63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306,622.79</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1,655,129.99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16,683.27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1,578,671.82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46,078.13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35,600,000.00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9,109,131.25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375,285.39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39,137,315.00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8,316,025.76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35,906,622.79</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6,305,343.23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2,099,850.36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15,728,656.37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4,888,783.08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6,305,343.23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2,099,850.36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15,728,656.37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4,888,783.08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00" w:after="100" w:line="240" w:lineRule="auto"/>
              <w:ind w:left="0" w:right="0" w:firstLine="0"/>
              <w:jc w:val="left"/>
              <w:rPr>
                <w:sz w:val="18"/>
                <w:szCs w:val="18"/>
              </w:rPr>
            </w:pPr>
            <w:r>
              <w:rPr>
                <w:color w:val="000000"/>
                <w:spacing w:val="0"/>
                <w:w w:val="100"/>
                <w:position w:val="0"/>
                <w:sz w:val="18"/>
                <w:szCs w:val="18"/>
              </w:rPr>
              <w:t>归属于母公司股东</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2,803,788.02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-1,724,564.97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23,408,658.63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3,427,242.68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35,906,622.79</w:t>
            </w: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100" w:line="240" w:lineRule="auto"/>
              <w:ind w:left="0" w:right="0" w:firstLine="0"/>
              <w:jc w:val="left"/>
              <w:rPr>
                <w:sz w:val="18"/>
                <w:szCs w:val="18"/>
              </w:rPr>
            </w:pPr>
            <w:r>
              <w:rPr>
                <w:color w:val="000000"/>
                <w:spacing w:val="0"/>
                <w:w w:val="100"/>
                <w:position w:val="0"/>
                <w:sz w:val="18"/>
                <w:szCs w:val="18"/>
              </w:rPr>
              <w:t>按持股比例计算的</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净资产份额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981,325.81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-689,825.99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4,681,731.73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1,199,534.94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34,710,932.25</w:t>
            </w: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对联营企业权益投 资的账面价值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7,001,251.21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7,649,143.58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39,195,401.90</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3,798,087.21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3,864,537.82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28,271,695.41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5,884,666.86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-623,454.66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155,448.53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-1,922,273.62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-1,227,666.41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-715,228.48</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综合收益总额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-623,454.66</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155,448.53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-1,922,273.62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-1,227,666.41</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-715,228.48</w:t>
            </w:r>
          </w:p>
        </w:tc>
      </w:tr>
    </w:tbl>
    <w:p>
      <w:pPr>
        <w:widowControl w:val="0"/>
        <w:spacing w:after="299" w:line="1" w:lineRule="exact"/>
      </w:pPr>
    </w:p>
    <w:p>
      <w:pPr>
        <w:pStyle w:val="Style40"/>
        <w:keepNext/>
        <w:keepLines/>
        <w:widowControl w:val="0"/>
        <w:numPr>
          <w:ilvl w:val="0"/>
          <w:numId w:val="93"/>
        </w:numPr>
        <w:shd w:val="clear" w:color="auto" w:fill="auto"/>
        <w:bidi w:val="0"/>
        <w:spacing w:before="0" w:after="380" w:line="240" w:lineRule="auto"/>
        <w:ind w:left="0" w:right="0" w:firstLine="0"/>
        <w:jc w:val="left"/>
      </w:pPr>
      <w:bookmarkStart w:id="1795" w:name="bookmark1795"/>
      <w:bookmarkStart w:id="1796" w:name="bookmark1796"/>
      <w:bookmarkStart w:id="1797" w:name="bookmark1797"/>
      <w:bookmarkStart w:id="1798" w:name="bookmark1798"/>
      <w:bookmarkEnd w:id="1797"/>
      <w:r>
        <w:rPr>
          <w:color w:val="000000"/>
          <w:spacing w:val="0"/>
          <w:w w:val="100"/>
          <w:position w:val="0"/>
        </w:rPr>
        <w:t>不重要的合营企业和联营企业的汇总财务信息</w:t>
      </w:r>
      <w:bookmarkEnd w:id="1795"/>
      <w:bookmarkEnd w:id="1796"/>
      <w:bookmarkEnd w:id="1798"/>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58"/>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合营企业：</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联营企业：</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投资账面价值合计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3,625,979.77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3,653,491.47</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下列各项按持股比例计算的合计数</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净利润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-27,511.70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-59,544.97</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综合收益总额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-27,511.70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-59,544.97</w:t>
            </w:r>
          </w:p>
        </w:tc>
      </w:tr>
    </w:tbl>
    <w:p>
      <w:pPr>
        <w:sectPr>
          <w:footnotePr>
            <w:pos w:val="pageBottom"/>
            <w:numFmt w:val="decimal"/>
            <w:numRestart w:val="continuous"/>
          </w:footnotePr>
          <w:pgSz w:w="11900" w:h="16840"/>
          <w:pgMar w:top="1388" w:right="1137" w:bottom="1532" w:left="1073" w:header="0" w:footer="3" w:gutter="0"/>
          <w:cols w:space="720"/>
          <w:noEndnote/>
          <w:rtlGutter w:val="0"/>
          <w:docGrid w:linePitch="360"/>
        </w:sectPr>
      </w:pPr>
    </w:p>
    <w:p>
      <w:pPr>
        <w:pStyle w:val="Style81"/>
        <w:keepNext w:val="0"/>
        <w:keepLines w:val="0"/>
        <w:widowControl w:val="0"/>
        <w:numPr>
          <w:ilvl w:val="0"/>
          <w:numId w:val="93"/>
        </w:numPr>
        <w:shd w:val="clear" w:color="auto" w:fill="auto"/>
        <w:tabs>
          <w:tab w:pos="493" w:val="left"/>
        </w:tabs>
        <w:bidi w:val="0"/>
        <w:spacing w:before="80" w:after="120" w:line="470" w:lineRule="exact"/>
        <w:ind w:left="0" w:right="0" w:firstLine="0"/>
        <w:jc w:val="left"/>
      </w:pPr>
      <w:bookmarkStart w:id="1799" w:name="bookmark1799"/>
      <w:bookmarkEnd w:id="1799"/>
      <w:r>
        <w:rPr>
          <w:b/>
          <w:bCs/>
          <w:color w:val="000000"/>
          <w:spacing w:val="0"/>
          <w:w w:val="100"/>
          <w:position w:val="0"/>
        </w:rPr>
        <w:t>合营企业或联营企业向本公司转移资金的能力存在重大限制的说明</w:t>
      </w:r>
    </w:p>
    <w:p>
      <w:pPr>
        <w:pStyle w:val="Style81"/>
        <w:keepNext w:val="0"/>
        <w:keepLines w:val="0"/>
        <w:widowControl w:val="0"/>
        <w:numPr>
          <w:ilvl w:val="0"/>
          <w:numId w:val="93"/>
        </w:numPr>
        <w:shd w:val="clear" w:color="auto" w:fill="auto"/>
        <w:tabs>
          <w:tab w:pos="493" w:val="left"/>
        </w:tabs>
        <w:bidi w:val="0"/>
        <w:spacing w:before="0" w:after="120" w:line="470" w:lineRule="exact"/>
        <w:ind w:left="0" w:right="0" w:firstLine="0"/>
        <w:jc w:val="left"/>
      </w:pPr>
      <w:bookmarkStart w:id="1800" w:name="bookmark1800"/>
      <w:bookmarkEnd w:id="1800"/>
      <w:r>
        <w:rPr>
          <w:b/>
          <w:bCs/>
          <w:color w:val="000000"/>
          <w:spacing w:val="0"/>
          <w:w w:val="100"/>
          <w:position w:val="0"/>
        </w:rPr>
        <w:t>合营企业或联营企业发生的超额亏损</w:t>
      </w:r>
    </w:p>
    <w:p>
      <w:pPr>
        <w:pStyle w:val="Style81"/>
        <w:keepNext w:val="0"/>
        <w:keepLines w:val="0"/>
        <w:widowControl w:val="0"/>
        <w:numPr>
          <w:ilvl w:val="0"/>
          <w:numId w:val="93"/>
        </w:numPr>
        <w:shd w:val="clear" w:color="auto" w:fill="auto"/>
        <w:tabs>
          <w:tab w:pos="493" w:val="left"/>
        </w:tabs>
        <w:bidi w:val="0"/>
        <w:spacing w:before="0" w:after="120" w:line="470" w:lineRule="exact"/>
        <w:ind w:left="0" w:right="0" w:firstLine="0"/>
        <w:jc w:val="left"/>
      </w:pPr>
      <w:bookmarkStart w:id="1801" w:name="bookmark1801"/>
      <w:bookmarkEnd w:id="1801"/>
      <w:r>
        <w:rPr>
          <w:b/>
          <w:bCs/>
          <w:color w:val="000000"/>
          <w:spacing w:val="0"/>
          <w:w w:val="100"/>
          <w:position w:val="0"/>
        </w:rPr>
        <w:t>与合营企业投资相关的未确认承诺</w:t>
      </w:r>
    </w:p>
    <w:p>
      <w:pPr>
        <w:pStyle w:val="Style81"/>
        <w:keepNext w:val="0"/>
        <w:keepLines w:val="0"/>
        <w:widowControl w:val="0"/>
        <w:numPr>
          <w:ilvl w:val="0"/>
          <w:numId w:val="93"/>
        </w:numPr>
        <w:shd w:val="clear" w:color="auto" w:fill="auto"/>
        <w:tabs>
          <w:tab w:pos="493" w:val="left"/>
        </w:tabs>
        <w:bidi w:val="0"/>
        <w:spacing w:before="0" w:after="120" w:line="470" w:lineRule="exact"/>
        <w:ind w:left="0" w:right="0" w:firstLine="0"/>
        <w:jc w:val="left"/>
      </w:pPr>
      <w:bookmarkStart w:id="1802" w:name="bookmark1802"/>
      <w:bookmarkEnd w:id="1802"/>
      <w:r>
        <w:rPr>
          <w:b/>
          <w:bCs/>
          <w:color w:val="000000"/>
          <w:spacing w:val="0"/>
          <w:w w:val="100"/>
          <w:position w:val="0"/>
        </w:rPr>
        <w:t>与合营企业或联营企业投资相关的或有负债</w:t>
      </w:r>
    </w:p>
    <w:p>
      <w:pPr>
        <w:pStyle w:val="Style81"/>
        <w:keepNext w:val="0"/>
        <w:keepLines w:val="0"/>
        <w:widowControl w:val="0"/>
        <w:shd w:val="clear" w:color="auto" w:fill="auto"/>
        <w:tabs>
          <w:tab w:pos="382" w:val="left"/>
        </w:tabs>
        <w:bidi w:val="0"/>
        <w:spacing w:before="0" w:after="120" w:line="470" w:lineRule="exact"/>
        <w:ind w:left="0" w:right="0" w:firstLine="0"/>
        <w:jc w:val="left"/>
      </w:pPr>
      <w:bookmarkStart w:id="1803" w:name="bookmark1803"/>
      <w:r>
        <w:rPr>
          <w:rFonts w:ascii="Times New Roman" w:eastAsia="Times New Roman" w:hAnsi="Times New Roman" w:cs="Times New Roman"/>
          <w:b/>
          <w:bCs/>
          <w:color w:val="000000"/>
          <w:spacing w:val="0"/>
          <w:w w:val="100"/>
          <w:position w:val="0"/>
        </w:rPr>
        <w:t>4</w:t>
      </w:r>
      <w:bookmarkEnd w:id="1803"/>
      <w:r>
        <w:rPr>
          <w:b/>
          <w:bCs/>
          <w:color w:val="000000"/>
          <w:spacing w:val="0"/>
          <w:w w:val="100"/>
          <w:position w:val="0"/>
        </w:rPr>
        <w:t>、</w:t>
        <w:tab/>
        <w:t>重要的共同经营</w:t>
      </w:r>
    </w:p>
    <w:p>
      <w:pPr>
        <w:pStyle w:val="Style81"/>
        <w:keepNext w:val="0"/>
        <w:keepLines w:val="0"/>
        <w:widowControl w:val="0"/>
        <w:shd w:val="clear" w:color="auto" w:fill="auto"/>
        <w:tabs>
          <w:tab w:pos="382" w:val="left"/>
        </w:tabs>
        <w:bidi w:val="0"/>
        <w:spacing w:before="0" w:after="120" w:line="470" w:lineRule="exact"/>
        <w:ind w:left="0" w:right="0" w:firstLine="0"/>
        <w:jc w:val="left"/>
      </w:pPr>
      <w:bookmarkStart w:id="1804" w:name="bookmark1804"/>
      <w:r>
        <w:rPr>
          <w:rFonts w:ascii="Times New Roman" w:eastAsia="Times New Roman" w:hAnsi="Times New Roman" w:cs="Times New Roman"/>
          <w:b/>
          <w:bCs/>
          <w:color w:val="000000"/>
          <w:spacing w:val="0"/>
          <w:w w:val="100"/>
          <w:position w:val="0"/>
        </w:rPr>
        <w:t>5</w:t>
      </w:r>
      <w:bookmarkEnd w:id="1804"/>
      <w:r>
        <w:rPr>
          <w:b/>
          <w:bCs/>
          <w:color w:val="000000"/>
          <w:spacing w:val="0"/>
          <w:w w:val="100"/>
          <w:position w:val="0"/>
        </w:rPr>
        <w:t>、</w:t>
        <w:tab/>
        <w:t>在未纳入合并财务报表范围的结构化主体中的权益</w:t>
      </w:r>
    </w:p>
    <w:p>
      <w:pPr>
        <w:pStyle w:val="Style81"/>
        <w:keepNext w:val="0"/>
        <w:keepLines w:val="0"/>
        <w:widowControl w:val="0"/>
        <w:shd w:val="clear" w:color="auto" w:fill="auto"/>
        <w:tabs>
          <w:tab w:pos="382" w:val="left"/>
        </w:tabs>
        <w:bidi w:val="0"/>
        <w:spacing w:before="0" w:after="340" w:line="470" w:lineRule="exact"/>
        <w:ind w:left="0" w:right="0" w:firstLine="0"/>
        <w:jc w:val="left"/>
      </w:pPr>
      <w:bookmarkStart w:id="1805" w:name="bookmark1805"/>
      <w:r>
        <w:rPr>
          <w:rFonts w:ascii="Times New Roman" w:eastAsia="Times New Roman" w:hAnsi="Times New Roman" w:cs="Times New Roman"/>
          <w:b/>
          <w:bCs/>
          <w:color w:val="000000"/>
          <w:spacing w:val="0"/>
          <w:w w:val="100"/>
          <w:position w:val="0"/>
        </w:rPr>
        <w:t>6</w:t>
      </w:r>
      <w:bookmarkEnd w:id="1805"/>
      <w:r>
        <w:rPr>
          <w:b/>
          <w:bCs/>
          <w:color w:val="000000"/>
          <w:spacing w:val="0"/>
          <w:w w:val="100"/>
          <w:position w:val="0"/>
        </w:rPr>
        <w:t>、</w:t>
        <w:tab/>
        <w:t>其他</w:t>
      </w:r>
    </w:p>
    <w:p>
      <w:pPr>
        <w:pStyle w:val="Style29"/>
        <w:keepNext/>
        <w:keepLines/>
        <w:widowControl w:val="0"/>
        <w:shd w:val="clear" w:color="auto" w:fill="auto"/>
        <w:bidi w:val="0"/>
        <w:spacing w:before="0" w:after="180" w:line="240" w:lineRule="auto"/>
        <w:ind w:left="0" w:right="0" w:firstLine="0"/>
        <w:jc w:val="left"/>
      </w:pPr>
      <w:bookmarkStart w:id="1806" w:name="bookmark1806"/>
      <w:bookmarkStart w:id="1807" w:name="bookmark1807"/>
      <w:bookmarkStart w:id="1808" w:name="bookmark1808"/>
      <w:r>
        <w:rPr>
          <w:color w:val="000000"/>
          <w:spacing w:val="0"/>
          <w:w w:val="100"/>
          <w:position w:val="0"/>
          <w:sz w:val="24"/>
          <w:szCs w:val="24"/>
        </w:rPr>
        <w:t>十、与金融工具相关的风险</w:t>
      </w:r>
      <w:bookmarkEnd w:id="1806"/>
      <w:bookmarkEnd w:id="1807"/>
      <w:bookmarkEnd w:id="1808"/>
    </w:p>
    <w:p>
      <w:pPr>
        <w:pStyle w:val="Style8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本公司在经营过程中面临各种金融风险：信用风险、市场风险和流动性风险。公司董事会全面负责风 险管理目标和政策的确定，并对风险管理目标和政策承担最终责任，但是董事会已授权本公司财务部门设 计和实施能确保风险管理目标和政策得以有效执行的程序。董事会通过财务部门主管递交的月度报告来审 查已执行程序的有效性以及风险管理目标和政策的合理性。本公司的内部审计师也会审计风险管理的政策 和程序，并且将有关发现汇报给审计委员会。</w:t>
      </w:r>
    </w:p>
    <w:p>
      <w:pPr>
        <w:pStyle w:val="Style81"/>
        <w:keepNext w:val="0"/>
        <w:keepLines w:val="0"/>
        <w:widowControl w:val="0"/>
        <w:shd w:val="clear" w:color="auto" w:fill="auto"/>
        <w:bidi w:val="0"/>
        <w:spacing w:before="0" w:after="120" w:line="470" w:lineRule="exact"/>
        <w:ind w:left="0" w:right="0" w:firstLine="440"/>
        <w:jc w:val="both"/>
      </w:pPr>
      <w:r>
        <w:rPr>
          <w:color w:val="000000"/>
          <w:spacing w:val="0"/>
          <w:w w:val="100"/>
          <w:position w:val="0"/>
        </w:rPr>
        <w:t>本公司风险管理的总体目标是在不过度影响公司竞争力和应变力的情况下，制定尽可能降低风险的风 险管理政策。</w:t>
      </w:r>
    </w:p>
    <w:p>
      <w:pPr>
        <w:pStyle w:val="Style40"/>
        <w:keepNext/>
        <w:keepLines/>
        <w:widowControl w:val="0"/>
        <w:shd w:val="clear" w:color="auto" w:fill="auto"/>
        <w:tabs>
          <w:tab w:pos="813" w:val="left"/>
        </w:tabs>
        <w:bidi w:val="0"/>
        <w:spacing w:before="0" w:after="0" w:line="240" w:lineRule="auto"/>
        <w:ind w:left="0" w:right="0"/>
        <w:jc w:val="both"/>
      </w:pPr>
      <w:bookmarkStart w:id="1809" w:name="bookmark1809"/>
      <w:bookmarkStart w:id="1810" w:name="bookmark1810"/>
      <w:bookmarkStart w:id="1811" w:name="bookmark1811"/>
      <w:bookmarkStart w:id="1812" w:name="bookmark1812"/>
      <w:r>
        <w:rPr>
          <w:rFonts w:ascii="Times New Roman" w:eastAsia="Times New Roman" w:hAnsi="Times New Roman" w:cs="Times New Roman"/>
          <w:color w:val="000000"/>
          <w:spacing w:val="0"/>
          <w:w w:val="100"/>
          <w:position w:val="0"/>
        </w:rPr>
        <w:t>1</w:t>
      </w:r>
      <w:bookmarkEnd w:id="1811"/>
      <w:r>
        <w:rPr>
          <w:color w:val="000000"/>
          <w:spacing w:val="0"/>
          <w:w w:val="100"/>
          <w:position w:val="0"/>
        </w:rPr>
        <w:t>、</w:t>
        <w:tab/>
        <w:t>信用风险</w:t>
      </w:r>
      <w:bookmarkEnd w:id="1809"/>
      <w:bookmarkEnd w:id="1810"/>
      <w:bookmarkEnd w:id="1812"/>
    </w:p>
    <w:p>
      <w:pPr>
        <w:pStyle w:val="Style8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信用风险是指金融工具的一方不履行义务，造成另一方发生财务损失的风险。本公司主要面临赊销导 致的客户信用风险。在签订新合同之前，本公司会对新客户的信用风险进行评估，包括外部信用评级和在 某些情况下的银行资信证明(当此信息可获取时)。公司对每一客户均设置了赊销限额，该限额为无需获 得额外批准的最大额度。</w:t>
      </w:r>
    </w:p>
    <w:p>
      <w:pPr>
        <w:pStyle w:val="Style81"/>
        <w:keepNext w:val="0"/>
        <w:keepLines w:val="0"/>
        <w:widowControl w:val="0"/>
        <w:shd w:val="clear" w:color="auto" w:fill="auto"/>
        <w:bidi w:val="0"/>
        <w:spacing w:before="0" w:after="120" w:line="470" w:lineRule="exact"/>
        <w:ind w:left="0" w:right="0" w:firstLine="440"/>
        <w:jc w:val="both"/>
      </w:pPr>
      <w:r>
        <w:rPr>
          <w:color w:val="000000"/>
          <w:spacing w:val="0"/>
          <w:w w:val="100"/>
          <w:position w:val="0"/>
        </w:rPr>
        <w:t>公司通过对已有客户信用评级的季度监控以及应收账款账龄分析的月度审核来确保公司的整体信用 风险在可控的范围内。在监控客户的信用风险时，按照客户的信用特征对其分组。被评为</w:t>
      </w:r>
      <w:r>
        <w:rPr>
          <w:rFonts w:ascii="Times New Roman" w:eastAsia="Times New Roman" w:hAnsi="Times New Roman" w:cs="Times New Roman"/>
          <w:color w:val="000000"/>
          <w:spacing w:val="0"/>
          <w:w w:val="100"/>
          <w:position w:val="0"/>
        </w:rPr>
        <w:t>“</w:t>
      </w:r>
      <w:r>
        <w:rPr>
          <w:color w:val="000000"/>
          <w:spacing w:val="0"/>
          <w:w w:val="100"/>
          <w:position w:val="0"/>
        </w:rPr>
        <w:t>高风险</w:t>
      </w:r>
      <w:r>
        <w:rPr>
          <w:color w:val="000000"/>
          <w:spacing w:val="0"/>
          <w:w w:val="100"/>
          <w:position w:val="0"/>
        </w:rPr>
        <w:t>''</w:t>
      </w:r>
      <w:r>
        <w:rPr>
          <w:color w:val="000000"/>
          <w:spacing w:val="0"/>
          <w:w w:val="100"/>
          <w:position w:val="0"/>
        </w:rPr>
        <w:t>级别的 客户会放在受限制客户名单里，并且只有在额外批准的前提下，公司才可在未来期间内对其赊销，否则必 须要求其提前支付相应款项。</w:t>
      </w:r>
    </w:p>
    <w:p>
      <w:pPr>
        <w:pStyle w:val="Style40"/>
        <w:keepNext/>
        <w:keepLines/>
        <w:widowControl w:val="0"/>
        <w:shd w:val="clear" w:color="auto" w:fill="auto"/>
        <w:tabs>
          <w:tab w:pos="822" w:val="left"/>
        </w:tabs>
        <w:bidi w:val="0"/>
        <w:spacing w:before="0" w:after="0" w:line="240" w:lineRule="auto"/>
        <w:ind w:left="0" w:right="0"/>
        <w:jc w:val="both"/>
      </w:pPr>
      <w:bookmarkStart w:id="1813" w:name="bookmark1813"/>
      <w:bookmarkStart w:id="1814" w:name="bookmark1814"/>
      <w:bookmarkStart w:id="1815" w:name="bookmark1815"/>
      <w:bookmarkStart w:id="1816" w:name="bookmark1816"/>
      <w:r>
        <w:rPr>
          <w:rFonts w:ascii="Times New Roman" w:eastAsia="Times New Roman" w:hAnsi="Times New Roman" w:cs="Times New Roman"/>
          <w:color w:val="000000"/>
          <w:spacing w:val="0"/>
          <w:w w:val="100"/>
          <w:position w:val="0"/>
        </w:rPr>
        <w:t>2</w:t>
      </w:r>
      <w:bookmarkEnd w:id="1815"/>
      <w:r>
        <w:rPr>
          <w:color w:val="000000"/>
          <w:spacing w:val="0"/>
          <w:w w:val="100"/>
          <w:position w:val="0"/>
        </w:rPr>
        <w:t>、</w:t>
        <w:tab/>
        <w:t>流动性风险</w:t>
      </w:r>
      <w:bookmarkEnd w:id="1813"/>
      <w:bookmarkEnd w:id="1814"/>
      <w:bookmarkEnd w:id="1816"/>
    </w:p>
    <w:p>
      <w:pPr>
        <w:pStyle w:val="Style81"/>
        <w:keepNext w:val="0"/>
        <w:keepLines w:val="0"/>
        <w:widowControl w:val="0"/>
        <w:shd w:val="clear" w:color="auto" w:fill="auto"/>
        <w:bidi w:val="0"/>
        <w:spacing w:before="0" w:after="120" w:line="461" w:lineRule="exact"/>
        <w:ind w:left="0" w:right="0" w:firstLine="440"/>
        <w:jc w:val="both"/>
      </w:pPr>
      <w:r>
        <w:rPr>
          <w:color w:val="000000"/>
          <w:spacing w:val="0"/>
          <w:w w:val="100"/>
          <w:position w:val="0"/>
        </w:rPr>
        <w:t>流动性风险，是指企业在履行以交付现金或其他金融资产的方式结算的义务时发生资金短缺的风险。 本公司的政策是确保拥有充足的现金以偿还到期债务。流动性风险由本公司的财务部门集中控制。财务部 门通过监控现金余额、可随时变现的有价证券以及对未来</w:t>
      </w:r>
      <w:r>
        <w:rPr>
          <w:rFonts w:ascii="Times New Roman" w:eastAsia="Times New Roman" w:hAnsi="Times New Roman" w:cs="Times New Roman"/>
          <w:color w:val="000000"/>
          <w:spacing w:val="0"/>
          <w:w w:val="100"/>
          <w:position w:val="0"/>
        </w:rPr>
        <w:t>12</w:t>
      </w:r>
      <w:r>
        <w:rPr>
          <w:color w:val="000000"/>
          <w:spacing w:val="0"/>
          <w:w w:val="100"/>
          <w:position w:val="0"/>
        </w:rPr>
        <w:t xml:space="preserve">个月现金流量的滚动预测，确保公司在所有合 </w:t>
      </w:r>
      <w:r>
        <w:rPr>
          <w:color w:val="000000"/>
          <w:spacing w:val="0"/>
          <w:w w:val="100"/>
          <w:position w:val="0"/>
        </w:rPr>
        <w:t>理预测的情况下拥有充足的资金偿还债务。</w:t>
      </w:r>
    </w:p>
    <w:p>
      <w:pPr>
        <w:pStyle w:val="Style40"/>
        <w:keepNext/>
        <w:keepLines/>
        <w:widowControl w:val="0"/>
        <w:shd w:val="clear" w:color="auto" w:fill="auto"/>
        <w:tabs>
          <w:tab w:pos="822" w:val="left"/>
        </w:tabs>
        <w:bidi w:val="0"/>
        <w:spacing w:before="0" w:after="0" w:line="240" w:lineRule="auto"/>
        <w:ind w:left="0" w:right="0"/>
        <w:jc w:val="both"/>
      </w:pPr>
      <w:bookmarkStart w:id="1817" w:name="bookmark1817"/>
      <w:bookmarkStart w:id="1818" w:name="bookmark1818"/>
      <w:bookmarkStart w:id="1819" w:name="bookmark1819"/>
      <w:bookmarkStart w:id="1820" w:name="bookmark1820"/>
      <w:r>
        <w:rPr>
          <w:rFonts w:ascii="Times New Roman" w:eastAsia="Times New Roman" w:hAnsi="Times New Roman" w:cs="Times New Roman"/>
          <w:color w:val="000000"/>
          <w:spacing w:val="0"/>
          <w:w w:val="100"/>
          <w:position w:val="0"/>
        </w:rPr>
        <w:t>3</w:t>
      </w:r>
      <w:bookmarkEnd w:id="1819"/>
      <w:r>
        <w:rPr>
          <w:color w:val="000000"/>
          <w:spacing w:val="0"/>
          <w:w w:val="100"/>
          <w:position w:val="0"/>
        </w:rPr>
        <w:t>、</w:t>
        <w:tab/>
        <w:t>市场风险</w:t>
      </w:r>
      <w:bookmarkEnd w:id="1817"/>
      <w:bookmarkEnd w:id="1818"/>
      <w:bookmarkEnd w:id="1820"/>
    </w:p>
    <w:p>
      <w:pPr>
        <w:pStyle w:val="Style81"/>
        <w:keepNext w:val="0"/>
        <w:keepLines w:val="0"/>
        <w:widowControl w:val="0"/>
        <w:shd w:val="clear" w:color="auto" w:fill="auto"/>
        <w:bidi w:val="0"/>
        <w:spacing w:before="0" w:after="120" w:line="461" w:lineRule="exact"/>
        <w:ind w:left="0" w:right="0" w:firstLine="440"/>
        <w:jc w:val="both"/>
      </w:pPr>
      <w:r>
        <w:rPr>
          <w:color w:val="000000"/>
          <w:spacing w:val="0"/>
          <w:w w:val="100"/>
          <w:position w:val="0"/>
        </w:rPr>
        <w:t>金融工具的市场风险，是指金融工具的公允价值或未来现金流量因市场价格变动而发生波动的风险， 包括汇率风险、利率风险和其他价格风险。</w:t>
      </w:r>
    </w:p>
    <w:p>
      <w:pPr>
        <w:pStyle w:val="Style40"/>
        <w:keepNext/>
        <w:keepLines/>
        <w:widowControl w:val="0"/>
        <w:shd w:val="clear" w:color="auto" w:fill="auto"/>
        <w:tabs>
          <w:tab w:pos="802" w:val="left"/>
        </w:tabs>
        <w:bidi w:val="0"/>
        <w:spacing w:before="0" w:after="0" w:line="240" w:lineRule="auto"/>
        <w:ind w:left="0" w:right="0" w:firstLine="420"/>
        <w:jc w:val="both"/>
      </w:pPr>
      <w:bookmarkStart w:id="1821" w:name="bookmark1821"/>
      <w:bookmarkStart w:id="1822" w:name="bookmark1822"/>
      <w:bookmarkStart w:id="1823" w:name="bookmark1823"/>
      <w:bookmarkStart w:id="1824" w:name="bookmark1824"/>
      <w:r>
        <w:rPr>
          <w:rFonts w:ascii="Times New Roman" w:eastAsia="Times New Roman" w:hAnsi="Times New Roman" w:cs="Times New Roman"/>
          <w:color w:val="000000"/>
          <w:spacing w:val="0"/>
          <w:w w:val="100"/>
          <w:position w:val="0"/>
        </w:rPr>
        <w:t>4</w:t>
      </w:r>
      <w:bookmarkEnd w:id="1823"/>
      <w:r>
        <w:rPr>
          <w:color w:val="000000"/>
          <w:spacing w:val="0"/>
          <w:w w:val="100"/>
          <w:position w:val="0"/>
        </w:rPr>
        <w:t>、</w:t>
        <w:tab/>
        <w:t>利率风险</w:t>
      </w:r>
      <w:bookmarkEnd w:id="1821"/>
      <w:bookmarkEnd w:id="1822"/>
      <w:bookmarkEnd w:id="1824"/>
    </w:p>
    <w:p>
      <w:pPr>
        <w:pStyle w:val="Style8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利率风险，是指金融工具的公允价值或未来现金流量因市场利率变动而发生波动的风险。本公司面临 的利率风险主要来源于银行借款。</w:t>
      </w:r>
    </w:p>
    <w:p>
      <w:pPr>
        <w:pStyle w:val="Style81"/>
        <w:keepNext w:val="0"/>
        <w:keepLines w:val="0"/>
        <w:widowControl w:val="0"/>
        <w:shd w:val="clear" w:color="auto" w:fill="auto"/>
        <w:bidi w:val="0"/>
        <w:spacing w:before="0" w:after="120" w:line="469" w:lineRule="exact"/>
        <w:ind w:left="0" w:right="0" w:firstLine="440"/>
        <w:jc w:val="both"/>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日，在其他变量保持不变的情况下，如果以浮动利率计算的借款利率上升或下降</w:t>
      </w:r>
      <w:r>
        <w:rPr>
          <w:rFonts w:ascii="Times New Roman" w:eastAsia="Times New Roman" w:hAnsi="Times New Roman" w:cs="Times New Roman"/>
          <w:color w:val="000000"/>
          <w:spacing w:val="0"/>
          <w:w w:val="100"/>
          <w:position w:val="0"/>
        </w:rPr>
        <w:t xml:space="preserve">100 </w:t>
      </w:r>
      <w:r>
        <w:rPr>
          <w:color w:val="000000"/>
          <w:spacing w:val="0"/>
          <w:w w:val="100"/>
          <w:position w:val="0"/>
        </w:rPr>
        <w:t>个基点，则本公司的净利润将减少或增加</w:t>
      </w:r>
      <w:r>
        <w:rPr>
          <w:rFonts w:ascii="Times New Roman" w:eastAsia="Times New Roman" w:hAnsi="Times New Roman" w:cs="Times New Roman"/>
          <w:color w:val="000000"/>
          <w:spacing w:val="0"/>
          <w:w w:val="100"/>
          <w:position w:val="0"/>
        </w:rPr>
        <w:t>357,110.6</w:t>
      </w:r>
      <w:r>
        <w:rPr>
          <w:rFonts w:ascii="Times New Roman" w:eastAsia="Times New Roman" w:hAnsi="Times New Roman" w:cs="Times New Roman"/>
          <w:color w:val="000000"/>
          <w:spacing w:val="0"/>
          <w:w w:val="100"/>
          <w:position w:val="0"/>
        </w:rPr>
        <w:t>2</w:t>
      </w:r>
      <w:r>
        <w:rPr>
          <w:color w:val="000000"/>
          <w:spacing w:val="0"/>
          <w:w w:val="100"/>
          <w:position w:val="0"/>
        </w:rPr>
        <w:t>元（</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75,131.07</w:t>
      </w:r>
      <w:r>
        <w:rPr>
          <w:color w:val="000000"/>
          <w:spacing w:val="0"/>
          <w:w w:val="100"/>
          <w:position w:val="0"/>
        </w:rPr>
        <w:t>元）。管理层认为</w:t>
      </w:r>
      <w:r>
        <w:rPr>
          <w:rFonts w:ascii="Times New Roman" w:eastAsia="Times New Roman" w:hAnsi="Times New Roman" w:cs="Times New Roman"/>
          <w:color w:val="000000"/>
          <w:spacing w:val="0"/>
          <w:w w:val="100"/>
          <w:position w:val="0"/>
        </w:rPr>
        <w:t xml:space="preserve">100 </w:t>
      </w:r>
      <w:r>
        <w:rPr>
          <w:color w:val="000000"/>
          <w:spacing w:val="0"/>
          <w:w w:val="100"/>
          <w:position w:val="0"/>
        </w:rPr>
        <w:t>个基点合理反映了下一年度利率可能发生变动的合理范围。</w:t>
      </w:r>
    </w:p>
    <w:p>
      <w:pPr>
        <w:pStyle w:val="Style40"/>
        <w:keepNext/>
        <w:keepLines/>
        <w:widowControl w:val="0"/>
        <w:shd w:val="clear" w:color="auto" w:fill="auto"/>
        <w:tabs>
          <w:tab w:pos="822" w:val="left"/>
        </w:tabs>
        <w:bidi w:val="0"/>
        <w:spacing w:before="0" w:after="120" w:line="240" w:lineRule="auto"/>
        <w:ind w:left="0" w:right="0"/>
        <w:jc w:val="both"/>
      </w:pPr>
      <w:bookmarkStart w:id="1825" w:name="bookmark1825"/>
      <w:bookmarkStart w:id="1826" w:name="bookmark1826"/>
      <w:bookmarkStart w:id="1827" w:name="bookmark1827"/>
      <w:bookmarkStart w:id="1828" w:name="bookmark1828"/>
      <w:r>
        <w:rPr>
          <w:rFonts w:ascii="Times New Roman" w:eastAsia="Times New Roman" w:hAnsi="Times New Roman" w:cs="Times New Roman"/>
          <w:color w:val="000000"/>
          <w:spacing w:val="0"/>
          <w:w w:val="100"/>
          <w:position w:val="0"/>
        </w:rPr>
        <w:t>5</w:t>
      </w:r>
      <w:bookmarkEnd w:id="1827"/>
      <w:r>
        <w:rPr>
          <w:color w:val="000000"/>
          <w:spacing w:val="0"/>
          <w:w w:val="100"/>
          <w:position w:val="0"/>
        </w:rPr>
        <w:t>、</w:t>
        <w:tab/>
        <w:t>汇率风险</w:t>
      </w:r>
      <w:bookmarkEnd w:id="1825"/>
      <w:bookmarkEnd w:id="1826"/>
      <w:bookmarkEnd w:id="1828"/>
    </w:p>
    <w:p>
      <w:pPr>
        <w:pStyle w:val="Style81"/>
        <w:keepNext w:val="0"/>
        <w:keepLines w:val="0"/>
        <w:widowControl w:val="0"/>
        <w:shd w:val="clear" w:color="auto" w:fill="auto"/>
        <w:bidi w:val="0"/>
        <w:spacing w:before="0" w:after="120" w:line="240" w:lineRule="auto"/>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日，本公司未签署任何远期外汇合约或货币互换合约，不存在外汇风险。</w:t>
      </w:r>
    </w:p>
    <w:p>
      <w:pPr>
        <w:pStyle w:val="Style40"/>
        <w:keepNext/>
        <w:keepLines/>
        <w:widowControl w:val="0"/>
        <w:shd w:val="clear" w:color="auto" w:fill="auto"/>
        <w:tabs>
          <w:tab w:pos="822" w:val="left"/>
        </w:tabs>
        <w:bidi w:val="0"/>
        <w:spacing w:before="0" w:after="120" w:line="240" w:lineRule="auto"/>
        <w:ind w:left="0" w:right="0"/>
        <w:jc w:val="both"/>
      </w:pPr>
      <w:bookmarkStart w:id="1829" w:name="bookmark1829"/>
      <w:bookmarkStart w:id="1830" w:name="bookmark1830"/>
      <w:bookmarkStart w:id="1831" w:name="bookmark1831"/>
      <w:bookmarkStart w:id="1832" w:name="bookmark1832"/>
      <w:r>
        <w:rPr>
          <w:rFonts w:ascii="Times New Roman" w:eastAsia="Times New Roman" w:hAnsi="Times New Roman" w:cs="Times New Roman"/>
          <w:color w:val="000000"/>
          <w:spacing w:val="0"/>
          <w:w w:val="100"/>
          <w:position w:val="0"/>
        </w:rPr>
        <w:t>6</w:t>
      </w:r>
      <w:bookmarkEnd w:id="1831"/>
      <w:r>
        <w:rPr>
          <w:color w:val="000000"/>
          <w:spacing w:val="0"/>
          <w:w w:val="100"/>
          <w:position w:val="0"/>
        </w:rPr>
        <w:t>、</w:t>
        <w:tab/>
        <w:t>其他价格风险</w:t>
      </w:r>
      <w:bookmarkEnd w:id="1829"/>
      <w:bookmarkEnd w:id="1830"/>
      <w:bookmarkEnd w:id="1832"/>
    </w:p>
    <w:p>
      <w:pPr>
        <w:pStyle w:val="Style81"/>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日，本公司未持有其他上市公司的权益投资，不存在其他价格风险。</w:t>
      </w:r>
    </w:p>
    <w:p>
      <w:pPr>
        <w:pStyle w:val="Style29"/>
        <w:keepNext/>
        <w:keepLines/>
        <w:widowControl w:val="0"/>
        <w:shd w:val="clear" w:color="auto" w:fill="auto"/>
        <w:bidi w:val="0"/>
        <w:spacing w:before="0" w:after="320" w:line="240" w:lineRule="auto"/>
        <w:ind w:left="0" w:right="0" w:firstLine="0"/>
        <w:jc w:val="left"/>
      </w:pPr>
      <w:bookmarkStart w:id="1833" w:name="bookmark1833"/>
      <w:bookmarkStart w:id="1834" w:name="bookmark1834"/>
      <w:bookmarkStart w:id="1835" w:name="bookmark1835"/>
      <w:r>
        <w:rPr>
          <w:color w:val="000000"/>
          <w:spacing w:val="0"/>
          <w:w w:val="100"/>
          <w:position w:val="0"/>
          <w:sz w:val="24"/>
          <w:szCs w:val="24"/>
        </w:rPr>
        <w:t>十一、公允价值的披露</w:t>
      </w:r>
      <w:bookmarkEnd w:id="1833"/>
      <w:bookmarkEnd w:id="1834"/>
      <w:bookmarkEnd w:id="1835"/>
    </w:p>
    <w:p>
      <w:pPr>
        <w:pStyle w:val="Style40"/>
        <w:keepNext/>
        <w:keepLines/>
        <w:widowControl w:val="0"/>
        <w:shd w:val="clear" w:color="auto" w:fill="auto"/>
        <w:bidi w:val="0"/>
        <w:spacing w:before="0" w:after="360" w:line="240" w:lineRule="auto"/>
        <w:ind w:left="0" w:right="0" w:firstLine="0"/>
        <w:jc w:val="left"/>
      </w:pPr>
      <w:bookmarkStart w:id="1836" w:name="bookmark1836"/>
      <w:bookmarkStart w:id="1837" w:name="bookmark1837"/>
      <w:bookmarkStart w:id="1838" w:name="bookmark1838"/>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836"/>
      <w:bookmarkEnd w:id="1837"/>
      <w:bookmarkEnd w:id="183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0"/>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期末公允价值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第一层次公允价值计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合计</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一、持续的公允价值计量</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34,000,000.00</w:t>
            </w:r>
          </w:p>
        </w:tc>
      </w:tr>
      <w:tr>
        <w:trPr>
          <w:trHeight w:val="10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以公允价值计量且其变 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34,000,000.00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34,000,000.00</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持续以公允价值计量的 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34,060,000.00</w:t>
            </w:r>
          </w:p>
        </w:tc>
      </w:tr>
      <w:tr>
        <w:trPr>
          <w:trHeight w:val="725"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二、非持续的公允价值计 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0"/>
        <w:keepNext/>
        <w:keepLines/>
        <w:widowControl w:val="0"/>
        <w:shd w:val="clear" w:color="auto" w:fill="auto"/>
        <w:tabs>
          <w:tab w:pos="382" w:val="left"/>
        </w:tabs>
        <w:bidi w:val="0"/>
        <w:spacing w:before="0" w:after="200" w:line="468" w:lineRule="exact"/>
        <w:ind w:left="0" w:right="0" w:firstLine="0"/>
        <w:jc w:val="left"/>
      </w:pPr>
      <w:bookmarkStart w:id="1839" w:name="bookmark1839"/>
      <w:bookmarkStart w:id="1840" w:name="bookmark1840"/>
      <w:bookmarkStart w:id="1841" w:name="bookmark1841"/>
      <w:bookmarkStart w:id="1842" w:name="bookmark1842"/>
      <w:r>
        <w:rPr>
          <w:rFonts w:ascii="Times New Roman" w:eastAsia="Times New Roman" w:hAnsi="Times New Roman" w:cs="Times New Roman"/>
          <w:color w:val="000000"/>
          <w:spacing w:val="0"/>
          <w:w w:val="100"/>
          <w:position w:val="0"/>
        </w:rPr>
        <w:t>2</w:t>
      </w:r>
      <w:bookmarkEnd w:id="1841"/>
      <w:r>
        <w:rPr>
          <w:color w:val="000000"/>
          <w:spacing w:val="0"/>
          <w:w w:val="100"/>
          <w:position w:val="0"/>
        </w:rPr>
        <w:t>、</w:t>
        <w:tab/>
        <w:t>持续和非持续第一层次公允价值计量项目市价的确定依据</w:t>
      </w:r>
      <w:bookmarkEnd w:id="1839"/>
      <w:bookmarkEnd w:id="1840"/>
      <w:bookmarkEnd w:id="1842"/>
    </w:p>
    <w:p>
      <w:pPr>
        <w:pStyle w:val="Style81"/>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本公司第二层次公允价值计量项目系理财产品，由于理财产品收益较低，账面金额与公允价值相近， 在计量日以账面金额确定为公允价值。</w:t>
      </w:r>
    </w:p>
    <w:p>
      <w:pPr>
        <w:pStyle w:val="Style40"/>
        <w:keepNext/>
        <w:keepLines/>
        <w:widowControl w:val="0"/>
        <w:shd w:val="clear" w:color="auto" w:fill="auto"/>
        <w:tabs>
          <w:tab w:pos="382" w:val="left"/>
        </w:tabs>
        <w:bidi w:val="0"/>
        <w:spacing w:before="0" w:after="200" w:line="468" w:lineRule="exact"/>
        <w:ind w:left="0" w:right="0" w:firstLine="0"/>
        <w:jc w:val="both"/>
      </w:pPr>
      <w:bookmarkStart w:id="1843" w:name="bookmark1843"/>
      <w:bookmarkStart w:id="1844" w:name="bookmark1844"/>
      <w:bookmarkStart w:id="1845" w:name="bookmark1845"/>
      <w:bookmarkStart w:id="1846" w:name="bookmark1846"/>
      <w:r>
        <w:rPr>
          <w:rFonts w:ascii="Times New Roman" w:eastAsia="Times New Roman" w:hAnsi="Times New Roman" w:cs="Times New Roman"/>
          <w:color w:val="000000"/>
          <w:spacing w:val="0"/>
          <w:w w:val="100"/>
          <w:position w:val="0"/>
        </w:rPr>
        <w:t>3</w:t>
      </w:r>
      <w:bookmarkEnd w:id="1845"/>
      <w:r>
        <w:rPr>
          <w:color w:val="000000"/>
          <w:spacing w:val="0"/>
          <w:w w:val="100"/>
          <w:position w:val="0"/>
        </w:rPr>
        <w:t>、</w:t>
        <w:tab/>
        <w:t>持续和非持续第二层次公允价值计量项目，采用的估值技术和重要参数的定性及定量信息</w:t>
      </w:r>
      <w:bookmarkEnd w:id="1843"/>
      <w:bookmarkEnd w:id="1844"/>
      <w:bookmarkEnd w:id="1846"/>
    </w:p>
    <w:p>
      <w:pPr>
        <w:pStyle w:val="Style81"/>
        <w:keepNext w:val="0"/>
        <w:keepLines w:val="0"/>
        <w:widowControl w:val="0"/>
        <w:shd w:val="clear" w:color="auto" w:fill="auto"/>
        <w:bidi w:val="0"/>
        <w:spacing w:before="0" w:after="200" w:line="475" w:lineRule="exact"/>
        <w:ind w:left="0" w:right="0" w:firstLine="440"/>
        <w:jc w:val="both"/>
      </w:pPr>
      <w:r>
        <w:rPr>
          <w:color w:val="000000"/>
          <w:spacing w:val="0"/>
          <w:w w:val="100"/>
          <w:position w:val="0"/>
        </w:rPr>
        <w:t>本公司第二层次公允价值计量项目系银行理财产品，由于理财产品收益较低，账面金额与公允价值相 近，在计量日以账面金额确定为公允价值。</w:t>
      </w:r>
    </w:p>
    <w:p>
      <w:pPr>
        <w:pStyle w:val="Style40"/>
        <w:keepNext/>
        <w:keepLines/>
        <w:widowControl w:val="0"/>
        <w:shd w:val="clear" w:color="auto" w:fill="auto"/>
        <w:tabs>
          <w:tab w:pos="382" w:val="left"/>
        </w:tabs>
        <w:bidi w:val="0"/>
        <w:spacing w:before="0" w:after="200" w:line="468" w:lineRule="exact"/>
        <w:ind w:left="0" w:right="0" w:firstLine="0"/>
        <w:jc w:val="both"/>
      </w:pPr>
      <w:bookmarkStart w:id="1847" w:name="bookmark1847"/>
      <w:bookmarkStart w:id="1848" w:name="bookmark1848"/>
      <w:bookmarkStart w:id="1849" w:name="bookmark1849"/>
      <w:bookmarkStart w:id="1850" w:name="bookmark1850"/>
      <w:r>
        <w:rPr>
          <w:rFonts w:ascii="Times New Roman" w:eastAsia="Times New Roman" w:hAnsi="Times New Roman" w:cs="Times New Roman"/>
          <w:color w:val="000000"/>
          <w:spacing w:val="0"/>
          <w:w w:val="100"/>
          <w:position w:val="0"/>
        </w:rPr>
        <w:t>4</w:t>
      </w:r>
      <w:bookmarkEnd w:id="1849"/>
      <w:r>
        <w:rPr>
          <w:color w:val="000000"/>
          <w:spacing w:val="0"/>
          <w:w w:val="100"/>
          <w:position w:val="0"/>
        </w:rPr>
        <w:t>、</w:t>
        <w:tab/>
        <w:t>持续和非持续第三层次公允价值计量项目，采用的估值技术和重要参数的定性及定量信息</w:t>
      </w:r>
      <w:bookmarkEnd w:id="1847"/>
      <w:bookmarkEnd w:id="1848"/>
      <w:bookmarkEnd w:id="1850"/>
    </w:p>
    <w:p>
      <w:pPr>
        <w:pStyle w:val="Style81"/>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第三层次输入值是相关资产或负债的不可观察输入值。</w:t>
      </w:r>
    </w:p>
    <w:p>
      <w:pPr>
        <w:pStyle w:val="Style81"/>
        <w:keepNext w:val="0"/>
        <w:keepLines w:val="0"/>
        <w:widowControl w:val="0"/>
        <w:shd w:val="clear" w:color="auto" w:fill="auto"/>
        <w:tabs>
          <w:tab w:pos="382" w:val="left"/>
        </w:tabs>
        <w:bidi w:val="0"/>
        <w:spacing w:before="0" w:after="140" w:line="468" w:lineRule="exact"/>
        <w:ind w:left="0" w:right="0" w:firstLine="0"/>
        <w:jc w:val="left"/>
      </w:pPr>
      <w:bookmarkStart w:id="1851" w:name="bookmark1851"/>
      <w:r>
        <w:rPr>
          <w:rFonts w:ascii="Times New Roman" w:eastAsia="Times New Roman" w:hAnsi="Times New Roman" w:cs="Times New Roman"/>
          <w:b/>
          <w:bCs/>
          <w:color w:val="000000"/>
          <w:spacing w:val="0"/>
          <w:w w:val="100"/>
          <w:position w:val="0"/>
        </w:rPr>
        <w:t>5</w:t>
      </w:r>
      <w:bookmarkEnd w:id="1851"/>
      <w:r>
        <w:rPr>
          <w:b/>
          <w:bCs/>
          <w:color w:val="000000"/>
          <w:spacing w:val="0"/>
          <w:w w:val="100"/>
          <w:position w:val="0"/>
        </w:rPr>
        <w:t>、</w:t>
        <w:tab/>
        <w:t>持续的第三层次公允价值计量项目，期初与期末账面价值间的调节信息及不可观察参数敏感性分析</w:t>
      </w:r>
    </w:p>
    <w:p>
      <w:pPr>
        <w:pStyle w:val="Style81"/>
        <w:keepNext w:val="0"/>
        <w:keepLines w:val="0"/>
        <w:widowControl w:val="0"/>
        <w:shd w:val="clear" w:color="auto" w:fill="auto"/>
        <w:tabs>
          <w:tab w:pos="382" w:val="left"/>
        </w:tabs>
        <w:bidi w:val="0"/>
        <w:spacing w:before="0" w:after="140" w:line="468" w:lineRule="exact"/>
        <w:ind w:left="0" w:right="0" w:firstLine="0"/>
        <w:jc w:val="left"/>
      </w:pPr>
      <w:bookmarkStart w:id="1852" w:name="bookmark1852"/>
      <w:r>
        <w:rPr>
          <w:rFonts w:ascii="Times New Roman" w:eastAsia="Times New Roman" w:hAnsi="Times New Roman" w:cs="Times New Roman"/>
          <w:b/>
          <w:bCs/>
          <w:color w:val="000000"/>
          <w:spacing w:val="0"/>
          <w:w w:val="100"/>
          <w:position w:val="0"/>
        </w:rPr>
        <w:t>6</w:t>
      </w:r>
      <w:bookmarkEnd w:id="1852"/>
      <w:r>
        <w:rPr>
          <w:b/>
          <w:bCs/>
          <w:color w:val="000000"/>
          <w:spacing w:val="0"/>
          <w:w w:val="100"/>
          <w:position w:val="0"/>
        </w:rPr>
        <w:t>、</w:t>
        <w:tab/>
        <w:t>持续的公允价值计量项目，本期内发生各层级之间转换的，转换的原因及确定转换时点的政策</w:t>
      </w:r>
    </w:p>
    <w:p>
      <w:pPr>
        <w:pStyle w:val="Style81"/>
        <w:keepNext w:val="0"/>
        <w:keepLines w:val="0"/>
        <w:widowControl w:val="0"/>
        <w:shd w:val="clear" w:color="auto" w:fill="auto"/>
        <w:tabs>
          <w:tab w:pos="382" w:val="left"/>
        </w:tabs>
        <w:bidi w:val="0"/>
        <w:spacing w:before="0" w:after="140" w:line="468" w:lineRule="exact"/>
        <w:ind w:left="0" w:right="0" w:firstLine="0"/>
        <w:jc w:val="left"/>
      </w:pPr>
      <w:bookmarkStart w:id="1853" w:name="bookmark1853"/>
      <w:r>
        <w:rPr>
          <w:rFonts w:ascii="Times New Roman" w:eastAsia="Times New Roman" w:hAnsi="Times New Roman" w:cs="Times New Roman"/>
          <w:b/>
          <w:bCs/>
          <w:color w:val="000000"/>
          <w:spacing w:val="0"/>
          <w:w w:val="100"/>
          <w:position w:val="0"/>
        </w:rPr>
        <w:t>7</w:t>
      </w:r>
      <w:bookmarkEnd w:id="1853"/>
      <w:r>
        <w:rPr>
          <w:b/>
          <w:bCs/>
          <w:color w:val="000000"/>
          <w:spacing w:val="0"/>
          <w:w w:val="100"/>
          <w:position w:val="0"/>
        </w:rPr>
        <w:t>、</w:t>
        <w:tab/>
        <w:t>本期内发生的估值技术变更及变更原因</w:t>
      </w:r>
    </w:p>
    <w:p>
      <w:pPr>
        <w:pStyle w:val="Style81"/>
        <w:keepNext w:val="0"/>
        <w:keepLines w:val="0"/>
        <w:widowControl w:val="0"/>
        <w:shd w:val="clear" w:color="auto" w:fill="auto"/>
        <w:tabs>
          <w:tab w:pos="382" w:val="left"/>
        </w:tabs>
        <w:bidi w:val="0"/>
        <w:spacing w:before="0" w:after="140" w:line="468" w:lineRule="exact"/>
        <w:ind w:left="0" w:right="0" w:firstLine="0"/>
        <w:jc w:val="left"/>
      </w:pPr>
      <w:bookmarkStart w:id="1854" w:name="bookmark1854"/>
      <w:r>
        <w:rPr>
          <w:rFonts w:ascii="Times New Roman" w:eastAsia="Times New Roman" w:hAnsi="Times New Roman" w:cs="Times New Roman"/>
          <w:b/>
          <w:bCs/>
          <w:color w:val="000000"/>
          <w:spacing w:val="0"/>
          <w:w w:val="100"/>
          <w:position w:val="0"/>
        </w:rPr>
        <w:t>8</w:t>
      </w:r>
      <w:bookmarkEnd w:id="1854"/>
      <w:r>
        <w:rPr>
          <w:b/>
          <w:bCs/>
          <w:color w:val="000000"/>
          <w:spacing w:val="0"/>
          <w:w w:val="100"/>
          <w:position w:val="0"/>
        </w:rPr>
        <w:t>、</w:t>
        <w:tab/>
        <w:t>不以公允价值计量的金融资产和金融负债的公允价值情况</w:t>
      </w:r>
    </w:p>
    <w:p>
      <w:pPr>
        <w:pStyle w:val="Style81"/>
        <w:keepNext w:val="0"/>
        <w:keepLines w:val="0"/>
        <w:widowControl w:val="0"/>
        <w:shd w:val="clear" w:color="auto" w:fill="auto"/>
        <w:tabs>
          <w:tab w:pos="382" w:val="left"/>
        </w:tabs>
        <w:bidi w:val="0"/>
        <w:spacing w:before="0" w:after="340" w:line="468" w:lineRule="exact"/>
        <w:ind w:left="0" w:right="0" w:firstLine="0"/>
        <w:jc w:val="left"/>
      </w:pPr>
      <w:bookmarkStart w:id="1855" w:name="bookmark1855"/>
      <w:r>
        <w:rPr>
          <w:rFonts w:ascii="Times New Roman" w:eastAsia="Times New Roman" w:hAnsi="Times New Roman" w:cs="Times New Roman"/>
          <w:b/>
          <w:bCs/>
          <w:color w:val="000000"/>
          <w:spacing w:val="0"/>
          <w:w w:val="100"/>
          <w:position w:val="0"/>
        </w:rPr>
        <w:t>9</w:t>
      </w:r>
      <w:bookmarkEnd w:id="1855"/>
      <w:r>
        <w:rPr>
          <w:b/>
          <w:bCs/>
          <w:color w:val="000000"/>
          <w:spacing w:val="0"/>
          <w:w w:val="100"/>
          <w:position w:val="0"/>
        </w:rPr>
        <w:t>、</w:t>
        <w:tab/>
        <w:t>其他</w:t>
      </w:r>
    </w:p>
    <w:p>
      <w:pPr>
        <w:pStyle w:val="Style29"/>
        <w:keepNext/>
        <w:keepLines/>
        <w:widowControl w:val="0"/>
        <w:shd w:val="clear" w:color="auto" w:fill="auto"/>
        <w:bidi w:val="0"/>
        <w:spacing w:before="0" w:after="140" w:line="240" w:lineRule="auto"/>
        <w:ind w:left="0" w:right="0" w:firstLine="0"/>
        <w:jc w:val="left"/>
      </w:pPr>
      <w:bookmarkStart w:id="1856" w:name="bookmark1856"/>
      <w:bookmarkStart w:id="1857" w:name="bookmark1857"/>
      <w:bookmarkStart w:id="1858" w:name="bookmark1858"/>
      <w:r>
        <w:rPr>
          <w:color w:val="000000"/>
          <w:spacing w:val="0"/>
          <w:w w:val="100"/>
          <w:position w:val="0"/>
          <w:sz w:val="24"/>
          <w:szCs w:val="24"/>
        </w:rPr>
        <w:t>十二、关联方及关联交易</w:t>
      </w:r>
      <w:bookmarkEnd w:id="1856"/>
      <w:bookmarkEnd w:id="1857"/>
      <w:bookmarkEnd w:id="1858"/>
    </w:p>
    <w:p>
      <w:pPr>
        <w:pStyle w:val="Style40"/>
        <w:keepNext/>
        <w:keepLines/>
        <w:widowControl w:val="0"/>
        <w:shd w:val="clear" w:color="auto" w:fill="auto"/>
        <w:tabs>
          <w:tab w:pos="373" w:val="left"/>
        </w:tabs>
        <w:bidi w:val="0"/>
        <w:spacing w:before="0" w:after="460" w:line="468" w:lineRule="exact"/>
        <w:ind w:left="0" w:right="0" w:firstLine="0"/>
        <w:jc w:val="left"/>
      </w:pPr>
      <w:bookmarkStart w:id="1859" w:name="bookmark1859"/>
      <w:bookmarkStart w:id="1860" w:name="bookmark1860"/>
      <w:bookmarkStart w:id="1861" w:name="bookmark1861"/>
      <w:bookmarkStart w:id="1862" w:name="bookmark1862"/>
      <w:r>
        <w:rPr>
          <w:rFonts w:ascii="Times New Roman" w:eastAsia="Times New Roman" w:hAnsi="Times New Roman" w:cs="Times New Roman"/>
          <w:color w:val="000000"/>
          <w:spacing w:val="0"/>
          <w:w w:val="100"/>
          <w:position w:val="0"/>
        </w:rPr>
        <w:t>1</w:t>
      </w:r>
      <w:bookmarkEnd w:id="1861"/>
      <w:r>
        <w:rPr>
          <w:color w:val="000000"/>
          <w:spacing w:val="0"/>
          <w:w w:val="100"/>
          <w:position w:val="0"/>
        </w:rPr>
        <w:t>、</w:t>
        <w:tab/>
        <w:t>本企业的母公司情况</w:t>
      </w:r>
      <w:bookmarkEnd w:id="1859"/>
      <w:bookmarkEnd w:id="1860"/>
      <w:bookmarkEnd w:id="1862"/>
    </w:p>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81"/>
        <w:keepNext w:val="0"/>
        <w:keepLines w:val="0"/>
        <w:widowControl w:val="0"/>
        <w:shd w:val="clear" w:color="auto" w:fill="auto"/>
        <w:bidi w:val="0"/>
        <w:spacing w:before="0" w:after="200" w:line="466" w:lineRule="exact"/>
        <w:ind w:left="0" w:right="0" w:firstLine="440"/>
        <w:jc w:val="both"/>
      </w:pPr>
      <w:r>
        <w:rPr>
          <w:color w:val="000000"/>
          <w:spacing w:val="0"/>
          <w:w w:val="100"/>
          <w:position w:val="0"/>
        </w:rPr>
        <w:t>本公司最终控制方是杨维国先生，任职董事长兼总经理，截至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日，杨维国直接持有公司 股份</w:t>
      </w:r>
      <w:r>
        <w:rPr>
          <w:rFonts w:ascii="Times New Roman" w:eastAsia="Times New Roman" w:hAnsi="Times New Roman" w:cs="Times New Roman"/>
          <w:color w:val="000000"/>
          <w:spacing w:val="0"/>
          <w:w w:val="100"/>
          <w:position w:val="0"/>
        </w:rPr>
        <w:t>73,618,678.00</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15.30%</w:t>
      </w:r>
      <w:r>
        <w:rPr>
          <w:color w:val="000000"/>
          <w:spacing w:val="0"/>
          <w:w w:val="100"/>
          <w:position w:val="0"/>
        </w:rPr>
        <w:t>,通过郑州佳辰企业管理咨询中心（有限合伙）间接持有公 司股份</w:t>
      </w:r>
      <w:r>
        <w:rPr>
          <w:rFonts w:ascii="Times New Roman" w:eastAsia="Times New Roman" w:hAnsi="Times New Roman" w:cs="Times New Roman"/>
          <w:color w:val="000000"/>
          <w:spacing w:val="0"/>
          <w:w w:val="100"/>
          <w:position w:val="0"/>
        </w:rPr>
        <w:t>332,682.00</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0.0692%</w:t>
      </w:r>
      <w:r>
        <w:rPr>
          <w:color w:val="000000"/>
          <w:spacing w:val="0"/>
          <w:w w:val="100"/>
          <w:position w:val="0"/>
        </w:rPr>
        <w:t>，合计持有公司股份</w:t>
      </w:r>
      <w:r>
        <w:rPr>
          <w:rFonts w:ascii="Times New Roman" w:eastAsia="Times New Roman" w:hAnsi="Times New Roman" w:cs="Times New Roman"/>
          <w:color w:val="000000"/>
          <w:spacing w:val="0"/>
          <w:w w:val="100"/>
          <w:position w:val="0"/>
        </w:rPr>
        <w:t>73,951,360.00</w:t>
      </w:r>
      <w:r>
        <w:rPr>
          <w:color w:val="000000"/>
          <w:spacing w:val="0"/>
          <w:w w:val="100"/>
          <w:position w:val="0"/>
        </w:rPr>
        <w:t xml:space="preserve">股，占公司总股本的 </w:t>
      </w:r>
      <w:r>
        <w:rPr>
          <w:rFonts w:ascii="Times New Roman" w:eastAsia="Times New Roman" w:hAnsi="Times New Roman" w:cs="Times New Roman"/>
          <w:color w:val="000000"/>
          <w:spacing w:val="0"/>
          <w:w w:val="100"/>
          <w:position w:val="0"/>
        </w:rPr>
        <w:t>15.3715%</w:t>
      </w:r>
      <w:r>
        <w:rPr>
          <w:color w:val="000000"/>
          <w:spacing w:val="0"/>
          <w:w w:val="100"/>
          <w:position w:val="0"/>
        </w:rPr>
        <w:t>，为公司第一大股东、实际控制人。</w:t>
      </w:r>
    </w:p>
    <w:p>
      <w:pPr>
        <w:pStyle w:val="Style40"/>
        <w:keepNext/>
        <w:keepLines/>
        <w:widowControl w:val="0"/>
        <w:shd w:val="clear" w:color="auto" w:fill="auto"/>
        <w:tabs>
          <w:tab w:pos="382" w:val="left"/>
        </w:tabs>
        <w:bidi w:val="0"/>
        <w:spacing w:before="0" w:after="460" w:line="468" w:lineRule="exact"/>
        <w:ind w:left="0" w:right="0" w:firstLine="0"/>
        <w:jc w:val="left"/>
      </w:pPr>
      <w:bookmarkStart w:id="1863" w:name="bookmark1863"/>
      <w:bookmarkStart w:id="1864" w:name="bookmark1864"/>
      <w:bookmarkStart w:id="1865" w:name="bookmark1865"/>
      <w:bookmarkStart w:id="1866" w:name="bookmark1866"/>
      <w:r>
        <w:rPr>
          <w:rFonts w:ascii="Times New Roman" w:eastAsia="Times New Roman" w:hAnsi="Times New Roman" w:cs="Times New Roman"/>
          <w:color w:val="000000"/>
          <w:spacing w:val="0"/>
          <w:w w:val="100"/>
          <w:position w:val="0"/>
        </w:rPr>
        <w:t>2</w:t>
      </w:r>
      <w:bookmarkEnd w:id="1865"/>
      <w:r>
        <w:rPr>
          <w:color w:val="000000"/>
          <w:spacing w:val="0"/>
          <w:w w:val="100"/>
          <w:position w:val="0"/>
        </w:rPr>
        <w:t>、</w:t>
        <w:tab/>
        <w:t>本企业的子公司情况</w:t>
      </w:r>
      <w:bookmarkEnd w:id="1863"/>
      <w:bookmarkEnd w:id="1864"/>
      <w:bookmarkEnd w:id="1866"/>
    </w:p>
    <w:p>
      <w:pPr>
        <w:pStyle w:val="Style31"/>
        <w:keepNext w:val="0"/>
        <w:keepLines w:val="0"/>
        <w:widowControl w:val="0"/>
        <w:shd w:val="clear" w:color="auto" w:fill="auto"/>
        <w:bidi w:val="0"/>
        <w:spacing w:before="0" w:after="200" w:line="240" w:lineRule="auto"/>
        <w:ind w:left="0" w:right="0" w:firstLine="0"/>
        <w:jc w:val="left"/>
      </w:pPr>
      <w:r>
        <w:rPr>
          <w:color w:val="000000"/>
          <w:spacing w:val="0"/>
          <w:w w:val="100"/>
          <w:position w:val="0"/>
        </w:rPr>
        <w:t>本企业子公司的情况详见附注在其他主体中的权益。</w:t>
      </w:r>
      <w:r>
        <w:br w:type="page"/>
      </w:r>
    </w:p>
    <w:p>
      <w:pPr>
        <w:pStyle w:val="Style40"/>
        <w:keepNext/>
        <w:keepLines/>
        <w:widowControl w:val="0"/>
        <w:shd w:val="clear" w:color="auto" w:fill="auto"/>
        <w:bidi w:val="0"/>
        <w:spacing w:before="0" w:after="440" w:line="240" w:lineRule="auto"/>
        <w:ind w:left="0" w:right="0" w:firstLine="0"/>
        <w:jc w:val="left"/>
      </w:pPr>
      <w:bookmarkStart w:id="1867" w:name="bookmark1867"/>
      <w:bookmarkStart w:id="1868" w:name="bookmark1868"/>
      <w:bookmarkStart w:id="1869" w:name="bookmark1869"/>
      <w:bookmarkStart w:id="1870" w:name="bookmark1870"/>
      <w:r>
        <w:rPr>
          <w:rFonts w:ascii="Times New Roman" w:eastAsia="Times New Roman" w:hAnsi="Times New Roman" w:cs="Times New Roman"/>
          <w:color w:val="000000"/>
          <w:spacing w:val="0"/>
          <w:w w:val="100"/>
          <w:position w:val="0"/>
        </w:rPr>
        <w:t>3</w:t>
      </w:r>
      <w:bookmarkEnd w:id="1869"/>
      <w:r>
        <w:rPr>
          <w:color w:val="000000"/>
          <w:spacing w:val="0"/>
          <w:w w:val="100"/>
          <w:position w:val="0"/>
        </w:rPr>
        <w:t>、本企业合营和联营企业情况</w:t>
      </w:r>
      <w:bookmarkEnd w:id="1867"/>
      <w:bookmarkEnd w:id="1868"/>
      <w:bookmarkEnd w:id="1870"/>
    </w:p>
    <w:p>
      <w:pPr>
        <w:pStyle w:val="Style31"/>
        <w:keepNext w:val="0"/>
        <w:keepLines w:val="0"/>
        <w:widowControl w:val="0"/>
        <w:shd w:val="clear" w:color="auto" w:fill="auto"/>
        <w:bidi w:val="0"/>
        <w:spacing w:before="0" w:after="320" w:line="240" w:lineRule="auto"/>
        <w:ind w:left="0" w:right="0" w:firstLine="0"/>
        <w:jc w:val="left"/>
      </w:pPr>
      <w:r>
        <w:rPr>
          <w:color w:val="000000"/>
          <w:spacing w:val="0"/>
          <w:w w:val="100"/>
          <w:position w:val="0"/>
        </w:rPr>
        <w:t>本企业重要的合营或联营企业详见附注在其他主体中的权益。</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合营或联营企业名称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与本企业关系</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成都兰途网络科技有限公司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北京乐智科技有限公司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职派咨询（北京）有限责任公司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联营企业</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河南省云和数据信息技术有限公司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联营企业</w:t>
            </w:r>
          </w:p>
        </w:tc>
      </w:tr>
    </w:tbl>
    <w:p>
      <w:pPr>
        <w:widowControl w:val="0"/>
        <w:spacing w:after="319" w:line="1" w:lineRule="exact"/>
      </w:pPr>
    </w:p>
    <w:p>
      <w:pPr>
        <w:pStyle w:val="Style40"/>
        <w:keepNext/>
        <w:keepLines/>
        <w:widowControl w:val="0"/>
        <w:shd w:val="clear" w:color="auto" w:fill="auto"/>
        <w:bidi w:val="0"/>
        <w:spacing w:before="0" w:after="320" w:line="240" w:lineRule="auto"/>
        <w:ind w:left="0" w:right="0" w:firstLine="0"/>
        <w:jc w:val="left"/>
      </w:pPr>
      <w:bookmarkStart w:id="1871" w:name="bookmark1871"/>
      <w:bookmarkStart w:id="1872" w:name="bookmark1872"/>
      <w:bookmarkStart w:id="1873" w:name="bookmark1873"/>
      <w:bookmarkStart w:id="1874" w:name="bookmark1874"/>
      <w:r>
        <w:rPr>
          <w:rFonts w:ascii="Times New Roman" w:eastAsia="Times New Roman" w:hAnsi="Times New Roman" w:cs="Times New Roman"/>
          <w:color w:val="000000"/>
          <w:spacing w:val="0"/>
          <w:w w:val="100"/>
          <w:position w:val="0"/>
        </w:rPr>
        <w:t>4</w:t>
      </w:r>
      <w:bookmarkEnd w:id="1873"/>
      <w:r>
        <w:rPr>
          <w:color w:val="000000"/>
          <w:spacing w:val="0"/>
          <w:w w:val="100"/>
          <w:position w:val="0"/>
        </w:rPr>
        <w:t>、其他关联方情况</w:t>
      </w:r>
      <w:bookmarkEnd w:id="1871"/>
      <w:bookmarkEnd w:id="1872"/>
      <w:bookmarkEnd w:id="1874"/>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其他关联方与本企业关系</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湖南科瑞特科技有限公司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联营企业嘉兴丹诚持股</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；副总经理杜建平担任董事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职派咨询（北京）有限责任公司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联营企业嘉兴丹诚持股</w:t>
            </w:r>
            <w:r>
              <w:rPr>
                <w:rFonts w:ascii="Times New Roman" w:eastAsia="Times New Roman" w:hAnsi="Times New Roman" w:cs="Times New Roman"/>
                <w:color w:val="000000"/>
                <w:spacing w:val="0"/>
                <w:w w:val="100"/>
                <w:position w:val="0"/>
                <w:sz w:val="18"/>
                <w:szCs w:val="18"/>
              </w:rPr>
              <w:t>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吴凤辉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子公司福建新开普的少数股东</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王爱娟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子公司福建新开普的少数股东</w:t>
            </w:r>
          </w:p>
        </w:tc>
      </w:tr>
    </w:tbl>
    <w:p>
      <w:pPr>
        <w:widowControl w:val="0"/>
        <w:spacing w:after="319" w:line="1" w:lineRule="exact"/>
      </w:pPr>
    </w:p>
    <w:p>
      <w:pPr>
        <w:pStyle w:val="Style40"/>
        <w:keepNext/>
        <w:keepLines/>
        <w:widowControl w:val="0"/>
        <w:shd w:val="clear" w:color="auto" w:fill="auto"/>
        <w:bidi w:val="0"/>
        <w:spacing w:before="0" w:after="320" w:line="240" w:lineRule="auto"/>
        <w:ind w:left="0" w:right="0" w:firstLine="0"/>
        <w:jc w:val="left"/>
      </w:pPr>
      <w:bookmarkStart w:id="1875" w:name="bookmark1875"/>
      <w:bookmarkStart w:id="1876" w:name="bookmark1876"/>
      <w:bookmarkStart w:id="1877" w:name="bookmark1877"/>
      <w:bookmarkStart w:id="1878" w:name="bookmark1878"/>
      <w:r>
        <w:rPr>
          <w:rFonts w:ascii="Times New Roman" w:eastAsia="Times New Roman" w:hAnsi="Times New Roman" w:cs="Times New Roman"/>
          <w:color w:val="000000"/>
          <w:spacing w:val="0"/>
          <w:w w:val="100"/>
          <w:position w:val="0"/>
        </w:rPr>
        <w:t>5</w:t>
      </w:r>
      <w:bookmarkEnd w:id="1877"/>
      <w:r>
        <w:rPr>
          <w:color w:val="000000"/>
          <w:spacing w:val="0"/>
          <w:w w:val="100"/>
          <w:position w:val="0"/>
        </w:rPr>
        <w:t>、关联交易情况</w:t>
      </w:r>
      <w:bookmarkEnd w:id="1875"/>
      <w:bookmarkEnd w:id="1876"/>
      <w:bookmarkEnd w:id="1878"/>
    </w:p>
    <w:p>
      <w:pPr>
        <w:pStyle w:val="Style40"/>
        <w:keepNext/>
        <w:keepLines/>
        <w:widowControl w:val="0"/>
        <w:shd w:val="clear" w:color="auto" w:fill="auto"/>
        <w:bidi w:val="0"/>
        <w:spacing w:before="0" w:after="440" w:line="240" w:lineRule="auto"/>
        <w:ind w:left="0" w:right="0" w:firstLine="0"/>
        <w:jc w:val="left"/>
      </w:pPr>
      <w:bookmarkStart w:id="1875" w:name="bookmark1875"/>
      <w:bookmarkStart w:id="1876" w:name="bookmark1876"/>
      <w:bookmarkStart w:id="1879" w:name="bookmark18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875"/>
      <w:bookmarkEnd w:id="1876"/>
      <w:bookmarkEnd w:id="1879"/>
    </w:p>
    <w:p>
      <w:pPr>
        <w:pStyle w:val="Style31"/>
        <w:keepNext w:val="0"/>
        <w:keepLines w:val="0"/>
        <w:widowControl w:val="0"/>
        <w:shd w:val="clear" w:color="auto" w:fill="auto"/>
        <w:bidi w:val="0"/>
        <w:spacing w:before="0" w:after="22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41"/>
        <w:gridCol w:w="1454"/>
        <w:gridCol w:w="1454"/>
        <w:gridCol w:w="1709"/>
        <w:gridCol w:w="1709"/>
        <w:gridCol w:w="171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上期发生额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湖南科瑞特科技有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与日常经营相关 的关联交易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3,181,011.62</w:t>
            </w:r>
          </w:p>
        </w:tc>
      </w:tr>
      <w:tr>
        <w:trPr>
          <w:trHeight w:val="71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成都兰途网络科技</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与日常经营相关 的关联交易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128,205.13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371,514.44</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职派咨询（北京） 有限责任公司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与日常经营相关 的关联交易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238,545.55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widowControl w:val="0"/>
        <w:spacing w:after="79" w:line="1" w:lineRule="exact"/>
      </w:pP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261"/>
        <w:gridCol w:w="2256"/>
        <w:gridCol w:w="266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职派咨询（北京）有限责任公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与日常经营相关的关联交易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3,773.58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pStyle w:val="Style81"/>
        <w:keepNext w:val="0"/>
        <w:keepLines w:val="0"/>
        <w:widowControl w:val="0"/>
        <w:numPr>
          <w:ilvl w:val="0"/>
          <w:numId w:val="95"/>
        </w:numPr>
        <w:shd w:val="clear" w:color="auto" w:fill="auto"/>
        <w:tabs>
          <w:tab w:pos="493" w:val="left"/>
        </w:tabs>
        <w:bidi w:val="0"/>
        <w:spacing w:before="0" w:after="340" w:line="240" w:lineRule="auto"/>
        <w:ind w:left="0" w:right="0" w:firstLine="0"/>
        <w:jc w:val="both"/>
      </w:pPr>
      <w:bookmarkStart w:id="1880" w:name="bookmark1880"/>
      <w:bookmarkEnd w:id="1880"/>
      <w:r>
        <w:rPr>
          <w:b/>
          <w:bCs/>
          <w:color w:val="000000"/>
          <w:spacing w:val="0"/>
          <w:w w:val="100"/>
          <w:position w:val="0"/>
        </w:rPr>
        <w:t>关联受托管理</w:t>
      </w:r>
      <w:r>
        <w:rPr>
          <w:rFonts w:ascii="Times New Roman" w:eastAsia="Times New Roman" w:hAnsi="Times New Roman" w:cs="Times New Roman"/>
          <w:b/>
          <w:bCs/>
          <w:color w:val="000000"/>
          <w:spacing w:val="0"/>
          <w:w w:val="100"/>
          <w:position w:val="0"/>
        </w:rPr>
        <w:t>/</w:t>
      </w:r>
      <w:r>
        <w:rPr>
          <w:b/>
          <w:bCs/>
          <w:color w:val="000000"/>
          <w:spacing w:val="0"/>
          <w:w w:val="100"/>
          <w:position w:val="0"/>
        </w:rPr>
        <w:t>承包及委托管理</w:t>
      </w:r>
      <w:r>
        <w:rPr>
          <w:rFonts w:ascii="Times New Roman" w:eastAsia="Times New Roman" w:hAnsi="Times New Roman" w:cs="Times New Roman"/>
          <w:b/>
          <w:bCs/>
          <w:color w:val="000000"/>
          <w:spacing w:val="0"/>
          <w:w w:val="100"/>
          <w:position w:val="0"/>
        </w:rPr>
        <w:t>/</w:t>
      </w:r>
      <w:r>
        <w:rPr>
          <w:b/>
          <w:bCs/>
          <w:color w:val="000000"/>
          <w:spacing w:val="0"/>
          <w:w w:val="100"/>
          <w:position w:val="0"/>
        </w:rPr>
        <w:t>出包情况</w:t>
      </w:r>
    </w:p>
    <w:p>
      <w:pPr>
        <w:pStyle w:val="Style81"/>
        <w:keepNext w:val="0"/>
        <w:keepLines w:val="0"/>
        <w:widowControl w:val="0"/>
        <w:numPr>
          <w:ilvl w:val="0"/>
          <w:numId w:val="95"/>
        </w:numPr>
        <w:shd w:val="clear" w:color="auto" w:fill="auto"/>
        <w:tabs>
          <w:tab w:pos="493" w:val="left"/>
        </w:tabs>
        <w:bidi w:val="0"/>
        <w:spacing w:before="0" w:after="340" w:line="240" w:lineRule="auto"/>
        <w:ind w:left="0" w:right="0" w:firstLine="0"/>
        <w:jc w:val="both"/>
      </w:pPr>
      <w:bookmarkStart w:id="1881" w:name="bookmark1881"/>
      <w:bookmarkEnd w:id="1881"/>
      <w:r>
        <w:rPr>
          <w:b/>
          <w:bCs/>
          <w:color w:val="000000"/>
          <w:spacing w:val="0"/>
          <w:w w:val="100"/>
          <w:position w:val="0"/>
        </w:rPr>
        <w:t>关联租赁情况</w:t>
      </w:r>
    </w:p>
    <w:p>
      <w:pPr>
        <w:pStyle w:val="Style81"/>
        <w:keepNext w:val="0"/>
        <w:keepLines w:val="0"/>
        <w:widowControl w:val="0"/>
        <w:numPr>
          <w:ilvl w:val="0"/>
          <w:numId w:val="95"/>
        </w:numPr>
        <w:shd w:val="clear" w:color="auto" w:fill="auto"/>
        <w:tabs>
          <w:tab w:pos="493" w:val="left"/>
        </w:tabs>
        <w:bidi w:val="0"/>
        <w:spacing w:before="0" w:after="340" w:line="240" w:lineRule="auto"/>
        <w:ind w:left="0" w:right="0" w:firstLine="0"/>
        <w:jc w:val="both"/>
      </w:pPr>
      <w:bookmarkStart w:id="1882" w:name="bookmark1882"/>
      <w:bookmarkEnd w:id="1882"/>
      <w:r>
        <w:rPr>
          <w:b/>
          <w:bCs/>
          <w:color w:val="000000"/>
          <w:spacing w:val="0"/>
          <w:w w:val="100"/>
          <w:position w:val="0"/>
        </w:rPr>
        <w:t>关联担保情况</w:t>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本公司作为被担保方</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担保是否已经履行完毕</w:t>
            </w:r>
          </w:p>
        </w:tc>
      </w:tr>
      <w:tr>
        <w:trPr>
          <w:trHeight w:val="41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杨维国</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82,000,000.00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否</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widowControl w:val="0"/>
        <w:spacing w:after="239" w:line="1" w:lineRule="exact"/>
      </w:pPr>
    </w:p>
    <w:p>
      <w:pPr>
        <w:pStyle w:val="Style81"/>
        <w:keepNext w:val="0"/>
        <w:keepLines w:val="0"/>
        <w:widowControl w:val="0"/>
        <w:shd w:val="clear" w:color="auto" w:fill="auto"/>
        <w:bidi w:val="0"/>
        <w:spacing w:before="0" w:after="420" w:line="240" w:lineRule="auto"/>
        <w:ind w:left="0" w:right="0" w:firstLine="440"/>
        <w:jc w:val="left"/>
      </w:pPr>
      <w:r>
        <w:rPr>
          <w:color w:val="000000"/>
          <w:spacing w:val="0"/>
          <w:w w:val="100"/>
          <w:position w:val="0"/>
        </w:rPr>
        <w:t>截至到</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日止，尚在执行的担保金额</w:t>
      </w:r>
      <w:r>
        <w:rPr>
          <w:rFonts w:ascii="Times New Roman" w:eastAsia="Times New Roman" w:hAnsi="Times New Roman" w:cs="Times New Roman"/>
          <w:color w:val="000000"/>
          <w:spacing w:val="0"/>
          <w:w w:val="100"/>
          <w:position w:val="0"/>
        </w:rPr>
        <w:t>2,926.00</w:t>
      </w:r>
      <w:r>
        <w:rPr>
          <w:color w:val="000000"/>
          <w:spacing w:val="0"/>
          <w:w w:val="100"/>
          <w:position w:val="0"/>
        </w:rPr>
        <w:t>万元。</w:t>
      </w:r>
    </w:p>
    <w:p>
      <w:pPr>
        <w:pStyle w:val="Style81"/>
        <w:keepNext w:val="0"/>
        <w:keepLines w:val="0"/>
        <w:widowControl w:val="0"/>
        <w:numPr>
          <w:ilvl w:val="0"/>
          <w:numId w:val="95"/>
        </w:numPr>
        <w:shd w:val="clear" w:color="auto" w:fill="auto"/>
        <w:tabs>
          <w:tab w:pos="633" w:val="left"/>
        </w:tabs>
        <w:bidi w:val="0"/>
        <w:spacing w:before="0" w:after="340" w:line="240" w:lineRule="auto"/>
        <w:ind w:left="0" w:right="0" w:firstLine="140"/>
        <w:jc w:val="left"/>
      </w:pPr>
      <w:bookmarkStart w:id="1883" w:name="bookmark1883"/>
      <w:bookmarkEnd w:id="1883"/>
      <w:r>
        <w:rPr>
          <w:b/>
          <w:bCs/>
          <w:color w:val="000000"/>
          <w:spacing w:val="0"/>
          <w:w w:val="100"/>
          <w:position w:val="0"/>
        </w:rPr>
        <w:t>关联方资金拆借</w:t>
      </w:r>
    </w:p>
    <w:p>
      <w:pPr>
        <w:pStyle w:val="Style81"/>
        <w:keepNext w:val="0"/>
        <w:keepLines w:val="0"/>
        <w:widowControl w:val="0"/>
        <w:numPr>
          <w:ilvl w:val="0"/>
          <w:numId w:val="95"/>
        </w:numPr>
        <w:shd w:val="clear" w:color="auto" w:fill="auto"/>
        <w:tabs>
          <w:tab w:pos="633" w:val="left"/>
        </w:tabs>
        <w:bidi w:val="0"/>
        <w:spacing w:before="0" w:after="340" w:line="240" w:lineRule="auto"/>
        <w:ind w:left="0" w:right="0" w:firstLine="140"/>
        <w:jc w:val="left"/>
      </w:pPr>
      <w:bookmarkStart w:id="1884" w:name="bookmark1884"/>
      <w:bookmarkEnd w:id="1884"/>
      <w:r>
        <w:rPr>
          <w:b/>
          <w:bCs/>
          <w:color w:val="000000"/>
          <w:spacing w:val="0"/>
          <w:w w:val="100"/>
          <w:position w:val="0"/>
        </w:rPr>
        <w:t>关联方资产转让、债务重组情况</w:t>
      </w:r>
    </w:p>
    <w:p>
      <w:pPr>
        <w:pStyle w:val="Style81"/>
        <w:keepNext w:val="0"/>
        <w:keepLines w:val="0"/>
        <w:widowControl w:val="0"/>
        <w:numPr>
          <w:ilvl w:val="0"/>
          <w:numId w:val="95"/>
        </w:numPr>
        <w:shd w:val="clear" w:color="auto" w:fill="auto"/>
        <w:tabs>
          <w:tab w:pos="633" w:val="left"/>
        </w:tabs>
        <w:bidi w:val="0"/>
        <w:spacing w:before="0" w:after="340" w:line="240" w:lineRule="auto"/>
        <w:ind w:left="0" w:right="0" w:firstLine="140"/>
        <w:jc w:val="left"/>
      </w:pPr>
      <w:bookmarkStart w:id="1885" w:name="bookmark1885"/>
      <w:bookmarkEnd w:id="1885"/>
      <w:r>
        <w:rPr>
          <w:b/>
          <w:bCs/>
          <w:color w:val="000000"/>
          <w:spacing w:val="0"/>
          <w:w w:val="100"/>
          <w:position w:val="0"/>
        </w:rPr>
        <w:t>关键管理人员报酬</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1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关键管理人员薪酬</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6,101,952.62</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5,984,478.96</w:t>
            </w:r>
          </w:p>
        </w:tc>
      </w:tr>
    </w:tbl>
    <w:p>
      <w:pPr>
        <w:widowControl w:val="0"/>
        <w:spacing w:after="339" w:line="1" w:lineRule="exact"/>
      </w:pPr>
    </w:p>
    <w:p>
      <w:pPr>
        <w:pStyle w:val="Style81"/>
        <w:keepNext w:val="0"/>
        <w:keepLines w:val="0"/>
        <w:widowControl w:val="0"/>
        <w:numPr>
          <w:ilvl w:val="0"/>
          <w:numId w:val="95"/>
        </w:numPr>
        <w:shd w:val="clear" w:color="auto" w:fill="auto"/>
        <w:bidi w:val="0"/>
        <w:spacing w:before="0" w:after="340" w:line="240" w:lineRule="auto"/>
        <w:ind w:left="0" w:right="0" w:firstLine="0"/>
        <w:jc w:val="both"/>
      </w:pPr>
      <w:bookmarkStart w:id="1886" w:name="bookmark1886"/>
      <w:bookmarkEnd w:id="1886"/>
      <w:r>
        <w:rPr>
          <w:b/>
          <w:bCs/>
          <w:color w:val="000000"/>
          <w:spacing w:val="0"/>
          <w:w w:val="100"/>
          <w:position w:val="0"/>
        </w:rPr>
        <w:t>其他关联交易</w:t>
      </w:r>
    </w:p>
    <w:p>
      <w:pPr>
        <w:pStyle w:val="Style81"/>
        <w:keepNext w:val="0"/>
        <w:keepLines w:val="0"/>
        <w:widowControl w:val="0"/>
        <w:shd w:val="clear" w:color="auto" w:fill="auto"/>
        <w:bidi w:val="0"/>
        <w:spacing w:before="0" w:after="340" w:line="240" w:lineRule="auto"/>
        <w:ind w:left="0" w:right="0" w:firstLine="0"/>
        <w:jc w:val="both"/>
      </w:pPr>
      <w:bookmarkStart w:id="1887" w:name="bookmark1887"/>
      <w:r>
        <w:rPr>
          <w:rFonts w:ascii="Times New Roman" w:eastAsia="Times New Roman" w:hAnsi="Times New Roman" w:cs="Times New Roman"/>
          <w:b/>
          <w:bCs/>
          <w:color w:val="000000"/>
          <w:spacing w:val="0"/>
          <w:w w:val="100"/>
          <w:position w:val="0"/>
        </w:rPr>
        <w:t>6</w:t>
      </w:r>
      <w:bookmarkEnd w:id="1887"/>
      <w:r>
        <w:rPr>
          <w:b/>
          <w:bCs/>
          <w:color w:val="000000"/>
          <w:spacing w:val="0"/>
          <w:w w:val="100"/>
          <w:position w:val="0"/>
        </w:rPr>
        <w:t>、关联方应收应付款项</w:t>
      </w:r>
    </w:p>
    <w:p>
      <w:pPr>
        <w:pStyle w:val="Style81"/>
        <w:keepNext w:val="0"/>
        <w:keepLines w:val="0"/>
        <w:widowControl w:val="0"/>
        <w:shd w:val="clear" w:color="auto" w:fill="auto"/>
        <w:bidi w:val="0"/>
        <w:spacing w:before="0" w:after="340" w:line="240" w:lineRule="auto"/>
        <w:ind w:left="0" w:right="0" w:firstLine="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)应收项目</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8"/>
        <w:gridCol w:w="1584"/>
        <w:gridCol w:w="161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坏账准备</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成都兰途网络科技</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1,332,764.20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成都兰途网络科技</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1,501,164.20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160,266.42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213,520.70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30,837.85</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北京乐智科技有限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50,551.46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25,275.73</w:t>
            </w:r>
          </w:p>
        </w:tc>
      </w:tr>
    </w:tbl>
    <w:p>
      <w:pPr>
        <w:spacing w:lineRule="exact" w:line="1"/>
        <w:rPr>
          <w:sz w:val="2"/>
          <w:szCs w:val="2"/>
        </w:rPr>
      </w:pPr>
      <w:r>
        <w:br w:type="page"/>
      </w:r>
    </w:p>
    <w:p>
      <w:pPr>
        <w:pStyle w:val="Style40"/>
        <w:keepNext/>
        <w:keepLines/>
        <w:widowControl w:val="0"/>
        <w:shd w:val="clear" w:color="auto" w:fill="auto"/>
        <w:bidi w:val="0"/>
        <w:spacing w:before="0" w:after="380" w:line="240" w:lineRule="auto"/>
        <w:ind w:left="0" w:right="0" w:firstLine="140"/>
        <w:jc w:val="both"/>
      </w:pPr>
      <w:bookmarkStart w:id="1888" w:name="bookmark1888"/>
      <w:bookmarkStart w:id="1889" w:name="bookmark1889"/>
      <w:bookmarkStart w:id="1890" w:name="bookmark1890"/>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888"/>
      <w:bookmarkEnd w:id="1889"/>
      <w:bookmarkEnd w:id="1890"/>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期初账面余额</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成都兰途网络科技有限公司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461,137.16</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湖南科瑞特科技有限公司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238,053.10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274,053.10</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吴凤辉</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7,964,102.56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王爱娟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728,205.13</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预收款项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职派咨询(北京)有限责任公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r>
    </w:tbl>
    <w:p>
      <w:pPr>
        <w:widowControl w:val="0"/>
        <w:spacing w:after="319" w:line="1" w:lineRule="exact"/>
      </w:pPr>
    </w:p>
    <w:p>
      <w:pPr>
        <w:pStyle w:val="Style40"/>
        <w:keepNext/>
        <w:keepLines/>
        <w:widowControl w:val="0"/>
        <w:shd w:val="clear" w:color="auto" w:fill="auto"/>
        <w:tabs>
          <w:tab w:pos="378" w:val="left"/>
        </w:tabs>
        <w:bidi w:val="0"/>
        <w:spacing w:before="0" w:after="320" w:line="240" w:lineRule="auto"/>
        <w:ind w:left="0" w:right="0" w:firstLine="0"/>
        <w:jc w:val="left"/>
      </w:pPr>
      <w:bookmarkStart w:id="1891" w:name="bookmark1891"/>
      <w:bookmarkStart w:id="1892" w:name="bookmark1892"/>
      <w:bookmarkStart w:id="1893" w:name="bookmark1893"/>
      <w:bookmarkStart w:id="1894" w:name="bookmark1894"/>
      <w:r>
        <w:rPr>
          <w:rFonts w:ascii="Times New Roman" w:eastAsia="Times New Roman" w:hAnsi="Times New Roman" w:cs="Times New Roman"/>
          <w:color w:val="000000"/>
          <w:spacing w:val="0"/>
          <w:w w:val="100"/>
          <w:position w:val="0"/>
        </w:rPr>
        <w:t>7</w:t>
      </w:r>
      <w:bookmarkEnd w:id="1893"/>
      <w:r>
        <w:rPr>
          <w:color w:val="000000"/>
          <w:spacing w:val="0"/>
          <w:w w:val="100"/>
          <w:position w:val="0"/>
        </w:rPr>
        <w:t>、</w:t>
        <w:tab/>
        <w:t>关联方承诺</w:t>
      </w:r>
      <w:bookmarkEnd w:id="1891"/>
      <w:bookmarkEnd w:id="1892"/>
      <w:bookmarkEnd w:id="1894"/>
    </w:p>
    <w:p>
      <w:pPr>
        <w:pStyle w:val="Style40"/>
        <w:keepNext/>
        <w:keepLines/>
        <w:widowControl w:val="0"/>
        <w:shd w:val="clear" w:color="auto" w:fill="auto"/>
        <w:tabs>
          <w:tab w:pos="382" w:val="left"/>
        </w:tabs>
        <w:bidi w:val="0"/>
        <w:spacing w:before="0" w:after="320" w:line="240" w:lineRule="auto"/>
        <w:ind w:left="0" w:right="0" w:firstLine="0"/>
        <w:jc w:val="left"/>
      </w:pPr>
      <w:bookmarkStart w:id="1891" w:name="bookmark1891"/>
      <w:bookmarkStart w:id="1892" w:name="bookmark1892"/>
      <w:bookmarkStart w:id="1895" w:name="bookmark1895"/>
      <w:bookmarkStart w:id="1896" w:name="bookmark1896"/>
      <w:r>
        <w:rPr>
          <w:rFonts w:ascii="Times New Roman" w:eastAsia="Times New Roman" w:hAnsi="Times New Roman" w:cs="Times New Roman"/>
          <w:color w:val="000000"/>
          <w:spacing w:val="0"/>
          <w:w w:val="100"/>
          <w:position w:val="0"/>
        </w:rPr>
        <w:t>8</w:t>
      </w:r>
      <w:bookmarkEnd w:id="1895"/>
      <w:r>
        <w:rPr>
          <w:color w:val="000000"/>
          <w:spacing w:val="0"/>
          <w:w w:val="100"/>
          <w:position w:val="0"/>
        </w:rPr>
        <w:t>、</w:t>
        <w:tab/>
        <w:t>其他</w:t>
      </w:r>
      <w:bookmarkEnd w:id="1891"/>
      <w:bookmarkEnd w:id="1892"/>
      <w:bookmarkEnd w:id="1896"/>
    </w:p>
    <w:p>
      <w:pPr>
        <w:pStyle w:val="Style40"/>
        <w:keepNext/>
        <w:keepLines/>
        <w:widowControl w:val="0"/>
        <w:shd w:val="clear" w:color="auto" w:fill="auto"/>
        <w:bidi w:val="0"/>
        <w:spacing w:before="0" w:after="80" w:line="240" w:lineRule="auto"/>
        <w:ind w:left="0" w:right="0" w:firstLine="420"/>
        <w:jc w:val="left"/>
      </w:pPr>
      <w:bookmarkStart w:id="1891" w:name="bookmark1891"/>
      <w:bookmarkStart w:id="1892" w:name="bookmark1892"/>
      <w:bookmarkStart w:id="1897" w:name="bookmark1897"/>
      <w:r>
        <w:rPr>
          <w:rFonts w:ascii="Times New Roman" w:eastAsia="Times New Roman" w:hAnsi="Times New Roman" w:cs="Times New Roman"/>
          <w:color w:val="000000"/>
          <w:spacing w:val="0"/>
          <w:w w:val="100"/>
          <w:position w:val="0"/>
        </w:rPr>
        <w:t>1</w:t>
      </w:r>
      <w:r>
        <w:rPr>
          <w:color w:val="000000"/>
          <w:spacing w:val="0"/>
          <w:w w:val="100"/>
          <w:position w:val="0"/>
        </w:rPr>
        <w:t>、向纳入合并财务报表范围的子公司提供的财务支持或其他支持</w:t>
      </w:r>
      <w:bookmarkEnd w:id="1891"/>
      <w:bookmarkEnd w:id="1892"/>
      <w:bookmarkEnd w:id="1897"/>
    </w:p>
    <w:p>
      <w:pPr>
        <w:pStyle w:val="Style81"/>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)报告期内，公司向希嘉教育提供财务资助及希嘉教育还款明细如下:</w:t>
      </w:r>
    </w:p>
    <w:p>
      <w:pPr>
        <w:pStyle w:val="Style81"/>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单位：万元</w:t>
      </w:r>
    </w:p>
    <w:tbl>
      <w:tblPr>
        <w:tblOverlap w:val="never"/>
        <w:jc w:val="center"/>
        <w:tblLayout w:type="fixed"/>
      </w:tblPr>
      <w:tblGrid>
        <w:gridCol w:w="2558"/>
        <w:gridCol w:w="2410"/>
        <w:gridCol w:w="2126"/>
        <w:gridCol w:w="2414"/>
      </w:tblGrid>
      <w:tr>
        <w:trPr>
          <w:trHeight w:val="34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借款日期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借款金额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还款日期</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还款金额</w:t>
            </w:r>
          </w:p>
        </w:tc>
      </w:tr>
      <w:tr>
        <w:trPr>
          <w:trHeight w:val="33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2019/8/9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2019/9/10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360.17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2019/10/16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239.83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2020/2/10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2020/2/26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r>
      <w:tr>
        <w:trPr>
          <w:trHeight w:val="33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2020/3/9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2020/8/19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2020/12/10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81"/>
        <w:keepNext w:val="0"/>
        <w:keepLines w:val="0"/>
        <w:widowControl w:val="0"/>
        <w:shd w:val="clear" w:color="auto" w:fill="auto"/>
        <w:bidi w:val="0"/>
        <w:spacing w:before="0" w:after="140" w:line="240" w:lineRule="auto"/>
        <w:ind w:left="0" w:right="0" w:firstLine="560"/>
        <w:jc w:val="left"/>
      </w:pPr>
      <w:r>
        <w:rPr>
          <w:rFonts w:ascii="Times New Roman" w:eastAsia="Times New Roman" w:hAnsi="Times New Roman" w:cs="Times New Roman"/>
          <w:color w:val="000000"/>
          <w:spacing w:val="0"/>
          <w:w w:val="100"/>
          <w:position w:val="0"/>
        </w:rPr>
        <w:t>(2</w:t>
      </w:r>
      <w:r>
        <w:rPr>
          <w:color w:val="000000"/>
          <w:spacing w:val="0"/>
          <w:w w:val="100"/>
          <w:position w:val="0"/>
        </w:rPr>
        <w:t>)报告期内，公司向上海志成提供财务资助及希嘉教育还款明细如下:</w:t>
      </w:r>
    </w:p>
    <w:p>
      <w:pPr>
        <w:pStyle w:val="Style81"/>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单位：万元</w:t>
      </w:r>
    </w:p>
    <w:tbl>
      <w:tblPr>
        <w:tblOverlap w:val="never"/>
        <w:jc w:val="center"/>
        <w:tblLayout w:type="fixed"/>
      </w:tblPr>
      <w:tblGrid>
        <w:gridCol w:w="2491"/>
        <w:gridCol w:w="2333"/>
        <w:gridCol w:w="2126"/>
        <w:gridCol w:w="2414"/>
      </w:tblGrid>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借款日期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借款金额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还款日期</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还款金额</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2020/6/5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2020/7/6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2020/8/3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2020/9/7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2020/9/25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keepLines/>
        <w:widowControl w:val="0"/>
        <w:shd w:val="clear" w:color="auto" w:fill="auto"/>
        <w:bidi w:val="0"/>
        <w:spacing w:before="0" w:after="160" w:line="240" w:lineRule="auto"/>
        <w:ind w:left="0" w:right="0" w:firstLine="0"/>
        <w:jc w:val="left"/>
      </w:pPr>
      <w:bookmarkStart w:id="1898" w:name="bookmark1898"/>
      <w:bookmarkStart w:id="1899" w:name="bookmark1899"/>
      <w:bookmarkStart w:id="1900" w:name="bookmark1900"/>
      <w:r>
        <w:rPr>
          <w:color w:val="000000"/>
          <w:spacing w:val="0"/>
          <w:w w:val="100"/>
          <w:position w:val="0"/>
          <w:sz w:val="24"/>
          <w:szCs w:val="24"/>
        </w:rPr>
        <w:t>十三、股份支付</w:t>
      </w:r>
      <w:bookmarkEnd w:id="1898"/>
      <w:bookmarkEnd w:id="1899"/>
      <w:bookmarkEnd w:id="1900"/>
    </w:p>
    <w:p>
      <w:pPr>
        <w:pStyle w:val="Style40"/>
        <w:keepNext/>
        <w:keepLines/>
        <w:widowControl w:val="0"/>
        <w:shd w:val="clear" w:color="auto" w:fill="auto"/>
        <w:tabs>
          <w:tab w:pos="373" w:val="left"/>
        </w:tabs>
        <w:bidi w:val="0"/>
        <w:spacing w:before="0" w:after="440" w:line="468" w:lineRule="exact"/>
        <w:ind w:left="0" w:right="0" w:firstLine="0"/>
        <w:jc w:val="left"/>
      </w:pPr>
      <w:bookmarkStart w:id="1901" w:name="bookmark1901"/>
      <w:bookmarkStart w:id="1902" w:name="bookmark1902"/>
      <w:bookmarkStart w:id="1903" w:name="bookmark1903"/>
      <w:bookmarkStart w:id="1904" w:name="bookmark1904"/>
      <w:r>
        <w:rPr>
          <w:rFonts w:ascii="Times New Roman" w:eastAsia="Times New Roman" w:hAnsi="Times New Roman" w:cs="Times New Roman"/>
          <w:color w:val="000000"/>
          <w:spacing w:val="0"/>
          <w:w w:val="100"/>
          <w:position w:val="0"/>
        </w:rPr>
        <w:t>1</w:t>
      </w:r>
      <w:bookmarkEnd w:id="1903"/>
      <w:r>
        <w:rPr>
          <w:color w:val="000000"/>
          <w:spacing w:val="0"/>
          <w:w w:val="100"/>
          <w:position w:val="0"/>
        </w:rPr>
        <w:t>、</w:t>
        <w:tab/>
        <w:t>股份支付总体情况</w:t>
      </w:r>
      <w:bookmarkEnd w:id="1901"/>
      <w:bookmarkEnd w:id="1902"/>
      <w:bookmarkEnd w:id="1904"/>
    </w:p>
    <w:p>
      <w:pPr>
        <w:pStyle w:val="Style31"/>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tabs>
          <w:tab w:pos="382" w:val="left"/>
        </w:tabs>
        <w:bidi w:val="0"/>
        <w:spacing w:before="0" w:after="440" w:line="468" w:lineRule="exact"/>
        <w:ind w:left="0" w:right="0" w:firstLine="0"/>
        <w:jc w:val="left"/>
      </w:pPr>
      <w:bookmarkStart w:id="1905" w:name="bookmark1905"/>
      <w:bookmarkStart w:id="1906" w:name="bookmark1906"/>
      <w:bookmarkStart w:id="1907" w:name="bookmark1907"/>
      <w:bookmarkStart w:id="1908" w:name="bookmark1908"/>
      <w:r>
        <w:rPr>
          <w:rFonts w:ascii="Times New Roman" w:eastAsia="Times New Roman" w:hAnsi="Times New Roman" w:cs="Times New Roman"/>
          <w:color w:val="000000"/>
          <w:spacing w:val="0"/>
          <w:w w:val="100"/>
          <w:position w:val="0"/>
        </w:rPr>
        <w:t>2</w:t>
      </w:r>
      <w:bookmarkEnd w:id="1907"/>
      <w:r>
        <w:rPr>
          <w:color w:val="000000"/>
          <w:spacing w:val="0"/>
          <w:w w:val="100"/>
          <w:position w:val="0"/>
        </w:rPr>
        <w:t>、</w:t>
        <w:tab/>
        <w:t>以权益结算的股份支付情况</w:t>
      </w:r>
      <w:bookmarkEnd w:id="1905"/>
      <w:bookmarkEnd w:id="1906"/>
      <w:bookmarkEnd w:id="1908"/>
    </w:p>
    <w:p>
      <w:pPr>
        <w:pStyle w:val="Style31"/>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tabs>
          <w:tab w:pos="382" w:val="left"/>
        </w:tabs>
        <w:bidi w:val="0"/>
        <w:spacing w:before="0" w:after="440" w:line="468" w:lineRule="exact"/>
        <w:ind w:left="0" w:right="0" w:firstLine="0"/>
        <w:jc w:val="left"/>
      </w:pPr>
      <w:bookmarkStart w:id="1909" w:name="bookmark1909"/>
      <w:bookmarkStart w:id="1910" w:name="bookmark1910"/>
      <w:bookmarkStart w:id="1911" w:name="bookmark1911"/>
      <w:bookmarkStart w:id="1912" w:name="bookmark1912"/>
      <w:r>
        <w:rPr>
          <w:rFonts w:ascii="Times New Roman" w:eastAsia="Times New Roman" w:hAnsi="Times New Roman" w:cs="Times New Roman"/>
          <w:color w:val="000000"/>
          <w:spacing w:val="0"/>
          <w:w w:val="100"/>
          <w:position w:val="0"/>
        </w:rPr>
        <w:t>3</w:t>
      </w:r>
      <w:bookmarkEnd w:id="1911"/>
      <w:r>
        <w:rPr>
          <w:color w:val="000000"/>
          <w:spacing w:val="0"/>
          <w:w w:val="100"/>
          <w:position w:val="0"/>
        </w:rPr>
        <w:t>、</w:t>
        <w:tab/>
        <w:t>以现金结算的股份支付情况</w:t>
      </w:r>
      <w:bookmarkEnd w:id="1909"/>
      <w:bookmarkEnd w:id="1910"/>
      <w:bookmarkEnd w:id="1912"/>
    </w:p>
    <w:p>
      <w:pPr>
        <w:pStyle w:val="Style31"/>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tabs>
          <w:tab w:pos="382" w:val="left"/>
        </w:tabs>
        <w:bidi w:val="0"/>
        <w:spacing w:before="0" w:after="340" w:line="468" w:lineRule="exact"/>
        <w:ind w:left="0" w:right="0" w:firstLine="0"/>
        <w:jc w:val="left"/>
      </w:pPr>
      <w:bookmarkStart w:id="1913" w:name="bookmark1913"/>
      <w:bookmarkStart w:id="1914" w:name="bookmark1914"/>
      <w:bookmarkStart w:id="1915" w:name="bookmark1915"/>
      <w:bookmarkStart w:id="1916" w:name="bookmark1916"/>
      <w:r>
        <w:rPr>
          <w:rFonts w:ascii="Times New Roman" w:eastAsia="Times New Roman" w:hAnsi="Times New Roman" w:cs="Times New Roman"/>
          <w:color w:val="000000"/>
          <w:spacing w:val="0"/>
          <w:w w:val="100"/>
          <w:position w:val="0"/>
        </w:rPr>
        <w:t>4</w:t>
      </w:r>
      <w:bookmarkEnd w:id="1915"/>
      <w:r>
        <w:rPr>
          <w:color w:val="000000"/>
          <w:spacing w:val="0"/>
          <w:w w:val="100"/>
          <w:position w:val="0"/>
        </w:rPr>
        <w:t>、</w:t>
        <w:tab/>
        <w:t>股份支付的修改、终止情况</w:t>
      </w:r>
      <w:bookmarkEnd w:id="1913"/>
      <w:bookmarkEnd w:id="1914"/>
      <w:bookmarkEnd w:id="1916"/>
    </w:p>
    <w:p>
      <w:pPr>
        <w:pStyle w:val="Style40"/>
        <w:keepNext/>
        <w:keepLines/>
        <w:widowControl w:val="0"/>
        <w:shd w:val="clear" w:color="auto" w:fill="auto"/>
        <w:tabs>
          <w:tab w:pos="382" w:val="left"/>
        </w:tabs>
        <w:bidi w:val="0"/>
        <w:spacing w:before="0" w:after="0" w:line="480" w:lineRule="auto"/>
        <w:ind w:left="0" w:right="0" w:firstLine="0"/>
        <w:jc w:val="left"/>
      </w:pPr>
      <w:bookmarkStart w:id="1913" w:name="bookmark1913"/>
      <w:bookmarkStart w:id="1914" w:name="bookmark1914"/>
      <w:bookmarkStart w:id="1917" w:name="bookmark1917"/>
      <w:bookmarkStart w:id="1918" w:name="bookmark1918"/>
      <w:r>
        <w:rPr>
          <w:rFonts w:ascii="Times New Roman" w:eastAsia="Times New Roman" w:hAnsi="Times New Roman" w:cs="Times New Roman"/>
          <w:color w:val="000000"/>
          <w:spacing w:val="0"/>
          <w:w w:val="100"/>
          <w:position w:val="0"/>
        </w:rPr>
        <w:t>5</w:t>
      </w:r>
      <w:bookmarkEnd w:id="1917"/>
      <w:r>
        <w:rPr>
          <w:color w:val="000000"/>
          <w:spacing w:val="0"/>
          <w:w w:val="100"/>
          <w:position w:val="0"/>
        </w:rPr>
        <w:t>、</w:t>
        <w:tab/>
        <w:t>其他</w:t>
      </w:r>
      <w:bookmarkEnd w:id="1913"/>
      <w:bookmarkEnd w:id="1914"/>
      <w:bookmarkEnd w:id="1918"/>
    </w:p>
    <w:p>
      <w:pPr>
        <w:pStyle w:val="Style81"/>
        <w:keepNext w:val="0"/>
        <w:keepLines w:val="0"/>
        <w:widowControl w:val="0"/>
        <w:shd w:val="clear" w:color="auto" w:fill="auto"/>
        <w:bidi w:val="0"/>
        <w:spacing w:before="0" w:after="340" w:line="468" w:lineRule="exact"/>
        <w:ind w:left="0" w:right="0" w:firstLine="440"/>
        <w:jc w:val="left"/>
      </w:pPr>
      <w:r>
        <w:rPr>
          <w:color w:val="000000"/>
          <w:spacing w:val="0"/>
          <w:w w:val="100"/>
          <w:position w:val="0"/>
        </w:rPr>
        <w:t>公司本年度未涉及股份支付。</w:t>
      </w:r>
    </w:p>
    <w:p>
      <w:pPr>
        <w:pStyle w:val="Style29"/>
        <w:keepNext/>
        <w:keepLines/>
        <w:widowControl w:val="0"/>
        <w:shd w:val="clear" w:color="auto" w:fill="auto"/>
        <w:bidi w:val="0"/>
        <w:spacing w:before="0" w:after="160" w:line="240" w:lineRule="auto"/>
        <w:ind w:left="0" w:right="0" w:firstLine="0"/>
        <w:jc w:val="left"/>
      </w:pPr>
      <w:bookmarkStart w:id="1919" w:name="bookmark1919"/>
      <w:bookmarkStart w:id="1920" w:name="bookmark1920"/>
      <w:bookmarkStart w:id="1921" w:name="bookmark1921"/>
      <w:r>
        <w:rPr>
          <w:color w:val="000000"/>
          <w:spacing w:val="0"/>
          <w:w w:val="100"/>
          <w:position w:val="0"/>
          <w:sz w:val="24"/>
          <w:szCs w:val="24"/>
        </w:rPr>
        <w:t>十四、承诺及或有事项</w:t>
      </w:r>
      <w:bookmarkEnd w:id="1919"/>
      <w:bookmarkEnd w:id="1920"/>
      <w:bookmarkEnd w:id="1921"/>
    </w:p>
    <w:p>
      <w:pPr>
        <w:pStyle w:val="Style40"/>
        <w:keepNext/>
        <w:keepLines/>
        <w:widowControl w:val="0"/>
        <w:shd w:val="clear" w:color="auto" w:fill="auto"/>
        <w:tabs>
          <w:tab w:pos="373" w:val="left"/>
        </w:tabs>
        <w:bidi w:val="0"/>
        <w:spacing w:before="0" w:after="440" w:line="468" w:lineRule="exact"/>
        <w:ind w:left="0" w:right="0" w:firstLine="0"/>
        <w:jc w:val="left"/>
      </w:pPr>
      <w:bookmarkStart w:id="1922" w:name="bookmark1922"/>
      <w:bookmarkStart w:id="1923" w:name="bookmark1923"/>
      <w:bookmarkStart w:id="1924" w:name="bookmark1924"/>
      <w:bookmarkStart w:id="1925" w:name="bookmark1925"/>
      <w:r>
        <w:rPr>
          <w:rFonts w:ascii="Times New Roman" w:eastAsia="Times New Roman" w:hAnsi="Times New Roman" w:cs="Times New Roman"/>
          <w:color w:val="000000"/>
          <w:spacing w:val="0"/>
          <w:w w:val="100"/>
          <w:position w:val="0"/>
        </w:rPr>
        <w:t>1</w:t>
      </w:r>
      <w:bookmarkEnd w:id="1924"/>
      <w:r>
        <w:rPr>
          <w:color w:val="000000"/>
          <w:spacing w:val="0"/>
          <w:w w:val="100"/>
          <w:position w:val="0"/>
        </w:rPr>
        <w:t>、</w:t>
        <w:tab/>
        <w:t>重要承诺事项</w:t>
      </w:r>
      <w:bookmarkEnd w:id="1922"/>
      <w:bookmarkEnd w:id="1923"/>
      <w:bookmarkEnd w:id="1925"/>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资产负债表日存在的重要承诺</w:t>
      </w:r>
    </w:p>
    <w:p>
      <w:pPr>
        <w:pStyle w:val="Style81"/>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截至到</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日，本公司无需要披露的重大承诺事项。</w:t>
      </w:r>
    </w:p>
    <w:p>
      <w:pPr>
        <w:pStyle w:val="Style40"/>
        <w:keepNext/>
        <w:keepLines/>
        <w:widowControl w:val="0"/>
        <w:shd w:val="clear" w:color="auto" w:fill="auto"/>
        <w:tabs>
          <w:tab w:pos="382" w:val="left"/>
        </w:tabs>
        <w:bidi w:val="0"/>
        <w:spacing w:before="0" w:after="0" w:line="480" w:lineRule="auto"/>
        <w:ind w:left="0" w:right="0" w:firstLine="0"/>
        <w:jc w:val="left"/>
      </w:pPr>
      <w:bookmarkStart w:id="1926" w:name="bookmark1926"/>
      <w:bookmarkStart w:id="1927" w:name="bookmark1927"/>
      <w:bookmarkStart w:id="1928" w:name="bookmark1928"/>
      <w:bookmarkStart w:id="1929" w:name="bookmark1929"/>
      <w:r>
        <w:rPr>
          <w:rFonts w:ascii="Times New Roman" w:eastAsia="Times New Roman" w:hAnsi="Times New Roman" w:cs="Times New Roman"/>
          <w:color w:val="000000"/>
          <w:spacing w:val="0"/>
          <w:w w:val="100"/>
          <w:position w:val="0"/>
        </w:rPr>
        <w:t>2</w:t>
      </w:r>
      <w:bookmarkEnd w:id="1928"/>
      <w:r>
        <w:rPr>
          <w:color w:val="000000"/>
          <w:spacing w:val="0"/>
          <w:w w:val="100"/>
          <w:position w:val="0"/>
        </w:rPr>
        <w:t>、</w:t>
        <w:tab/>
        <w:t>或有事项</w:t>
      </w:r>
      <w:bookmarkEnd w:id="1926"/>
      <w:bookmarkEnd w:id="1927"/>
      <w:bookmarkEnd w:id="1929"/>
    </w:p>
    <w:p>
      <w:pPr>
        <w:pStyle w:val="Style40"/>
        <w:keepNext/>
        <w:keepLines/>
        <w:widowControl w:val="0"/>
        <w:shd w:val="clear" w:color="auto" w:fill="auto"/>
        <w:bidi w:val="0"/>
        <w:spacing w:before="0" w:after="220" w:line="468" w:lineRule="exact"/>
        <w:ind w:left="0" w:right="0" w:firstLine="0"/>
        <w:jc w:val="left"/>
      </w:pPr>
      <w:bookmarkStart w:id="1926" w:name="bookmark1926"/>
      <w:bookmarkStart w:id="1927" w:name="bookmark1927"/>
      <w:bookmarkStart w:id="1930" w:name="bookmark19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926"/>
      <w:bookmarkEnd w:id="1927"/>
      <w:bookmarkEnd w:id="1930"/>
    </w:p>
    <w:p>
      <w:pPr>
        <w:pStyle w:val="Style147"/>
        <w:keepNext w:val="0"/>
        <w:keepLines w:val="0"/>
        <w:widowControl w:val="0"/>
        <w:shd w:val="clear" w:color="auto" w:fill="auto"/>
        <w:tabs>
          <w:tab w:pos="781" w:val="left"/>
        </w:tabs>
        <w:bidi w:val="0"/>
        <w:spacing w:before="0" w:after="0"/>
        <w:ind w:left="0" w:right="0"/>
        <w:jc w:val="both"/>
      </w:pPr>
      <w:bookmarkStart w:id="1931" w:name="bookmark1931"/>
      <w:r>
        <w:rPr>
          <w:color w:val="000000"/>
          <w:spacing w:val="0"/>
          <w:w w:val="100"/>
          <w:position w:val="0"/>
        </w:rPr>
        <w:t>1</w:t>
      </w:r>
      <w:bookmarkEnd w:id="1931"/>
      <w:r>
        <w:rPr>
          <w:rFonts w:ascii="SimSun" w:eastAsia="SimSun" w:hAnsi="SimSun" w:cs="SimSun"/>
          <w:color w:val="000000"/>
          <w:spacing w:val="0"/>
          <w:w w:val="100"/>
          <w:position w:val="0"/>
        </w:rPr>
        <w:t>、</w:t>
        <w:tab/>
        <w:t>截至到</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日，本公司出具的票据保证金</w:t>
      </w:r>
      <w:r>
        <w:rPr>
          <w:color w:val="000000"/>
          <w:spacing w:val="0"/>
          <w:w w:val="100"/>
          <w:position w:val="0"/>
        </w:rPr>
        <w:t>28,689,738.19</w:t>
      </w:r>
      <w:r>
        <w:rPr>
          <w:rFonts w:ascii="SimSun" w:eastAsia="SimSun" w:hAnsi="SimSun" w:cs="SimSun"/>
          <w:color w:val="000000"/>
          <w:spacing w:val="0"/>
          <w:w w:val="100"/>
          <w:position w:val="0"/>
        </w:rPr>
        <w:t>元、履约保证金</w:t>
      </w:r>
      <w:r>
        <w:rPr>
          <w:color w:val="000000"/>
          <w:spacing w:val="0"/>
          <w:w w:val="100"/>
          <w:position w:val="0"/>
        </w:rPr>
        <w:t>227,258.66</w:t>
      </w:r>
      <w:r>
        <w:rPr>
          <w:rFonts w:ascii="SimSun" w:eastAsia="SimSun" w:hAnsi="SimSun" w:cs="SimSun"/>
          <w:color w:val="000000"/>
          <w:spacing w:val="0"/>
          <w:w w:val="100"/>
          <w:position w:val="0"/>
        </w:rPr>
        <w:t>元、保 函保证金</w:t>
      </w:r>
      <w:r>
        <w:rPr>
          <w:color w:val="000000"/>
          <w:spacing w:val="0"/>
          <w:w w:val="100"/>
          <w:position w:val="0"/>
        </w:rPr>
        <w:t>1,161,919.33</w:t>
      </w:r>
      <w:r>
        <w:rPr>
          <w:rFonts w:ascii="SimSun" w:eastAsia="SimSun" w:hAnsi="SimSun" w:cs="SimSun"/>
          <w:color w:val="000000"/>
          <w:spacing w:val="0"/>
          <w:w w:val="100"/>
          <w:position w:val="0"/>
        </w:rPr>
        <w:t>元。</w:t>
      </w:r>
    </w:p>
    <w:p>
      <w:pPr>
        <w:pStyle w:val="Style81"/>
        <w:keepNext w:val="0"/>
        <w:keepLines w:val="0"/>
        <w:widowControl w:val="0"/>
        <w:shd w:val="clear" w:color="auto" w:fill="auto"/>
        <w:tabs>
          <w:tab w:pos="800" w:val="left"/>
        </w:tabs>
        <w:bidi w:val="0"/>
        <w:spacing w:before="0" w:after="280" w:line="468" w:lineRule="exact"/>
        <w:ind w:left="0" w:right="0" w:firstLine="440"/>
        <w:jc w:val="both"/>
      </w:pPr>
      <w:bookmarkStart w:id="1932" w:name="bookmark1932"/>
      <w:r>
        <w:rPr>
          <w:rFonts w:ascii="Times New Roman" w:eastAsia="Times New Roman" w:hAnsi="Times New Roman" w:cs="Times New Roman"/>
          <w:color w:val="000000"/>
          <w:spacing w:val="0"/>
          <w:w w:val="100"/>
          <w:position w:val="0"/>
        </w:rPr>
        <w:t>2</w:t>
      </w:r>
      <w:bookmarkEnd w:id="1932"/>
      <w:r>
        <w:rPr>
          <w:color w:val="000000"/>
          <w:spacing w:val="0"/>
          <w:w w:val="100"/>
          <w:position w:val="0"/>
        </w:rPr>
        <w:t>、</w:t>
        <w:tab/>
        <w:t>合并范围内关联担保事项：</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日，子公司上海树维与上海浦东发展银行股份有限公司上 海自贸试验区新片区分行签订了编号为</w:t>
      </w:r>
      <w:r>
        <w:rPr>
          <w:rFonts w:ascii="Times New Roman" w:eastAsia="Times New Roman" w:hAnsi="Times New Roman" w:cs="Times New Roman"/>
          <w:color w:val="000000"/>
          <w:spacing w:val="0"/>
          <w:w w:val="100"/>
          <w:position w:val="0"/>
        </w:rPr>
        <w:t>96582020280131</w:t>
      </w:r>
      <w:r>
        <w:rPr>
          <w:color w:val="000000"/>
          <w:spacing w:val="0"/>
          <w:w w:val="100"/>
          <w:position w:val="0"/>
        </w:rPr>
        <w:t>的借款合同，贷款额度</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000.00</w:t>
      </w:r>
      <w:r>
        <w:rPr>
          <w:color w:val="000000"/>
          <w:spacing w:val="0"/>
          <w:w w:val="100"/>
          <w:position w:val="0"/>
        </w:rPr>
        <w:t xml:space="preserve">万元，借款期限为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日，年利率为</w:t>
      </w:r>
      <w:r>
        <w:rPr>
          <w:rFonts w:ascii="Times New Roman" w:eastAsia="Times New Roman" w:hAnsi="Times New Roman" w:cs="Times New Roman"/>
          <w:color w:val="000000"/>
          <w:spacing w:val="0"/>
          <w:w w:val="100"/>
          <w:position w:val="0"/>
        </w:rPr>
        <w:t>5.22%</w:t>
      </w:r>
      <w:r>
        <w:rPr>
          <w:color w:val="000000"/>
          <w:spacing w:val="0"/>
          <w:w w:val="100"/>
          <w:position w:val="0"/>
        </w:rPr>
        <w:t>,为此合同为保证借款，担保人为新开普电子股份有限 公司，担保合同编号为</w:t>
      </w:r>
      <w:r>
        <w:rPr>
          <w:rFonts w:ascii="Times New Roman" w:eastAsia="Times New Roman" w:hAnsi="Times New Roman" w:cs="Times New Roman"/>
          <w:color w:val="000000"/>
          <w:spacing w:val="0"/>
          <w:w w:val="100"/>
          <w:position w:val="0"/>
        </w:rPr>
        <w:t>ZB9810201900000013</w:t>
      </w:r>
      <w:r>
        <w:rPr>
          <w:color w:val="000000"/>
          <w:spacing w:val="0"/>
          <w:w w:val="100"/>
          <w:position w:val="0"/>
        </w:rPr>
        <w:t>。</w:t>
      </w:r>
    </w:p>
    <w:p>
      <w:pPr>
        <w:pStyle w:val="Style40"/>
        <w:keepNext/>
        <w:keepLines/>
        <w:widowControl w:val="0"/>
        <w:shd w:val="clear" w:color="auto" w:fill="auto"/>
        <w:bidi w:val="0"/>
        <w:spacing w:before="0" w:after="0" w:line="696" w:lineRule="exact"/>
        <w:ind w:left="0" w:right="0" w:firstLine="0"/>
        <w:jc w:val="left"/>
      </w:pPr>
      <w:bookmarkStart w:id="1933" w:name="bookmark1933"/>
      <w:bookmarkStart w:id="1934" w:name="bookmark1934"/>
      <w:bookmarkStart w:id="1935" w:name="bookmark1935"/>
      <w:r>
        <w:rPr>
          <w:color w:val="000000"/>
          <w:spacing w:val="0"/>
          <w:w w:val="100"/>
          <w:position w:val="0"/>
          <w:shd w:val="clear" w:color="auto" w:fill="FFFFFF"/>
        </w:rPr>
        <w:t>(</w:t>
      </w:r>
      <w:r>
        <w:rPr>
          <w:rFonts w:ascii="Times New Roman" w:eastAsia="Times New Roman" w:hAnsi="Times New Roman" w:cs="Times New Roman"/>
          <w:color w:val="000000"/>
          <w:spacing w:val="0"/>
          <w:w w:val="100"/>
          <w:position w:val="0"/>
          <w:shd w:val="clear" w:color="auto" w:fill="FFFFFF"/>
        </w:rPr>
        <w:t>2</w:t>
      </w:r>
      <w:r>
        <w:rPr>
          <w:color w:val="000000"/>
          <w:spacing w:val="0"/>
          <w:w w:val="100"/>
          <w:position w:val="0"/>
          <w:shd w:val="clear" w:color="auto" w:fill="FFFFFF"/>
        </w:rPr>
        <w:t>)公司没有需要披露的重要或有事项，也应予以说明</w:t>
      </w:r>
      <w:bookmarkEnd w:id="1933"/>
      <w:bookmarkEnd w:id="1934"/>
      <w:bookmarkEnd w:id="1935"/>
    </w:p>
    <w:p>
      <w:pPr>
        <w:pStyle w:val="Style31"/>
        <w:keepNext w:val="0"/>
        <w:keepLines w:val="0"/>
        <w:widowControl w:val="0"/>
        <w:shd w:val="clear" w:color="auto" w:fill="auto"/>
        <w:bidi w:val="0"/>
        <w:spacing w:before="0" w:after="0" w:line="696" w:lineRule="exact"/>
        <w:ind w:left="0" w:right="0" w:firstLine="0"/>
        <w:jc w:val="left"/>
      </w:pPr>
      <w:r>
        <w:rPr>
          <w:color w:val="000000"/>
          <w:spacing w:val="0"/>
          <w:w w:val="100"/>
          <w:position w:val="0"/>
        </w:rPr>
        <w:t>公司不存在需要披露的重要或有事项。</w:t>
      </w:r>
    </w:p>
    <w:p>
      <w:pPr>
        <w:pStyle w:val="Style40"/>
        <w:keepNext/>
        <w:keepLines/>
        <w:widowControl w:val="0"/>
        <w:shd w:val="clear" w:color="auto" w:fill="auto"/>
        <w:bidi w:val="0"/>
        <w:spacing w:before="0" w:after="320" w:line="696" w:lineRule="exact"/>
        <w:ind w:left="0" w:right="0" w:firstLine="0"/>
        <w:jc w:val="left"/>
      </w:pPr>
      <w:bookmarkStart w:id="1936" w:name="bookmark1936"/>
      <w:bookmarkStart w:id="1937" w:name="bookmark1937"/>
      <w:bookmarkStart w:id="1938" w:name="bookmark1938"/>
      <w:bookmarkStart w:id="1939" w:name="bookmark1939"/>
      <w:r>
        <w:rPr>
          <w:rFonts w:ascii="Times New Roman" w:eastAsia="Times New Roman" w:hAnsi="Times New Roman" w:cs="Times New Roman"/>
          <w:color w:val="000000"/>
          <w:spacing w:val="0"/>
          <w:w w:val="100"/>
          <w:position w:val="0"/>
        </w:rPr>
        <w:t>3</w:t>
      </w:r>
      <w:bookmarkEnd w:id="1938"/>
      <w:r>
        <w:rPr>
          <w:color w:val="000000"/>
          <w:spacing w:val="0"/>
          <w:w w:val="100"/>
          <w:position w:val="0"/>
        </w:rPr>
        <w:t>、其他</w:t>
      </w:r>
      <w:bookmarkEnd w:id="1936"/>
      <w:bookmarkEnd w:id="1937"/>
      <w:bookmarkEnd w:id="1939"/>
    </w:p>
    <w:p>
      <w:pPr>
        <w:pStyle w:val="Style29"/>
        <w:keepNext/>
        <w:keepLines/>
        <w:widowControl w:val="0"/>
        <w:shd w:val="clear" w:color="auto" w:fill="auto"/>
        <w:bidi w:val="0"/>
        <w:spacing w:before="0" w:after="320" w:line="240" w:lineRule="auto"/>
        <w:ind w:left="0" w:right="0" w:firstLine="0"/>
        <w:jc w:val="left"/>
      </w:pPr>
      <w:bookmarkStart w:id="1940" w:name="bookmark1940"/>
      <w:bookmarkStart w:id="1941" w:name="bookmark1941"/>
      <w:bookmarkStart w:id="1942" w:name="bookmark1942"/>
      <w:r>
        <w:rPr>
          <w:color w:val="000000"/>
          <w:spacing w:val="0"/>
          <w:w w:val="100"/>
          <w:position w:val="0"/>
          <w:sz w:val="24"/>
          <w:szCs w:val="24"/>
        </w:rPr>
        <w:t>十五、资产负债表日后事项</w:t>
      </w:r>
      <w:bookmarkEnd w:id="1940"/>
      <w:bookmarkEnd w:id="1941"/>
      <w:bookmarkEnd w:id="1942"/>
    </w:p>
    <w:p>
      <w:pPr>
        <w:pStyle w:val="Style40"/>
        <w:keepNext/>
        <w:keepLines/>
        <w:widowControl w:val="0"/>
        <w:shd w:val="clear" w:color="auto" w:fill="auto"/>
        <w:tabs>
          <w:tab w:pos="373" w:val="left"/>
        </w:tabs>
        <w:bidi w:val="0"/>
        <w:spacing w:before="0" w:after="320" w:line="240" w:lineRule="auto"/>
        <w:ind w:left="0" w:right="0" w:firstLine="0"/>
        <w:jc w:val="left"/>
      </w:pPr>
      <w:bookmarkStart w:id="1943" w:name="bookmark1943"/>
      <w:bookmarkStart w:id="1944" w:name="bookmark1944"/>
      <w:bookmarkStart w:id="1945" w:name="bookmark1945"/>
      <w:bookmarkStart w:id="1946" w:name="bookmark1946"/>
      <w:r>
        <w:rPr>
          <w:rFonts w:ascii="Times New Roman" w:eastAsia="Times New Roman" w:hAnsi="Times New Roman" w:cs="Times New Roman"/>
          <w:color w:val="000000"/>
          <w:spacing w:val="0"/>
          <w:w w:val="100"/>
          <w:position w:val="0"/>
        </w:rPr>
        <w:t>1</w:t>
      </w:r>
      <w:bookmarkEnd w:id="1945"/>
      <w:r>
        <w:rPr>
          <w:color w:val="000000"/>
          <w:spacing w:val="0"/>
          <w:w w:val="100"/>
          <w:position w:val="0"/>
        </w:rPr>
        <w:t>、</w:t>
        <w:tab/>
        <w:t>重要的非调整事项</w:t>
      </w:r>
      <w:bookmarkEnd w:id="1943"/>
      <w:bookmarkEnd w:id="1944"/>
      <w:bookmarkEnd w:id="1946"/>
    </w:p>
    <w:p>
      <w:pPr>
        <w:pStyle w:val="Style40"/>
        <w:keepNext/>
        <w:keepLines/>
        <w:widowControl w:val="0"/>
        <w:shd w:val="clear" w:color="auto" w:fill="auto"/>
        <w:tabs>
          <w:tab w:pos="382" w:val="left"/>
        </w:tabs>
        <w:bidi w:val="0"/>
        <w:spacing w:before="0" w:after="380" w:line="240" w:lineRule="auto"/>
        <w:ind w:left="0" w:right="0" w:firstLine="0"/>
        <w:jc w:val="left"/>
      </w:pPr>
      <w:bookmarkStart w:id="1943" w:name="bookmark1943"/>
      <w:bookmarkStart w:id="1944" w:name="bookmark1944"/>
      <w:bookmarkStart w:id="1947" w:name="bookmark1947"/>
      <w:bookmarkStart w:id="1948" w:name="bookmark1948"/>
      <w:r>
        <w:rPr>
          <w:rFonts w:ascii="Times New Roman" w:eastAsia="Times New Roman" w:hAnsi="Times New Roman" w:cs="Times New Roman"/>
          <w:color w:val="000000"/>
          <w:spacing w:val="0"/>
          <w:w w:val="100"/>
          <w:position w:val="0"/>
        </w:rPr>
        <w:t>2</w:t>
      </w:r>
      <w:bookmarkEnd w:id="1947"/>
      <w:r>
        <w:rPr>
          <w:color w:val="000000"/>
          <w:spacing w:val="0"/>
          <w:w w:val="100"/>
          <w:position w:val="0"/>
        </w:rPr>
        <w:t>、</w:t>
        <w:tab/>
        <w:t>利润分配情况</w:t>
      </w:r>
      <w:bookmarkEnd w:id="1943"/>
      <w:bookmarkEnd w:id="1944"/>
      <w:bookmarkEnd w:id="1948"/>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拟分配的利润或股利</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28,580,903.58</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经审议批准宣告发放的利润或股利</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28,580,903.58</w:t>
            </w:r>
          </w:p>
        </w:tc>
      </w:tr>
    </w:tbl>
    <w:p>
      <w:pPr>
        <w:sectPr>
          <w:footnotePr>
            <w:pos w:val="pageBottom"/>
            <w:numFmt w:val="decimal"/>
            <w:numRestart w:val="continuous"/>
          </w:footnotePr>
          <w:pgSz w:w="11900" w:h="16840"/>
          <w:pgMar w:top="1162" w:right="1110" w:bottom="1522" w:left="1084" w:header="0" w:footer="3" w:gutter="0"/>
          <w:cols w:space="720"/>
          <w:noEndnote/>
          <w:rtlGutter w:val="0"/>
          <w:docGrid w:linePitch="360"/>
        </w:sectPr>
      </w:pPr>
    </w:p>
    <w:p>
      <w:pPr>
        <w:pStyle w:val="Style81"/>
        <w:keepNext w:val="0"/>
        <w:keepLines w:val="0"/>
        <w:widowControl w:val="0"/>
        <w:shd w:val="clear" w:color="auto" w:fill="auto"/>
        <w:tabs>
          <w:tab w:pos="382" w:val="left"/>
        </w:tabs>
        <w:bidi w:val="0"/>
        <w:spacing w:before="0" w:after="140" w:line="469" w:lineRule="exact"/>
        <w:ind w:left="0" w:right="0" w:firstLine="0"/>
        <w:jc w:val="left"/>
      </w:pPr>
      <w:bookmarkStart w:id="1949" w:name="bookmark1949"/>
      <w:r>
        <w:rPr>
          <w:rFonts w:ascii="Times New Roman" w:eastAsia="Times New Roman" w:hAnsi="Times New Roman" w:cs="Times New Roman"/>
          <w:b/>
          <w:bCs/>
          <w:color w:val="000000"/>
          <w:spacing w:val="0"/>
          <w:w w:val="100"/>
          <w:position w:val="0"/>
        </w:rPr>
        <w:t>3</w:t>
      </w:r>
      <w:bookmarkEnd w:id="1949"/>
      <w:r>
        <w:rPr>
          <w:b/>
          <w:bCs/>
          <w:color w:val="000000"/>
          <w:spacing w:val="0"/>
          <w:w w:val="100"/>
          <w:position w:val="0"/>
        </w:rPr>
        <w:t>、</w:t>
        <w:tab/>
        <w:t>销售退回</w:t>
      </w:r>
    </w:p>
    <w:p>
      <w:pPr>
        <w:pStyle w:val="Style81"/>
        <w:keepNext w:val="0"/>
        <w:keepLines w:val="0"/>
        <w:widowControl w:val="0"/>
        <w:shd w:val="clear" w:color="auto" w:fill="auto"/>
        <w:tabs>
          <w:tab w:pos="382" w:val="left"/>
        </w:tabs>
        <w:bidi w:val="0"/>
        <w:spacing w:before="0" w:after="340" w:line="469" w:lineRule="exact"/>
        <w:ind w:left="0" w:right="0" w:firstLine="0"/>
        <w:jc w:val="left"/>
      </w:pPr>
      <w:bookmarkStart w:id="1950" w:name="bookmark1950"/>
      <w:r>
        <w:rPr>
          <w:rFonts w:ascii="Times New Roman" w:eastAsia="Times New Roman" w:hAnsi="Times New Roman" w:cs="Times New Roman"/>
          <w:b/>
          <w:bCs/>
          <w:color w:val="000000"/>
          <w:spacing w:val="0"/>
          <w:w w:val="100"/>
          <w:position w:val="0"/>
        </w:rPr>
        <w:t>4</w:t>
      </w:r>
      <w:bookmarkEnd w:id="1950"/>
      <w:r>
        <w:rPr>
          <w:b/>
          <w:bCs/>
          <w:color w:val="000000"/>
          <w:spacing w:val="0"/>
          <w:w w:val="100"/>
          <w:position w:val="0"/>
        </w:rPr>
        <w:t>、</w:t>
        <w:tab/>
        <w:t>其他资产负债表日后事项说明</w:t>
      </w:r>
    </w:p>
    <w:p>
      <w:pPr>
        <w:pStyle w:val="Style29"/>
        <w:keepNext/>
        <w:keepLines/>
        <w:widowControl w:val="0"/>
        <w:shd w:val="clear" w:color="auto" w:fill="auto"/>
        <w:bidi w:val="0"/>
        <w:spacing w:before="0" w:after="140" w:line="240" w:lineRule="auto"/>
        <w:ind w:left="0" w:right="0" w:firstLine="0"/>
        <w:jc w:val="left"/>
      </w:pPr>
      <w:bookmarkStart w:id="1951" w:name="bookmark1951"/>
      <w:bookmarkStart w:id="1952" w:name="bookmark1952"/>
      <w:bookmarkStart w:id="1953" w:name="bookmark1953"/>
      <w:r>
        <w:rPr>
          <w:color w:val="000000"/>
          <w:spacing w:val="0"/>
          <w:w w:val="100"/>
          <w:position w:val="0"/>
          <w:sz w:val="24"/>
          <w:szCs w:val="24"/>
        </w:rPr>
        <w:t>十六、其他重要事项</w:t>
      </w:r>
      <w:bookmarkEnd w:id="1951"/>
      <w:bookmarkEnd w:id="1952"/>
      <w:bookmarkEnd w:id="1953"/>
    </w:p>
    <w:p>
      <w:pPr>
        <w:pStyle w:val="Style81"/>
        <w:keepNext w:val="0"/>
        <w:keepLines w:val="0"/>
        <w:widowControl w:val="0"/>
        <w:shd w:val="clear" w:color="auto" w:fill="auto"/>
        <w:tabs>
          <w:tab w:pos="373" w:val="left"/>
        </w:tabs>
        <w:bidi w:val="0"/>
        <w:spacing w:before="0" w:after="140" w:line="469" w:lineRule="exact"/>
        <w:ind w:left="0" w:right="0" w:firstLine="0"/>
        <w:jc w:val="left"/>
      </w:pPr>
      <w:bookmarkStart w:id="1954" w:name="bookmark1954"/>
      <w:r>
        <w:rPr>
          <w:rFonts w:ascii="Times New Roman" w:eastAsia="Times New Roman" w:hAnsi="Times New Roman" w:cs="Times New Roman"/>
          <w:b/>
          <w:bCs/>
          <w:color w:val="000000"/>
          <w:spacing w:val="0"/>
          <w:w w:val="100"/>
          <w:position w:val="0"/>
        </w:rPr>
        <w:t>1</w:t>
      </w:r>
      <w:bookmarkEnd w:id="1954"/>
      <w:r>
        <w:rPr>
          <w:b/>
          <w:bCs/>
          <w:color w:val="000000"/>
          <w:spacing w:val="0"/>
          <w:w w:val="100"/>
          <w:position w:val="0"/>
        </w:rPr>
        <w:t>、</w:t>
        <w:tab/>
        <w:t>前期会计差错更正</w:t>
      </w:r>
    </w:p>
    <w:p>
      <w:pPr>
        <w:pStyle w:val="Style81"/>
        <w:keepNext w:val="0"/>
        <w:keepLines w:val="0"/>
        <w:widowControl w:val="0"/>
        <w:shd w:val="clear" w:color="auto" w:fill="auto"/>
        <w:tabs>
          <w:tab w:pos="493" w:val="left"/>
        </w:tabs>
        <w:bidi w:val="0"/>
        <w:spacing w:before="0" w:after="140" w:line="469" w:lineRule="exact"/>
        <w:ind w:left="0" w:right="0" w:firstLine="0"/>
        <w:jc w:val="left"/>
      </w:pPr>
      <w:bookmarkStart w:id="1955" w:name="bookmark1955"/>
      <w:r>
        <w:rPr>
          <w:b/>
          <w:bCs/>
          <w:color w:val="000000"/>
          <w:spacing w:val="0"/>
          <w:w w:val="100"/>
          <w:position w:val="0"/>
        </w:rPr>
        <w:t>（</w:t>
      </w:r>
      <w:bookmarkEnd w:id="1955"/>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追溯重述法</w:t>
      </w:r>
    </w:p>
    <w:p>
      <w:pPr>
        <w:pStyle w:val="Style81"/>
        <w:keepNext w:val="0"/>
        <w:keepLines w:val="0"/>
        <w:widowControl w:val="0"/>
        <w:shd w:val="clear" w:color="auto" w:fill="auto"/>
        <w:tabs>
          <w:tab w:pos="493" w:val="left"/>
        </w:tabs>
        <w:bidi w:val="0"/>
        <w:spacing w:before="0" w:after="140" w:line="469" w:lineRule="exact"/>
        <w:ind w:left="0" w:right="0" w:firstLine="0"/>
        <w:jc w:val="left"/>
      </w:pPr>
      <w:bookmarkStart w:id="1956" w:name="bookmark1956"/>
      <w:r>
        <w:rPr>
          <w:b/>
          <w:bCs/>
          <w:color w:val="000000"/>
          <w:spacing w:val="0"/>
          <w:w w:val="100"/>
          <w:position w:val="0"/>
        </w:rPr>
        <w:t>（</w:t>
      </w:r>
      <w:bookmarkEnd w:id="1956"/>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未来适用法</w:t>
      </w:r>
    </w:p>
    <w:p>
      <w:pPr>
        <w:pStyle w:val="Style81"/>
        <w:keepNext w:val="0"/>
        <w:keepLines w:val="0"/>
        <w:widowControl w:val="0"/>
        <w:shd w:val="clear" w:color="auto" w:fill="auto"/>
        <w:tabs>
          <w:tab w:pos="382" w:val="left"/>
        </w:tabs>
        <w:bidi w:val="0"/>
        <w:spacing w:before="0" w:after="140" w:line="469" w:lineRule="exact"/>
        <w:ind w:left="0" w:right="0" w:firstLine="0"/>
        <w:jc w:val="left"/>
      </w:pPr>
      <w:bookmarkStart w:id="1957" w:name="bookmark1957"/>
      <w:r>
        <w:rPr>
          <w:rFonts w:ascii="Times New Roman" w:eastAsia="Times New Roman" w:hAnsi="Times New Roman" w:cs="Times New Roman"/>
          <w:b/>
          <w:bCs/>
          <w:color w:val="000000"/>
          <w:spacing w:val="0"/>
          <w:w w:val="100"/>
          <w:position w:val="0"/>
        </w:rPr>
        <w:t>2</w:t>
      </w:r>
      <w:bookmarkEnd w:id="1957"/>
      <w:r>
        <w:rPr>
          <w:b/>
          <w:bCs/>
          <w:color w:val="000000"/>
          <w:spacing w:val="0"/>
          <w:w w:val="100"/>
          <w:position w:val="0"/>
        </w:rPr>
        <w:t>、</w:t>
        <w:tab/>
        <w:t>债务重组</w:t>
      </w:r>
    </w:p>
    <w:p>
      <w:pPr>
        <w:pStyle w:val="Style81"/>
        <w:keepNext w:val="0"/>
        <w:keepLines w:val="0"/>
        <w:widowControl w:val="0"/>
        <w:shd w:val="clear" w:color="auto" w:fill="auto"/>
        <w:tabs>
          <w:tab w:pos="382" w:val="left"/>
        </w:tabs>
        <w:bidi w:val="0"/>
        <w:spacing w:before="0" w:after="140" w:line="469" w:lineRule="exact"/>
        <w:ind w:left="0" w:right="0" w:firstLine="0"/>
        <w:jc w:val="left"/>
      </w:pPr>
      <w:bookmarkStart w:id="1958" w:name="bookmark1958"/>
      <w:r>
        <w:rPr>
          <w:rFonts w:ascii="Times New Roman" w:eastAsia="Times New Roman" w:hAnsi="Times New Roman" w:cs="Times New Roman"/>
          <w:b/>
          <w:bCs/>
          <w:color w:val="000000"/>
          <w:spacing w:val="0"/>
          <w:w w:val="100"/>
          <w:position w:val="0"/>
        </w:rPr>
        <w:t>3</w:t>
      </w:r>
      <w:bookmarkEnd w:id="1958"/>
      <w:r>
        <w:rPr>
          <w:b/>
          <w:bCs/>
          <w:color w:val="000000"/>
          <w:spacing w:val="0"/>
          <w:w w:val="100"/>
          <w:position w:val="0"/>
        </w:rPr>
        <w:t>、</w:t>
        <w:tab/>
        <w:t>资产置换</w:t>
      </w:r>
    </w:p>
    <w:p>
      <w:pPr>
        <w:pStyle w:val="Style81"/>
        <w:keepNext w:val="0"/>
        <w:keepLines w:val="0"/>
        <w:widowControl w:val="0"/>
        <w:shd w:val="clear" w:color="auto" w:fill="auto"/>
        <w:tabs>
          <w:tab w:pos="493" w:val="left"/>
        </w:tabs>
        <w:bidi w:val="0"/>
        <w:spacing w:before="0" w:after="140" w:line="469" w:lineRule="exact"/>
        <w:ind w:left="0" w:right="0" w:firstLine="0"/>
        <w:jc w:val="left"/>
      </w:pPr>
      <w:bookmarkStart w:id="1959" w:name="bookmark1959"/>
      <w:r>
        <w:rPr>
          <w:b/>
          <w:bCs/>
          <w:color w:val="000000"/>
          <w:spacing w:val="0"/>
          <w:w w:val="100"/>
          <w:position w:val="0"/>
        </w:rPr>
        <w:t>（</w:t>
      </w:r>
      <w:bookmarkEnd w:id="1959"/>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非货币性资产交换</w:t>
      </w:r>
    </w:p>
    <w:p>
      <w:pPr>
        <w:pStyle w:val="Style81"/>
        <w:keepNext w:val="0"/>
        <w:keepLines w:val="0"/>
        <w:widowControl w:val="0"/>
        <w:shd w:val="clear" w:color="auto" w:fill="auto"/>
        <w:tabs>
          <w:tab w:pos="493" w:val="left"/>
        </w:tabs>
        <w:bidi w:val="0"/>
        <w:spacing w:before="0" w:after="140" w:line="469" w:lineRule="exact"/>
        <w:ind w:left="0" w:right="0" w:firstLine="0"/>
        <w:jc w:val="left"/>
      </w:pPr>
      <w:bookmarkStart w:id="1960" w:name="bookmark1960"/>
      <w:r>
        <w:rPr>
          <w:b/>
          <w:bCs/>
          <w:color w:val="000000"/>
          <w:spacing w:val="0"/>
          <w:w w:val="100"/>
          <w:position w:val="0"/>
        </w:rPr>
        <w:t>（</w:t>
      </w:r>
      <w:bookmarkEnd w:id="1960"/>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其他资产置换</w:t>
      </w:r>
    </w:p>
    <w:p>
      <w:pPr>
        <w:pStyle w:val="Style81"/>
        <w:keepNext w:val="0"/>
        <w:keepLines w:val="0"/>
        <w:widowControl w:val="0"/>
        <w:shd w:val="clear" w:color="auto" w:fill="auto"/>
        <w:tabs>
          <w:tab w:pos="382" w:val="left"/>
        </w:tabs>
        <w:bidi w:val="0"/>
        <w:spacing w:before="0" w:after="140" w:line="469" w:lineRule="exact"/>
        <w:ind w:left="0" w:right="0" w:firstLine="0"/>
        <w:jc w:val="left"/>
      </w:pPr>
      <w:bookmarkStart w:id="1961" w:name="bookmark1961"/>
      <w:r>
        <w:rPr>
          <w:rFonts w:ascii="Times New Roman" w:eastAsia="Times New Roman" w:hAnsi="Times New Roman" w:cs="Times New Roman"/>
          <w:b/>
          <w:bCs/>
          <w:color w:val="000000"/>
          <w:spacing w:val="0"/>
          <w:w w:val="100"/>
          <w:position w:val="0"/>
        </w:rPr>
        <w:t>4</w:t>
      </w:r>
      <w:bookmarkEnd w:id="1961"/>
      <w:r>
        <w:rPr>
          <w:b/>
          <w:bCs/>
          <w:color w:val="000000"/>
          <w:spacing w:val="0"/>
          <w:w w:val="100"/>
          <w:position w:val="0"/>
        </w:rPr>
        <w:t>、</w:t>
        <w:tab/>
        <w:t>年金计划</w:t>
      </w:r>
    </w:p>
    <w:p>
      <w:pPr>
        <w:pStyle w:val="Style81"/>
        <w:keepNext w:val="0"/>
        <w:keepLines w:val="0"/>
        <w:widowControl w:val="0"/>
        <w:shd w:val="clear" w:color="auto" w:fill="auto"/>
        <w:tabs>
          <w:tab w:pos="382" w:val="left"/>
        </w:tabs>
        <w:bidi w:val="0"/>
        <w:spacing w:before="0" w:after="140" w:line="469" w:lineRule="exact"/>
        <w:ind w:left="0" w:right="0" w:firstLine="0"/>
        <w:jc w:val="left"/>
      </w:pPr>
      <w:bookmarkStart w:id="1962" w:name="bookmark1962"/>
      <w:r>
        <w:rPr>
          <w:rFonts w:ascii="Times New Roman" w:eastAsia="Times New Roman" w:hAnsi="Times New Roman" w:cs="Times New Roman"/>
          <w:b/>
          <w:bCs/>
          <w:color w:val="000000"/>
          <w:spacing w:val="0"/>
          <w:w w:val="100"/>
          <w:position w:val="0"/>
        </w:rPr>
        <w:t>5</w:t>
      </w:r>
      <w:bookmarkEnd w:id="1962"/>
      <w:r>
        <w:rPr>
          <w:b/>
          <w:bCs/>
          <w:color w:val="000000"/>
          <w:spacing w:val="0"/>
          <w:w w:val="100"/>
          <w:position w:val="0"/>
        </w:rPr>
        <w:t>、</w:t>
        <w:tab/>
        <w:t>终止经营</w:t>
      </w:r>
    </w:p>
    <w:p>
      <w:pPr>
        <w:pStyle w:val="Style81"/>
        <w:keepNext w:val="0"/>
        <w:keepLines w:val="0"/>
        <w:widowControl w:val="0"/>
        <w:shd w:val="clear" w:color="auto" w:fill="auto"/>
        <w:tabs>
          <w:tab w:pos="382" w:val="left"/>
        </w:tabs>
        <w:bidi w:val="0"/>
        <w:spacing w:before="0" w:after="140" w:line="469" w:lineRule="exact"/>
        <w:ind w:left="0" w:right="0" w:firstLine="0"/>
        <w:jc w:val="left"/>
      </w:pPr>
      <w:bookmarkStart w:id="1963" w:name="bookmark1963"/>
      <w:r>
        <w:rPr>
          <w:rFonts w:ascii="Times New Roman" w:eastAsia="Times New Roman" w:hAnsi="Times New Roman" w:cs="Times New Roman"/>
          <w:b/>
          <w:bCs/>
          <w:color w:val="000000"/>
          <w:spacing w:val="0"/>
          <w:w w:val="100"/>
          <w:position w:val="0"/>
        </w:rPr>
        <w:t>6</w:t>
      </w:r>
      <w:bookmarkEnd w:id="1963"/>
      <w:r>
        <w:rPr>
          <w:b/>
          <w:bCs/>
          <w:color w:val="000000"/>
          <w:spacing w:val="0"/>
          <w:w w:val="100"/>
          <w:position w:val="0"/>
        </w:rPr>
        <w:t>、</w:t>
        <w:tab/>
        <w:t>分部信息</w:t>
      </w:r>
    </w:p>
    <w:p>
      <w:pPr>
        <w:pStyle w:val="Style81"/>
        <w:keepNext w:val="0"/>
        <w:keepLines w:val="0"/>
        <w:widowControl w:val="0"/>
        <w:shd w:val="clear" w:color="auto" w:fill="auto"/>
        <w:tabs>
          <w:tab w:pos="493" w:val="left"/>
        </w:tabs>
        <w:bidi w:val="0"/>
        <w:spacing w:before="0" w:after="140" w:line="469" w:lineRule="exact"/>
        <w:ind w:left="0" w:right="0" w:firstLine="0"/>
        <w:jc w:val="left"/>
      </w:pPr>
      <w:bookmarkStart w:id="1964" w:name="bookmark1964"/>
      <w:r>
        <w:rPr>
          <w:b/>
          <w:bCs/>
          <w:color w:val="000000"/>
          <w:spacing w:val="0"/>
          <w:w w:val="100"/>
          <w:position w:val="0"/>
        </w:rPr>
        <w:t>（</w:t>
      </w:r>
      <w:bookmarkEnd w:id="1964"/>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报告分部的确定依据与会计政策</w:t>
      </w:r>
    </w:p>
    <w:p>
      <w:pPr>
        <w:pStyle w:val="Style81"/>
        <w:keepNext w:val="0"/>
        <w:keepLines w:val="0"/>
        <w:widowControl w:val="0"/>
        <w:shd w:val="clear" w:color="auto" w:fill="auto"/>
        <w:tabs>
          <w:tab w:pos="493" w:val="left"/>
        </w:tabs>
        <w:bidi w:val="0"/>
        <w:spacing w:before="0" w:after="140" w:line="469" w:lineRule="exact"/>
        <w:ind w:left="0" w:right="0" w:firstLine="0"/>
        <w:jc w:val="left"/>
      </w:pPr>
      <w:bookmarkStart w:id="1965" w:name="bookmark1965"/>
      <w:r>
        <w:rPr>
          <w:b/>
          <w:bCs/>
          <w:color w:val="000000"/>
          <w:spacing w:val="0"/>
          <w:w w:val="100"/>
          <w:position w:val="0"/>
        </w:rPr>
        <w:t>（</w:t>
      </w:r>
      <w:bookmarkEnd w:id="1965"/>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报告分部的财务信息</w:t>
      </w:r>
    </w:p>
    <w:p>
      <w:pPr>
        <w:pStyle w:val="Style81"/>
        <w:keepNext w:val="0"/>
        <w:keepLines w:val="0"/>
        <w:widowControl w:val="0"/>
        <w:shd w:val="clear" w:color="auto" w:fill="auto"/>
        <w:tabs>
          <w:tab w:pos="493" w:val="left"/>
        </w:tabs>
        <w:bidi w:val="0"/>
        <w:spacing w:before="0" w:after="140" w:line="469" w:lineRule="exact"/>
        <w:ind w:left="0" w:right="0" w:firstLine="0"/>
        <w:jc w:val="left"/>
      </w:pPr>
      <w:bookmarkStart w:id="1966" w:name="bookmark1966"/>
      <w:r>
        <w:rPr>
          <w:b/>
          <w:bCs/>
          <w:color w:val="000000"/>
          <w:spacing w:val="0"/>
          <w:w w:val="100"/>
          <w:position w:val="0"/>
        </w:rPr>
        <w:t>（</w:t>
      </w:r>
      <w:bookmarkEnd w:id="1966"/>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公司无报告分部的，或者不能披露各报告分部的资产总额和负债总额的，应说明原因</w:t>
      </w:r>
    </w:p>
    <w:p>
      <w:pPr>
        <w:pStyle w:val="Style81"/>
        <w:keepNext w:val="0"/>
        <w:keepLines w:val="0"/>
        <w:widowControl w:val="0"/>
        <w:shd w:val="clear" w:color="auto" w:fill="auto"/>
        <w:tabs>
          <w:tab w:pos="493" w:val="left"/>
        </w:tabs>
        <w:bidi w:val="0"/>
        <w:spacing w:before="0" w:after="140" w:line="469" w:lineRule="exact"/>
        <w:ind w:left="0" w:right="0" w:firstLine="0"/>
        <w:jc w:val="left"/>
      </w:pPr>
      <w:bookmarkStart w:id="1967" w:name="bookmark1967"/>
      <w:r>
        <w:rPr>
          <w:b/>
          <w:bCs/>
          <w:color w:val="000000"/>
          <w:spacing w:val="0"/>
          <w:w w:val="100"/>
          <w:position w:val="0"/>
        </w:rPr>
        <w:t>（</w:t>
      </w:r>
      <w:bookmarkEnd w:id="1967"/>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其他说明</w:t>
      </w:r>
    </w:p>
    <w:p>
      <w:pPr>
        <w:pStyle w:val="Style81"/>
        <w:keepNext w:val="0"/>
        <w:keepLines w:val="0"/>
        <w:widowControl w:val="0"/>
        <w:shd w:val="clear" w:color="auto" w:fill="auto"/>
        <w:tabs>
          <w:tab w:pos="382" w:val="left"/>
        </w:tabs>
        <w:bidi w:val="0"/>
        <w:spacing w:before="0" w:after="140" w:line="469" w:lineRule="exact"/>
        <w:ind w:left="0" w:right="0" w:firstLine="0"/>
        <w:jc w:val="left"/>
      </w:pPr>
      <w:bookmarkStart w:id="1968" w:name="bookmark1968"/>
      <w:r>
        <w:rPr>
          <w:rFonts w:ascii="Times New Roman" w:eastAsia="Times New Roman" w:hAnsi="Times New Roman" w:cs="Times New Roman"/>
          <w:b/>
          <w:bCs/>
          <w:color w:val="000000"/>
          <w:spacing w:val="0"/>
          <w:w w:val="100"/>
          <w:position w:val="0"/>
        </w:rPr>
        <w:t>7</w:t>
      </w:r>
      <w:bookmarkEnd w:id="1968"/>
      <w:r>
        <w:rPr>
          <w:b/>
          <w:bCs/>
          <w:color w:val="000000"/>
          <w:spacing w:val="0"/>
          <w:w w:val="100"/>
          <w:position w:val="0"/>
        </w:rPr>
        <w:t>、</w:t>
        <w:tab/>
        <w:t>其他对投资者决策有影响的重要交易和事项</w:t>
      </w:r>
    </w:p>
    <w:p>
      <w:pPr>
        <w:pStyle w:val="Style81"/>
        <w:keepNext w:val="0"/>
        <w:keepLines w:val="0"/>
        <w:widowControl w:val="0"/>
        <w:shd w:val="clear" w:color="auto" w:fill="auto"/>
        <w:tabs>
          <w:tab w:pos="382" w:val="left"/>
        </w:tabs>
        <w:bidi w:val="0"/>
        <w:spacing w:before="0" w:after="340" w:line="469" w:lineRule="exact"/>
        <w:ind w:left="0" w:right="0" w:firstLine="0"/>
        <w:jc w:val="left"/>
      </w:pPr>
      <w:bookmarkStart w:id="1969" w:name="bookmark1969"/>
      <w:r>
        <w:rPr>
          <w:rFonts w:ascii="Times New Roman" w:eastAsia="Times New Roman" w:hAnsi="Times New Roman" w:cs="Times New Roman"/>
          <w:b/>
          <w:bCs/>
          <w:color w:val="000000"/>
          <w:spacing w:val="0"/>
          <w:w w:val="100"/>
          <w:position w:val="0"/>
        </w:rPr>
        <w:t>8</w:t>
      </w:r>
      <w:bookmarkEnd w:id="1969"/>
      <w:r>
        <w:rPr>
          <w:b/>
          <w:bCs/>
          <w:color w:val="000000"/>
          <w:spacing w:val="0"/>
          <w:w w:val="100"/>
          <w:position w:val="0"/>
        </w:rPr>
        <w:t>、</w:t>
        <w:tab/>
        <w:t>其他</w:t>
      </w:r>
    </w:p>
    <w:p>
      <w:pPr>
        <w:pStyle w:val="Style8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）实际控制人股票质押情况</w:t>
      </w:r>
    </w:p>
    <w:p>
      <w:pPr>
        <w:pStyle w:val="Style81"/>
        <w:keepNext w:val="0"/>
        <w:keepLines w:val="0"/>
        <w:widowControl w:val="0"/>
        <w:shd w:val="clear" w:color="auto" w:fill="auto"/>
        <w:bidi w:val="0"/>
        <w:spacing w:before="0" w:after="140" w:line="469"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日，杨维国直接持有公司股份</w:t>
      </w:r>
      <w:r>
        <w:rPr>
          <w:rFonts w:ascii="Times New Roman" w:eastAsia="Times New Roman" w:hAnsi="Times New Roman" w:cs="Times New Roman"/>
          <w:color w:val="000000"/>
          <w:spacing w:val="0"/>
          <w:w w:val="100"/>
          <w:position w:val="0"/>
        </w:rPr>
        <w:t>73,618,678.00</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15.30%</w:t>
      </w:r>
      <w:r>
        <w:rPr>
          <w:color w:val="000000"/>
          <w:spacing w:val="0"/>
          <w:w w:val="100"/>
          <w:position w:val="0"/>
        </w:rPr>
        <w:t>，通过郑州 佳辰企业管理咨询中心（有限合伙）间接持有公司股份</w:t>
      </w:r>
      <w:r>
        <w:rPr>
          <w:rFonts w:ascii="Times New Roman" w:eastAsia="Times New Roman" w:hAnsi="Times New Roman" w:cs="Times New Roman"/>
          <w:color w:val="000000"/>
          <w:spacing w:val="0"/>
          <w:w w:val="100"/>
          <w:position w:val="0"/>
        </w:rPr>
        <w:t>332,682.00</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0.0692%</w:t>
      </w:r>
      <w:r>
        <w:rPr>
          <w:color w:val="000000"/>
          <w:spacing w:val="0"/>
          <w:w w:val="100"/>
          <w:position w:val="0"/>
        </w:rPr>
        <w:t>,合计持有 公司股份</w:t>
      </w:r>
      <w:r>
        <w:rPr>
          <w:rFonts w:ascii="Times New Roman" w:eastAsia="Times New Roman" w:hAnsi="Times New Roman" w:cs="Times New Roman"/>
          <w:color w:val="000000"/>
          <w:spacing w:val="0"/>
          <w:w w:val="100"/>
          <w:position w:val="0"/>
        </w:rPr>
        <w:t>73,951,360.00</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15.3715%</w:t>
      </w:r>
      <w:r>
        <w:rPr>
          <w:color w:val="000000"/>
          <w:spacing w:val="0"/>
          <w:w w:val="100"/>
          <w:position w:val="0"/>
        </w:rPr>
        <w:t>,累计质押股份数为</w:t>
      </w:r>
      <w:r>
        <w:rPr>
          <w:rFonts w:ascii="Times New Roman" w:eastAsia="Times New Roman" w:hAnsi="Times New Roman" w:cs="Times New Roman"/>
          <w:color w:val="000000"/>
          <w:spacing w:val="0"/>
          <w:w w:val="100"/>
          <w:position w:val="0"/>
        </w:rPr>
        <w:t>24,140,000.00</w:t>
      </w:r>
      <w:r>
        <w:rPr>
          <w:color w:val="000000"/>
          <w:spacing w:val="0"/>
          <w:w w:val="100"/>
          <w:position w:val="0"/>
        </w:rPr>
        <w:t>股，占其直接持有 公司股份总数的比例为</w:t>
      </w:r>
      <w:r>
        <w:rPr>
          <w:rFonts w:ascii="Times New Roman" w:eastAsia="Times New Roman" w:hAnsi="Times New Roman" w:cs="Times New Roman"/>
          <w:color w:val="000000"/>
          <w:spacing w:val="0"/>
          <w:w w:val="100"/>
          <w:position w:val="0"/>
        </w:rPr>
        <w:t>32.79%</w:t>
      </w:r>
      <w:r>
        <w:rPr>
          <w:color w:val="000000"/>
          <w:spacing w:val="0"/>
          <w:w w:val="100"/>
          <w:position w:val="0"/>
        </w:rPr>
        <w:t>，占公司总股本的比例为</w:t>
      </w:r>
      <w:r>
        <w:rPr>
          <w:rFonts w:ascii="Times New Roman" w:eastAsia="Times New Roman" w:hAnsi="Times New Roman" w:cs="Times New Roman"/>
          <w:color w:val="000000"/>
          <w:spacing w:val="0"/>
          <w:w w:val="100"/>
          <w:position w:val="0"/>
        </w:rPr>
        <w:t>5.02%</w:t>
      </w:r>
      <w:r>
        <w:rPr>
          <w:color w:val="000000"/>
          <w:spacing w:val="0"/>
          <w:w w:val="100"/>
          <w:position w:val="0"/>
        </w:rPr>
        <w:t>。</w:t>
      </w:r>
    </w:p>
    <w:p>
      <w:pPr>
        <w:pStyle w:val="Style40"/>
        <w:keepNext/>
        <w:keepLines/>
        <w:widowControl w:val="0"/>
        <w:shd w:val="clear" w:color="auto" w:fill="auto"/>
        <w:bidi w:val="0"/>
        <w:spacing w:before="0" w:after="0" w:line="240" w:lineRule="auto"/>
        <w:ind w:left="0" w:right="0" w:firstLine="0"/>
        <w:jc w:val="left"/>
      </w:pPr>
      <w:bookmarkStart w:id="1970" w:name="bookmark1970"/>
      <w:bookmarkStart w:id="1971" w:name="bookmark1971"/>
      <w:bookmarkStart w:id="1972" w:name="bookmark197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）子公司业绩承诺完成情况</w:t>
      </w:r>
      <w:bookmarkEnd w:id="1970"/>
      <w:bookmarkEnd w:id="1971"/>
      <w:bookmarkEnd w:id="1972"/>
    </w:p>
    <w:p>
      <w:pPr>
        <w:pStyle w:val="Style40"/>
        <w:keepNext/>
        <w:keepLines/>
        <w:widowControl w:val="0"/>
        <w:shd w:val="clear" w:color="auto" w:fill="auto"/>
        <w:tabs>
          <w:tab w:pos="750" w:val="left"/>
        </w:tabs>
        <w:bidi w:val="0"/>
        <w:spacing w:before="0" w:after="0" w:line="240" w:lineRule="auto"/>
        <w:ind w:left="0" w:right="0" w:firstLine="420"/>
        <w:jc w:val="left"/>
      </w:pPr>
      <w:bookmarkStart w:id="1970" w:name="bookmark1970"/>
      <w:bookmarkStart w:id="1971" w:name="bookmark1971"/>
      <w:bookmarkStart w:id="1973" w:name="bookmark1973"/>
      <w:bookmarkStart w:id="1974" w:name="bookmark1974"/>
      <w:r>
        <w:rPr>
          <w:rFonts w:ascii="Times New Roman" w:eastAsia="Times New Roman" w:hAnsi="Times New Roman" w:cs="Times New Roman"/>
          <w:color w:val="000000"/>
          <w:spacing w:val="0"/>
          <w:w w:val="100"/>
          <w:position w:val="0"/>
        </w:rPr>
        <w:t>1</w:t>
      </w:r>
      <w:bookmarkEnd w:id="1973"/>
      <w:r>
        <w:rPr>
          <w:color w:val="000000"/>
          <w:spacing w:val="0"/>
          <w:w w:val="100"/>
          <w:position w:val="0"/>
        </w:rPr>
        <w:t>、</w:t>
        <w:tab/>
        <w:t>福建新开普信息科技有限公司</w:t>
      </w:r>
      <w:bookmarkEnd w:id="1970"/>
      <w:bookmarkEnd w:id="1971"/>
      <w:bookmarkEnd w:id="1974"/>
    </w:p>
    <w:p>
      <w:pPr>
        <w:pStyle w:val="Style81"/>
        <w:keepNext w:val="0"/>
        <w:keepLines w:val="0"/>
        <w:widowControl w:val="0"/>
        <w:shd w:val="clear" w:color="auto" w:fill="auto"/>
        <w:bidi w:val="0"/>
        <w:spacing w:before="0" w:after="120" w:line="467" w:lineRule="exact"/>
        <w:ind w:left="0" w:right="0" w:firstLine="440"/>
        <w:jc w:val="both"/>
      </w:pPr>
      <w:r>
        <w:rPr>
          <w:color w:val="000000"/>
          <w:spacing w:val="0"/>
          <w:w w:val="100"/>
          <w:position w:val="0"/>
        </w:rPr>
        <w:t>交易对方共同承诺，福建新开普</w:t>
      </w:r>
      <w:r>
        <w:rPr>
          <w:rFonts w:ascii="Times New Roman" w:eastAsia="Times New Roman" w:hAnsi="Times New Roman" w:cs="Times New Roman"/>
          <w:color w:val="000000"/>
          <w:spacing w:val="0"/>
          <w:w w:val="100"/>
          <w:position w:val="0"/>
        </w:rPr>
        <w:t>2019</w:t>
      </w:r>
      <w:r>
        <w:rPr>
          <w:color w:val="000000"/>
          <w:spacing w:val="0"/>
          <w:w w:val="100"/>
          <w:position w:val="0"/>
        </w:rPr>
        <w:t>年度、</w:t>
      </w:r>
      <w:r>
        <w:rPr>
          <w:rFonts w:ascii="Times New Roman" w:eastAsia="Times New Roman" w:hAnsi="Times New Roman" w:cs="Times New Roman"/>
          <w:color w:val="000000"/>
          <w:spacing w:val="0"/>
          <w:w w:val="100"/>
          <w:position w:val="0"/>
        </w:rPr>
        <w:t>2020</w:t>
      </w:r>
      <w:r>
        <w:rPr>
          <w:color w:val="000000"/>
          <w:spacing w:val="0"/>
          <w:w w:val="100"/>
          <w:position w:val="0"/>
        </w:rPr>
        <w:t>年度实现的净利润（以当年经审计的扣除非经常性损 益后归属于母公司股东的净利润为准，下同）分别不低于</w:t>
      </w:r>
      <w:r>
        <w:rPr>
          <w:rFonts w:ascii="Times New Roman" w:eastAsia="Times New Roman" w:hAnsi="Times New Roman" w:cs="Times New Roman"/>
          <w:color w:val="000000"/>
          <w:spacing w:val="0"/>
          <w:w w:val="100"/>
          <w:position w:val="0"/>
        </w:rPr>
        <w:t>600</w:t>
      </w:r>
      <w:r>
        <w:rPr>
          <w:color w:val="000000"/>
          <w:spacing w:val="0"/>
          <w:w w:val="100"/>
          <w:position w:val="0"/>
        </w:rPr>
        <w:t>万元、</w:t>
      </w:r>
      <w:r>
        <w:rPr>
          <w:rFonts w:ascii="Times New Roman" w:eastAsia="Times New Roman" w:hAnsi="Times New Roman" w:cs="Times New Roman"/>
          <w:color w:val="000000"/>
          <w:spacing w:val="0"/>
          <w:w w:val="100"/>
          <w:position w:val="0"/>
        </w:rPr>
        <w:t>800</w:t>
      </w:r>
      <w:r>
        <w:rPr>
          <w:color w:val="000000"/>
          <w:spacing w:val="0"/>
          <w:w w:val="100"/>
          <w:position w:val="0"/>
        </w:rPr>
        <w:t>万元。</w:t>
      </w:r>
      <w:r>
        <w:rPr>
          <w:rFonts w:ascii="Times New Roman" w:eastAsia="Times New Roman" w:hAnsi="Times New Roman" w:cs="Times New Roman"/>
          <w:color w:val="000000"/>
          <w:spacing w:val="0"/>
          <w:w w:val="100"/>
          <w:position w:val="0"/>
        </w:rPr>
        <w:t>2019</w:t>
      </w:r>
      <w:r>
        <w:rPr>
          <w:color w:val="000000"/>
          <w:spacing w:val="0"/>
          <w:w w:val="100"/>
          <w:position w:val="0"/>
        </w:rPr>
        <w:t>年度福建新开普按约定 完成业绩承诺，</w:t>
      </w:r>
      <w:r>
        <w:rPr>
          <w:rFonts w:ascii="Times New Roman" w:eastAsia="Times New Roman" w:hAnsi="Times New Roman" w:cs="Times New Roman"/>
          <w:color w:val="000000"/>
          <w:spacing w:val="0"/>
          <w:w w:val="100"/>
          <w:position w:val="0"/>
        </w:rPr>
        <w:t>2020</w:t>
      </w:r>
      <w:r>
        <w:rPr>
          <w:color w:val="000000"/>
          <w:spacing w:val="0"/>
          <w:w w:val="100"/>
          <w:position w:val="0"/>
        </w:rPr>
        <w:t>年度实现扣除非经常性损益后归属于母公司股东的净利润为</w:t>
      </w:r>
      <w:r>
        <w:rPr>
          <w:rFonts w:ascii="Times New Roman" w:eastAsia="Times New Roman" w:hAnsi="Times New Roman" w:cs="Times New Roman"/>
          <w:color w:val="000000"/>
          <w:spacing w:val="0"/>
          <w:w w:val="100"/>
          <w:position w:val="0"/>
        </w:rPr>
        <w:t>1,080.17</w:t>
      </w:r>
      <w:r>
        <w:rPr>
          <w:color w:val="000000"/>
          <w:spacing w:val="0"/>
          <w:w w:val="100"/>
          <w:position w:val="0"/>
        </w:rPr>
        <w:t>万元。根据约定, 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日，承诺人已完成业绩承诺。</w:t>
      </w:r>
    </w:p>
    <w:p>
      <w:pPr>
        <w:pStyle w:val="Style40"/>
        <w:keepNext/>
        <w:keepLines/>
        <w:widowControl w:val="0"/>
        <w:shd w:val="clear" w:color="auto" w:fill="auto"/>
        <w:tabs>
          <w:tab w:pos="779" w:val="left"/>
        </w:tabs>
        <w:bidi w:val="0"/>
        <w:spacing w:before="0" w:after="0" w:line="240" w:lineRule="auto"/>
        <w:ind w:left="0" w:right="0"/>
        <w:jc w:val="both"/>
      </w:pPr>
      <w:bookmarkStart w:id="1975" w:name="bookmark1975"/>
      <w:bookmarkStart w:id="1976" w:name="bookmark1976"/>
      <w:bookmarkStart w:id="1977" w:name="bookmark1977"/>
      <w:bookmarkStart w:id="1978" w:name="bookmark1978"/>
      <w:r>
        <w:rPr>
          <w:rFonts w:ascii="Times New Roman" w:eastAsia="Times New Roman" w:hAnsi="Times New Roman" w:cs="Times New Roman"/>
          <w:color w:val="000000"/>
          <w:spacing w:val="0"/>
          <w:w w:val="100"/>
          <w:position w:val="0"/>
        </w:rPr>
        <w:t>2</w:t>
      </w:r>
      <w:bookmarkEnd w:id="1977"/>
      <w:r>
        <w:rPr>
          <w:color w:val="000000"/>
          <w:spacing w:val="0"/>
          <w:w w:val="100"/>
          <w:position w:val="0"/>
        </w:rPr>
        <w:t>、</w:t>
        <w:tab/>
        <w:t>北京希嘉创智教育科技有限公司</w:t>
      </w:r>
      <w:bookmarkEnd w:id="1975"/>
      <w:bookmarkEnd w:id="1976"/>
      <w:bookmarkEnd w:id="1978"/>
    </w:p>
    <w:p>
      <w:pPr>
        <w:pStyle w:val="Style8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与北京希嘉创智教育科技有限公司（以下简称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希嘉教育</w:t>
      </w:r>
      <w:r>
        <w:rPr>
          <w:color w:val="000000"/>
          <w:spacing w:val="0"/>
          <w:w w:val="100"/>
          <w:position w:val="0"/>
        </w:rPr>
        <w:t>''）</w:t>
      </w:r>
      <w:r>
        <w:rPr>
          <w:color w:val="000000"/>
          <w:spacing w:val="0"/>
          <w:w w:val="100"/>
          <w:position w:val="0"/>
        </w:rPr>
        <w:t>希嘉教育创始股东北京希嘉创智科技有限 公司（以下简称</w:t>
      </w:r>
      <w:r>
        <w:rPr>
          <w:rFonts w:ascii="Times New Roman" w:eastAsia="Times New Roman" w:hAnsi="Times New Roman" w:cs="Times New Roman"/>
          <w:color w:val="000000"/>
          <w:spacing w:val="0"/>
          <w:w w:val="100"/>
          <w:position w:val="0"/>
        </w:rPr>
        <w:t>“</w:t>
      </w:r>
      <w:r>
        <w:rPr>
          <w:color w:val="000000"/>
          <w:spacing w:val="0"/>
          <w:w w:val="100"/>
          <w:position w:val="0"/>
        </w:rPr>
        <w:t>希嘉科技</w:t>
      </w:r>
      <w:r>
        <w:rPr>
          <w:color w:val="000000"/>
          <w:spacing w:val="0"/>
          <w:w w:val="100"/>
          <w:position w:val="0"/>
        </w:rPr>
        <w:t>''）</w:t>
      </w:r>
      <w:r>
        <w:rPr>
          <w:color w:val="000000"/>
          <w:spacing w:val="0"/>
          <w:w w:val="100"/>
          <w:position w:val="0"/>
        </w:rPr>
        <w:t>北京希嘉科技发展中心（有限合伙）汪浩（以下合称</w:t>
      </w:r>
      <w:r>
        <w:rPr>
          <w:rFonts w:ascii="Times New Roman" w:eastAsia="Times New Roman" w:hAnsi="Times New Roman" w:cs="Times New Roman"/>
          <w:color w:val="000000"/>
          <w:spacing w:val="0"/>
          <w:w w:val="100"/>
          <w:position w:val="0"/>
        </w:rPr>
        <w:t>“</w:t>
      </w:r>
      <w:r>
        <w:rPr>
          <w:color w:val="000000"/>
          <w:spacing w:val="0"/>
          <w:w w:val="100"/>
          <w:position w:val="0"/>
        </w:rPr>
        <w:t>业绩承诺方</w:t>
      </w:r>
      <w:r>
        <w:rPr>
          <w:color w:val="000000"/>
          <w:spacing w:val="0"/>
          <w:w w:val="100"/>
          <w:position w:val="0"/>
        </w:rPr>
        <w:t>''）</w:t>
      </w:r>
      <w:r>
        <w:rPr>
          <w:color w:val="000000"/>
          <w:spacing w:val="0"/>
          <w:w w:val="100"/>
          <w:position w:val="0"/>
        </w:rPr>
        <w:t>及希嘉 科技股东胡喆于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日签署了《新开普电子股份有限公司与北京希嘉创智科技有限公司、汪浩、 北京希嘉科技发展中心（有限合伙）及北京希嘉创智教育科技有限公司关于北京希嘉创智教育科技有限公 司之增资协议》（以下简称</w:t>
      </w:r>
      <w:r>
        <w:rPr>
          <w:rFonts w:ascii="Times New Roman" w:eastAsia="Times New Roman" w:hAnsi="Times New Roman" w:cs="Times New Roman"/>
          <w:color w:val="000000"/>
          <w:spacing w:val="0"/>
          <w:w w:val="100"/>
          <w:position w:val="0"/>
        </w:rPr>
        <w:t>“</w:t>
      </w:r>
      <w:r>
        <w:rPr>
          <w:color w:val="000000"/>
          <w:spacing w:val="0"/>
          <w:w w:val="100"/>
          <w:position w:val="0"/>
        </w:rPr>
        <w:t>《增资协议》</w:t>
      </w:r>
      <w:r>
        <w:rPr>
          <w:color w:val="000000"/>
          <w:spacing w:val="0"/>
          <w:w w:val="100"/>
          <w:position w:val="0"/>
        </w:rPr>
        <w:t>’'）</w:t>
      </w:r>
      <w:r>
        <w:rPr>
          <w:color w:val="000000"/>
          <w:spacing w:val="0"/>
          <w:w w:val="100"/>
          <w:position w:val="0"/>
        </w:rPr>
        <w:t>，约定公司以自有资金人民币</w:t>
      </w:r>
      <w:r>
        <w:rPr>
          <w:rFonts w:ascii="Times New Roman" w:eastAsia="Times New Roman" w:hAnsi="Times New Roman" w:cs="Times New Roman"/>
          <w:color w:val="000000"/>
          <w:spacing w:val="0"/>
          <w:w w:val="100"/>
          <w:position w:val="0"/>
        </w:rPr>
        <w:t>874.9997</w:t>
      </w:r>
      <w:r>
        <w:rPr>
          <w:color w:val="000000"/>
          <w:spacing w:val="0"/>
          <w:w w:val="100"/>
          <w:position w:val="0"/>
        </w:rPr>
        <w:t>万元通过增资扩股的 方式投资希嘉教育，认购希嘉教育基于完全摊薄基础上共计</w:t>
      </w:r>
      <w:r>
        <w:rPr>
          <w:rFonts w:ascii="Times New Roman" w:eastAsia="Times New Roman" w:hAnsi="Times New Roman" w:cs="Times New Roman"/>
          <w:color w:val="000000"/>
          <w:spacing w:val="0"/>
          <w:w w:val="100"/>
          <w:position w:val="0"/>
        </w:rPr>
        <w:t>12.5%</w:t>
      </w:r>
      <w:r>
        <w:rPr>
          <w:color w:val="000000"/>
          <w:spacing w:val="0"/>
          <w:w w:val="100"/>
          <w:position w:val="0"/>
        </w:rPr>
        <w:t>的股权，增资完成后公司持股占希嘉教 育增资后注册资本的</w:t>
      </w:r>
      <w:r>
        <w:rPr>
          <w:rFonts w:ascii="Times New Roman" w:eastAsia="Times New Roman" w:hAnsi="Times New Roman" w:cs="Times New Roman"/>
          <w:color w:val="000000"/>
          <w:spacing w:val="0"/>
          <w:w w:val="100"/>
          <w:position w:val="0"/>
        </w:rPr>
        <w:t>51%</w:t>
      </w:r>
      <w:r>
        <w:rPr>
          <w:color w:val="000000"/>
          <w:spacing w:val="0"/>
          <w:w w:val="100"/>
          <w:position w:val="0"/>
        </w:rPr>
        <w:t>。</w:t>
      </w:r>
    </w:p>
    <w:p>
      <w:pPr>
        <w:pStyle w:val="Style8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根据《增资协议》的相关约定，业绩承诺方承诺希嘉教育</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2021</w:t>
      </w:r>
      <w:r>
        <w:rPr>
          <w:color w:val="000000"/>
          <w:spacing w:val="0"/>
          <w:w w:val="100"/>
          <w:position w:val="0"/>
        </w:rPr>
        <w:t>年实现扣非后净利润 分别不低于</w:t>
      </w:r>
      <w:r>
        <w:rPr>
          <w:rFonts w:ascii="Times New Roman" w:eastAsia="Times New Roman" w:hAnsi="Times New Roman" w:cs="Times New Roman"/>
          <w:color w:val="000000"/>
          <w:spacing w:val="0"/>
          <w:w w:val="100"/>
          <w:position w:val="0"/>
        </w:rPr>
        <w:t>500</w:t>
      </w:r>
      <w:r>
        <w:rPr>
          <w:color w:val="000000"/>
          <w:spacing w:val="0"/>
          <w:w w:val="100"/>
          <w:position w:val="0"/>
        </w:rPr>
        <w:t>万元、</w:t>
      </w:r>
      <w:r>
        <w:rPr>
          <w:rFonts w:ascii="Times New Roman" w:eastAsia="Times New Roman" w:hAnsi="Times New Roman" w:cs="Times New Roman"/>
          <w:color w:val="000000"/>
          <w:spacing w:val="0"/>
          <w:w w:val="100"/>
          <w:position w:val="0"/>
        </w:rPr>
        <w:t>800</w:t>
      </w:r>
      <w:r>
        <w:rPr>
          <w:color w:val="000000"/>
          <w:spacing w:val="0"/>
          <w:w w:val="100"/>
          <w:position w:val="0"/>
        </w:rPr>
        <w:t>万元、</w:t>
      </w:r>
      <w:r>
        <w:rPr>
          <w:rFonts w:ascii="Times New Roman" w:eastAsia="Times New Roman" w:hAnsi="Times New Roman" w:cs="Times New Roman"/>
          <w:color w:val="000000"/>
          <w:spacing w:val="0"/>
          <w:w w:val="100"/>
          <w:position w:val="0"/>
        </w:rPr>
        <w:t>1,000</w:t>
      </w:r>
      <w:r>
        <w:rPr>
          <w:color w:val="000000"/>
          <w:spacing w:val="0"/>
          <w:w w:val="100"/>
          <w:position w:val="0"/>
        </w:rPr>
        <w:t>万元。</w:t>
      </w:r>
    </w:p>
    <w:p>
      <w:pPr>
        <w:pStyle w:val="Style81"/>
        <w:keepNext w:val="0"/>
        <w:keepLines w:val="0"/>
        <w:widowControl w:val="0"/>
        <w:shd w:val="clear" w:color="auto" w:fill="auto"/>
        <w:bidi w:val="0"/>
        <w:spacing w:before="0" w:after="0" w:line="467" w:lineRule="exact"/>
        <w:ind w:left="0" w:right="0" w:firstLine="440"/>
        <w:jc w:val="both"/>
      </w:pPr>
      <w:r>
        <w:rPr>
          <w:rFonts w:ascii="Times New Roman" w:eastAsia="Times New Roman" w:hAnsi="Times New Roman" w:cs="Times New Roman"/>
          <w:color w:val="000000"/>
          <w:spacing w:val="0"/>
          <w:w w:val="100"/>
          <w:position w:val="0"/>
        </w:rPr>
        <w:t>2019</w:t>
      </w:r>
      <w:r>
        <w:rPr>
          <w:color w:val="000000"/>
          <w:spacing w:val="0"/>
          <w:w w:val="100"/>
          <w:position w:val="0"/>
        </w:rPr>
        <w:t>年度希嘉教育按约定完成业绩承诺。受新冠疫情影响，希嘉教育</w:t>
      </w:r>
      <w:r>
        <w:rPr>
          <w:rFonts w:ascii="Times New Roman" w:eastAsia="Times New Roman" w:hAnsi="Times New Roman" w:cs="Times New Roman"/>
          <w:color w:val="000000"/>
          <w:spacing w:val="0"/>
          <w:w w:val="100"/>
          <w:position w:val="0"/>
        </w:rPr>
        <w:t>2020</w:t>
      </w:r>
      <w:r>
        <w:rPr>
          <w:color w:val="000000"/>
          <w:spacing w:val="0"/>
          <w:w w:val="100"/>
          <w:position w:val="0"/>
        </w:rPr>
        <w:t>年度扣除非经常性损益归属 于母公司股东的净利润</w:t>
      </w:r>
      <w:r>
        <w:rPr>
          <w:rFonts w:ascii="Times New Roman" w:eastAsia="Times New Roman" w:hAnsi="Times New Roman" w:cs="Times New Roman"/>
          <w:color w:val="000000"/>
          <w:spacing w:val="0"/>
          <w:w w:val="100"/>
          <w:position w:val="0"/>
        </w:rPr>
        <w:t>752.00</w:t>
      </w:r>
      <w:r>
        <w:rPr>
          <w:color w:val="000000"/>
          <w:spacing w:val="0"/>
          <w:w w:val="100"/>
          <w:position w:val="0"/>
        </w:rPr>
        <w:t>万元，低于承诺数</w:t>
      </w:r>
      <w:r>
        <w:rPr>
          <w:rFonts w:ascii="Times New Roman" w:eastAsia="Times New Roman" w:hAnsi="Times New Roman" w:cs="Times New Roman"/>
          <w:color w:val="000000"/>
          <w:spacing w:val="0"/>
          <w:w w:val="100"/>
          <w:position w:val="0"/>
        </w:rPr>
        <w:t>800</w:t>
      </w:r>
      <w:r>
        <w:rPr>
          <w:color w:val="000000"/>
          <w:spacing w:val="0"/>
          <w:w w:val="100"/>
          <w:position w:val="0"/>
        </w:rPr>
        <w:t>万元，未能达到业绩承诺目标。</w:t>
      </w:r>
    </w:p>
    <w:p>
      <w:pPr>
        <w:pStyle w:val="Style81"/>
        <w:keepNext w:val="0"/>
        <w:keepLines w:val="0"/>
        <w:widowControl w:val="0"/>
        <w:shd w:val="clear" w:color="auto" w:fill="auto"/>
        <w:bidi w:val="0"/>
        <w:spacing w:before="0" w:after="120" w:line="467"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日，公司召开了第五届董事会第八次会议、第五届监事会第六次会议，审议通过《关于 调整控股子公司业绩承诺的议案》，将承诺方案修改为：</w:t>
      </w:r>
      <w:r>
        <w:rPr>
          <w:rFonts w:ascii="Times New Roman" w:eastAsia="Times New Roman" w:hAnsi="Times New Roman" w:cs="Times New Roman"/>
          <w:color w:val="000000"/>
          <w:spacing w:val="0"/>
          <w:w w:val="100"/>
          <w:position w:val="0"/>
        </w:rPr>
        <w:t>“2019</w:t>
      </w:r>
      <w:r>
        <w:rPr>
          <w:color w:val="000000"/>
          <w:spacing w:val="0"/>
          <w:w w:val="100"/>
          <w:position w:val="0"/>
        </w:rPr>
        <w:t>年实现扣非后净利润分别不低于</w:t>
      </w:r>
      <w:r>
        <w:rPr>
          <w:rFonts w:ascii="Times New Roman" w:eastAsia="Times New Roman" w:hAnsi="Times New Roman" w:cs="Times New Roman"/>
          <w:color w:val="000000"/>
          <w:spacing w:val="0"/>
          <w:w w:val="100"/>
          <w:position w:val="0"/>
        </w:rPr>
        <w:t>500</w:t>
      </w:r>
      <w:r>
        <w:rPr>
          <w:color w:val="000000"/>
          <w:spacing w:val="0"/>
          <w:w w:val="100"/>
          <w:position w:val="0"/>
        </w:rPr>
        <w:t xml:space="preserve">万元， </w:t>
      </w:r>
      <w:r>
        <w:rPr>
          <w:rFonts w:ascii="Times New Roman" w:eastAsia="Times New Roman" w:hAnsi="Times New Roman" w:cs="Times New Roman"/>
          <w:color w:val="000000"/>
          <w:spacing w:val="0"/>
          <w:w w:val="100"/>
          <w:position w:val="0"/>
        </w:rPr>
        <w:t>2020</w:t>
      </w:r>
      <w:r>
        <w:rPr>
          <w:color w:val="000000"/>
          <w:spacing w:val="0"/>
          <w:w w:val="100"/>
          <w:position w:val="0"/>
        </w:rPr>
        <w:t>年和</w:t>
      </w:r>
      <w:r>
        <w:rPr>
          <w:rFonts w:ascii="Times New Roman" w:eastAsia="Times New Roman" w:hAnsi="Times New Roman" w:cs="Times New Roman"/>
          <w:color w:val="000000"/>
          <w:spacing w:val="0"/>
          <w:w w:val="100"/>
          <w:position w:val="0"/>
        </w:rPr>
        <w:t>2021</w:t>
      </w:r>
      <w:r>
        <w:rPr>
          <w:color w:val="000000"/>
          <w:spacing w:val="0"/>
          <w:w w:val="100"/>
          <w:position w:val="0"/>
        </w:rPr>
        <w:t>年实现扣非后净利润合计不低于</w:t>
      </w:r>
      <w:r>
        <w:rPr>
          <w:rFonts w:ascii="Times New Roman" w:eastAsia="Times New Roman" w:hAnsi="Times New Roman" w:cs="Times New Roman"/>
          <w:color w:val="000000"/>
          <w:spacing w:val="0"/>
          <w:w w:val="100"/>
          <w:position w:val="0"/>
        </w:rPr>
        <w:t>1,800</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修改后，希嘉教育</w:t>
      </w:r>
      <w:r>
        <w:rPr>
          <w:rFonts w:ascii="Times New Roman" w:eastAsia="Times New Roman" w:hAnsi="Times New Roman" w:cs="Times New Roman"/>
          <w:color w:val="000000"/>
          <w:spacing w:val="0"/>
          <w:w w:val="100"/>
          <w:position w:val="0"/>
        </w:rPr>
        <w:t>2020</w:t>
      </w:r>
      <w:r>
        <w:rPr>
          <w:color w:val="000000"/>
          <w:spacing w:val="0"/>
          <w:w w:val="100"/>
          <w:position w:val="0"/>
        </w:rPr>
        <w:t>年度尚在承诺期内，</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年承诺期结束业绩达标可能性较大。</w:t>
      </w:r>
    </w:p>
    <w:p>
      <w:pPr>
        <w:pStyle w:val="Style40"/>
        <w:keepNext/>
        <w:keepLines/>
        <w:widowControl w:val="0"/>
        <w:shd w:val="clear" w:color="auto" w:fill="auto"/>
        <w:tabs>
          <w:tab w:pos="779" w:val="left"/>
        </w:tabs>
        <w:bidi w:val="0"/>
        <w:spacing w:before="0" w:after="0" w:line="240" w:lineRule="auto"/>
        <w:ind w:left="0" w:right="0"/>
        <w:jc w:val="both"/>
      </w:pPr>
      <w:bookmarkStart w:id="1979" w:name="bookmark1979"/>
      <w:bookmarkStart w:id="1980" w:name="bookmark1980"/>
      <w:bookmarkStart w:id="1981" w:name="bookmark1981"/>
      <w:bookmarkStart w:id="1982" w:name="bookmark1982"/>
      <w:r>
        <w:rPr>
          <w:rFonts w:ascii="Times New Roman" w:eastAsia="Times New Roman" w:hAnsi="Times New Roman" w:cs="Times New Roman"/>
          <w:color w:val="000000"/>
          <w:spacing w:val="0"/>
          <w:w w:val="100"/>
          <w:position w:val="0"/>
        </w:rPr>
        <w:t>3</w:t>
      </w:r>
      <w:bookmarkEnd w:id="1981"/>
      <w:r>
        <w:rPr>
          <w:color w:val="000000"/>
          <w:spacing w:val="0"/>
          <w:w w:val="100"/>
          <w:position w:val="0"/>
        </w:rPr>
        <w:t>、</w:t>
        <w:tab/>
        <w:t>北京华驰联创科技有限公司</w:t>
      </w:r>
      <w:bookmarkEnd w:id="1979"/>
      <w:bookmarkEnd w:id="1980"/>
      <w:bookmarkEnd w:id="1982"/>
    </w:p>
    <w:p>
      <w:pPr>
        <w:pStyle w:val="Style81"/>
        <w:keepNext w:val="0"/>
        <w:keepLines w:val="0"/>
        <w:widowControl w:val="0"/>
        <w:shd w:val="clear" w:color="auto" w:fill="auto"/>
        <w:bidi w:val="0"/>
        <w:spacing w:before="0" w:after="0" w:line="467" w:lineRule="exact"/>
        <w:ind w:left="0" w:right="0" w:firstLine="44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日，公司控股子公司完美数联（杭州）科技有限公司（以下简称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完美数联</w:t>
      </w:r>
      <w:r>
        <w:rPr>
          <w:color w:val="000000"/>
          <w:spacing w:val="0"/>
          <w:w w:val="100"/>
          <w:position w:val="0"/>
        </w:rPr>
        <w:t>''）</w:t>
      </w:r>
      <w:r>
        <w:rPr>
          <w:color w:val="000000"/>
          <w:spacing w:val="0"/>
          <w:w w:val="100"/>
          <w:position w:val="0"/>
        </w:rPr>
        <w:t>与顾婷、杨 成华、赵新峰、成少雄、上海取灯新进创业投资中心（有限合伙）杭州巨人新进创业投资合伙企业（有限 合伙）签署《关于北京华驰联创科技有限公司之股权转让增资协议》（以下简称</w:t>
      </w:r>
      <w:r>
        <w:rPr>
          <w:rFonts w:ascii="Times New Roman" w:eastAsia="Times New Roman" w:hAnsi="Times New Roman" w:cs="Times New Roman"/>
          <w:color w:val="000000"/>
          <w:spacing w:val="0"/>
          <w:w w:val="100"/>
          <w:position w:val="0"/>
        </w:rPr>
        <w:t>“</w:t>
      </w:r>
      <w:r>
        <w:rPr>
          <w:color w:val="000000"/>
          <w:spacing w:val="0"/>
          <w:w w:val="100"/>
          <w:position w:val="0"/>
        </w:rPr>
        <w:t>《股权转让及增资协议》''）， 约定公司对北京华驰联创科技有限公司（以下简称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华驰联创''、</w:t>
      </w:r>
      <w:r>
        <w:rPr>
          <w:rFonts w:ascii="Times New Roman" w:eastAsia="Times New Roman" w:hAnsi="Times New Roman" w:cs="Times New Roman"/>
          <w:color w:val="000000"/>
          <w:spacing w:val="0"/>
          <w:w w:val="100"/>
          <w:position w:val="0"/>
        </w:rPr>
        <w:t>“</w:t>
      </w:r>
      <w:r>
        <w:rPr>
          <w:color w:val="000000"/>
          <w:spacing w:val="0"/>
          <w:w w:val="100"/>
          <w:position w:val="0"/>
        </w:rPr>
        <w:t>目标公司</w:t>
      </w:r>
      <w:r>
        <w:rPr>
          <w:color w:val="000000"/>
          <w:spacing w:val="0"/>
          <w:w w:val="100"/>
          <w:position w:val="0"/>
        </w:rPr>
        <w:t>''）</w:t>
      </w:r>
      <w:r>
        <w:rPr>
          <w:color w:val="000000"/>
          <w:spacing w:val="0"/>
          <w:w w:val="100"/>
          <w:position w:val="0"/>
        </w:rPr>
        <w:t>的投资事宜，并约定顾婷作 为业绩承诺方对华驰联创业绩承诺期内的业绩承诺指标做出承诺。</w:t>
      </w:r>
    </w:p>
    <w:p>
      <w:pPr>
        <w:pStyle w:val="Style8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业绩承诺方（顾婷，下同）对目标公司在业绩承诺期内的业绩指标做出承诺。业绩承诺期间为《股权 转让及增资协议》签署后</w:t>
      </w:r>
      <w:r>
        <w:rPr>
          <w:rFonts w:ascii="Times New Roman" w:eastAsia="Times New Roman" w:hAnsi="Times New Roman" w:cs="Times New Roman"/>
          <w:color w:val="000000"/>
          <w:spacing w:val="0"/>
          <w:w w:val="100"/>
          <w:position w:val="0"/>
        </w:rPr>
        <w:t>36</w:t>
      </w:r>
      <w:r>
        <w:rPr>
          <w:color w:val="000000"/>
          <w:spacing w:val="0"/>
          <w:w w:val="100"/>
          <w:position w:val="0"/>
        </w:rPr>
        <w:t>个月，每</w:t>
      </w:r>
      <w:r>
        <w:rPr>
          <w:rFonts w:ascii="Times New Roman" w:eastAsia="Times New Roman" w:hAnsi="Times New Roman" w:cs="Times New Roman"/>
          <w:color w:val="000000"/>
          <w:spacing w:val="0"/>
          <w:w w:val="100"/>
          <w:position w:val="0"/>
        </w:rPr>
        <w:t>12</w:t>
      </w:r>
      <w:r>
        <w:rPr>
          <w:color w:val="000000"/>
          <w:spacing w:val="0"/>
          <w:w w:val="100"/>
          <w:position w:val="0"/>
        </w:rPr>
        <w:t>个月作为一个考核年度，目标公司第一个考核年度的承诺的业绩指 标如下：</w:t>
      </w:r>
    </w:p>
    <w:p>
      <w:pPr>
        <w:pStyle w:val="Style81"/>
        <w:keepNext w:val="0"/>
        <w:keepLines w:val="0"/>
        <w:widowControl w:val="0"/>
        <w:numPr>
          <w:ilvl w:val="0"/>
          <w:numId w:val="97"/>
        </w:numPr>
        <w:shd w:val="clear" w:color="auto" w:fill="auto"/>
        <w:tabs>
          <w:tab w:pos="812" w:val="left"/>
        </w:tabs>
        <w:bidi w:val="0"/>
        <w:spacing w:before="0" w:after="200" w:line="240" w:lineRule="auto"/>
        <w:ind w:left="0" w:right="0" w:firstLine="420"/>
        <w:jc w:val="left"/>
      </w:pPr>
      <w:bookmarkStart w:id="1983" w:name="bookmark1983"/>
      <w:bookmarkEnd w:id="1983"/>
      <w:r>
        <w:rPr>
          <w:color w:val="000000"/>
          <w:spacing w:val="0"/>
          <w:w w:val="100"/>
          <w:position w:val="0"/>
        </w:rPr>
        <w:t>目标公司新增签约并实施就业管理</w:t>
      </w:r>
      <w:r>
        <w:rPr>
          <w:rFonts w:ascii="Times New Roman" w:eastAsia="Times New Roman" w:hAnsi="Times New Roman" w:cs="Times New Roman"/>
          <w:color w:val="000000"/>
          <w:spacing w:val="0"/>
          <w:w w:val="100"/>
          <w:position w:val="0"/>
        </w:rPr>
        <w:t>SAAS</w:t>
      </w:r>
      <w:r>
        <w:rPr>
          <w:color w:val="000000"/>
          <w:spacing w:val="0"/>
          <w:w w:val="100"/>
          <w:position w:val="0"/>
        </w:rPr>
        <w:t>系统的双一流高校</w:t>
      </w:r>
      <w:r>
        <w:rPr>
          <w:rFonts w:ascii="Times New Roman" w:eastAsia="Times New Roman" w:hAnsi="Times New Roman" w:cs="Times New Roman"/>
          <w:color w:val="000000"/>
          <w:spacing w:val="0"/>
          <w:w w:val="100"/>
          <w:position w:val="0"/>
        </w:rPr>
        <w:t>10</w:t>
      </w:r>
      <w:r>
        <w:rPr>
          <w:color w:val="000000"/>
          <w:spacing w:val="0"/>
          <w:w w:val="100"/>
          <w:position w:val="0"/>
        </w:rPr>
        <w:t>所和本科院校</w:t>
      </w:r>
      <w:r>
        <w:rPr>
          <w:rFonts w:ascii="Times New Roman" w:eastAsia="Times New Roman" w:hAnsi="Times New Roman" w:cs="Times New Roman"/>
          <w:color w:val="000000"/>
          <w:spacing w:val="0"/>
          <w:w w:val="100"/>
          <w:position w:val="0"/>
        </w:rPr>
        <w:t>20</w:t>
      </w:r>
      <w:r>
        <w:rPr>
          <w:color w:val="000000"/>
          <w:spacing w:val="0"/>
          <w:w w:val="100"/>
          <w:position w:val="0"/>
        </w:rPr>
        <w:t>所；</w:t>
      </w:r>
    </w:p>
    <w:p>
      <w:pPr>
        <w:pStyle w:val="Style81"/>
        <w:keepNext w:val="0"/>
        <w:keepLines w:val="0"/>
        <w:widowControl w:val="0"/>
        <w:numPr>
          <w:ilvl w:val="0"/>
          <w:numId w:val="97"/>
        </w:numPr>
        <w:shd w:val="clear" w:color="auto" w:fill="auto"/>
        <w:tabs>
          <w:tab w:pos="817" w:val="left"/>
        </w:tabs>
        <w:bidi w:val="0"/>
        <w:spacing w:before="0" w:after="200" w:line="240" w:lineRule="auto"/>
        <w:ind w:left="0" w:right="0" w:firstLine="420"/>
        <w:jc w:val="left"/>
      </w:pPr>
      <w:bookmarkStart w:id="1984" w:name="bookmark1984"/>
      <w:bookmarkEnd w:id="1984"/>
      <w:r>
        <w:rPr>
          <w:color w:val="000000"/>
          <w:spacing w:val="0"/>
          <w:w w:val="100"/>
          <w:position w:val="0"/>
        </w:rPr>
        <w:t>目标公司营业收入中的企业付费收入不低于</w:t>
      </w:r>
      <w:r>
        <w:rPr>
          <w:rFonts w:ascii="Times New Roman" w:eastAsia="Times New Roman" w:hAnsi="Times New Roman" w:cs="Times New Roman"/>
          <w:color w:val="000000"/>
          <w:spacing w:val="0"/>
          <w:w w:val="100"/>
          <w:position w:val="0"/>
        </w:rPr>
        <w:t>50</w:t>
      </w:r>
      <w:r>
        <w:rPr>
          <w:color w:val="000000"/>
          <w:spacing w:val="0"/>
          <w:w w:val="100"/>
          <w:position w:val="0"/>
        </w:rPr>
        <w:t>万元人民币；</w:t>
      </w:r>
    </w:p>
    <w:p>
      <w:pPr>
        <w:pStyle w:val="Style81"/>
        <w:keepNext w:val="0"/>
        <w:keepLines w:val="0"/>
        <w:widowControl w:val="0"/>
        <w:numPr>
          <w:ilvl w:val="0"/>
          <w:numId w:val="97"/>
        </w:numPr>
        <w:shd w:val="clear" w:color="auto" w:fill="auto"/>
        <w:tabs>
          <w:tab w:pos="817" w:val="left"/>
        </w:tabs>
        <w:bidi w:val="0"/>
        <w:spacing w:before="0" w:after="240" w:line="240" w:lineRule="auto"/>
        <w:ind w:left="0" w:right="0" w:firstLine="420"/>
        <w:jc w:val="left"/>
      </w:pPr>
      <w:bookmarkStart w:id="1985" w:name="bookmark1985"/>
      <w:bookmarkEnd w:id="1985"/>
      <w:r>
        <w:rPr>
          <w:color w:val="000000"/>
          <w:spacing w:val="0"/>
          <w:w w:val="100"/>
          <w:position w:val="0"/>
        </w:rPr>
        <w:t>目标公司招聘就业版块招聘活跃企业数量不少于</w:t>
      </w:r>
      <w:r>
        <w:rPr>
          <w:rFonts w:ascii="Times New Roman" w:eastAsia="Times New Roman" w:hAnsi="Times New Roman" w:cs="Times New Roman"/>
          <w:color w:val="000000"/>
          <w:spacing w:val="0"/>
          <w:w w:val="100"/>
          <w:position w:val="0"/>
        </w:rPr>
        <w:t>3000</w:t>
      </w:r>
      <w:r>
        <w:rPr>
          <w:color w:val="000000"/>
          <w:spacing w:val="0"/>
          <w:w w:val="100"/>
          <w:position w:val="0"/>
        </w:rPr>
        <w:t>家。</w:t>
      </w:r>
    </w:p>
    <w:p>
      <w:pPr>
        <w:pStyle w:val="Style81"/>
        <w:keepNext w:val="0"/>
        <w:keepLines w:val="0"/>
        <w:widowControl w:val="0"/>
        <w:shd w:val="clear" w:color="auto" w:fill="auto"/>
        <w:bidi w:val="0"/>
        <w:spacing w:before="0" w:after="200" w:line="240" w:lineRule="auto"/>
        <w:ind w:left="0" w:right="0" w:firstLine="420"/>
        <w:jc w:val="left"/>
      </w:pPr>
      <w:r>
        <w:rPr>
          <w:color w:val="000000"/>
          <w:spacing w:val="0"/>
          <w:w w:val="100"/>
          <w:position w:val="0"/>
        </w:rPr>
        <w:t>第一个考核年度结束后，华驰联创未能完成第一个考核年度的业绩指标，根据《股权转让及增资协议》</w:t>
      </w:r>
    </w:p>
    <w:p>
      <w:pPr>
        <w:pStyle w:val="Style81"/>
        <w:keepNext w:val="0"/>
        <w:keepLines w:val="0"/>
        <w:widowControl w:val="0"/>
        <w:shd w:val="clear" w:color="auto" w:fill="auto"/>
        <w:bidi w:val="0"/>
        <w:spacing w:before="0" w:after="200" w:line="240" w:lineRule="auto"/>
        <w:ind w:left="0" w:right="0" w:firstLine="0"/>
        <w:jc w:val="left"/>
        <w:sectPr>
          <w:footnotePr>
            <w:pos w:val="pageBottom"/>
            <w:numFmt w:val="decimal"/>
            <w:numRestart w:val="continuous"/>
          </w:footnotePr>
          <w:pgSz w:w="11900" w:h="16840"/>
          <w:pgMar w:top="1249" w:right="1022" w:bottom="1638" w:left="1091" w:header="0" w:footer="3" w:gutter="0"/>
          <w:cols w:space="720"/>
          <w:noEndnote/>
          <w:rtlGutter w:val="0"/>
          <w:docGrid w:linePitch="360"/>
        </w:sectPr>
      </w:pPr>
      <w:r>
        <w:rPr>
          <w:color w:val="000000"/>
          <w:spacing w:val="0"/>
          <w:w w:val="100"/>
          <w:position w:val="0"/>
        </w:rPr>
        <w:t>约定，公司不需向顾婷支付《股权转让及增资协议》约定的剩余股权转让对价款</w:t>
      </w:r>
      <w:r>
        <w:rPr>
          <w:rFonts w:ascii="Times New Roman" w:eastAsia="Times New Roman" w:hAnsi="Times New Roman" w:cs="Times New Roman"/>
          <w:color w:val="000000"/>
          <w:spacing w:val="0"/>
          <w:w w:val="100"/>
          <w:position w:val="0"/>
        </w:rPr>
        <w:t>385</w:t>
      </w:r>
      <w:r>
        <w:rPr>
          <w:color w:val="000000"/>
          <w:spacing w:val="0"/>
          <w:w w:val="100"/>
          <w:position w:val="0"/>
        </w:rPr>
        <w:t>万元。</w:t>
      </w:r>
    </w:p>
    <w:p>
      <w:pPr>
        <w:pStyle w:val="Style40"/>
        <w:keepNext/>
        <w:keepLines/>
        <w:widowControl w:val="0"/>
        <w:shd w:val="clear" w:color="auto" w:fill="auto"/>
        <w:bidi w:val="0"/>
        <w:spacing w:before="0" w:after="80" w:line="240" w:lineRule="auto"/>
        <w:ind w:left="0" w:right="0" w:firstLine="0"/>
        <w:jc w:val="both"/>
      </w:pPr>
      <w:bookmarkStart w:id="1986" w:name="bookmark1986"/>
      <w:bookmarkStart w:id="1987" w:name="bookmark1987"/>
      <w:bookmarkStart w:id="1988" w:name="bookmark1988"/>
      <w:bookmarkStart w:id="1989" w:name="bookmark1989"/>
      <w:r>
        <w:rPr>
          <w:color w:val="000000"/>
          <w:spacing w:val="0"/>
          <w:w w:val="100"/>
          <w:position w:val="0"/>
        </w:rPr>
        <w:t>（</w:t>
      </w:r>
      <w:bookmarkEnd w:id="1988"/>
      <w:r>
        <w:rPr>
          <w:rFonts w:ascii="Times New Roman" w:eastAsia="Times New Roman" w:hAnsi="Times New Roman" w:cs="Times New Roman"/>
          <w:color w:val="000000"/>
          <w:spacing w:val="0"/>
          <w:w w:val="100"/>
          <w:position w:val="0"/>
        </w:rPr>
        <w:t>3</w:t>
      </w:r>
      <w:r>
        <w:rPr>
          <w:color w:val="000000"/>
          <w:spacing w:val="0"/>
          <w:w w:val="100"/>
          <w:position w:val="0"/>
        </w:rPr>
        <w:t>）涉诉事项说明</w:t>
      </w:r>
      <w:bookmarkEnd w:id="1986"/>
      <w:bookmarkEnd w:id="1987"/>
      <w:bookmarkEnd w:id="1989"/>
    </w:p>
    <w:p>
      <w:pPr>
        <w:pStyle w:val="Style40"/>
        <w:keepNext/>
        <w:keepLines/>
        <w:widowControl w:val="0"/>
        <w:shd w:val="clear" w:color="auto" w:fill="auto"/>
        <w:bidi w:val="0"/>
        <w:spacing w:before="0" w:after="340" w:line="240" w:lineRule="auto"/>
        <w:ind w:left="0" w:right="0" w:firstLine="0"/>
        <w:jc w:val="both"/>
      </w:pPr>
      <w:bookmarkStart w:id="1986" w:name="bookmark1986"/>
      <w:bookmarkStart w:id="1987" w:name="bookmark1987"/>
      <w:bookmarkStart w:id="1990" w:name="bookmark1990"/>
      <w:r>
        <w:rPr>
          <w:color w:val="000000"/>
          <w:spacing w:val="0"/>
          <w:w w:val="100"/>
          <w:position w:val="0"/>
        </w:rPr>
        <w:t>①未判决诉讼事项</w:t>
      </w:r>
      <w:bookmarkEnd w:id="1986"/>
      <w:bookmarkEnd w:id="1987"/>
      <w:bookmarkEnd w:id="1990"/>
    </w:p>
    <w:tbl>
      <w:tblPr>
        <w:tblOverlap w:val="never"/>
        <w:jc w:val="center"/>
        <w:tblLayout w:type="fixed"/>
      </w:tblPr>
      <w:tblGrid>
        <w:gridCol w:w="2376"/>
        <w:gridCol w:w="2693"/>
        <w:gridCol w:w="1555"/>
        <w:gridCol w:w="1560"/>
        <w:gridCol w:w="994"/>
        <w:gridCol w:w="1027"/>
        <w:gridCol w:w="941"/>
        <w:gridCol w:w="1843"/>
        <w:gridCol w:w="998"/>
      </w:tblGrid>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原告或申请人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被告或被申请人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案由</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标的金额（本金）</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是否立案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立案时间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保全措施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审判法院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是否结案</w:t>
            </w:r>
          </w:p>
        </w:tc>
      </w:tr>
      <w:tr>
        <w:trPr>
          <w:trHeight w:val="64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新开普电子股份有限公司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河南龙沃网络科技有限公司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追偿权纠纷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郑州高新技术产业开发 人民法院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64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新开普电子股份有限公司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郑州罗曼达酒店管理有限公司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房屋租赁合同纠纷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4,946,490.00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有</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郑州高新技术产业开发 人民法院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64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新开普电子股份有限公司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河南福拓仪器设备有限公司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郑州高新技术产业开发 人民法院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新开普电子股份有限公司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郑州伊之歌电子科技有限公司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333,838.00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郑州高新技术产业开发 人民法院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64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新开普电子股份有限公司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临汾市锦盛达天然气工程有限公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244,845.00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郑州高新技术产业开发 人民法院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64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新开普电子股份有限公司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杨建席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184,920.00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郑州高新技术产业开发 人民法院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64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新开普电子股份有限公司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江西博羿科技有限公司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1,906,275.00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郑州高新技术产业开发 人民法院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65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新开普电子股份有限公司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郑州洪科科贸有限公司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合同纠纷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57,400.00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2021.4.9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郑州高新技术产业开发 人民法院</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bl>
    <w:p>
      <w:pPr>
        <w:spacing w:lineRule="exact" w:line="1"/>
        <w:rPr>
          <w:sz w:val="2"/>
          <w:szCs w:val="2"/>
        </w:rPr>
      </w:pPr>
      <w:r>
        <w:br w:type="page"/>
      </w:r>
    </w:p>
    <w:p>
      <w:pPr>
        <w:pStyle w:val="Style40"/>
        <w:keepNext/>
        <w:keepLines/>
        <w:widowControl w:val="0"/>
        <w:shd w:val="clear" w:color="auto" w:fill="auto"/>
        <w:bidi w:val="0"/>
        <w:spacing w:before="0" w:after="620" w:line="240" w:lineRule="auto"/>
        <w:ind w:left="0" w:right="0" w:firstLine="0"/>
        <w:jc w:val="left"/>
      </w:pPr>
      <w:bookmarkStart w:id="1991" w:name="bookmark1991"/>
      <w:bookmarkStart w:id="1992" w:name="bookmark1992"/>
      <w:bookmarkStart w:id="1993" w:name="bookmark1993"/>
      <w:r>
        <w:rPr>
          <w:color w:val="000000"/>
          <w:spacing w:val="0"/>
          <w:w w:val="100"/>
          <w:position w:val="0"/>
        </w:rPr>
        <w:t>②已判决但尚未执行完毕的诉讼事项</w:t>
      </w:r>
      <w:bookmarkEnd w:id="1991"/>
      <w:bookmarkEnd w:id="1992"/>
      <w:bookmarkEnd w:id="1993"/>
    </w:p>
    <w:tbl>
      <w:tblPr>
        <w:tblOverlap w:val="never"/>
        <w:jc w:val="center"/>
        <w:tblLayout w:type="fixed"/>
      </w:tblPr>
      <w:tblGrid>
        <w:gridCol w:w="1810"/>
        <w:gridCol w:w="2266"/>
        <w:gridCol w:w="1560"/>
        <w:gridCol w:w="1560"/>
        <w:gridCol w:w="994"/>
        <w:gridCol w:w="1022"/>
        <w:gridCol w:w="946"/>
        <w:gridCol w:w="1838"/>
        <w:gridCol w:w="1867"/>
      </w:tblGrid>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原告或申请人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被告或被申请人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案由</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标的金额（本金）</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是否立案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立案时间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保全措施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审判法院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是否结案</w:t>
            </w:r>
          </w:p>
        </w:tc>
      </w:tr>
      <w:tr>
        <w:trPr>
          <w:trHeight w:val="64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新开普电子股份有限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河南开远计算机有限公司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552,460.00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郑州高新技术产业开发 区人民法院</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已判决且申请了强制执 行，但尚未执行到款项</w:t>
            </w:r>
          </w:p>
        </w:tc>
      </w:tr>
      <w:tr>
        <w:trPr>
          <w:trHeight w:val="64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新开普电子股份有限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湖南雷华信息技术有限公司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304,530.80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郑州高新技术产业开发 区人民法院</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已判决且申请了强制执 行，但尚未执行到款项</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新开普电子股份有限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安徽星凯龙客车有限公司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郑州高新技术产业开发 区人民法院</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已判决且申请了强制执 行，但尚未执行到款项</w:t>
            </w:r>
          </w:p>
        </w:tc>
      </w:tr>
      <w:tr>
        <w:trPr>
          <w:trHeight w:val="64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新开普电子股份有限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河南中交兴路信息科技有限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103,620.00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郑州高新技术产业开发 区人民法院</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已判决且申请了强制执 行，但尚未执行到款项</w:t>
            </w:r>
          </w:p>
        </w:tc>
      </w:tr>
      <w:tr>
        <w:trPr>
          <w:trHeight w:val="64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新开普电子股份有限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许昌市居民一卡通运营有限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郑州高新技术产业开发 区人民法院</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已判决且申请了强制执 行，但尚未执行到款项</w:t>
            </w:r>
          </w:p>
        </w:tc>
      </w:tr>
      <w:tr>
        <w:trPr>
          <w:trHeight w:val="64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新开普电子股份有限 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洛阳澳凯富汇信息技术有限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910,800.00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洛阳市高新技术产业开 发区人民法院</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已判决但对方尚未履 行，计划申请强制执行</w:t>
            </w:r>
          </w:p>
        </w:tc>
      </w:tr>
      <w:tr>
        <w:trPr>
          <w:trHeight w:val="65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新开普电子股份有限 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洛阳澳凯富汇信息技术有限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合同纠纷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488,000.00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洛阳市高新技术产业开 发区人民法院</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已判决但对方尚未履 行，计划申请强制执行</w:t>
            </w:r>
          </w:p>
        </w:tc>
      </w:tr>
    </w:tbl>
    <w:p>
      <w:pPr>
        <w:sectPr>
          <w:headerReference w:type="default" r:id="rId57"/>
          <w:footerReference w:type="default" r:id="rId58"/>
          <w:footnotePr>
            <w:pos w:val="pageBottom"/>
            <w:numFmt w:val="decimal"/>
            <w:numRestart w:val="continuous"/>
          </w:footnotePr>
          <w:pgSz w:w="16840" w:h="11900" w:orient="landscape"/>
          <w:pgMar w:top="1145" w:right="1457" w:bottom="3977" w:left="1395" w:header="0" w:footer="3" w:gutter="0"/>
          <w:cols w:space="720"/>
          <w:noEndnote/>
          <w:rtlGutter w:val="0"/>
          <w:docGrid w:linePitch="360"/>
        </w:sectPr>
      </w:pPr>
    </w:p>
    <w:p>
      <w:pPr>
        <w:pStyle w:val="Style29"/>
        <w:keepNext/>
        <w:keepLines/>
        <w:widowControl w:val="0"/>
        <w:shd w:val="clear" w:color="auto" w:fill="auto"/>
        <w:bidi w:val="0"/>
        <w:spacing w:before="0" w:line="240" w:lineRule="auto"/>
        <w:ind w:left="0" w:right="0" w:firstLine="0"/>
        <w:jc w:val="left"/>
      </w:pPr>
      <w:bookmarkStart w:id="1994" w:name="bookmark1994"/>
      <w:bookmarkStart w:id="1995" w:name="bookmark1995"/>
      <w:bookmarkStart w:id="1996" w:name="bookmark1996"/>
      <w:r>
        <w:rPr>
          <w:color w:val="000000"/>
          <w:spacing w:val="0"/>
          <w:w w:val="100"/>
          <w:position w:val="0"/>
          <w:sz w:val="24"/>
          <w:szCs w:val="24"/>
        </w:rPr>
        <w:t>十七、母公司财务报表主要项目注释</w:t>
      </w:r>
      <w:bookmarkEnd w:id="1994"/>
      <w:bookmarkEnd w:id="1995"/>
      <w:bookmarkEnd w:id="1996"/>
    </w:p>
    <w:p>
      <w:pPr>
        <w:pStyle w:val="Style40"/>
        <w:keepNext/>
        <w:keepLines/>
        <w:widowControl w:val="0"/>
        <w:shd w:val="clear" w:color="auto" w:fill="auto"/>
        <w:bidi w:val="0"/>
        <w:spacing w:before="0" w:after="300" w:line="240" w:lineRule="auto"/>
        <w:ind w:left="0" w:right="0" w:firstLine="0"/>
        <w:jc w:val="left"/>
      </w:pPr>
      <w:bookmarkStart w:id="1997" w:name="bookmark1997"/>
      <w:bookmarkStart w:id="1998" w:name="bookmark1998"/>
      <w:bookmarkStart w:id="1999" w:name="bookmark1999"/>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997"/>
      <w:bookmarkEnd w:id="1998"/>
      <w:bookmarkEnd w:id="1999"/>
    </w:p>
    <w:p>
      <w:pPr>
        <w:pStyle w:val="Style40"/>
        <w:keepNext/>
        <w:keepLines/>
        <w:widowControl w:val="0"/>
        <w:shd w:val="clear" w:color="auto" w:fill="auto"/>
        <w:bidi w:val="0"/>
        <w:spacing w:before="0" w:after="380" w:line="240" w:lineRule="auto"/>
        <w:ind w:left="0" w:right="0" w:firstLine="140"/>
        <w:jc w:val="left"/>
      </w:pPr>
      <w:bookmarkStart w:id="1997" w:name="bookmark1997"/>
      <w:bookmarkStart w:id="1998" w:name="bookmark1998"/>
      <w:bookmarkStart w:id="2000" w:name="bookmark2000"/>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997"/>
      <w:bookmarkEnd w:id="1998"/>
      <w:bookmarkEnd w:id="2000"/>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58"/>
        <w:gridCol w:w="763"/>
        <w:gridCol w:w="763"/>
        <w:gridCol w:w="763"/>
        <w:gridCol w:w="787"/>
        <w:gridCol w:w="778"/>
        <w:gridCol w:w="802"/>
        <w:gridCol w:w="792"/>
        <w:gridCol w:w="787"/>
        <w:gridCol w:w="94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计提比例</w:t>
            </w:r>
          </w:p>
        </w:tc>
        <w:tc>
          <w:tcPr>
            <w:vMerge/>
            <w:tcBorders>
              <w:left w:val="single" w:sz="4"/>
              <w:right w:val="single" w:sz="4"/>
            </w:tcBorders>
            <w:shd w:val="clear" w:color="auto" w:fill="D3D3D3"/>
            <w:vAlign w:val="center"/>
          </w:tcPr>
          <w:p>
            <w:pPr/>
          </w:p>
        </w:tc>
      </w:tr>
      <w:tr>
        <w:trPr>
          <w:trHeight w:val="39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330,246,</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409.44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72,477,1</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257,769,2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390,073,6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72,196,55</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317,877,10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r>
      <w:tr>
        <w:trPr>
          <w:trHeight w:val="10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按信用风险组合计</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提坏账准备计提坏</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账准备的应收账款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330,246,</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409.44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72,477,1</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245,552,9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390,073,6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72,196,55</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301,978,17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330,246,</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409.44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72,477,1</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91.34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257,769,2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390,073,6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72,196,55</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317,877,10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rPr>
        <w:t>3,216,056.39</w:t>
      </w:r>
    </w:p>
    <w:p>
      <w:pPr>
        <w:widowControl w:val="0"/>
        <w:spacing w:after="179" w:line="1" w:lineRule="exact"/>
      </w:pP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信用风险组合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330,246,409.44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72,477,191.34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21.95%</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330,246,409.44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72,477,191.34</w:t>
            </w:r>
          </w:p>
        </w:tc>
        <w:tc>
          <w:tcPr>
            <w:tcBorders>
              <w:top w:val="single" w:sz="4"/>
              <w:left w:val="single" w:sz="4"/>
              <w:bottom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79" w:line="1" w:lineRule="exact"/>
      </w:pPr>
    </w:p>
    <w:p>
      <w:pPr>
        <w:pStyle w:val="Style31"/>
        <w:keepNext w:val="0"/>
        <w:keepLines w:val="0"/>
        <w:widowControl w:val="0"/>
        <w:shd w:val="clear" w:color="auto" w:fill="auto"/>
        <w:bidi w:val="0"/>
        <w:spacing w:before="0" w:after="300" w:line="240" w:lineRule="auto"/>
        <w:ind w:left="0" w:right="0" w:firstLine="0"/>
        <w:jc w:val="left"/>
      </w:pPr>
      <w:r>
        <w:rPr>
          <w:color w:val="000000"/>
          <w:spacing w:val="0"/>
          <w:w w:val="100"/>
          <w:position w:val="0"/>
        </w:rPr>
        <w:t>确定该组合依据的说明：</w:t>
      </w:r>
    </w:p>
    <w:p>
      <w:pPr>
        <w:pStyle w:val="Style31"/>
        <w:keepNext w:val="0"/>
        <w:keepLines w:val="0"/>
        <w:widowControl w:val="0"/>
        <w:shd w:val="clear" w:color="auto" w:fill="auto"/>
        <w:bidi w:val="0"/>
        <w:spacing w:before="0" w:after="30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1"/>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80" w:line="240" w:lineRule="auto"/>
        <w:ind w:left="0" w:right="0" w:firstLine="0"/>
        <w:jc w:val="left"/>
      </w:pPr>
      <w:r>
        <w:rPr>
          <w:color w:val="000000"/>
          <w:spacing w:val="0"/>
          <w:w w:val="100"/>
          <w:position w:val="0"/>
        </w:rPr>
        <w:t>按账龄披露</w:t>
      </w: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183,058,578.19</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58,126,284.02</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29,630,229.15</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59,431,318.08</w:t>
            </w:r>
          </w:p>
        </w:tc>
      </w:tr>
    </w:tbl>
    <w:p>
      <w:pPr>
        <w:spacing w:lineRule="exact" w:line="1"/>
        <w:rPr>
          <w:sz w:val="2"/>
          <w:szCs w:val="2"/>
        </w:rPr>
      </w:pPr>
      <w:r>
        <w:br w:type="page"/>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20,182,617.93</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10,152,185.04</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29,096,515.11</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330,246,409.44</w:t>
            </w:r>
          </w:p>
        </w:tc>
      </w:tr>
    </w:tbl>
    <w:p>
      <w:pPr>
        <w:widowControl w:val="0"/>
        <w:spacing w:after="299" w:line="1" w:lineRule="exact"/>
      </w:pPr>
    </w:p>
    <w:p>
      <w:pPr>
        <w:pStyle w:val="Style40"/>
        <w:keepNext/>
        <w:keepLines/>
        <w:widowControl w:val="0"/>
        <w:shd w:val="clear" w:color="auto" w:fill="auto"/>
        <w:bidi w:val="0"/>
        <w:spacing w:before="0" w:after="460" w:line="240" w:lineRule="auto"/>
        <w:ind w:left="0" w:right="0" w:firstLine="0"/>
        <w:jc w:val="both"/>
      </w:pPr>
      <w:bookmarkStart w:id="2001" w:name="bookmark2001"/>
      <w:bookmarkStart w:id="2002" w:name="bookmark2002"/>
      <w:bookmarkStart w:id="2003" w:name="bookmark200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001"/>
      <w:bookmarkEnd w:id="2002"/>
      <w:bookmarkEnd w:id="2003"/>
    </w:p>
    <w:p>
      <w:pPr>
        <w:pStyle w:val="Style31"/>
        <w:keepNext w:val="0"/>
        <w:keepLines w:val="0"/>
        <w:widowControl w:val="0"/>
        <w:shd w:val="clear" w:color="auto" w:fill="auto"/>
        <w:bidi w:val="0"/>
        <w:spacing w:before="0" w:after="200" w:line="240" w:lineRule="auto"/>
        <w:ind w:left="0" w:right="0" w:firstLine="0"/>
        <w:jc w:val="both"/>
      </w:pPr>
      <w:r>
        <w:rPr>
          <w:color w:val="000000"/>
          <w:spacing w:val="0"/>
          <w:w w:val="100"/>
          <w:position w:val="0"/>
        </w:rPr>
        <w:t>本期计提坏账准备情况：</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信用风险组合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72,196,556.45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3,216,056.39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2,935,421.50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72,477,191.34</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72,196,556.45</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3,216,056.39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2,935,421.50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72,477,191.34</w:t>
            </w:r>
          </w:p>
        </w:tc>
      </w:tr>
    </w:tbl>
    <w:p>
      <w:pPr>
        <w:widowControl w:val="0"/>
        <w:spacing w:after="299" w:line="1" w:lineRule="exact"/>
      </w:pPr>
    </w:p>
    <w:p>
      <w:pPr>
        <w:pStyle w:val="Style40"/>
        <w:keepNext/>
        <w:keepLines/>
        <w:widowControl w:val="0"/>
        <w:numPr>
          <w:ilvl w:val="0"/>
          <w:numId w:val="91"/>
        </w:numPr>
        <w:shd w:val="clear" w:color="auto" w:fill="auto"/>
        <w:bidi w:val="0"/>
        <w:spacing w:before="0" w:after="380" w:line="240" w:lineRule="auto"/>
        <w:ind w:left="0" w:right="0" w:firstLine="0"/>
        <w:jc w:val="both"/>
      </w:pPr>
      <w:bookmarkStart w:id="2004" w:name="bookmark2004"/>
      <w:bookmarkStart w:id="2005" w:name="bookmark2005"/>
      <w:bookmarkStart w:id="2006" w:name="bookmark2006"/>
      <w:bookmarkStart w:id="2007" w:name="bookmark2007"/>
      <w:bookmarkEnd w:id="2006"/>
      <w:r>
        <w:rPr>
          <w:color w:val="000000"/>
          <w:spacing w:val="0"/>
          <w:w w:val="100"/>
          <w:position w:val="0"/>
        </w:rPr>
        <w:t>本期实际核销的应收账款情况</w:t>
      </w:r>
      <w:bookmarkEnd w:id="2004"/>
      <w:bookmarkEnd w:id="2005"/>
      <w:bookmarkEnd w:id="2007"/>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核销金额</w:t>
            </w:r>
          </w:p>
        </w:tc>
      </w:tr>
      <w:tr>
        <w:trPr>
          <w:trHeight w:val="40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实际核销的应收账款</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2,935,421.50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99" w:line="1" w:lineRule="exact"/>
      </w:pPr>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85"/>
        <w:gridCol w:w="1555"/>
        <w:gridCol w:w="1550"/>
        <w:gridCol w:w="1550"/>
        <w:gridCol w:w="1618"/>
        <w:gridCol w:w="162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应收账款性质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款项是否由关联交 易产生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哈尔滨通顺科技发展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1,366,380.00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1,366,380.00</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40"/>
        <w:keepNext/>
        <w:keepLines/>
        <w:widowControl w:val="0"/>
        <w:numPr>
          <w:ilvl w:val="0"/>
          <w:numId w:val="91"/>
        </w:numPr>
        <w:shd w:val="clear" w:color="auto" w:fill="auto"/>
        <w:bidi w:val="0"/>
        <w:spacing w:before="0" w:after="380" w:line="240" w:lineRule="auto"/>
        <w:ind w:left="0" w:right="0" w:firstLine="0"/>
        <w:jc w:val="left"/>
      </w:pPr>
      <w:bookmarkStart w:id="2008" w:name="bookmark2008"/>
      <w:bookmarkStart w:id="2009" w:name="bookmark2009"/>
      <w:bookmarkStart w:id="2010" w:name="bookmark2010"/>
      <w:bookmarkStart w:id="2011" w:name="bookmark2011"/>
      <w:bookmarkEnd w:id="2010"/>
      <w:r>
        <w:rPr>
          <w:color w:val="000000"/>
          <w:spacing w:val="0"/>
          <w:w w:val="100"/>
          <w:position w:val="0"/>
        </w:rPr>
        <w:t>按欠款方归集的期末余额前五名的应收账款情况</w:t>
      </w:r>
      <w:bookmarkEnd w:id="2008"/>
      <w:bookmarkEnd w:id="2009"/>
      <w:bookmarkEnd w:id="2011"/>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占应收账款期末余额合计数</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坏账准备期末余额</w:t>
            </w:r>
          </w:p>
        </w:tc>
      </w:tr>
      <w:tr>
        <w:trPr>
          <w:trHeight w:val="71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福建新开普信息科技有限公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10,076,671.80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国网江西省电力有限公司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9,361,130.54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2.83%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482,439.05</w:t>
            </w:r>
          </w:p>
        </w:tc>
      </w:tr>
      <w:tr>
        <w:trPr>
          <w:trHeight w:val="725"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中国建设银行股份有限公司 甘肃省分行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7,357,157.80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734,790.78</w:t>
            </w:r>
          </w:p>
        </w:tc>
      </w:tr>
    </w:tbl>
    <w:tbl>
      <w:tblPr>
        <w:tblOverlap w:val="never"/>
        <w:jc w:val="center"/>
        <w:tblLayout w:type="fixed"/>
      </w:tblPr>
      <w:tblGrid>
        <w:gridCol w:w="2395"/>
        <w:gridCol w:w="2390"/>
        <w:gridCol w:w="2395"/>
        <w:gridCol w:w="2400"/>
      </w:tblGrid>
      <w:tr>
        <w:trPr>
          <w:trHeight w:val="72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中国建设银行股份有限公司 晋中分行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6,234,101.58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311,705.08</w:t>
            </w:r>
          </w:p>
        </w:tc>
      </w:tr>
      <w:tr>
        <w:trPr>
          <w:trHeight w:val="7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郑州罗曼达酒店管理有限公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4,904,936.09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1,176,341.25</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37,933,997.81</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39" w:line="1" w:lineRule="exact"/>
      </w:pPr>
    </w:p>
    <w:p>
      <w:pPr>
        <w:pStyle w:val="Style81"/>
        <w:keepNext w:val="0"/>
        <w:keepLines w:val="0"/>
        <w:widowControl w:val="0"/>
        <w:shd w:val="clear" w:color="auto" w:fill="auto"/>
        <w:tabs>
          <w:tab w:pos="493" w:val="left"/>
        </w:tabs>
        <w:bidi w:val="0"/>
        <w:spacing w:before="0" w:after="340" w:line="240" w:lineRule="auto"/>
        <w:ind w:left="0" w:right="0" w:firstLine="0"/>
        <w:jc w:val="both"/>
      </w:pPr>
      <w:bookmarkStart w:id="2012" w:name="bookmark2012"/>
      <w:r>
        <w:rPr>
          <w:b/>
          <w:bCs/>
          <w:color w:val="000000"/>
          <w:spacing w:val="0"/>
          <w:w w:val="100"/>
          <w:position w:val="0"/>
        </w:rPr>
        <w:t>（</w:t>
      </w:r>
      <w:bookmarkEnd w:id="2012"/>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因金融资产转移而终止确认的应收账款</w:t>
      </w:r>
    </w:p>
    <w:p>
      <w:pPr>
        <w:pStyle w:val="Style81"/>
        <w:keepNext w:val="0"/>
        <w:keepLines w:val="0"/>
        <w:widowControl w:val="0"/>
        <w:shd w:val="clear" w:color="auto" w:fill="auto"/>
        <w:tabs>
          <w:tab w:pos="493" w:val="left"/>
        </w:tabs>
        <w:bidi w:val="0"/>
        <w:spacing w:before="0" w:after="340" w:line="240" w:lineRule="auto"/>
        <w:ind w:left="0" w:right="0" w:firstLine="0"/>
        <w:jc w:val="both"/>
      </w:pPr>
      <w:bookmarkStart w:id="2013" w:name="bookmark2013"/>
      <w:r>
        <w:rPr>
          <w:b/>
          <w:bCs/>
          <w:color w:val="000000"/>
          <w:spacing w:val="0"/>
          <w:w w:val="100"/>
          <w:position w:val="0"/>
        </w:rPr>
        <w:t>（</w:t>
      </w:r>
      <w:bookmarkEnd w:id="2013"/>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转移应收账款且继续涉入形成的资产、负债金额</w:t>
      </w:r>
    </w:p>
    <w:p>
      <w:pPr>
        <w:pStyle w:val="Style8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b/>
          <w:bCs/>
          <w:color w:val="000000"/>
          <w:spacing w:val="0"/>
          <w:w w:val="100"/>
          <w:position w:val="0"/>
        </w:rPr>
        <w:t>2</w:t>
      </w:r>
      <w:r>
        <w:rPr>
          <w:b/>
          <w:bCs/>
          <w:color w:val="000000"/>
          <w:spacing w:val="0"/>
          <w:w w:val="100"/>
          <w:position w:val="0"/>
        </w:rPr>
        <w:t>、其他应收款</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51,338,805.27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40,464,396.52</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51,338,805.27</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40,464,396.52</w:t>
            </w:r>
          </w:p>
        </w:tc>
      </w:tr>
    </w:tbl>
    <w:p>
      <w:pPr>
        <w:widowControl w:val="0"/>
        <w:spacing w:after="339" w:line="1" w:lineRule="exact"/>
      </w:pPr>
    </w:p>
    <w:p>
      <w:pPr>
        <w:pStyle w:val="Style81"/>
        <w:keepNext w:val="0"/>
        <w:keepLines w:val="0"/>
        <w:widowControl w:val="0"/>
        <w:shd w:val="clear" w:color="auto" w:fill="auto"/>
        <w:bidi w:val="0"/>
        <w:spacing w:before="0" w:after="34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）应收利息</w:t>
      </w:r>
    </w:p>
    <w:p>
      <w:pPr>
        <w:pStyle w:val="Style81"/>
        <w:keepNext w:val="0"/>
        <w:keepLines w:val="0"/>
        <w:widowControl w:val="0"/>
        <w:shd w:val="clear" w:color="auto" w:fill="auto"/>
        <w:tabs>
          <w:tab w:pos="387" w:val="left"/>
        </w:tabs>
        <w:bidi w:val="0"/>
        <w:spacing w:before="0" w:after="340" w:line="240" w:lineRule="auto"/>
        <w:ind w:left="0" w:right="0" w:firstLine="0"/>
        <w:jc w:val="left"/>
      </w:pPr>
      <w:bookmarkStart w:id="2014" w:name="bookmark2014"/>
      <w:r>
        <w:rPr>
          <w:rFonts w:ascii="Times New Roman" w:eastAsia="Times New Roman" w:hAnsi="Times New Roman" w:cs="Times New Roman"/>
          <w:b/>
          <w:bCs/>
          <w:color w:val="000000"/>
          <w:spacing w:val="0"/>
          <w:w w:val="100"/>
          <w:position w:val="0"/>
        </w:rPr>
        <w:t>1</w:t>
      </w:r>
      <w:bookmarkEnd w:id="2014"/>
      <w:r>
        <w:rPr>
          <w:b/>
          <w:bCs/>
          <w:color w:val="000000"/>
          <w:spacing w:val="0"/>
          <w:w w:val="100"/>
          <w:position w:val="0"/>
        </w:rPr>
        <w:t>）</w:t>
        <w:tab/>
        <w:t>应收利息分类</w:t>
      </w:r>
    </w:p>
    <w:p>
      <w:pPr>
        <w:pStyle w:val="Style81"/>
        <w:keepNext w:val="0"/>
        <w:keepLines w:val="0"/>
        <w:widowControl w:val="0"/>
        <w:shd w:val="clear" w:color="auto" w:fill="auto"/>
        <w:tabs>
          <w:tab w:pos="397" w:val="left"/>
        </w:tabs>
        <w:bidi w:val="0"/>
        <w:spacing w:before="0" w:after="340" w:line="240" w:lineRule="auto"/>
        <w:ind w:left="0" w:right="0" w:firstLine="0"/>
        <w:jc w:val="left"/>
      </w:pPr>
      <w:bookmarkStart w:id="2015" w:name="bookmark2015"/>
      <w:r>
        <w:rPr>
          <w:rFonts w:ascii="Times New Roman" w:eastAsia="Times New Roman" w:hAnsi="Times New Roman" w:cs="Times New Roman"/>
          <w:b/>
          <w:bCs/>
          <w:color w:val="000000"/>
          <w:spacing w:val="0"/>
          <w:w w:val="100"/>
          <w:position w:val="0"/>
        </w:rPr>
        <w:t>2</w:t>
      </w:r>
      <w:bookmarkEnd w:id="2015"/>
      <w:r>
        <w:rPr>
          <w:b/>
          <w:bCs/>
          <w:color w:val="000000"/>
          <w:spacing w:val="0"/>
          <w:w w:val="100"/>
          <w:position w:val="0"/>
        </w:rPr>
        <w:t>）</w:t>
        <w:tab/>
        <w:t>重要逾期利息</w:t>
      </w:r>
    </w:p>
    <w:p>
      <w:pPr>
        <w:pStyle w:val="Style81"/>
        <w:keepNext w:val="0"/>
        <w:keepLines w:val="0"/>
        <w:widowControl w:val="0"/>
        <w:shd w:val="clear" w:color="auto" w:fill="auto"/>
        <w:bidi w:val="0"/>
        <w:spacing w:before="0" w:after="380" w:line="240" w:lineRule="auto"/>
        <w:ind w:left="0" w:right="0" w:firstLine="0"/>
        <w:jc w:val="left"/>
      </w:pPr>
      <w:bookmarkStart w:id="2016" w:name="bookmark2016"/>
      <w:r>
        <w:rPr>
          <w:rFonts w:ascii="Times New Roman" w:eastAsia="Times New Roman" w:hAnsi="Times New Roman" w:cs="Times New Roman"/>
          <w:b/>
          <w:bCs/>
          <w:color w:val="000000"/>
          <w:spacing w:val="0"/>
          <w:w w:val="100"/>
          <w:position w:val="0"/>
        </w:rPr>
        <w:t>3</w:t>
      </w:r>
      <w:bookmarkEnd w:id="2016"/>
      <w:r>
        <w:rPr>
          <w:b/>
          <w:bCs/>
          <w:color w:val="000000"/>
          <w:spacing w:val="0"/>
          <w:w w:val="100"/>
          <w:position w:val="0"/>
        </w:rPr>
        <w:t>）坏账准备计提情况</w:t>
      </w:r>
    </w:p>
    <w:p>
      <w:pPr>
        <w:pStyle w:val="Style31"/>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81"/>
        <w:keepNext w:val="0"/>
        <w:keepLines w:val="0"/>
        <w:widowControl w:val="0"/>
        <w:shd w:val="clear" w:color="auto" w:fill="auto"/>
        <w:tabs>
          <w:tab w:pos="493" w:val="left"/>
        </w:tabs>
        <w:bidi w:val="0"/>
        <w:spacing w:before="0" w:after="340" w:line="240" w:lineRule="auto"/>
        <w:ind w:left="0" w:right="0" w:firstLine="0"/>
        <w:jc w:val="left"/>
      </w:pPr>
      <w:bookmarkStart w:id="2017" w:name="bookmark2017"/>
      <w:r>
        <w:rPr>
          <w:b/>
          <w:bCs/>
          <w:color w:val="000000"/>
          <w:spacing w:val="0"/>
          <w:w w:val="100"/>
          <w:position w:val="0"/>
        </w:rPr>
        <w:t>（</w:t>
      </w:r>
      <w:bookmarkEnd w:id="2017"/>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应收股利</w:t>
      </w:r>
    </w:p>
    <w:p>
      <w:pPr>
        <w:pStyle w:val="Style81"/>
        <w:keepNext w:val="0"/>
        <w:keepLines w:val="0"/>
        <w:widowControl w:val="0"/>
        <w:shd w:val="clear" w:color="auto" w:fill="auto"/>
        <w:tabs>
          <w:tab w:pos="387" w:val="left"/>
        </w:tabs>
        <w:bidi w:val="0"/>
        <w:spacing w:before="0" w:after="340" w:line="240" w:lineRule="auto"/>
        <w:ind w:left="0" w:right="0" w:firstLine="0"/>
        <w:jc w:val="left"/>
      </w:pPr>
      <w:bookmarkStart w:id="2018" w:name="bookmark2018"/>
      <w:r>
        <w:rPr>
          <w:rFonts w:ascii="Times New Roman" w:eastAsia="Times New Roman" w:hAnsi="Times New Roman" w:cs="Times New Roman"/>
          <w:b/>
          <w:bCs/>
          <w:color w:val="000000"/>
          <w:spacing w:val="0"/>
          <w:w w:val="100"/>
          <w:position w:val="0"/>
        </w:rPr>
        <w:t>1</w:t>
      </w:r>
      <w:bookmarkEnd w:id="2018"/>
      <w:r>
        <w:rPr>
          <w:b/>
          <w:bCs/>
          <w:color w:val="000000"/>
          <w:spacing w:val="0"/>
          <w:w w:val="100"/>
          <w:position w:val="0"/>
        </w:rPr>
        <w:t>）</w:t>
        <w:tab/>
        <w:t>应收股利分类</w:t>
      </w:r>
    </w:p>
    <w:p>
      <w:pPr>
        <w:pStyle w:val="Style81"/>
        <w:keepNext w:val="0"/>
        <w:keepLines w:val="0"/>
        <w:widowControl w:val="0"/>
        <w:shd w:val="clear" w:color="auto" w:fill="auto"/>
        <w:tabs>
          <w:tab w:pos="397" w:val="left"/>
        </w:tabs>
        <w:bidi w:val="0"/>
        <w:spacing w:before="0" w:after="340" w:line="240" w:lineRule="auto"/>
        <w:ind w:left="0" w:right="0" w:firstLine="0"/>
        <w:jc w:val="left"/>
      </w:pPr>
      <w:bookmarkStart w:id="2019" w:name="bookmark2019"/>
      <w:r>
        <w:rPr>
          <w:rFonts w:ascii="Times New Roman" w:eastAsia="Times New Roman" w:hAnsi="Times New Roman" w:cs="Times New Roman"/>
          <w:b/>
          <w:bCs/>
          <w:color w:val="000000"/>
          <w:spacing w:val="0"/>
          <w:w w:val="100"/>
          <w:position w:val="0"/>
        </w:rPr>
        <w:t>2</w:t>
      </w:r>
      <w:bookmarkEnd w:id="2019"/>
      <w:r>
        <w:rPr>
          <w:b/>
          <w:bCs/>
          <w:color w:val="000000"/>
          <w:spacing w:val="0"/>
          <w:w w:val="100"/>
          <w:position w:val="0"/>
        </w:rPr>
        <w:t>）</w:t>
        <w:tab/>
        <w:t>重要的账龄超过</w:t>
      </w:r>
      <w:r>
        <w:rPr>
          <w:rFonts w:ascii="Times New Roman" w:eastAsia="Times New Roman" w:hAnsi="Times New Roman" w:cs="Times New Roman"/>
          <w:b/>
          <w:bCs/>
          <w:color w:val="000000"/>
          <w:spacing w:val="0"/>
          <w:w w:val="100"/>
          <w:position w:val="0"/>
        </w:rPr>
        <w:t>1</w:t>
      </w:r>
      <w:r>
        <w:rPr>
          <w:b/>
          <w:bCs/>
          <w:color w:val="000000"/>
          <w:spacing w:val="0"/>
          <w:w w:val="100"/>
          <w:position w:val="0"/>
        </w:rPr>
        <w:t>年的应收股利</w:t>
      </w:r>
    </w:p>
    <w:p>
      <w:pPr>
        <w:pStyle w:val="Style81"/>
        <w:keepNext w:val="0"/>
        <w:keepLines w:val="0"/>
        <w:widowControl w:val="0"/>
        <w:shd w:val="clear" w:color="auto" w:fill="auto"/>
        <w:tabs>
          <w:tab w:pos="397" w:val="left"/>
        </w:tabs>
        <w:bidi w:val="0"/>
        <w:spacing w:before="0" w:after="380" w:line="240" w:lineRule="auto"/>
        <w:ind w:left="0" w:right="0" w:firstLine="0"/>
        <w:jc w:val="left"/>
      </w:pPr>
      <w:bookmarkStart w:id="2020" w:name="bookmark2020"/>
      <w:r>
        <w:rPr>
          <w:rFonts w:ascii="Times New Roman" w:eastAsia="Times New Roman" w:hAnsi="Times New Roman" w:cs="Times New Roman"/>
          <w:b/>
          <w:bCs/>
          <w:color w:val="000000"/>
          <w:spacing w:val="0"/>
          <w:w w:val="100"/>
          <w:position w:val="0"/>
        </w:rPr>
        <w:t>3</w:t>
      </w:r>
      <w:bookmarkEnd w:id="2020"/>
      <w:r>
        <w:rPr>
          <w:b/>
          <w:bCs/>
          <w:color w:val="000000"/>
          <w:spacing w:val="0"/>
          <w:w w:val="100"/>
          <w:position w:val="0"/>
        </w:rPr>
        <w:t>）</w:t>
        <w:tab/>
        <w:t>坏账准备计提情况</w:t>
      </w:r>
    </w:p>
    <w:p>
      <w:pPr>
        <w:pStyle w:val="Style31"/>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81"/>
        <w:keepNext w:val="0"/>
        <w:keepLines w:val="0"/>
        <w:widowControl w:val="0"/>
        <w:shd w:val="clear" w:color="auto" w:fill="auto"/>
        <w:tabs>
          <w:tab w:pos="493" w:val="left"/>
        </w:tabs>
        <w:bidi w:val="0"/>
        <w:spacing w:before="0" w:after="340" w:line="240" w:lineRule="auto"/>
        <w:ind w:left="0" w:right="0" w:firstLine="0"/>
        <w:jc w:val="left"/>
      </w:pPr>
      <w:bookmarkStart w:id="2021" w:name="bookmark2021"/>
      <w:r>
        <w:rPr>
          <w:b/>
          <w:bCs/>
          <w:color w:val="000000"/>
          <w:spacing w:val="0"/>
          <w:w w:val="100"/>
          <w:position w:val="0"/>
        </w:rPr>
        <w:t>（</w:t>
      </w:r>
      <w:bookmarkEnd w:id="2021"/>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其他应收款</w:t>
      </w:r>
    </w:p>
    <w:p>
      <w:pPr>
        <w:pStyle w:val="Style81"/>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）其他应收款按款项性质分类情况</w:t>
      </w:r>
    </w:p>
    <w:p>
      <w:pPr>
        <w:pStyle w:val="Style31"/>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期初账面余额</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备用金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162,327.00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213,188.29</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日常借款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790,632.97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986,763.35</w:t>
            </w:r>
          </w:p>
        </w:tc>
      </w:tr>
      <w:tr>
        <w:trPr>
          <w:trHeight w:val="3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其他单位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12,800,074.16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12,807,621.97</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保证金及其他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43,888,337.13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31,212,166.40</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57,641,371.26</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45,219,740.01</w:t>
            </w:r>
          </w:p>
        </w:tc>
      </w:tr>
    </w:tbl>
    <w:p>
      <w:pPr>
        <w:widowControl w:val="0"/>
        <w:spacing w:after="279" w:line="1" w:lineRule="exact"/>
      </w:pPr>
    </w:p>
    <w:p>
      <w:pPr>
        <w:pStyle w:val="Style40"/>
        <w:keepNext/>
        <w:keepLines/>
        <w:widowControl w:val="0"/>
        <w:shd w:val="clear" w:color="auto" w:fill="auto"/>
        <w:bidi w:val="0"/>
        <w:spacing w:before="0" w:after="380" w:line="240" w:lineRule="auto"/>
        <w:ind w:left="0" w:right="0" w:firstLine="0"/>
        <w:jc w:val="left"/>
      </w:pPr>
      <w:bookmarkStart w:id="2022" w:name="bookmark2022"/>
      <w:bookmarkStart w:id="2023" w:name="bookmark2023"/>
      <w:bookmarkStart w:id="2024" w:name="bookmark2024"/>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022"/>
      <w:bookmarkEnd w:id="2023"/>
      <w:bookmarkEnd w:id="2024"/>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个月预期信 用损失</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未发生信用减值</w:t>
            </w:r>
            <w:r>
              <w:rPr>
                <w:color w:val="000000"/>
                <w:spacing w:val="0"/>
                <w:w w:val="100"/>
                <w:position w:val="0"/>
                <w:sz w:val="18"/>
                <w:szCs w:val="18"/>
              </w:rPr>
              <w:t>）</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4,755,343.49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4,755,343.49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本期计提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1,547,222.50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1,547,222.50</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日余额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6,302,565.99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6,302,565.99</w:t>
            </w:r>
          </w:p>
        </w:tc>
      </w:tr>
    </w:tbl>
    <w:p>
      <w:pPr>
        <w:widowControl w:val="0"/>
        <w:spacing w:after="179" w:line="1" w:lineRule="exact"/>
      </w:pPr>
    </w:p>
    <w:p>
      <w:pPr>
        <w:pStyle w:val="Style31"/>
        <w:keepNext w:val="0"/>
        <w:keepLines w:val="0"/>
        <w:widowControl w:val="0"/>
        <w:shd w:val="clear" w:color="auto" w:fill="auto"/>
        <w:bidi w:val="0"/>
        <w:spacing w:before="0" w:after="280" w:line="240" w:lineRule="auto"/>
        <w:ind w:left="0" w:right="0" w:firstLine="0"/>
        <w:jc w:val="left"/>
      </w:pPr>
      <w:r>
        <w:rPr>
          <w:color w:val="000000"/>
          <w:spacing w:val="0"/>
          <w:w w:val="100"/>
          <w:position w:val="0"/>
        </w:rPr>
        <w:t>损失准备本期变动金额重大的账面余额变动情况</w:t>
      </w:r>
    </w:p>
    <w:p>
      <w:pPr>
        <w:pStyle w:val="Style31"/>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80" w:line="240" w:lineRule="auto"/>
        <w:ind w:left="0" w:right="0" w:firstLine="0"/>
        <w:jc w:val="left"/>
      </w:pPr>
      <w:r>
        <w:rPr>
          <w:color w:val="000000"/>
          <w:spacing w:val="0"/>
          <w:w w:val="100"/>
          <w:position w:val="0"/>
        </w:rPr>
        <w:t>按账龄披露</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23,688,560.99</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17,462,140.61</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4,136,007.65</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12,354,662.01</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7,279,767.41</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1,288,623.97</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3,786,270.63</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57,641,371.26</w:t>
            </w:r>
          </w:p>
        </w:tc>
      </w:tr>
    </w:tbl>
    <w:p>
      <w:pPr>
        <w:widowControl w:val="0"/>
        <w:spacing w:after="279" w:line="1" w:lineRule="exact"/>
      </w:pPr>
    </w:p>
    <w:p>
      <w:pPr>
        <w:pStyle w:val="Style40"/>
        <w:keepNext/>
        <w:keepLines/>
        <w:widowControl w:val="0"/>
        <w:shd w:val="clear" w:color="auto" w:fill="auto"/>
        <w:bidi w:val="0"/>
        <w:spacing w:before="0" w:after="460" w:line="240" w:lineRule="auto"/>
        <w:ind w:left="0" w:right="0" w:firstLine="0"/>
        <w:jc w:val="left"/>
      </w:pPr>
      <w:bookmarkStart w:id="2025" w:name="bookmark2025"/>
      <w:bookmarkStart w:id="2026" w:name="bookmark2026"/>
      <w:bookmarkStart w:id="2027" w:name="bookmark2027"/>
      <w:bookmarkStart w:id="2028" w:name="bookmark2028"/>
      <w:r>
        <w:rPr>
          <w:rFonts w:ascii="Times New Roman" w:eastAsia="Times New Roman" w:hAnsi="Times New Roman" w:cs="Times New Roman"/>
          <w:color w:val="000000"/>
          <w:spacing w:val="0"/>
          <w:w w:val="100"/>
          <w:position w:val="0"/>
        </w:rPr>
        <w:t>3</w:t>
      </w:r>
      <w:bookmarkEnd w:id="2027"/>
      <w:r>
        <w:rPr>
          <w:color w:val="000000"/>
          <w:spacing w:val="0"/>
          <w:w w:val="100"/>
          <w:position w:val="0"/>
        </w:rPr>
        <w:t>）本期计提、收回或转回的坏账准备情况</w:t>
      </w:r>
      <w:bookmarkEnd w:id="2025"/>
      <w:bookmarkEnd w:id="2026"/>
      <w:bookmarkEnd w:id="2028"/>
    </w:p>
    <w:p>
      <w:pPr>
        <w:pStyle w:val="Style31"/>
        <w:keepNext w:val="0"/>
        <w:keepLines w:val="0"/>
        <w:widowControl w:val="0"/>
        <w:shd w:val="clear" w:color="auto" w:fill="auto"/>
        <w:bidi w:val="0"/>
        <w:spacing w:before="0" w:after="280" w:line="240" w:lineRule="auto"/>
        <w:ind w:left="0" w:right="0" w:firstLine="0"/>
        <w:jc w:val="left"/>
      </w:pPr>
      <w:r>
        <w:rPr>
          <w:color w:val="000000"/>
          <w:spacing w:val="0"/>
          <w:w w:val="100"/>
          <w:position w:val="0"/>
        </w:rPr>
        <w:t>本期计提坏账准备情况：</w:t>
      </w:r>
      <w:r>
        <w:br w:type="page"/>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84"/>
        <w:gridCol w:w="1085"/>
        <w:gridCol w:w="1334"/>
        <w:gridCol w:w="1450"/>
        <w:gridCol w:w="1200"/>
        <w:gridCol w:w="1344"/>
        <w:gridCol w:w="158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信用风险组合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4,755,343.49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1,547,222.50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6,302,565.99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关联方及保证金等</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无风险组合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4,755,343.49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1,547,222.50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6,302,565.99</w:t>
            </w:r>
          </w:p>
        </w:tc>
      </w:tr>
    </w:tbl>
    <w:p>
      <w:pPr>
        <w:widowControl w:val="0"/>
        <w:spacing w:after="319" w:line="1" w:lineRule="exact"/>
      </w:pPr>
    </w:p>
    <w:p>
      <w:pPr>
        <w:pStyle w:val="Style81"/>
        <w:keepNext w:val="0"/>
        <w:keepLines w:val="0"/>
        <w:widowControl w:val="0"/>
        <w:shd w:val="clear" w:color="auto" w:fill="auto"/>
        <w:tabs>
          <w:tab w:pos="397" w:val="left"/>
        </w:tabs>
        <w:bidi w:val="0"/>
        <w:spacing w:before="0" w:after="320" w:line="240" w:lineRule="auto"/>
        <w:ind w:left="0" w:right="0" w:firstLine="0"/>
        <w:jc w:val="left"/>
      </w:pPr>
      <w:bookmarkStart w:id="2029" w:name="bookmark2029"/>
      <w:r>
        <w:rPr>
          <w:rFonts w:ascii="Times New Roman" w:eastAsia="Times New Roman" w:hAnsi="Times New Roman" w:cs="Times New Roman"/>
          <w:b/>
          <w:bCs/>
          <w:color w:val="000000"/>
          <w:spacing w:val="0"/>
          <w:w w:val="100"/>
          <w:position w:val="0"/>
        </w:rPr>
        <w:t>4</w:t>
      </w:r>
      <w:bookmarkEnd w:id="2029"/>
      <w:r>
        <w:rPr>
          <w:b/>
          <w:bCs/>
          <w:color w:val="000000"/>
          <w:spacing w:val="0"/>
          <w:w w:val="100"/>
          <w:position w:val="0"/>
        </w:rPr>
        <w:t>）</w:t>
        <w:tab/>
        <w:t>本期实际核销的其他应收款情况</w:t>
      </w:r>
    </w:p>
    <w:p>
      <w:pPr>
        <w:pStyle w:val="Style81"/>
        <w:keepNext w:val="0"/>
        <w:keepLines w:val="0"/>
        <w:widowControl w:val="0"/>
        <w:shd w:val="clear" w:color="auto" w:fill="auto"/>
        <w:tabs>
          <w:tab w:pos="397" w:val="left"/>
        </w:tabs>
        <w:bidi w:val="0"/>
        <w:spacing w:before="0" w:after="380" w:line="240" w:lineRule="auto"/>
        <w:ind w:left="0" w:right="0" w:firstLine="0"/>
        <w:jc w:val="left"/>
      </w:pPr>
      <w:bookmarkStart w:id="2030" w:name="bookmark2030"/>
      <w:r>
        <w:rPr>
          <w:rFonts w:ascii="Times New Roman" w:eastAsia="Times New Roman" w:hAnsi="Times New Roman" w:cs="Times New Roman"/>
          <w:b/>
          <w:bCs/>
          <w:color w:val="000000"/>
          <w:spacing w:val="0"/>
          <w:w w:val="100"/>
          <w:position w:val="0"/>
        </w:rPr>
        <w:t>5</w:t>
      </w:r>
      <w:bookmarkEnd w:id="2030"/>
      <w:r>
        <w:rPr>
          <w:b/>
          <w:bCs/>
          <w:color w:val="000000"/>
          <w:spacing w:val="0"/>
          <w:w w:val="100"/>
          <w:position w:val="0"/>
        </w:rPr>
        <w:t>）</w:t>
        <w:tab/>
        <w:t>按欠款方归集的期末余额前五名的其他应收款情况</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85"/>
        <w:gridCol w:w="1555"/>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坏账准备期末余额</w:t>
            </w:r>
          </w:p>
        </w:tc>
      </w:tr>
      <w:tr>
        <w:trPr>
          <w:trHeight w:val="71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北京希嘉创智教育科</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14,513,545.87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郑州瑞茂通供应链有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4,796,000.00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2,398,000.00</w:t>
            </w:r>
          </w:p>
        </w:tc>
      </w:tr>
      <w:tr>
        <w:trPr>
          <w:trHeight w:val="71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上海新开普志成信息</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2,643,309.32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四川农业大学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履约保证金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2,112,770.00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3.67%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交通银行郑州高新技</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术开发区支行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1,536,150.00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76,807.50</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25,601,775.19</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44.42%</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2,474,807.50</w:t>
            </w:r>
          </w:p>
        </w:tc>
      </w:tr>
    </w:tbl>
    <w:p>
      <w:pPr>
        <w:widowControl w:val="0"/>
        <w:spacing w:after="319" w:line="1" w:lineRule="exact"/>
      </w:pPr>
    </w:p>
    <w:p>
      <w:pPr>
        <w:pStyle w:val="Style81"/>
        <w:keepNext w:val="0"/>
        <w:keepLines w:val="0"/>
        <w:widowControl w:val="0"/>
        <w:shd w:val="clear" w:color="auto" w:fill="auto"/>
        <w:tabs>
          <w:tab w:pos="397" w:val="left"/>
        </w:tabs>
        <w:bidi w:val="0"/>
        <w:spacing w:before="0" w:after="320" w:line="240" w:lineRule="auto"/>
        <w:ind w:left="0" w:right="0" w:firstLine="0"/>
        <w:jc w:val="both"/>
      </w:pPr>
      <w:bookmarkStart w:id="2031" w:name="bookmark2031"/>
      <w:r>
        <w:rPr>
          <w:rFonts w:ascii="Times New Roman" w:eastAsia="Times New Roman" w:hAnsi="Times New Roman" w:cs="Times New Roman"/>
          <w:b/>
          <w:bCs/>
          <w:color w:val="000000"/>
          <w:spacing w:val="0"/>
          <w:w w:val="100"/>
          <w:position w:val="0"/>
        </w:rPr>
        <w:t>6</w:t>
      </w:r>
      <w:bookmarkEnd w:id="2031"/>
      <w:r>
        <w:rPr>
          <w:b/>
          <w:bCs/>
          <w:color w:val="000000"/>
          <w:spacing w:val="0"/>
          <w:w w:val="100"/>
          <w:position w:val="0"/>
        </w:rPr>
        <w:t>）</w:t>
        <w:tab/>
        <w:t>涉及政府补助的应收款项</w:t>
      </w:r>
    </w:p>
    <w:p>
      <w:pPr>
        <w:pStyle w:val="Style81"/>
        <w:keepNext w:val="0"/>
        <w:keepLines w:val="0"/>
        <w:widowControl w:val="0"/>
        <w:shd w:val="clear" w:color="auto" w:fill="auto"/>
        <w:tabs>
          <w:tab w:pos="397" w:val="left"/>
        </w:tabs>
        <w:bidi w:val="0"/>
        <w:spacing w:before="0" w:after="320" w:line="240" w:lineRule="auto"/>
        <w:ind w:left="0" w:right="0" w:firstLine="0"/>
        <w:jc w:val="both"/>
      </w:pPr>
      <w:bookmarkStart w:id="2032" w:name="bookmark2032"/>
      <w:r>
        <w:rPr>
          <w:rFonts w:ascii="Times New Roman" w:eastAsia="Times New Roman" w:hAnsi="Times New Roman" w:cs="Times New Roman"/>
          <w:b/>
          <w:bCs/>
          <w:color w:val="000000"/>
          <w:spacing w:val="0"/>
          <w:w w:val="100"/>
          <w:position w:val="0"/>
        </w:rPr>
        <w:t>7</w:t>
      </w:r>
      <w:bookmarkEnd w:id="2032"/>
      <w:r>
        <w:rPr>
          <w:b/>
          <w:bCs/>
          <w:color w:val="000000"/>
          <w:spacing w:val="0"/>
          <w:w w:val="100"/>
          <w:position w:val="0"/>
        </w:rPr>
        <w:t>）</w:t>
        <w:tab/>
        <w:t>因金融资产转移而终止确认的其他应收款</w:t>
      </w:r>
    </w:p>
    <w:p>
      <w:pPr>
        <w:pStyle w:val="Style81"/>
        <w:keepNext w:val="0"/>
        <w:keepLines w:val="0"/>
        <w:widowControl w:val="0"/>
        <w:shd w:val="clear" w:color="auto" w:fill="auto"/>
        <w:tabs>
          <w:tab w:pos="397" w:val="left"/>
        </w:tabs>
        <w:bidi w:val="0"/>
        <w:spacing w:before="0" w:after="320" w:line="240" w:lineRule="auto"/>
        <w:ind w:left="0" w:right="0" w:firstLine="0"/>
        <w:jc w:val="both"/>
      </w:pPr>
      <w:bookmarkStart w:id="2033" w:name="bookmark2033"/>
      <w:r>
        <w:rPr>
          <w:rFonts w:ascii="Times New Roman" w:eastAsia="Times New Roman" w:hAnsi="Times New Roman" w:cs="Times New Roman"/>
          <w:b/>
          <w:bCs/>
          <w:color w:val="000000"/>
          <w:spacing w:val="0"/>
          <w:w w:val="100"/>
          <w:position w:val="0"/>
        </w:rPr>
        <w:t>8</w:t>
      </w:r>
      <w:bookmarkEnd w:id="2033"/>
      <w:r>
        <w:rPr>
          <w:b/>
          <w:bCs/>
          <w:color w:val="000000"/>
          <w:spacing w:val="0"/>
          <w:w w:val="100"/>
          <w:position w:val="0"/>
        </w:rPr>
        <w:t>）</w:t>
        <w:tab/>
        <w:t>转移其他应收款且继续涉入形成的资产、负债金额</w:t>
      </w:r>
    </w:p>
    <w:p>
      <w:pPr>
        <w:pStyle w:val="Style81"/>
        <w:keepNext w:val="0"/>
        <w:keepLines w:val="0"/>
        <w:widowControl w:val="0"/>
        <w:shd w:val="clear" w:color="auto" w:fill="auto"/>
        <w:bidi w:val="0"/>
        <w:spacing w:before="0" w:after="380" w:line="240" w:lineRule="auto"/>
        <w:ind w:left="0" w:right="0" w:firstLine="0"/>
        <w:jc w:val="both"/>
      </w:pPr>
      <w:bookmarkStart w:id="2034" w:name="bookmark2034"/>
      <w:r>
        <w:rPr>
          <w:rFonts w:ascii="Times New Roman" w:eastAsia="Times New Roman" w:hAnsi="Times New Roman" w:cs="Times New Roman"/>
          <w:b/>
          <w:bCs/>
          <w:color w:val="000000"/>
          <w:spacing w:val="0"/>
          <w:w w:val="100"/>
          <w:position w:val="0"/>
        </w:rPr>
        <w:t>3</w:t>
      </w:r>
      <w:bookmarkEnd w:id="2034"/>
      <w:r>
        <w:rPr>
          <w:b/>
          <w:bCs/>
          <w:color w:val="000000"/>
          <w:spacing w:val="0"/>
          <w:w w:val="100"/>
          <w:position w:val="0"/>
        </w:rPr>
        <w:t>、长期股权投资</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账面价值</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对子公司投资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656,180,025.39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656,180,025.39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654,380,025.39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654,380,025.39</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对联营、合营企</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35,427,230.98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35,427,230.98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49,376,942.34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49,376,942.34</w:t>
            </w:r>
          </w:p>
        </w:tc>
      </w:tr>
    </w:tbl>
    <w:p>
      <w:pPr>
        <w:spacing w:lineRule="exact" w:line="1"/>
        <w:rPr>
          <w:sz w:val="2"/>
          <w:szCs w:val="2"/>
        </w:rPr>
      </w:pPr>
      <w:r>
        <w:br w:type="page"/>
      </w:r>
    </w:p>
    <w:tbl>
      <w:tblPr>
        <w:tblOverlap w:val="never"/>
        <w:jc w:val="center"/>
        <w:tblLayout w:type="fixed"/>
      </w:tblPr>
      <w:tblGrid>
        <w:gridCol w:w="1373"/>
        <w:gridCol w:w="1368"/>
        <w:gridCol w:w="1363"/>
        <w:gridCol w:w="1368"/>
        <w:gridCol w:w="1368"/>
        <w:gridCol w:w="1368"/>
        <w:gridCol w:w="1378"/>
      </w:tblGrid>
      <w:tr>
        <w:trPr>
          <w:trHeight w:val="370"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691,607,256.37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691,607,256.37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703,756,967.73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703,756,967.73</w:t>
            </w:r>
          </w:p>
        </w:tc>
      </w:tr>
    </w:tbl>
    <w:p>
      <w:pPr>
        <w:widowControl w:val="0"/>
        <w:spacing w:after="299" w:line="1" w:lineRule="exact"/>
      </w:pPr>
    </w:p>
    <w:p>
      <w:pPr>
        <w:pStyle w:val="Style40"/>
        <w:keepNext/>
        <w:keepLines/>
        <w:widowControl w:val="0"/>
        <w:shd w:val="clear" w:color="auto" w:fill="auto"/>
        <w:bidi w:val="0"/>
        <w:spacing w:before="0" w:after="380" w:line="240" w:lineRule="auto"/>
        <w:ind w:left="0" w:right="0" w:firstLine="0"/>
        <w:jc w:val="left"/>
      </w:pPr>
      <w:bookmarkStart w:id="2035" w:name="bookmark2035"/>
      <w:bookmarkStart w:id="2036" w:name="bookmark2036"/>
      <w:bookmarkStart w:id="2037" w:name="bookmark2037"/>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035"/>
      <w:bookmarkEnd w:id="2036"/>
      <w:bookmarkEnd w:id="2037"/>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72"/>
        <w:gridCol w:w="1166"/>
        <w:gridCol w:w="1162"/>
        <w:gridCol w:w="1166"/>
        <w:gridCol w:w="1166"/>
        <w:gridCol w:w="1214"/>
        <w:gridCol w:w="1214"/>
        <w:gridCol w:w="121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计提减值准备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left"/>
              <w:rPr>
                <w:sz w:val="18"/>
                <w:szCs w:val="18"/>
              </w:rPr>
            </w:pPr>
            <w:r>
              <w:rPr>
                <w:color w:val="000000"/>
                <w:spacing w:val="0"/>
                <w:w w:val="100"/>
                <w:position w:val="0"/>
                <w:sz w:val="18"/>
                <w:szCs w:val="18"/>
              </w:rPr>
              <w:t>北京迪科远望</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320,000,000.0</w:t>
            </w:r>
          </w:p>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100" w:line="240" w:lineRule="auto"/>
              <w:ind w:left="0" w:right="0" w:firstLine="0"/>
              <w:jc w:val="left"/>
              <w:rPr>
                <w:sz w:val="18"/>
                <w:szCs w:val="18"/>
              </w:rPr>
            </w:pPr>
            <w:r>
              <w:rPr>
                <w:color w:val="000000"/>
                <w:spacing w:val="0"/>
                <w:w w:val="100"/>
                <w:position w:val="0"/>
                <w:sz w:val="18"/>
                <w:szCs w:val="18"/>
              </w:rPr>
              <w:t>上海树维信息</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219,000,000.0</w:t>
            </w:r>
          </w:p>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福建新开普信 息科技有限公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52,170,000.00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52,170,000.00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郑州新开普科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完美数联（杭 州）科技有限公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17,142,857.00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17,142,857.00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上海新开普志 成信息科技有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北京希嘉创智 教育科技有限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44,865,168.39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44,865,168.39</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654,380,025.3</w:t>
            </w:r>
          </w:p>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656,180,025.39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40"/>
        <w:keepNext/>
        <w:keepLines/>
        <w:widowControl w:val="0"/>
        <w:shd w:val="clear" w:color="auto" w:fill="auto"/>
        <w:bidi w:val="0"/>
        <w:spacing w:before="0" w:after="380" w:line="240" w:lineRule="auto"/>
        <w:ind w:left="0" w:right="0" w:firstLine="0"/>
        <w:jc w:val="left"/>
      </w:pPr>
      <w:bookmarkStart w:id="2038" w:name="bookmark2038"/>
      <w:bookmarkStart w:id="2039" w:name="bookmark2039"/>
      <w:bookmarkStart w:id="2040" w:name="bookmark2040"/>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038"/>
      <w:bookmarkEnd w:id="2039"/>
      <w:bookmarkEnd w:id="204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97"/>
        <w:gridCol w:w="802"/>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期初余额</w:t>
            </w:r>
          </w:p>
          <w:p>
            <w:pPr>
              <w:pStyle w:val="Style2"/>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期末余额</w:t>
            </w:r>
          </w:p>
          <w:p>
            <w:pPr>
              <w:pStyle w:val="Style2"/>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减值准备</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rPr>
                <w:sz w:val="18"/>
                <w:szCs w:val="18"/>
              </w:rPr>
            </w:pPr>
            <w:r>
              <w:rPr>
                <w:color w:val="000000"/>
                <w:spacing w:val="0"/>
                <w:w w:val="100"/>
                <w:position w:val="0"/>
                <w:sz w:val="18"/>
                <w:szCs w:val="18"/>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计提减值</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二、联营企业</w:t>
            </w:r>
          </w:p>
        </w:tc>
      </w:tr>
      <w:tr>
        <w:trPr>
          <w:trHeight w:val="41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成都兰途</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7,219,460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-218,209.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7,001,251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97"/>
        <w:gridCol w:w="802"/>
        <w:gridCol w:w="797"/>
        <w:gridCol w:w="797"/>
        <w:gridCol w:w="797"/>
        <w:gridCol w:w="797"/>
        <w:gridCol w:w="802"/>
        <w:gridCol w:w="797"/>
        <w:gridCol w:w="797"/>
        <w:gridCol w:w="797"/>
        <w:gridCol w:w="802"/>
        <w:gridCol w:w="806"/>
      </w:tblGrid>
      <w:tr>
        <w:trPr>
          <w:trHeight w:val="68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网络科技 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嘉兴丹诚 开普股权 投资合伙 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38,503,99</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-38,503,9</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北京乐智 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3,653,491</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-27,511.7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3,625,979</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职派咨询</w:t>
            </w:r>
          </w:p>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（北京） 有限责任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4,800,000</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河南省云 和数据信 息技术有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240" w:after="0" w:line="240" w:lineRule="auto"/>
              <w:ind w:left="0" w:right="0" w:firstLine="0"/>
              <w:jc w:val="both"/>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49,376,94</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-245,720.</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-13,703,9</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90.53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35,427,23</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0.98</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24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49,376,94</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-245,720.</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-13,703,9</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90.53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35,427,23</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40"/>
        <w:keepNext/>
        <w:keepLines/>
        <w:widowControl w:val="0"/>
        <w:shd w:val="clear" w:color="auto" w:fill="auto"/>
        <w:bidi w:val="0"/>
        <w:spacing w:before="0" w:after="220" w:line="240" w:lineRule="auto"/>
        <w:ind w:left="0" w:right="0" w:firstLine="140"/>
        <w:jc w:val="left"/>
      </w:pPr>
      <w:bookmarkStart w:id="2041" w:name="bookmark2041"/>
      <w:bookmarkStart w:id="2042" w:name="bookmark2042"/>
      <w:bookmarkStart w:id="2043" w:name="bookmark2043"/>
      <w:bookmarkStart w:id="2044" w:name="bookmark2044"/>
      <w:r>
        <w:rPr>
          <w:rFonts w:ascii="Times New Roman" w:eastAsia="Times New Roman" w:hAnsi="Times New Roman" w:cs="Times New Roman"/>
          <w:color w:val="000000"/>
          <w:spacing w:val="0"/>
          <w:w w:val="100"/>
          <w:position w:val="0"/>
        </w:rPr>
        <w:t>（</w:t>
      </w:r>
      <w:bookmarkEnd w:id="2043"/>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2041"/>
      <w:bookmarkEnd w:id="2042"/>
      <w:bookmarkEnd w:id="2044"/>
    </w:p>
    <w:p>
      <w:pPr>
        <w:pStyle w:val="Style81"/>
        <w:keepNext w:val="0"/>
        <w:keepLines w:val="0"/>
        <w:widowControl w:val="0"/>
        <w:shd w:val="clear" w:color="auto" w:fill="auto"/>
        <w:bidi w:val="0"/>
        <w:spacing w:before="0" w:after="440" w:line="467" w:lineRule="exact"/>
        <w:ind w:left="0" w:right="0" w:firstLine="440"/>
        <w:jc w:val="both"/>
      </w:pPr>
      <w:r>
        <w:rPr>
          <w:color w:val="000000"/>
          <w:spacing w:val="0"/>
          <w:w w:val="100"/>
          <w:position w:val="0"/>
        </w:rPr>
        <w:t>公司与北京丹诚资产管理有限公司（以下简称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北京丹诚</w:t>
      </w:r>
      <w:r>
        <w:rPr>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日设立了嘉兴丹诚开普股权 投资合伙企业（有限合伙）（以下简称</w:t>
      </w:r>
      <w:r>
        <w:rPr>
          <w:rFonts w:ascii="Times New Roman" w:eastAsia="Times New Roman" w:hAnsi="Times New Roman" w:cs="Times New Roman"/>
          <w:color w:val="000000"/>
          <w:spacing w:val="0"/>
          <w:w w:val="100"/>
          <w:position w:val="0"/>
        </w:rPr>
        <w:t>“</w:t>
      </w:r>
      <w:r>
        <w:rPr>
          <w:color w:val="000000"/>
          <w:spacing w:val="0"/>
          <w:w w:val="100"/>
          <w:position w:val="0"/>
        </w:rPr>
        <w:t>嘉兴丹诚</w:t>
      </w:r>
      <w:r>
        <w:rPr>
          <w:color w:val="000000"/>
          <w:spacing w:val="0"/>
          <w:w w:val="100"/>
          <w:position w:val="0"/>
        </w:rPr>
        <w:t>''）</w:t>
      </w:r>
      <w:r>
        <w:rPr>
          <w:color w:val="000000"/>
          <w:spacing w:val="0"/>
          <w:w w:val="100"/>
          <w:position w:val="0"/>
        </w:rPr>
        <w:t>，嘉兴丹诚于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日营业期限届满，公司与北 京丹诚于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日签订了《基金项目收益分配协议》约定：嘉兴丹诚持有的河南省云和数据信息技 术有限公司</w:t>
      </w:r>
      <w:r>
        <w:rPr>
          <w:rFonts w:ascii="Times New Roman" w:eastAsia="Times New Roman" w:hAnsi="Times New Roman" w:cs="Times New Roman"/>
          <w:color w:val="000000"/>
          <w:spacing w:val="0"/>
          <w:w w:val="100"/>
          <w:position w:val="0"/>
        </w:rPr>
        <w:t>20%</w:t>
      </w:r>
      <w:r>
        <w:rPr>
          <w:color w:val="000000"/>
          <w:spacing w:val="0"/>
          <w:w w:val="100"/>
          <w:position w:val="0"/>
        </w:rPr>
        <w:t>股权、职派咨询（北京）有限责任公司</w:t>
      </w:r>
      <w:r>
        <w:rPr>
          <w:rFonts w:ascii="Times New Roman" w:eastAsia="Times New Roman" w:hAnsi="Times New Roman" w:cs="Times New Roman"/>
          <w:color w:val="000000"/>
          <w:spacing w:val="0"/>
          <w:w w:val="100"/>
          <w:position w:val="0"/>
        </w:rPr>
        <w:t>40%</w:t>
      </w:r>
      <w:r>
        <w:rPr>
          <w:color w:val="000000"/>
          <w:spacing w:val="0"/>
          <w:w w:val="100"/>
          <w:position w:val="0"/>
        </w:rPr>
        <w:t>股权全部分配给本公司。</w:t>
      </w:r>
    </w:p>
    <w:p>
      <w:pPr>
        <w:pStyle w:val="Style40"/>
        <w:keepNext/>
        <w:keepLines/>
        <w:widowControl w:val="0"/>
        <w:shd w:val="clear" w:color="auto" w:fill="auto"/>
        <w:bidi w:val="0"/>
        <w:spacing w:before="0" w:after="160" w:line="480" w:lineRule="auto"/>
        <w:ind w:left="0" w:right="0" w:firstLine="0"/>
        <w:jc w:val="left"/>
      </w:pPr>
      <w:bookmarkStart w:id="2045" w:name="bookmark2045"/>
      <w:bookmarkStart w:id="2046" w:name="bookmark2046"/>
      <w:bookmarkStart w:id="2047" w:name="bookmark2047"/>
      <w:bookmarkStart w:id="2048" w:name="bookmark2048"/>
      <w:r>
        <w:rPr>
          <w:rFonts w:ascii="Times New Roman" w:eastAsia="Times New Roman" w:hAnsi="Times New Roman" w:cs="Times New Roman"/>
          <w:color w:val="000000"/>
          <w:spacing w:val="0"/>
          <w:w w:val="100"/>
          <w:position w:val="0"/>
        </w:rPr>
        <w:t>4</w:t>
      </w:r>
      <w:bookmarkEnd w:id="2047"/>
      <w:r>
        <w:rPr>
          <w:color w:val="000000"/>
          <w:spacing w:val="0"/>
          <w:w w:val="100"/>
          <w:position w:val="0"/>
        </w:rPr>
        <w:t>、营业收入和营业成本</w:t>
      </w:r>
      <w:bookmarkEnd w:id="2045"/>
      <w:bookmarkEnd w:id="2046"/>
      <w:bookmarkEnd w:id="2048"/>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0"/>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成本</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654,555,323.42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322,661,665.64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710,309,145.69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369,665,960.81</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4,527,115.94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1,027,866.73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4,481,679.30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1,048,016.53</w:t>
            </w: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659,082,439.36</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323,689,532.37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714,790,824.99</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370,713,977.34</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r>
        <w:br w:type="page"/>
      </w:r>
    </w:p>
    <w:p>
      <w:pPr>
        <w:pStyle w:val="Style31"/>
        <w:keepNext w:val="0"/>
        <w:keepLines w:val="0"/>
        <w:widowControl w:val="0"/>
        <w:shd w:val="clear" w:color="auto" w:fill="auto"/>
        <w:bidi w:val="0"/>
        <w:spacing w:before="0" w:after="300" w:line="240" w:lineRule="auto"/>
        <w:ind w:left="0" w:right="0" w:firstLine="0"/>
        <w:jc w:val="both"/>
      </w:pPr>
      <w:r>
        <w:rPr>
          <w:color w:val="000000"/>
          <w:spacing w:val="0"/>
          <w:w w:val="100"/>
          <w:position w:val="0"/>
        </w:rPr>
        <w:t>不适用</w:t>
      </w:r>
    </w:p>
    <w:p>
      <w:pPr>
        <w:pStyle w:val="Style31"/>
        <w:keepNext w:val="0"/>
        <w:keepLines w:val="0"/>
        <w:widowControl w:val="0"/>
        <w:shd w:val="clear" w:color="auto" w:fill="auto"/>
        <w:bidi w:val="0"/>
        <w:spacing w:before="0" w:after="300" w:line="240" w:lineRule="auto"/>
        <w:ind w:left="0" w:right="0" w:firstLine="0"/>
        <w:jc w:val="both"/>
      </w:pPr>
      <w:r>
        <w:rPr>
          <w:color w:val="000000"/>
          <w:spacing w:val="0"/>
          <w:w w:val="100"/>
          <w:position w:val="0"/>
        </w:rPr>
        <w:t>与分摊至剩余履约义务的交易价格相关的信息:</w:t>
      </w:r>
    </w:p>
    <w:p>
      <w:pPr>
        <w:pStyle w:val="Style31"/>
        <w:keepNext w:val="0"/>
        <w:keepLines w:val="0"/>
        <w:widowControl w:val="0"/>
        <w:shd w:val="clear" w:color="auto" w:fill="auto"/>
        <w:bidi w:val="0"/>
        <w:spacing w:before="0" w:after="440" w:line="240" w:lineRule="auto"/>
        <w:ind w:left="0" w:right="0" w:firstLine="0"/>
        <w:jc w:val="both"/>
      </w:pPr>
      <w:r>
        <w:rPr>
          <w:color w:val="000000"/>
          <w:spacing w:val="0"/>
          <w:w w:val="100"/>
          <w:position w:val="0"/>
        </w:rPr>
        <w:t>不适用</w:t>
      </w:r>
    </w:p>
    <w:p>
      <w:pPr>
        <w:pStyle w:val="Style40"/>
        <w:keepNext/>
        <w:keepLines/>
        <w:widowControl w:val="0"/>
        <w:shd w:val="clear" w:color="auto" w:fill="auto"/>
        <w:bidi w:val="0"/>
        <w:spacing w:before="0" w:after="360" w:line="240" w:lineRule="auto"/>
        <w:ind w:left="0" w:right="0" w:firstLine="0"/>
        <w:jc w:val="both"/>
      </w:pPr>
      <w:bookmarkStart w:id="2049" w:name="bookmark2049"/>
      <w:bookmarkStart w:id="2050" w:name="bookmark2050"/>
      <w:bookmarkStart w:id="2051" w:name="bookmark2051"/>
      <w:bookmarkStart w:id="2052" w:name="bookmark2052"/>
      <w:r>
        <w:rPr>
          <w:rFonts w:ascii="Times New Roman" w:eastAsia="Times New Roman" w:hAnsi="Times New Roman" w:cs="Times New Roman"/>
          <w:color w:val="000000"/>
          <w:spacing w:val="0"/>
          <w:w w:val="100"/>
          <w:position w:val="0"/>
        </w:rPr>
        <w:t>5</w:t>
      </w:r>
      <w:bookmarkEnd w:id="2051"/>
      <w:r>
        <w:rPr>
          <w:color w:val="000000"/>
          <w:spacing w:val="0"/>
          <w:w w:val="100"/>
          <w:position w:val="0"/>
        </w:rPr>
        <w:t>、投资收益</w:t>
      </w:r>
      <w:bookmarkEnd w:id="2049"/>
      <w:bookmarkEnd w:id="2050"/>
      <w:bookmarkEnd w:id="2052"/>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58"/>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权益法核算的长期股权投资收益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-245,720.83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-4,193,635.96</w:t>
            </w: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处置长期股权投资产生的投资收益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-2,489,879.73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-69,463.45</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回购股份交易费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-10,416.17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子公司分红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40,000,000.00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衍生金融资产在持有期间取得的投资收益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6,534,000.00</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理财收益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1,032,537.28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9,001,620.89</w:t>
            </w:r>
          </w:p>
        </w:tc>
      </w:tr>
      <w:tr>
        <w:trPr>
          <w:trHeight w:val="40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-1,713,479.45</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51,272,521.48</w:t>
            </w:r>
          </w:p>
        </w:tc>
      </w:tr>
    </w:tbl>
    <w:p>
      <w:pPr>
        <w:widowControl w:val="0"/>
        <w:spacing w:after="299" w:line="1" w:lineRule="exact"/>
      </w:pPr>
    </w:p>
    <w:p>
      <w:pPr>
        <w:pStyle w:val="Style40"/>
        <w:keepNext/>
        <w:keepLines/>
        <w:widowControl w:val="0"/>
        <w:shd w:val="clear" w:color="auto" w:fill="auto"/>
        <w:bidi w:val="0"/>
        <w:spacing w:before="0" w:after="360" w:line="240" w:lineRule="auto"/>
        <w:ind w:left="0" w:right="0" w:firstLine="0"/>
        <w:jc w:val="both"/>
      </w:pPr>
      <w:bookmarkStart w:id="2053" w:name="bookmark2053"/>
      <w:bookmarkStart w:id="2054" w:name="bookmark2054"/>
      <w:bookmarkStart w:id="2055" w:name="bookmark2055"/>
      <w:bookmarkStart w:id="2056" w:name="bookmark2056"/>
      <w:r>
        <w:rPr>
          <w:rFonts w:ascii="Times New Roman" w:eastAsia="Times New Roman" w:hAnsi="Times New Roman" w:cs="Times New Roman"/>
          <w:color w:val="000000"/>
          <w:spacing w:val="0"/>
          <w:w w:val="100"/>
          <w:position w:val="0"/>
        </w:rPr>
        <w:t>6</w:t>
      </w:r>
      <w:bookmarkEnd w:id="2055"/>
      <w:r>
        <w:rPr>
          <w:color w:val="000000"/>
          <w:spacing w:val="0"/>
          <w:w w:val="100"/>
          <w:position w:val="0"/>
        </w:rPr>
        <w:t>、其他</w:t>
      </w:r>
      <w:bookmarkEnd w:id="2053"/>
      <w:bookmarkEnd w:id="2054"/>
      <w:bookmarkEnd w:id="2056"/>
    </w:p>
    <w:p>
      <w:pPr>
        <w:pStyle w:val="Style29"/>
        <w:keepNext/>
        <w:keepLines/>
        <w:widowControl w:val="0"/>
        <w:shd w:val="clear" w:color="auto" w:fill="auto"/>
        <w:bidi w:val="0"/>
        <w:spacing w:before="0" w:line="240" w:lineRule="auto"/>
        <w:ind w:left="0" w:right="0" w:firstLine="0"/>
        <w:jc w:val="both"/>
      </w:pPr>
      <w:bookmarkStart w:id="2057" w:name="bookmark2057"/>
      <w:bookmarkStart w:id="2058" w:name="bookmark2058"/>
      <w:bookmarkStart w:id="2059" w:name="bookmark2059"/>
      <w:r>
        <w:rPr>
          <w:color w:val="000000"/>
          <w:spacing w:val="0"/>
          <w:w w:val="100"/>
          <w:position w:val="0"/>
          <w:sz w:val="24"/>
          <w:szCs w:val="24"/>
        </w:rPr>
        <w:t>十八、补充资料</w:t>
      </w:r>
      <w:bookmarkEnd w:id="2057"/>
      <w:bookmarkEnd w:id="2058"/>
      <w:bookmarkEnd w:id="2059"/>
    </w:p>
    <w:p>
      <w:pPr>
        <w:pStyle w:val="Style40"/>
        <w:keepNext/>
        <w:keepLines/>
        <w:widowControl w:val="0"/>
        <w:shd w:val="clear" w:color="auto" w:fill="auto"/>
        <w:bidi w:val="0"/>
        <w:spacing w:before="0" w:after="360" w:line="240" w:lineRule="auto"/>
        <w:ind w:left="0" w:right="0" w:firstLine="0"/>
        <w:jc w:val="both"/>
      </w:pPr>
      <w:bookmarkStart w:id="2060" w:name="bookmark2060"/>
      <w:bookmarkStart w:id="2061" w:name="bookmark2061"/>
      <w:bookmarkStart w:id="2062" w:name="bookmark2062"/>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060"/>
      <w:bookmarkEnd w:id="2061"/>
      <w:bookmarkEnd w:id="2062"/>
    </w:p>
    <w:p>
      <w:pPr>
        <w:pStyle w:val="Style3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58"/>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说明</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非流动资产处置损益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-93,262.88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24,926,814.99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-2,489,879.73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委托他人投资或管理资产的损益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563,277.78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募集资金购买理财产品收入</w:t>
            </w:r>
          </w:p>
        </w:tc>
      </w:tr>
      <w:tr>
        <w:trPr>
          <w:trHeight w:val="71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与公司正常经营业务无关的或有事项产生 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除上述各项之外的其他营业外收入和支出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-2,241,003.74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其他符合非经常性损益定义的损益项目</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-454,151.11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26"/>
        <w:gridCol w:w="3058"/>
        <w:gridCol w:w="3197"/>
      </w:tblGrid>
      <w:tr>
        <w:trPr>
          <w:trHeight w:val="40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减：所得税影响额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3,992,346.01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少数股东权益影响额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1,185,134.26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18,884,315.04</w:t>
            </w:r>
          </w:p>
        </w:tc>
        <w:tc>
          <w:tcPr>
            <w:tcBorders>
              <w:top w:val="single" w:sz="4"/>
              <w:left w:val="single" w:sz="4"/>
              <w:bottom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line="470"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号一非经常性损益》中列举的非经常性损益项目界定为经常性损益的项目，应 说明原因。</w:t>
      </w:r>
    </w:p>
    <w:p>
      <w:pPr>
        <w:pStyle w:val="Style31"/>
        <w:keepNext w:val="0"/>
        <w:keepLines w:val="0"/>
        <w:widowControl w:val="0"/>
        <w:shd w:val="clear" w:color="auto" w:fill="auto"/>
        <w:bidi w:val="0"/>
        <w:spacing w:before="0" w:after="160" w:line="545"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bidi w:val="0"/>
        <w:spacing w:before="0" w:after="340" w:line="240" w:lineRule="auto"/>
        <w:ind w:left="0" w:right="0" w:firstLine="0"/>
        <w:jc w:val="both"/>
      </w:pPr>
      <w:bookmarkStart w:id="2063" w:name="bookmark2063"/>
      <w:bookmarkStart w:id="2064" w:name="bookmark2064"/>
      <w:bookmarkStart w:id="2065" w:name="bookmark2065"/>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063"/>
      <w:bookmarkEnd w:id="2064"/>
      <w:bookmarkEnd w:id="2065"/>
    </w:p>
    <w:tbl>
      <w:tblPr>
        <w:tblOverlap w:val="never"/>
        <w:jc w:val="center"/>
        <w:tblLayout w:type="fixed"/>
      </w:tblPr>
      <w:tblGrid>
        <w:gridCol w:w="2664"/>
        <w:gridCol w:w="3082"/>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r>
      <w:tr>
        <w:trPr>
          <w:trHeight w:val="40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归属于公司普通股股东的净利润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580" w:right="0" w:firstLine="0"/>
              <w:jc w:val="left"/>
              <w:rPr>
                <w:sz w:val="18"/>
                <w:szCs w:val="18"/>
              </w:rPr>
            </w:pPr>
            <w:r>
              <w:rPr>
                <w:rFonts w:ascii="Times New Roman" w:eastAsia="Times New Roman" w:hAnsi="Times New Roman" w:cs="Times New Roman"/>
                <w:color w:val="000000"/>
                <w:spacing w:val="0"/>
                <w:w w:val="100"/>
                <w:position w:val="0"/>
                <w:sz w:val="18"/>
                <w:szCs w:val="18"/>
              </w:rPr>
              <w:t>9.90%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0.3820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0.3820</w:t>
            </w:r>
          </w:p>
        </w:tc>
      </w:tr>
      <w:tr>
        <w:trPr>
          <w:trHeight w:val="725"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left"/>
              <w:rPr>
                <w:sz w:val="18"/>
                <w:szCs w:val="18"/>
              </w:rPr>
            </w:pPr>
            <w:r>
              <w:rPr>
                <w:rFonts w:ascii="Times New Roman" w:eastAsia="Times New Roman" w:hAnsi="Times New Roman" w:cs="Times New Roman"/>
                <w:color w:val="000000"/>
                <w:spacing w:val="0"/>
                <w:w w:val="100"/>
                <w:position w:val="0"/>
                <w:sz w:val="18"/>
                <w:szCs w:val="18"/>
              </w:rPr>
              <w:t>8.87%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0.3423</w:t>
            </w:r>
          </w:p>
        </w:tc>
      </w:tr>
    </w:tbl>
    <w:p>
      <w:pPr>
        <w:widowControl w:val="0"/>
        <w:spacing w:after="259" w:line="1" w:lineRule="exact"/>
      </w:pPr>
    </w:p>
    <w:p>
      <w:pPr>
        <w:pStyle w:val="Style40"/>
        <w:keepNext/>
        <w:keepLines/>
        <w:widowControl w:val="0"/>
        <w:shd w:val="clear" w:color="auto" w:fill="auto"/>
        <w:tabs>
          <w:tab w:pos="402" w:val="left"/>
        </w:tabs>
        <w:bidi w:val="0"/>
        <w:spacing w:before="0" w:after="260" w:line="331" w:lineRule="exact"/>
        <w:ind w:left="0" w:right="0" w:firstLine="0"/>
        <w:jc w:val="both"/>
      </w:pPr>
      <w:bookmarkStart w:id="2066" w:name="bookmark2066"/>
      <w:bookmarkStart w:id="2067" w:name="bookmark2067"/>
      <w:bookmarkStart w:id="2068" w:name="bookmark2068"/>
      <w:bookmarkStart w:id="2069" w:name="bookmark2069"/>
      <w:r>
        <w:rPr>
          <w:rFonts w:ascii="Times New Roman" w:eastAsia="Times New Roman" w:hAnsi="Times New Roman" w:cs="Times New Roman"/>
          <w:color w:val="000000"/>
          <w:spacing w:val="0"/>
          <w:w w:val="100"/>
          <w:position w:val="0"/>
        </w:rPr>
        <w:t>3</w:t>
      </w:r>
      <w:bookmarkEnd w:id="2068"/>
      <w:r>
        <w:rPr>
          <w:color w:val="000000"/>
          <w:spacing w:val="0"/>
          <w:w w:val="100"/>
          <w:position w:val="0"/>
        </w:rPr>
        <w:t>、</w:t>
        <w:tab/>
        <w:t>境内外会计准则下会计数据差异</w:t>
      </w:r>
      <w:bookmarkEnd w:id="2066"/>
      <w:bookmarkEnd w:id="2067"/>
      <w:bookmarkEnd w:id="2069"/>
    </w:p>
    <w:p>
      <w:pPr>
        <w:pStyle w:val="Style40"/>
        <w:keepNext/>
        <w:keepLines/>
        <w:widowControl w:val="0"/>
        <w:shd w:val="clear" w:color="auto" w:fill="auto"/>
        <w:tabs>
          <w:tab w:pos="493" w:val="left"/>
        </w:tabs>
        <w:bidi w:val="0"/>
        <w:spacing w:before="0" w:after="440" w:line="331" w:lineRule="exact"/>
        <w:ind w:left="0" w:right="0" w:firstLine="0"/>
        <w:jc w:val="both"/>
      </w:pPr>
      <w:bookmarkStart w:id="2066" w:name="bookmark2066"/>
      <w:bookmarkStart w:id="2067" w:name="bookmark2067"/>
      <w:bookmarkStart w:id="2070" w:name="bookmark2070"/>
      <w:bookmarkStart w:id="2071" w:name="bookmark2071"/>
      <w:r>
        <w:rPr>
          <w:color w:val="000000"/>
          <w:spacing w:val="0"/>
          <w:w w:val="100"/>
          <w:position w:val="0"/>
        </w:rPr>
        <w:t>（</w:t>
      </w:r>
      <w:bookmarkEnd w:id="2070"/>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066"/>
      <w:bookmarkEnd w:id="2067"/>
      <w:bookmarkEnd w:id="2071"/>
    </w:p>
    <w:p>
      <w:pPr>
        <w:pStyle w:val="Style31"/>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tabs>
          <w:tab w:pos="493" w:val="left"/>
        </w:tabs>
        <w:bidi w:val="0"/>
        <w:spacing w:before="0" w:after="440" w:line="331" w:lineRule="exact"/>
        <w:ind w:left="0" w:right="0" w:firstLine="0"/>
        <w:jc w:val="both"/>
      </w:pPr>
      <w:bookmarkStart w:id="2072" w:name="bookmark2072"/>
      <w:bookmarkStart w:id="2073" w:name="bookmark2073"/>
      <w:bookmarkStart w:id="2074" w:name="bookmark2074"/>
      <w:bookmarkStart w:id="2075" w:name="bookmark2075"/>
      <w:r>
        <w:rPr>
          <w:color w:val="000000"/>
          <w:spacing w:val="0"/>
          <w:w w:val="100"/>
          <w:position w:val="0"/>
        </w:rPr>
        <w:t>（</w:t>
      </w:r>
      <w:bookmarkEnd w:id="2074"/>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072"/>
      <w:bookmarkEnd w:id="2073"/>
      <w:bookmarkEnd w:id="2075"/>
    </w:p>
    <w:p>
      <w:pPr>
        <w:pStyle w:val="Style31"/>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tabs>
          <w:tab w:pos="594" w:val="left"/>
        </w:tabs>
        <w:bidi w:val="0"/>
        <w:spacing w:before="0" w:after="260" w:line="331" w:lineRule="exact"/>
        <w:ind w:left="0" w:right="0" w:firstLine="0"/>
        <w:jc w:val="both"/>
      </w:pPr>
      <w:bookmarkStart w:id="2076" w:name="bookmark2076"/>
      <w:bookmarkStart w:id="2077" w:name="bookmark2077"/>
      <w:bookmarkStart w:id="2078" w:name="bookmark2078"/>
      <w:bookmarkStart w:id="2079" w:name="bookmark2079"/>
      <w:r>
        <w:rPr>
          <w:color w:val="000000"/>
          <w:spacing w:val="0"/>
          <w:w w:val="100"/>
          <w:position w:val="0"/>
        </w:rPr>
        <w:t>（</w:t>
      </w:r>
      <w:bookmarkEnd w:id="2078"/>
      <w:r>
        <w:rPr>
          <w:rFonts w:ascii="Times New Roman" w:eastAsia="Times New Roman" w:hAnsi="Times New Roman" w:cs="Times New Roman"/>
          <w:color w:val="000000"/>
          <w:spacing w:val="0"/>
          <w:w w:val="100"/>
          <w:position w:val="0"/>
        </w:rPr>
        <w:t>3</w:t>
      </w:r>
      <w:r>
        <w:rPr>
          <w:color w:val="000000"/>
          <w:spacing w:val="0"/>
          <w:w w:val="100"/>
          <w:position w:val="0"/>
        </w:rPr>
        <w:t>）</w:t>
        <w:tab/>
        <w:t>境内外会计准则下会计数据差异原因说明，对已经境外审计机构审计的数据进行差异调节的，应注 明该境外机构的名称</w:t>
      </w:r>
      <w:bookmarkEnd w:id="2076"/>
      <w:bookmarkEnd w:id="2077"/>
      <w:bookmarkEnd w:id="2079"/>
    </w:p>
    <w:p>
      <w:pPr>
        <w:pStyle w:val="Style40"/>
        <w:keepNext/>
        <w:keepLines/>
        <w:widowControl w:val="0"/>
        <w:shd w:val="clear" w:color="auto" w:fill="auto"/>
        <w:tabs>
          <w:tab w:pos="402" w:val="left"/>
        </w:tabs>
        <w:bidi w:val="0"/>
        <w:spacing w:before="0" w:after="300" w:line="331" w:lineRule="exact"/>
        <w:ind w:left="0" w:right="0" w:firstLine="0"/>
        <w:jc w:val="both"/>
        <w:sectPr>
          <w:headerReference w:type="default" r:id="rId59"/>
          <w:footerReference w:type="default" r:id="rId60"/>
          <w:footnotePr>
            <w:pos w:val="pageBottom"/>
            <w:numFmt w:val="decimal"/>
            <w:numRestart w:val="continuous"/>
          </w:footnotePr>
          <w:pgSz w:w="11900" w:h="16840"/>
          <w:pgMar w:top="1436" w:right="1120" w:bottom="1460" w:left="1094" w:header="0" w:footer="3" w:gutter="0"/>
          <w:cols w:space="720"/>
          <w:noEndnote/>
          <w:rtlGutter w:val="0"/>
          <w:docGrid w:linePitch="360"/>
        </w:sectPr>
      </w:pPr>
      <w:bookmarkStart w:id="2080" w:name="bookmark2080"/>
      <w:bookmarkStart w:id="2081" w:name="bookmark2081"/>
      <w:bookmarkStart w:id="2082" w:name="bookmark2082"/>
      <w:bookmarkStart w:id="2083" w:name="bookmark2083"/>
      <w:r>
        <w:rPr>
          <w:rFonts w:ascii="Times New Roman" w:eastAsia="Times New Roman" w:hAnsi="Times New Roman" w:cs="Times New Roman"/>
          <w:color w:val="000000"/>
          <w:spacing w:val="0"/>
          <w:w w:val="100"/>
          <w:position w:val="0"/>
        </w:rPr>
        <w:t>4</w:t>
      </w:r>
      <w:bookmarkEnd w:id="2082"/>
      <w:r>
        <w:rPr>
          <w:color w:val="000000"/>
          <w:spacing w:val="0"/>
          <w:w w:val="100"/>
          <w:position w:val="0"/>
        </w:rPr>
        <w:t>、</w:t>
        <w:tab/>
        <w:t>其他</w:t>
      </w:r>
      <w:bookmarkEnd w:id="2080"/>
      <w:bookmarkEnd w:id="2081"/>
      <w:bookmarkEnd w:id="2083"/>
    </w:p>
    <w:p>
      <w:pPr>
        <w:pStyle w:val="Style13"/>
        <w:keepNext/>
        <w:keepLines/>
        <w:widowControl w:val="0"/>
        <w:shd w:val="clear" w:color="auto" w:fill="auto"/>
        <w:bidi w:val="0"/>
        <w:spacing w:before="0" w:after="640" w:line="240" w:lineRule="auto"/>
        <w:ind w:left="0" w:right="0" w:firstLine="0"/>
        <w:jc w:val="center"/>
      </w:pPr>
      <w:bookmarkStart w:id="2084" w:name="bookmark2084"/>
      <w:bookmarkStart w:id="2085" w:name="bookmark2085"/>
      <w:bookmarkStart w:id="2086" w:name="bookmark2086"/>
      <w:r>
        <w:rPr>
          <w:color w:val="000000"/>
          <w:spacing w:val="0"/>
          <w:w w:val="100"/>
          <w:position w:val="0"/>
        </w:rPr>
        <w:t>第十三节备查文件目录</w:t>
      </w:r>
      <w:bookmarkEnd w:id="2084"/>
      <w:bookmarkEnd w:id="2085"/>
      <w:bookmarkEnd w:id="2086"/>
    </w:p>
    <w:p>
      <w:pPr>
        <w:pStyle w:val="Style81"/>
        <w:keepNext w:val="0"/>
        <w:keepLines w:val="0"/>
        <w:widowControl w:val="0"/>
        <w:shd w:val="clear" w:color="auto" w:fill="auto"/>
        <w:tabs>
          <w:tab w:pos="909" w:val="left"/>
        </w:tabs>
        <w:bidi w:val="0"/>
        <w:spacing w:before="0" w:after="220" w:line="240" w:lineRule="auto"/>
        <w:ind w:left="0" w:right="0" w:firstLine="440"/>
        <w:jc w:val="left"/>
      </w:pPr>
      <w:bookmarkStart w:id="2087" w:name="bookmark2087"/>
      <w:r>
        <w:rPr>
          <w:color w:val="000000"/>
          <w:spacing w:val="0"/>
          <w:w w:val="100"/>
          <w:position w:val="0"/>
        </w:rPr>
        <w:t>一</w:t>
      </w:r>
      <w:bookmarkEnd w:id="2087"/>
      <w:r>
        <w:rPr>
          <w:color w:val="000000"/>
          <w:spacing w:val="0"/>
          <w:w w:val="100"/>
          <w:position w:val="0"/>
        </w:rPr>
        <w:t>、</w:t>
        <w:tab/>
        <w:t>载有公司法定代表人、主管会计工作负责人、会计主管人员签名并盖章的财务报表。</w:t>
      </w:r>
    </w:p>
    <w:p>
      <w:pPr>
        <w:pStyle w:val="Style81"/>
        <w:keepNext w:val="0"/>
        <w:keepLines w:val="0"/>
        <w:widowControl w:val="0"/>
        <w:shd w:val="clear" w:color="auto" w:fill="auto"/>
        <w:tabs>
          <w:tab w:pos="914" w:val="left"/>
        </w:tabs>
        <w:bidi w:val="0"/>
        <w:spacing w:before="0" w:after="220" w:line="240" w:lineRule="auto"/>
        <w:ind w:left="0" w:right="0" w:firstLine="440"/>
        <w:jc w:val="left"/>
      </w:pPr>
      <w:bookmarkStart w:id="2088" w:name="bookmark2088"/>
      <w:r>
        <w:rPr>
          <w:color w:val="000000"/>
          <w:spacing w:val="0"/>
          <w:w w:val="100"/>
          <w:position w:val="0"/>
        </w:rPr>
        <w:t>二</w:t>
      </w:r>
      <w:bookmarkEnd w:id="2088"/>
      <w:r>
        <w:rPr>
          <w:color w:val="000000"/>
          <w:spacing w:val="0"/>
          <w:w w:val="100"/>
          <w:position w:val="0"/>
        </w:rPr>
        <w:t>、</w:t>
        <w:tab/>
        <w:t>载有会计师事务所盖章、注册会计师签名并盖章的审计报告原件。</w:t>
      </w:r>
    </w:p>
    <w:p>
      <w:pPr>
        <w:pStyle w:val="Style81"/>
        <w:keepNext w:val="0"/>
        <w:keepLines w:val="0"/>
        <w:widowControl w:val="0"/>
        <w:shd w:val="clear" w:color="auto" w:fill="auto"/>
        <w:tabs>
          <w:tab w:pos="918" w:val="left"/>
        </w:tabs>
        <w:bidi w:val="0"/>
        <w:spacing w:before="0" w:after="220" w:line="240" w:lineRule="auto"/>
        <w:ind w:left="0" w:right="0" w:firstLine="440"/>
        <w:jc w:val="left"/>
      </w:pPr>
      <w:bookmarkStart w:id="2089" w:name="bookmark2089"/>
      <w:r>
        <w:rPr>
          <w:color w:val="000000"/>
          <w:spacing w:val="0"/>
          <w:w w:val="100"/>
          <w:position w:val="0"/>
        </w:rPr>
        <w:t>三</w:t>
      </w:r>
      <w:bookmarkEnd w:id="2089"/>
      <w:r>
        <w:rPr>
          <w:color w:val="000000"/>
          <w:spacing w:val="0"/>
          <w:w w:val="100"/>
          <w:position w:val="0"/>
        </w:rPr>
        <w:t>、</w:t>
        <w:tab/>
        <w:t>报告期内在中国证监会指定网站上公开披露过的所有公司文件的正本及公告的原稿。</w:t>
      </w:r>
    </w:p>
    <w:p>
      <w:pPr>
        <w:pStyle w:val="Style81"/>
        <w:keepNext w:val="0"/>
        <w:keepLines w:val="0"/>
        <w:widowControl w:val="0"/>
        <w:shd w:val="clear" w:color="auto" w:fill="auto"/>
        <w:tabs>
          <w:tab w:pos="918" w:val="left"/>
        </w:tabs>
        <w:bidi w:val="0"/>
        <w:spacing w:before="0" w:after="220" w:line="240" w:lineRule="auto"/>
        <w:ind w:left="0" w:right="0" w:firstLine="440"/>
        <w:jc w:val="left"/>
      </w:pPr>
      <w:bookmarkStart w:id="2090" w:name="bookmark2090"/>
      <w:r>
        <w:rPr>
          <w:color w:val="000000"/>
          <w:spacing w:val="0"/>
          <w:w w:val="100"/>
          <w:position w:val="0"/>
        </w:rPr>
        <w:t>四</w:t>
      </w:r>
      <w:bookmarkEnd w:id="2090"/>
      <w:r>
        <w:rPr>
          <w:color w:val="000000"/>
          <w:spacing w:val="0"/>
          <w:w w:val="100"/>
          <w:position w:val="0"/>
        </w:rPr>
        <w:t>、</w:t>
        <w:tab/>
        <w:t>经公司法定代表人签名的</w:t>
      </w:r>
      <w:r>
        <w:rPr>
          <w:rFonts w:ascii="Times New Roman" w:eastAsia="Times New Roman" w:hAnsi="Times New Roman" w:cs="Times New Roman"/>
          <w:color w:val="000000"/>
          <w:spacing w:val="0"/>
          <w:w w:val="100"/>
          <w:position w:val="0"/>
        </w:rPr>
        <w:t>2020</w:t>
      </w:r>
      <w:r>
        <w:rPr>
          <w:color w:val="000000"/>
          <w:spacing w:val="0"/>
          <w:w w:val="100"/>
          <w:position w:val="0"/>
        </w:rPr>
        <w:t>年度报告原文件。</w:t>
      </w:r>
    </w:p>
    <w:p>
      <w:pPr>
        <w:pStyle w:val="Style81"/>
        <w:keepNext w:val="0"/>
        <w:keepLines w:val="0"/>
        <w:widowControl w:val="0"/>
        <w:shd w:val="clear" w:color="auto" w:fill="auto"/>
        <w:tabs>
          <w:tab w:pos="918" w:val="left"/>
        </w:tabs>
        <w:bidi w:val="0"/>
        <w:spacing w:before="0" w:after="220" w:line="240" w:lineRule="auto"/>
        <w:ind w:left="0" w:right="0" w:firstLine="440"/>
        <w:jc w:val="left"/>
      </w:pPr>
      <w:bookmarkStart w:id="2091" w:name="bookmark2091"/>
      <w:r>
        <w:rPr>
          <w:color w:val="000000"/>
          <w:spacing w:val="0"/>
          <w:w w:val="100"/>
          <w:position w:val="0"/>
        </w:rPr>
        <w:t>五</w:t>
      </w:r>
      <w:bookmarkEnd w:id="2091"/>
      <w:r>
        <w:rPr>
          <w:color w:val="000000"/>
          <w:spacing w:val="0"/>
          <w:w w:val="100"/>
          <w:position w:val="0"/>
        </w:rPr>
        <w:t>、</w:t>
        <w:tab/>
        <w:t>其他相关资料。</w:t>
      </w:r>
    </w:p>
    <w:p>
      <w:pPr>
        <w:pStyle w:val="Style81"/>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以上备查文件的备置地点：公司证券事务部。</w:t>
      </w:r>
    </w:p>
    <w:sectPr>
      <w:footnotePr>
        <w:pos w:val="pageBottom"/>
        <w:numFmt w:val="decimal"/>
        <w:numRestart w:val="continuous"/>
      </w:footnotePr>
      <w:pgSz w:w="11900" w:h="16840"/>
      <w:pgMar w:top="1662" w:right="1107" w:bottom="1662" w:left="110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6792595</wp:posOffset>
              </wp:positionH>
              <wp:positionV relativeFrom="page">
                <wp:posOffset>10128885</wp:posOffset>
              </wp:positionV>
              <wp:extent cx="30480" cy="79375"/>
              <wp:wrapNone/>
              <wp:docPr id="5" name="Shape 5"/>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34.85000000000002pt;margin-top:797.55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6697345</wp:posOffset>
              </wp:positionH>
              <wp:positionV relativeFrom="page">
                <wp:posOffset>9955530</wp:posOffset>
              </wp:positionV>
              <wp:extent cx="100330" cy="79375"/>
              <wp:wrapNone/>
              <wp:docPr id="10" name="Shape 10"/>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27.35000000000002pt;margin-top:783.89999999999998pt;width:7.9000000000000004pt;height:6.2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9662795</wp:posOffset>
              </wp:positionH>
              <wp:positionV relativeFrom="page">
                <wp:posOffset>6830060</wp:posOffset>
              </wp:positionV>
              <wp:extent cx="94615" cy="79375"/>
              <wp:wrapNone/>
              <wp:docPr id="162" name="Shape 162"/>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1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88" type="#_x0000_t202" style="position:absolute;margin-left:760.85000000000002pt;margin-top:537.79999999999995pt;width:7.4500000000000002pt;height:6.25pt;z-index:-188744053;mso-wrap-style:none;mso-wrap-distance-left:0;mso-wrap-distance-right:0;mso-position-horizontal-relative:page;mso-position-vertical-relative:page" wrapcoords="0 0" filled="f" stroked="f">
              <v:textbox style="mso-fit-shape-to-text:t" inset="0,0,0,0">
                <w:txbxContent>
                  <w:p>
                    <w:pPr>
                      <w:pStyle w:val="Style11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6697345</wp:posOffset>
              </wp:positionH>
              <wp:positionV relativeFrom="page">
                <wp:posOffset>9955530</wp:posOffset>
              </wp:positionV>
              <wp:extent cx="100330" cy="79375"/>
              <wp:wrapNone/>
              <wp:docPr id="167" name="Shape 167"/>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3" type="#_x0000_t202" style="position:absolute;margin-left:527.35000000000002pt;margin-top:783.89999999999998pt;width:7.9000000000000004pt;height:6.25pt;z-index:-18874404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9668510</wp:posOffset>
              </wp:positionH>
              <wp:positionV relativeFrom="page">
                <wp:posOffset>6823075</wp:posOffset>
              </wp:positionV>
              <wp:extent cx="106680" cy="79375"/>
              <wp:wrapNone/>
              <wp:docPr id="172" name="Shape 172"/>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11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98" type="#_x0000_t202" style="position:absolute;margin-left:761.30000000000007pt;margin-top:537.25pt;width:8.4000000000000004pt;height:6.25pt;z-index:-188744045;mso-wrap-style:none;mso-wrap-distance-left:0;mso-wrap-distance-right:0;mso-position-horizontal-relative:page;mso-position-vertical-relative:page" wrapcoords="0 0" filled="f" stroked="f">
              <v:textbox style="mso-fit-shape-to-text:t" inset="0,0,0,0">
                <w:txbxContent>
                  <w:p>
                    <w:pPr>
                      <w:pStyle w:val="Style11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6673850</wp:posOffset>
              </wp:positionH>
              <wp:positionV relativeFrom="page">
                <wp:posOffset>9955530</wp:posOffset>
              </wp:positionV>
              <wp:extent cx="152400" cy="79375"/>
              <wp:wrapNone/>
              <wp:docPr id="177" name="Shape 177"/>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11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03" type="#_x0000_t202" style="position:absolute;margin-left:525.5pt;margin-top:783.89999999999998pt;width:12.pt;height:6.25pt;z-index:-188744041;mso-wrap-style:none;mso-wrap-distance-left:0;mso-wrap-distance-right:0;mso-position-horizontal-relative:page;mso-position-vertical-relative:page" wrapcoords="0 0" filled="f" stroked="f">
              <v:textbox style="mso-fit-shape-to-text:t" inset="0,0,0,0">
                <w:txbxContent>
                  <w:p>
                    <w:pPr>
                      <w:pStyle w:val="Style11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9587865</wp:posOffset>
              </wp:positionH>
              <wp:positionV relativeFrom="page">
                <wp:posOffset>6826250</wp:posOffset>
              </wp:positionV>
              <wp:extent cx="164465" cy="79375"/>
              <wp:wrapNone/>
              <wp:docPr id="196" name="Shape 196"/>
              <a:graphic xmlns:a="http://schemas.openxmlformats.org/drawingml/2006/main">
                <a:graphicData uri="http://schemas.microsoft.com/office/word/2010/wordprocessingShape">
                  <wps:wsp>
                    <wps:cNvSpPr txBox="1"/>
                    <wps:spPr>
                      <a:xfrm>
                        <a:ext cx="164465" cy="79375"/>
                      </a:xfrm>
                      <a:prstGeom prst="rect"/>
                      <a:noFill/>
                    </wps:spPr>
                    <wps:txbx>
                      <w:txbxContent>
                        <w:p>
                          <w:pPr>
                            <w:pStyle w:val="Style11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22" type="#_x0000_t202" style="position:absolute;margin-left:754.95000000000005pt;margin-top:537.5pt;width:12.950000000000001pt;height:6.25pt;z-index:-188744037;mso-wrap-style:none;mso-wrap-distance-left:0;mso-wrap-distance-right:0;mso-position-horizontal-relative:page;mso-position-vertical-relative:page" wrapcoords="0 0" filled="f" stroked="f">
              <v:textbox style="mso-fit-shape-to-text:t" inset="0,0,0,0">
                <w:txbxContent>
                  <w:p>
                    <w:pPr>
                      <w:pStyle w:val="Style11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6673850</wp:posOffset>
              </wp:positionH>
              <wp:positionV relativeFrom="page">
                <wp:posOffset>9955530</wp:posOffset>
              </wp:positionV>
              <wp:extent cx="152400" cy="79375"/>
              <wp:wrapNone/>
              <wp:docPr id="201" name="Shape 201"/>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11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27" type="#_x0000_t202" style="position:absolute;margin-left:525.5pt;margin-top:783.89999999999998pt;width:12.pt;height:6.25pt;z-index:-188744033;mso-wrap-style:none;mso-wrap-distance-left:0;mso-wrap-distance-right:0;mso-position-horizontal-relative:page;mso-position-vertical-relative:page" wrapcoords="0 0" filled="f" stroked="f">
              <v:textbox style="mso-fit-shape-to-text:t" inset="0,0,0,0">
                <w:txbxContent>
                  <w:p>
                    <w:pPr>
                      <w:pStyle w:val="Style11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4503420</wp:posOffset>
              </wp:positionH>
              <wp:positionV relativeFrom="page">
                <wp:posOffset>478790</wp:posOffset>
              </wp:positionV>
              <wp:extent cx="2328545" cy="106680"/>
              <wp:wrapNone/>
              <wp:docPr id="2" name="Shape 2"/>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新开普电子股份有限公司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54.60000000000002pt;margin-top:37.700000000000003pt;width:183.34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新开普电子股份有限公司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623570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4469130</wp:posOffset>
              </wp:positionH>
              <wp:positionV relativeFrom="page">
                <wp:posOffset>561340</wp:posOffset>
              </wp:positionV>
              <wp:extent cx="2328545" cy="106680"/>
              <wp:wrapNone/>
              <wp:docPr id="7" name="Shape 7"/>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新开普电子股份有限公司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3" type="#_x0000_t202" style="position:absolute;margin-left:351.90000000000003pt;margin-top:44.200000000000003pt;width:183.34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新开普电子股份有限公司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662305</wp:posOffset>
              </wp:positionH>
              <wp:positionV relativeFrom="page">
                <wp:posOffset>707390</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149999999999999pt;margin-top:55.700000000000003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7434580</wp:posOffset>
              </wp:positionH>
              <wp:positionV relativeFrom="page">
                <wp:posOffset>557530</wp:posOffset>
              </wp:positionV>
              <wp:extent cx="2328545" cy="106680"/>
              <wp:wrapNone/>
              <wp:docPr id="159" name="Shape 159"/>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11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新开普电子股份有限公司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85" type="#_x0000_t202" style="position:absolute;margin-left:585.39999999999998pt;margin-top:43.899999999999999pt;width:183.34999999999999pt;height:8.4000000000000004pt;z-index:-188744055;mso-wrap-style:none;mso-wrap-distance-left:0;mso-wrap-distance-right:0;mso-position-horizontal-relative:page;mso-position-vertical-relative:page" wrapcoords="0 0" filled="f" stroked="f">
              <v:textbox style="mso-fit-shape-to-text:t" inset="0,0,0,0">
                <w:txbxContent>
                  <w:p>
                    <w:pPr>
                      <w:pStyle w:val="Style11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新开普电子股份有限公司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887730</wp:posOffset>
              </wp:positionH>
              <wp:positionV relativeFrom="page">
                <wp:posOffset>703580</wp:posOffset>
              </wp:positionV>
              <wp:extent cx="8906510" cy="0"/>
              <wp:wrapNone/>
              <wp:docPr id="161" name="Shape 161"/>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69.900000000000006pt;margin-top:55.399999999999999pt;width:701.30000000000007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4469130</wp:posOffset>
              </wp:positionH>
              <wp:positionV relativeFrom="page">
                <wp:posOffset>561340</wp:posOffset>
              </wp:positionV>
              <wp:extent cx="2328545" cy="106680"/>
              <wp:wrapNone/>
              <wp:docPr id="164" name="Shape 164"/>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新开普电子股份有限公司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90" type="#_x0000_t202" style="position:absolute;margin-left:351.90000000000003pt;margin-top:44.200000000000003pt;width:183.34999999999999pt;height:8.4000000000000004pt;z-index:-18874405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新开普电子股份有限公司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662305</wp:posOffset>
              </wp:positionH>
              <wp:positionV relativeFrom="page">
                <wp:posOffset>707390</wp:posOffset>
              </wp:positionV>
              <wp:extent cx="6163310" cy="0"/>
              <wp:wrapNone/>
              <wp:docPr id="166" name="Shape 16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149999999999999pt;margin-top:55.700000000000003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7443470</wp:posOffset>
              </wp:positionH>
              <wp:positionV relativeFrom="page">
                <wp:posOffset>559435</wp:posOffset>
              </wp:positionV>
              <wp:extent cx="2328545" cy="106680"/>
              <wp:wrapNone/>
              <wp:docPr id="169" name="Shape 169"/>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11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新开普电子股份有限公司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95" type="#_x0000_t202" style="position:absolute;margin-left:586.10000000000002pt;margin-top:44.050000000000004pt;width:183.34999999999999pt;height:8.4000000000000004pt;z-index:-188744047;mso-wrap-style:none;mso-wrap-distance-left:0;mso-wrap-distance-right:0;mso-position-horizontal-relative:page;mso-position-vertical-relative:page" wrapcoords="0 0" filled="f" stroked="f">
              <v:textbox style="mso-fit-shape-to-text:t" inset="0,0,0,0">
                <w:txbxContent>
                  <w:p>
                    <w:pPr>
                      <w:pStyle w:val="Style11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新开普电子股份有限公司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896620</wp:posOffset>
              </wp:positionH>
              <wp:positionV relativeFrom="page">
                <wp:posOffset>705485</wp:posOffset>
              </wp:positionV>
              <wp:extent cx="8906510" cy="0"/>
              <wp:wrapNone/>
              <wp:docPr id="171" name="Shape 171"/>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600000000000009pt;margin-top:55.550000000000004pt;width:701.30000000000007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4497705</wp:posOffset>
              </wp:positionH>
              <wp:positionV relativeFrom="page">
                <wp:posOffset>561340</wp:posOffset>
              </wp:positionV>
              <wp:extent cx="2328545" cy="106680"/>
              <wp:wrapNone/>
              <wp:docPr id="174" name="Shape 174"/>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11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新开普电子股份有限公司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00" type="#_x0000_t202" style="position:absolute;margin-left:354.15000000000003pt;margin-top:44.200000000000003pt;width:183.34999999999999pt;height:8.4000000000000004pt;z-index:-188744043;mso-wrap-style:none;mso-wrap-distance-left:0;mso-wrap-distance-right:0;mso-position-horizontal-relative:page;mso-position-vertical-relative:page" wrapcoords="0 0" filled="f" stroked="f">
              <v:textbox style="mso-fit-shape-to-text:t" inset="0,0,0,0">
                <w:txbxContent>
                  <w:p>
                    <w:pPr>
                      <w:pStyle w:val="Style11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新开普电子股份有限公司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690880</wp:posOffset>
              </wp:positionH>
              <wp:positionV relativeFrom="page">
                <wp:posOffset>707390</wp:posOffset>
              </wp:positionV>
              <wp:extent cx="6163310" cy="0"/>
              <wp:wrapNone/>
              <wp:docPr id="176" name="Shape 17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99999999999999pt;margin-top:55.700000000000003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7420610</wp:posOffset>
              </wp:positionH>
              <wp:positionV relativeFrom="page">
                <wp:posOffset>556895</wp:posOffset>
              </wp:positionV>
              <wp:extent cx="2328545" cy="106680"/>
              <wp:wrapNone/>
              <wp:docPr id="193" name="Shape 193"/>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11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新开普电子股份有限公司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19" type="#_x0000_t202" style="position:absolute;margin-left:584.30000000000007pt;margin-top:43.850000000000001pt;width:183.34999999999999pt;height:8.4000000000000004pt;z-index:-188744039;mso-wrap-style:none;mso-wrap-distance-left:0;mso-wrap-distance-right:0;mso-position-horizontal-relative:page;mso-position-vertical-relative:page" wrapcoords="0 0" filled="f" stroked="f">
              <v:textbox style="mso-fit-shape-to-text:t" inset="0,0,0,0">
                <w:txbxContent>
                  <w:p>
                    <w:pPr>
                      <w:pStyle w:val="Style11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新开普电子股份有限公司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873760</wp:posOffset>
              </wp:positionH>
              <wp:positionV relativeFrom="page">
                <wp:posOffset>708660</wp:posOffset>
              </wp:positionV>
              <wp:extent cx="8906510" cy="0"/>
              <wp:wrapNone/>
              <wp:docPr id="195" name="Shape 195"/>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68.799999999999997pt;margin-top:55.800000000000004pt;width:701.30000000000007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4497705</wp:posOffset>
              </wp:positionH>
              <wp:positionV relativeFrom="page">
                <wp:posOffset>561340</wp:posOffset>
              </wp:positionV>
              <wp:extent cx="2328545" cy="106680"/>
              <wp:wrapNone/>
              <wp:docPr id="198" name="Shape 198"/>
              <a:graphic xmlns:a="http://schemas.openxmlformats.org/drawingml/2006/main">
                <a:graphicData uri="http://schemas.microsoft.com/office/word/2010/wordprocessingShape">
                  <wps:wsp>
                    <wps:cNvSpPr txBox="1"/>
                    <wps:spPr>
                      <a:xfrm>
                        <a:ext cx="2328545" cy="106680"/>
                      </a:xfrm>
                      <a:prstGeom prst="rect"/>
                      <a:noFill/>
                    </wps:spPr>
                    <wps:txbx>
                      <w:txbxContent>
                        <w:p>
                          <w:pPr>
                            <w:pStyle w:val="Style11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新开普电子股份有限公司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24" type="#_x0000_t202" style="position:absolute;margin-left:354.15000000000003pt;margin-top:44.200000000000003pt;width:183.34999999999999pt;height:8.4000000000000004pt;z-index:-188744035;mso-wrap-style:none;mso-wrap-distance-left:0;mso-wrap-distance-right:0;mso-position-horizontal-relative:page;mso-position-vertical-relative:page" wrapcoords="0 0" filled="f" stroked="f">
              <v:textbox style="mso-fit-shape-to-text:t" inset="0,0,0,0">
                <w:txbxContent>
                  <w:p>
                    <w:pPr>
                      <w:pStyle w:val="Style11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新开普电子股份有限公司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690880</wp:posOffset>
              </wp:positionH>
              <wp:positionV relativeFrom="page">
                <wp:posOffset>707390</wp:posOffset>
              </wp:positionV>
              <wp:extent cx="6163310" cy="0"/>
              <wp:wrapNone/>
              <wp:docPr id="200" name="Shape 20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99999999999999pt;margin-top:55.700000000000003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20"/>
      <w:szCs w:val="20"/>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4">
    <w:name w:val="标题 #2_"/>
    <w:basedOn w:val="DefaultParagraphFont"/>
    <w:link w:val="Style13"/>
    <w:rPr>
      <w:rFonts w:ascii="SimSun" w:eastAsia="SimSun" w:hAnsi="SimSun" w:cs="SimSun"/>
      <w:b/>
      <w:bCs/>
      <w:i w:val="0"/>
      <w:iCs w:val="0"/>
      <w:smallCaps w:val="0"/>
      <w:strike w:val="0"/>
      <w:sz w:val="32"/>
      <w:szCs w:val="32"/>
      <w:u w:val="none"/>
      <w:shd w:val="clear" w:color="auto" w:fill="auto"/>
    </w:rPr>
  </w:style>
  <w:style w:type="character" w:customStyle="1" w:styleId="CharStyle16">
    <w:name w:val="正文文本 (2)_"/>
    <w:basedOn w:val="DefaultParagraphFont"/>
    <w:link w:val="Style15"/>
    <w:rPr>
      <w:rFonts w:ascii="SimSun" w:eastAsia="SimSun" w:hAnsi="SimSun" w:cs="SimSun"/>
      <w:b w:val="0"/>
      <w:bCs w:val="0"/>
      <w:i w:val="0"/>
      <w:iCs w:val="0"/>
      <w:smallCaps w:val="0"/>
      <w:strike w:val="0"/>
      <w:u w:val="none"/>
      <w:shd w:val="clear" w:color="auto" w:fill="auto"/>
    </w:rPr>
  </w:style>
  <w:style w:type="character" w:customStyle="1" w:styleId="CharStyle23">
    <w:name w:val="标题 #1_"/>
    <w:basedOn w:val="DefaultParagraphFont"/>
    <w:link w:val="Style22"/>
    <w:rPr>
      <w:rFonts w:ascii="SimSun" w:eastAsia="SimSun" w:hAnsi="SimSun" w:cs="SimSun"/>
      <w:b/>
      <w:bCs/>
      <w:i w:val="0"/>
      <w:iCs w:val="0"/>
      <w:smallCaps w:val="0"/>
      <w:strike w:val="0"/>
      <w:sz w:val="36"/>
      <w:szCs w:val="36"/>
      <w:u w:val="none"/>
      <w:shd w:val="clear" w:color="auto" w:fill="auto"/>
    </w:rPr>
  </w:style>
  <w:style w:type="character" w:customStyle="1" w:styleId="CharStyle25">
    <w:name w:val="目录_"/>
    <w:basedOn w:val="DefaultParagraphFont"/>
    <w:link w:val="Style24"/>
    <w:rPr>
      <w:rFonts w:ascii="SimSun" w:eastAsia="SimSun" w:hAnsi="SimSun" w:cs="SimSun"/>
      <w:b w:val="0"/>
      <w:bCs w:val="0"/>
      <w:i w:val="0"/>
      <w:iCs w:val="0"/>
      <w:smallCaps w:val="0"/>
      <w:strike w:val="0"/>
      <w:u w:val="none"/>
      <w:shd w:val="clear" w:color="auto" w:fill="auto"/>
    </w:rPr>
  </w:style>
  <w:style w:type="character" w:customStyle="1" w:styleId="CharStyle30">
    <w:name w:val="标题 #3_"/>
    <w:basedOn w:val="DefaultParagraphFont"/>
    <w:link w:val="Style29"/>
    <w:rPr>
      <w:rFonts w:ascii="SimSun" w:eastAsia="SimSun" w:hAnsi="SimSun" w:cs="SimSun"/>
      <w:b/>
      <w:bCs/>
      <w:i w:val="0"/>
      <w:iCs w:val="0"/>
      <w:smallCaps w:val="0"/>
      <w:strike w:val="0"/>
      <w:u w:val="none"/>
      <w:shd w:val="clear" w:color="auto" w:fill="auto"/>
    </w:rPr>
  </w:style>
  <w:style w:type="character" w:customStyle="1" w:styleId="CharStyle32">
    <w:name w:val="正文文本 (3)_"/>
    <w:basedOn w:val="DefaultParagraphFont"/>
    <w:link w:val="Style31"/>
    <w:rPr>
      <w:rFonts w:ascii="SimSun" w:eastAsia="SimSun" w:hAnsi="SimSun" w:cs="SimSun"/>
      <w:b w:val="0"/>
      <w:bCs w:val="0"/>
      <w:i w:val="0"/>
      <w:iCs w:val="0"/>
      <w:smallCaps w:val="0"/>
      <w:strike w:val="0"/>
      <w:sz w:val="18"/>
      <w:szCs w:val="18"/>
      <w:u w:val="none"/>
      <w:shd w:val="clear" w:color="auto" w:fill="auto"/>
    </w:rPr>
  </w:style>
  <w:style w:type="character" w:customStyle="1" w:styleId="CharStyle34">
    <w:name w:val="表格标题_"/>
    <w:basedOn w:val="DefaultParagraphFont"/>
    <w:link w:val="Style33"/>
    <w:rPr>
      <w:rFonts w:ascii="SimSun" w:eastAsia="SimSun" w:hAnsi="SimSun" w:cs="SimSun"/>
      <w:b w:val="0"/>
      <w:bCs w:val="0"/>
      <w:i w:val="0"/>
      <w:iCs w:val="0"/>
      <w:smallCaps w:val="0"/>
      <w:strike w:val="0"/>
      <w:sz w:val="18"/>
      <w:szCs w:val="18"/>
      <w:u w:val="none"/>
      <w:shd w:val="clear" w:color="auto" w:fill="auto"/>
    </w:rPr>
  </w:style>
  <w:style w:type="character" w:customStyle="1" w:styleId="CharStyle41">
    <w:name w:val="标题 #4_"/>
    <w:basedOn w:val="DefaultParagraphFont"/>
    <w:link w:val="Style40"/>
    <w:rPr>
      <w:rFonts w:ascii="SimSun" w:eastAsia="SimSun" w:hAnsi="SimSun" w:cs="SimSun"/>
      <w:b/>
      <w:bCs/>
      <w:i w:val="0"/>
      <w:iCs w:val="0"/>
      <w:smallCaps w:val="0"/>
      <w:strike w:val="0"/>
      <w:sz w:val="20"/>
      <w:szCs w:val="20"/>
      <w:u w:val="none"/>
      <w:shd w:val="clear" w:color="auto" w:fill="auto"/>
    </w:rPr>
  </w:style>
  <w:style w:type="character" w:customStyle="1" w:styleId="CharStyle44">
    <w:name w:val="图片标题_"/>
    <w:basedOn w:val="DefaultParagraphFont"/>
    <w:link w:val="Style43"/>
    <w:rPr>
      <w:rFonts w:ascii="SimSun" w:eastAsia="SimSun" w:hAnsi="SimSun" w:cs="SimSun"/>
      <w:b w:val="0"/>
      <w:bCs w:val="0"/>
      <w:i w:val="0"/>
      <w:iCs w:val="0"/>
      <w:smallCaps w:val="0"/>
      <w:strike w:val="0"/>
      <w:sz w:val="20"/>
      <w:szCs w:val="20"/>
      <w:u w:val="none"/>
      <w:shd w:val="clear" w:color="auto" w:fill="auto"/>
    </w:rPr>
  </w:style>
  <w:style w:type="character" w:customStyle="1" w:styleId="CharStyle51">
    <w:name w:val="正文文本 (4)_"/>
    <w:basedOn w:val="DefaultParagraphFont"/>
    <w:link w:val="Style50"/>
    <w:rPr>
      <w:rFonts w:ascii="SimHei" w:eastAsia="SimHei" w:hAnsi="SimHei" w:cs="SimHei"/>
      <w:b w:val="0"/>
      <w:bCs w:val="0"/>
      <w:i w:val="0"/>
      <w:iCs w:val="0"/>
      <w:smallCaps w:val="0"/>
      <w:strike w:val="0"/>
      <w:color w:val="A0A0A0"/>
      <w:sz w:val="11"/>
      <w:szCs w:val="11"/>
      <w:u w:val="none"/>
      <w:shd w:val="clear" w:color="auto" w:fill="auto"/>
    </w:rPr>
  </w:style>
  <w:style w:type="character" w:customStyle="1" w:styleId="CharStyle55">
    <w:name w:val="正文文本 (5)_"/>
    <w:basedOn w:val="DefaultParagraphFont"/>
    <w:link w:val="Style54"/>
    <w:rPr>
      <w:rFonts w:ascii="SimHei" w:eastAsia="SimHei" w:hAnsi="SimHei" w:cs="SimHei"/>
      <w:b w:val="0"/>
      <w:bCs w:val="0"/>
      <w:i w:val="0"/>
      <w:iCs w:val="0"/>
      <w:smallCaps w:val="0"/>
      <w:strike w:val="0"/>
      <w:color w:val="535C64"/>
      <w:sz w:val="14"/>
      <w:szCs w:val="14"/>
      <w:u w:val="none"/>
      <w:shd w:val="clear" w:color="auto" w:fill="auto"/>
    </w:rPr>
  </w:style>
  <w:style w:type="character" w:customStyle="1" w:styleId="CharStyle71">
    <w:name w:val="图片标题 (2)_"/>
    <w:basedOn w:val="DefaultParagraphFont"/>
    <w:link w:val="Style70"/>
    <w:rPr>
      <w:rFonts w:ascii="SimHei" w:eastAsia="SimHei" w:hAnsi="SimHei" w:cs="SimHei"/>
      <w:b w:val="0"/>
      <w:bCs w:val="0"/>
      <w:i w:val="0"/>
      <w:iCs w:val="0"/>
      <w:smallCaps w:val="0"/>
      <w:strike w:val="0"/>
      <w:color w:val="6BAFA7"/>
      <w:sz w:val="12"/>
      <w:szCs w:val="12"/>
      <w:u w:val="none"/>
      <w:shd w:val="clear" w:color="auto" w:fill="auto"/>
    </w:rPr>
  </w:style>
  <w:style w:type="character" w:customStyle="1" w:styleId="CharStyle82">
    <w:name w:val="正文文本_"/>
    <w:basedOn w:val="DefaultParagraphFont"/>
    <w:link w:val="Style81"/>
    <w:rPr>
      <w:rFonts w:ascii="SimSun" w:eastAsia="SimSun" w:hAnsi="SimSun" w:cs="SimSun"/>
      <w:b w:val="0"/>
      <w:bCs w:val="0"/>
      <w:i w:val="0"/>
      <w:iCs w:val="0"/>
      <w:smallCaps w:val="0"/>
      <w:strike w:val="0"/>
      <w:sz w:val="20"/>
      <w:szCs w:val="20"/>
      <w:u w:val="none"/>
      <w:shd w:val="clear" w:color="auto" w:fill="auto"/>
    </w:rPr>
  </w:style>
  <w:style w:type="character" w:customStyle="1" w:styleId="CharStyle118">
    <w:name w:val="页眉或页脚_"/>
    <w:basedOn w:val="DefaultParagraphFont"/>
    <w:link w:val="Style117"/>
    <w:rPr>
      <w:rFonts w:ascii="SimSun" w:eastAsia="SimSun" w:hAnsi="SimSun" w:cs="SimSun"/>
      <w:b w:val="0"/>
      <w:bCs w:val="0"/>
      <w:i w:val="0"/>
      <w:iCs w:val="0"/>
      <w:smallCaps w:val="0"/>
      <w:strike w:val="0"/>
      <w:sz w:val="18"/>
      <w:szCs w:val="18"/>
      <w:u w:val="none"/>
      <w:shd w:val="clear" w:color="auto" w:fill="auto"/>
    </w:rPr>
  </w:style>
  <w:style w:type="character" w:customStyle="1" w:styleId="CharStyle134">
    <w:name w:val="正文文本 (8)_"/>
    <w:basedOn w:val="DefaultParagraphFont"/>
    <w:link w:val="Style133"/>
    <w:rPr>
      <w:rFonts w:ascii="SimHei" w:eastAsia="SimHei" w:hAnsi="SimHei" w:cs="SimHei"/>
      <w:b w:val="0"/>
      <w:bCs w:val="0"/>
      <w:i w:val="0"/>
      <w:iCs w:val="0"/>
      <w:smallCaps w:val="0"/>
      <w:strike w:val="0"/>
      <w:sz w:val="22"/>
      <w:szCs w:val="22"/>
      <w:u w:val="none"/>
      <w:shd w:val="clear" w:color="auto" w:fill="auto"/>
    </w:rPr>
  </w:style>
  <w:style w:type="character" w:customStyle="1" w:styleId="CharStyle148">
    <w:name w:val="正文文本 (9)_"/>
    <w:basedOn w:val="DefaultParagraphFont"/>
    <w:link w:val="Style147"/>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
    <w:name w:val="其他"/>
    <w:basedOn w:val="Normal"/>
    <w:link w:val="CharStyle3"/>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3">
    <w:name w:val="标题 #2"/>
    <w:basedOn w:val="Normal"/>
    <w:link w:val="CharStyle14"/>
    <w:pPr>
      <w:widowControl w:val="0"/>
      <w:shd w:val="clear" w:color="auto" w:fill="auto"/>
      <w:spacing w:before="600" w:after="56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5">
    <w:name w:val="正文文本 (2)"/>
    <w:basedOn w:val="Normal"/>
    <w:link w:val="CharStyle16"/>
    <w:pPr>
      <w:widowControl w:val="0"/>
      <w:shd w:val="clear" w:color="auto" w:fill="auto"/>
      <w:spacing w:after="120" w:line="468" w:lineRule="exact"/>
      <w:ind w:firstLine="500"/>
    </w:pPr>
    <w:rPr>
      <w:rFonts w:ascii="SimSun" w:eastAsia="SimSun" w:hAnsi="SimSun" w:cs="SimSun"/>
      <w:b w:val="0"/>
      <w:bCs w:val="0"/>
      <w:i w:val="0"/>
      <w:iCs w:val="0"/>
      <w:smallCaps w:val="0"/>
      <w:strike w:val="0"/>
      <w:u w:val="none"/>
      <w:shd w:val="clear" w:color="auto" w:fill="auto"/>
    </w:rPr>
  </w:style>
  <w:style w:type="paragraph" w:customStyle="1" w:styleId="Style22">
    <w:name w:val="标题 #1"/>
    <w:basedOn w:val="Normal"/>
    <w:link w:val="CharStyle23"/>
    <w:pPr>
      <w:widowControl w:val="0"/>
      <w:shd w:val="clear" w:color="auto" w:fill="auto"/>
      <w:spacing w:before="1420" w:after="156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24">
    <w:name w:val="目录"/>
    <w:basedOn w:val="Normal"/>
    <w:link w:val="CharStyle25"/>
    <w:pPr>
      <w:widowControl w:val="0"/>
      <w:shd w:val="clear" w:color="auto" w:fill="auto"/>
      <w:spacing w:after="160"/>
    </w:pPr>
    <w:rPr>
      <w:rFonts w:ascii="SimSun" w:eastAsia="SimSun" w:hAnsi="SimSun" w:cs="SimSun"/>
      <w:b w:val="0"/>
      <w:bCs w:val="0"/>
      <w:i w:val="0"/>
      <w:iCs w:val="0"/>
      <w:smallCaps w:val="0"/>
      <w:strike w:val="0"/>
      <w:u w:val="none"/>
      <w:shd w:val="clear" w:color="auto" w:fill="auto"/>
    </w:rPr>
  </w:style>
  <w:style w:type="paragraph" w:customStyle="1" w:styleId="Style29">
    <w:name w:val="标题 #3"/>
    <w:basedOn w:val="Normal"/>
    <w:link w:val="CharStyle30"/>
    <w:pPr>
      <w:widowControl w:val="0"/>
      <w:shd w:val="clear" w:color="auto" w:fill="auto"/>
      <w:spacing w:after="300"/>
      <w:outlineLvl w:val="2"/>
    </w:pPr>
    <w:rPr>
      <w:rFonts w:ascii="SimSun" w:eastAsia="SimSun" w:hAnsi="SimSun" w:cs="SimSun"/>
      <w:b/>
      <w:bCs/>
      <w:i w:val="0"/>
      <w:iCs w:val="0"/>
      <w:smallCaps w:val="0"/>
      <w:strike w:val="0"/>
      <w:u w:val="none"/>
      <w:shd w:val="clear" w:color="auto" w:fill="auto"/>
    </w:rPr>
  </w:style>
  <w:style w:type="paragraph" w:customStyle="1" w:styleId="Style31">
    <w:name w:val="正文文本 (3)"/>
    <w:basedOn w:val="Normal"/>
    <w:link w:val="CharStyle32"/>
    <w:pPr>
      <w:widowControl w:val="0"/>
      <w:shd w:val="clear" w:color="auto" w:fill="auto"/>
      <w:spacing w:after="260"/>
    </w:pPr>
    <w:rPr>
      <w:rFonts w:ascii="SimSun" w:eastAsia="SimSun" w:hAnsi="SimSun" w:cs="SimSun"/>
      <w:b w:val="0"/>
      <w:bCs w:val="0"/>
      <w:i w:val="0"/>
      <w:iCs w:val="0"/>
      <w:smallCaps w:val="0"/>
      <w:strike w:val="0"/>
      <w:sz w:val="18"/>
      <w:szCs w:val="18"/>
      <w:u w:val="none"/>
      <w:shd w:val="clear" w:color="auto" w:fill="auto"/>
    </w:rPr>
  </w:style>
  <w:style w:type="paragraph" w:customStyle="1" w:styleId="Style33">
    <w:name w:val="表格标题"/>
    <w:basedOn w:val="Normal"/>
    <w:link w:val="CharStyle34"/>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40">
    <w:name w:val="标题 #4"/>
    <w:basedOn w:val="Normal"/>
    <w:link w:val="CharStyle41"/>
    <w:pPr>
      <w:widowControl w:val="0"/>
      <w:shd w:val="clear" w:color="auto" w:fill="auto"/>
      <w:spacing w:after="140" w:line="468" w:lineRule="exact"/>
      <w:ind w:firstLine="44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3">
    <w:name w:val="图片标题"/>
    <w:basedOn w:val="Normal"/>
    <w:link w:val="CharStyle44"/>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50">
    <w:name w:val="正文文本 (4)"/>
    <w:basedOn w:val="Normal"/>
    <w:link w:val="CharStyle51"/>
    <w:pPr>
      <w:widowControl w:val="0"/>
      <w:shd w:val="clear" w:color="auto" w:fill="auto"/>
    </w:pPr>
    <w:rPr>
      <w:rFonts w:ascii="SimHei" w:eastAsia="SimHei" w:hAnsi="SimHei" w:cs="SimHei"/>
      <w:b w:val="0"/>
      <w:bCs w:val="0"/>
      <w:i w:val="0"/>
      <w:iCs w:val="0"/>
      <w:smallCaps w:val="0"/>
      <w:strike w:val="0"/>
      <w:color w:val="A0A0A0"/>
      <w:sz w:val="11"/>
      <w:szCs w:val="11"/>
      <w:u w:val="none"/>
      <w:shd w:val="clear" w:color="auto" w:fill="auto"/>
    </w:rPr>
  </w:style>
  <w:style w:type="paragraph" w:customStyle="1" w:styleId="Style54">
    <w:name w:val="正文文本 (5)"/>
    <w:basedOn w:val="Normal"/>
    <w:link w:val="CharStyle55"/>
    <w:pPr>
      <w:widowControl w:val="0"/>
      <w:shd w:val="clear" w:color="auto" w:fill="auto"/>
      <w:spacing w:line="183" w:lineRule="exact"/>
    </w:pPr>
    <w:rPr>
      <w:rFonts w:ascii="SimHei" w:eastAsia="SimHei" w:hAnsi="SimHei" w:cs="SimHei"/>
      <w:b w:val="0"/>
      <w:bCs w:val="0"/>
      <w:i w:val="0"/>
      <w:iCs w:val="0"/>
      <w:smallCaps w:val="0"/>
      <w:strike w:val="0"/>
      <w:color w:val="535C64"/>
      <w:sz w:val="14"/>
      <w:szCs w:val="14"/>
      <w:u w:val="none"/>
      <w:shd w:val="clear" w:color="auto" w:fill="auto"/>
    </w:rPr>
  </w:style>
  <w:style w:type="paragraph" w:customStyle="1" w:styleId="Style70">
    <w:name w:val="图片标题 (2)"/>
    <w:basedOn w:val="Normal"/>
    <w:link w:val="CharStyle71"/>
    <w:pPr>
      <w:widowControl w:val="0"/>
      <w:shd w:val="clear" w:color="auto" w:fill="auto"/>
    </w:pPr>
    <w:rPr>
      <w:rFonts w:ascii="SimHei" w:eastAsia="SimHei" w:hAnsi="SimHei" w:cs="SimHei"/>
      <w:b w:val="0"/>
      <w:bCs w:val="0"/>
      <w:i w:val="0"/>
      <w:iCs w:val="0"/>
      <w:smallCaps w:val="0"/>
      <w:strike w:val="0"/>
      <w:color w:val="6BAFA7"/>
      <w:sz w:val="12"/>
      <w:szCs w:val="12"/>
      <w:u w:val="none"/>
      <w:shd w:val="clear" w:color="auto" w:fill="auto"/>
    </w:rPr>
  </w:style>
  <w:style w:type="paragraph" w:customStyle="1" w:styleId="Style81">
    <w:name w:val="正文文本"/>
    <w:basedOn w:val="Normal"/>
    <w:link w:val="CharStyle82"/>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17">
    <w:name w:val="页眉或页脚"/>
    <w:basedOn w:val="Normal"/>
    <w:link w:val="CharStyle118"/>
    <w:pPr>
      <w:widowControl w:val="0"/>
      <w:shd w:val="clear" w:color="auto" w:fill="auto"/>
      <w:jc w:val="center"/>
    </w:pPr>
    <w:rPr>
      <w:rFonts w:ascii="SimSun" w:eastAsia="SimSun" w:hAnsi="SimSun" w:cs="SimSun"/>
      <w:b w:val="0"/>
      <w:bCs w:val="0"/>
      <w:i w:val="0"/>
      <w:iCs w:val="0"/>
      <w:smallCaps w:val="0"/>
      <w:strike w:val="0"/>
      <w:sz w:val="18"/>
      <w:szCs w:val="18"/>
      <w:u w:val="none"/>
      <w:shd w:val="clear" w:color="auto" w:fill="auto"/>
    </w:rPr>
  </w:style>
  <w:style w:type="paragraph" w:customStyle="1" w:styleId="Style133">
    <w:name w:val="正文文本 (8)"/>
    <w:basedOn w:val="Normal"/>
    <w:link w:val="CharStyle134"/>
    <w:pPr>
      <w:widowControl w:val="0"/>
      <w:shd w:val="clear" w:color="auto" w:fill="auto"/>
      <w:spacing w:after="630"/>
      <w:jc w:val="center"/>
    </w:pPr>
    <w:rPr>
      <w:rFonts w:ascii="SimHei" w:eastAsia="SimHei" w:hAnsi="SimHei" w:cs="SimHei"/>
      <w:b w:val="0"/>
      <w:bCs w:val="0"/>
      <w:i w:val="0"/>
      <w:iCs w:val="0"/>
      <w:smallCaps w:val="0"/>
      <w:strike w:val="0"/>
      <w:sz w:val="22"/>
      <w:szCs w:val="22"/>
      <w:u w:val="none"/>
      <w:shd w:val="clear" w:color="auto" w:fill="auto"/>
    </w:rPr>
  </w:style>
  <w:style w:type="paragraph" w:customStyle="1" w:styleId="Style147">
    <w:name w:val="正文文本 (9)"/>
    <w:basedOn w:val="Normal"/>
    <w:link w:val="CharStyle148"/>
    <w:pPr>
      <w:widowControl w:val="0"/>
      <w:shd w:val="clear" w:color="auto" w:fill="auto"/>
      <w:spacing w:line="468" w:lineRule="exact"/>
      <w:ind w:firstLine="440"/>
    </w:pPr>
    <w:rPr>
      <w:rFonts w:ascii="Times New Roman" w:eastAsia="Times New Roman" w:hAnsi="Times New Roman" w:cs="Times New Roma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 Id="rId17" Type="http://schemas.openxmlformats.org/officeDocument/2006/relationships/image" Target="media/image5.jpeg"/><Relationship Id="rId18" Type="http://schemas.openxmlformats.org/officeDocument/2006/relationships/image" Target="media/image5.jpeg" TargetMode="External"/><Relationship Id="rId19" Type="http://schemas.openxmlformats.org/officeDocument/2006/relationships/image" Target="media/image6.jpeg"/><Relationship Id="rId20" Type="http://schemas.openxmlformats.org/officeDocument/2006/relationships/image" Target="media/image6.jpeg" TargetMode="External"/><Relationship Id="rId21" Type="http://schemas.openxmlformats.org/officeDocument/2006/relationships/image" Target="media/image7.jpeg"/><Relationship Id="rId22" Type="http://schemas.openxmlformats.org/officeDocument/2006/relationships/image" Target="media/image7.jpeg" TargetMode="External"/><Relationship Id="rId23" Type="http://schemas.openxmlformats.org/officeDocument/2006/relationships/image" Target="media/image8.jpeg"/><Relationship Id="rId24" Type="http://schemas.openxmlformats.org/officeDocument/2006/relationships/image" Target="media/image8.jpeg" TargetMode="External"/><Relationship Id="rId25" Type="http://schemas.openxmlformats.org/officeDocument/2006/relationships/image" Target="media/image9.jpeg"/><Relationship Id="rId26" Type="http://schemas.openxmlformats.org/officeDocument/2006/relationships/image" Target="media/image9.jpeg" TargetMode="External"/><Relationship Id="rId27" Type="http://schemas.openxmlformats.org/officeDocument/2006/relationships/image" Target="media/image10.jpeg"/><Relationship Id="rId28" Type="http://schemas.openxmlformats.org/officeDocument/2006/relationships/image" Target="media/image10.jpeg" TargetMode="External"/><Relationship Id="rId29" Type="http://schemas.openxmlformats.org/officeDocument/2006/relationships/image" Target="media/image11.jpeg"/><Relationship Id="rId30" Type="http://schemas.openxmlformats.org/officeDocument/2006/relationships/image" Target="media/image11.jpeg" TargetMode="External"/><Relationship Id="rId31" Type="http://schemas.openxmlformats.org/officeDocument/2006/relationships/image" Target="media/image12.jpeg"/><Relationship Id="rId32" Type="http://schemas.openxmlformats.org/officeDocument/2006/relationships/image" Target="media/image12.jpeg" TargetMode="External"/><Relationship Id="rId33" Type="http://schemas.openxmlformats.org/officeDocument/2006/relationships/image" Target="media/image13.jpeg"/><Relationship Id="rId34" Type="http://schemas.openxmlformats.org/officeDocument/2006/relationships/image" Target="media/image13.jpeg" TargetMode="External"/><Relationship Id="rId35" Type="http://schemas.openxmlformats.org/officeDocument/2006/relationships/image" Target="media/image14.jpeg"/><Relationship Id="rId36" Type="http://schemas.openxmlformats.org/officeDocument/2006/relationships/image" Target="media/image14.jpeg" TargetMode="External"/><Relationship Id="rId37" Type="http://schemas.openxmlformats.org/officeDocument/2006/relationships/image" Target="media/image15.jpeg"/><Relationship Id="rId38" Type="http://schemas.openxmlformats.org/officeDocument/2006/relationships/image" Target="media/image15.jpeg" TargetMode="External"/><Relationship Id="rId39" Type="http://schemas.openxmlformats.org/officeDocument/2006/relationships/image" Target="media/image16.jpeg"/><Relationship Id="rId40" Type="http://schemas.openxmlformats.org/officeDocument/2006/relationships/image" Target="media/image16.jpeg" TargetMode="External"/><Relationship Id="rId41" Type="http://schemas.openxmlformats.org/officeDocument/2006/relationships/image" Target="media/image17.jpeg"/><Relationship Id="rId42" Type="http://schemas.openxmlformats.org/officeDocument/2006/relationships/image" Target="media/image17.jpeg" TargetMode="External"/><Relationship Id="rId43" Type="http://schemas.openxmlformats.org/officeDocument/2006/relationships/image" Target="media/image18.jpeg"/><Relationship Id="rId44" Type="http://schemas.openxmlformats.org/officeDocument/2006/relationships/image" Target="media/image18.jpeg" TargetMode="External"/><Relationship Id="rId45" Type="http://schemas.openxmlformats.org/officeDocument/2006/relationships/image" Target="media/image19.jpeg"/><Relationship Id="rId46" Type="http://schemas.openxmlformats.org/officeDocument/2006/relationships/image" Target="media/image19.jpeg" TargetMode="External"/><Relationship Id="rId47" Type="http://schemas.openxmlformats.org/officeDocument/2006/relationships/image" Target="media/image20.jpeg"/><Relationship Id="rId48" Type="http://schemas.openxmlformats.org/officeDocument/2006/relationships/image" Target="media/image20.jpeg" TargetMode="External"/><Relationship Id="rId49" Type="http://schemas.openxmlformats.org/officeDocument/2006/relationships/header" Target="header3.xml"/><Relationship Id="rId50" Type="http://schemas.openxmlformats.org/officeDocument/2006/relationships/footer" Target="footer3.xml"/><Relationship Id="rId51" Type="http://schemas.openxmlformats.org/officeDocument/2006/relationships/header" Target="header4.xml"/><Relationship Id="rId52" Type="http://schemas.openxmlformats.org/officeDocument/2006/relationships/footer" Target="footer4.xml"/><Relationship Id="rId53" Type="http://schemas.openxmlformats.org/officeDocument/2006/relationships/header" Target="header5.xml"/><Relationship Id="rId54" Type="http://schemas.openxmlformats.org/officeDocument/2006/relationships/footer" Target="footer5.xml"/><Relationship Id="rId55" Type="http://schemas.openxmlformats.org/officeDocument/2006/relationships/header" Target="header6.xml"/><Relationship Id="rId56" Type="http://schemas.openxmlformats.org/officeDocument/2006/relationships/footer" Target="footer6.xml"/><Relationship Id="rId57" Type="http://schemas.openxmlformats.org/officeDocument/2006/relationships/header" Target="header7.xml"/><Relationship Id="rId58" Type="http://schemas.openxmlformats.org/officeDocument/2006/relationships/footer" Target="footer7.xml"/><Relationship Id="rId59" Type="http://schemas.openxmlformats.org/officeDocument/2006/relationships/header" Target="header8.xml"/><Relationship Id="rId60" Type="http://schemas.openxmlformats.org/officeDocument/2006/relationships/footer" Target="footer8.xml"/></Relationships>
</file>

<file path=docProps/core.xml><?xml version="1.0" encoding="utf-8"?>
<cp:coreProperties xmlns:cp="http://schemas.openxmlformats.org/package/2006/metadata/core-properties" xmlns:dc="http://purl.org/dc/elements/1.1/">
  <dc:title>Microsoft Word - 2020年年度报告全文(1).doc</dc:title>
  <dc:subject/>
  <dc:creator>Administrator</dc:creator>
  <cp:keywords/>
</cp:coreProperties>
</file>