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spacing w:line="620" w:lineRule="exact" w:before="0"/>
        <w:ind w:left="1181" w:right="924" w:firstLine="0"/>
        <w:jc w:val="center"/>
        <w:rPr>
          <w:rFonts w:ascii="黑体" w:hAnsi="黑体" w:cs="黑体" w:eastAsia="黑体" w:hint="default"/>
          <w:sz w:val="52"/>
          <w:szCs w:val="52"/>
        </w:rPr>
      </w:pPr>
      <w:r>
        <w:rPr/>
        <w:pict>
          <v:group style="position:absolute;margin-left:55.200001pt;margin-top:-29.553438pt;width:485pt;height:.1pt;mso-position-horizontal-relative:page;mso-position-vertical-relative:paragraph;z-index:0" coordorigin="1104,-591" coordsize="9700,2">
            <v:shape style="position:absolute;left:1104;top:-591;width:9700;height:2" coordorigin="1104,-591" coordsize="9700,0" path="m1104,-591l10804,-591e" filled="false" stroked="true" strokeweight=".72pt" strokecolor="#000000">
              <v:path arrowok="t"/>
            </v:shape>
            <w10:wrap type="none"/>
          </v:group>
        </w:pict>
      </w:r>
      <w:r>
        <w:rPr>
          <w:rFonts w:ascii="黑体" w:hAnsi="黑体" w:cs="黑体" w:eastAsia="黑体" w:hint="default"/>
          <w:sz w:val="52"/>
          <w:szCs w:val="52"/>
        </w:rPr>
        <w:t>四川依米康环境科技股份有限公司</w:t>
      </w:r>
    </w:p>
    <w:p>
      <w:pPr>
        <w:spacing w:before="117"/>
        <w:ind w:left="923" w:right="924" w:firstLine="0"/>
        <w:jc w:val="center"/>
        <w:rPr>
          <w:rFonts w:ascii="Times New Roman" w:hAnsi="Times New Roman" w:cs="Times New Roman" w:eastAsia="Times New Roman" w:hint="default"/>
          <w:sz w:val="36"/>
          <w:szCs w:val="36"/>
        </w:rPr>
      </w:pPr>
      <w:r>
        <w:rPr>
          <w:rFonts w:ascii="Times New Roman"/>
          <w:sz w:val="36"/>
        </w:rPr>
        <w:t>Sichuan </w:t>
      </w:r>
      <w:r>
        <w:rPr>
          <w:rFonts w:ascii="Times New Roman"/>
          <w:spacing w:val="-3"/>
          <w:sz w:val="36"/>
        </w:rPr>
        <w:t>Yimikang </w:t>
      </w:r>
      <w:r>
        <w:rPr>
          <w:rFonts w:ascii="Times New Roman"/>
          <w:sz w:val="36"/>
        </w:rPr>
        <w:t>Environmental </w:t>
      </w:r>
      <w:r>
        <w:rPr>
          <w:rFonts w:ascii="Times New Roman"/>
          <w:spacing w:val="-6"/>
          <w:sz w:val="36"/>
        </w:rPr>
        <w:t>Tech. </w:t>
      </w:r>
      <w:r>
        <w:rPr>
          <w:rFonts w:ascii="Times New Roman"/>
          <w:sz w:val="36"/>
        </w:rPr>
        <w:t>Co.,</w:t>
      </w:r>
      <w:r>
        <w:rPr>
          <w:rFonts w:ascii="Times New Roman"/>
          <w:spacing w:val="-7"/>
          <w:sz w:val="36"/>
        </w:rPr>
        <w:t> </w:t>
      </w:r>
      <w:r>
        <w:rPr>
          <w:rFonts w:ascii="Times New Roman"/>
          <w:sz w:val="36"/>
        </w:rPr>
        <w:t>Ltd.</w:t>
      </w:r>
    </w:p>
    <w:p>
      <w:pPr>
        <w:tabs>
          <w:tab w:pos="3241" w:val="left" w:leader="none"/>
          <w:tab w:pos="6180" w:val="left" w:leader="none"/>
        </w:tabs>
        <w:spacing w:before="202"/>
        <w:ind w:left="160" w:right="0" w:firstLine="0"/>
        <w:jc w:val="center"/>
        <w:rPr>
          <w:rFonts w:ascii="宋体" w:hAnsi="宋体" w:cs="宋体" w:eastAsia="宋体" w:hint="default"/>
          <w:sz w:val="28"/>
          <w:szCs w:val="28"/>
        </w:rPr>
      </w:pPr>
      <w:r>
        <w:rPr>
          <w:rFonts w:ascii="宋体" w:hAnsi="宋体" w:cs="宋体" w:eastAsia="宋体" w:hint="default"/>
          <w:w w:val="95"/>
          <w:sz w:val="28"/>
          <w:szCs w:val="28"/>
        </w:rPr>
        <w:t>证券代码：</w:t>
      </w:r>
      <w:r>
        <w:rPr>
          <w:rFonts w:ascii="宋体" w:hAnsi="宋体" w:cs="宋体" w:eastAsia="宋体" w:hint="default"/>
          <w:w w:val="95"/>
          <w:sz w:val="28"/>
          <w:szCs w:val="28"/>
        </w:rPr>
        <w:t>300249</w:t>
        <w:tab/>
      </w:r>
      <w:r>
        <w:rPr>
          <w:rFonts w:ascii="宋体" w:hAnsi="宋体" w:cs="宋体" w:eastAsia="宋体" w:hint="default"/>
          <w:spacing w:val="-1"/>
          <w:sz w:val="28"/>
          <w:szCs w:val="28"/>
        </w:rPr>
        <w:t>证券简称：依米康</w:t>
        <w:tab/>
      </w:r>
      <w:r>
        <w:rPr>
          <w:rFonts w:ascii="宋体" w:hAnsi="宋体" w:cs="宋体" w:eastAsia="宋体" w:hint="default"/>
          <w:sz w:val="28"/>
          <w:szCs w:val="28"/>
        </w:rPr>
        <w:t>公告编号：</w:t>
      </w:r>
      <w:r>
        <w:rPr>
          <w:rFonts w:ascii="宋体" w:hAnsi="宋体" w:cs="宋体" w:eastAsia="宋体" w:hint="default"/>
          <w:sz w:val="28"/>
          <w:szCs w:val="28"/>
        </w:rPr>
        <w:t>2015030</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19"/>
          <w:szCs w:val="19"/>
        </w:rPr>
      </w:pPr>
    </w:p>
    <w:p>
      <w:pPr>
        <w:spacing w:before="0"/>
        <w:ind w:left="1181" w:right="809" w:firstLine="0"/>
        <w:jc w:val="center"/>
        <w:rPr>
          <w:rFonts w:ascii="黑体" w:hAnsi="黑体" w:cs="黑体" w:eastAsia="黑体" w:hint="default"/>
          <w:sz w:val="52"/>
          <w:szCs w:val="52"/>
        </w:rPr>
      </w:pPr>
      <w:r>
        <w:rPr>
          <w:rFonts w:ascii="黑体" w:hAnsi="黑体" w:cs="黑体" w:eastAsia="黑体" w:hint="default"/>
          <w:sz w:val="52"/>
          <w:szCs w:val="52"/>
        </w:rPr>
        <w:t>2014</w:t>
      </w:r>
      <w:r>
        <w:rPr>
          <w:rFonts w:ascii="黑体" w:hAnsi="黑体" w:cs="黑体" w:eastAsia="黑体" w:hint="default"/>
          <w:spacing w:val="-131"/>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2"/>
          <w:szCs w:val="22"/>
        </w:rPr>
      </w:pPr>
    </w:p>
    <w:p>
      <w:pPr>
        <w:spacing w:line="1431" w:lineRule="exact"/>
        <w:ind w:left="2820" w:right="0" w:firstLine="0"/>
        <w:rPr>
          <w:rFonts w:ascii="黑体" w:hAnsi="黑体" w:cs="黑体" w:eastAsia="黑体" w:hint="default"/>
          <w:sz w:val="20"/>
          <w:szCs w:val="20"/>
        </w:rPr>
      </w:pPr>
      <w:r>
        <w:rPr>
          <w:rFonts w:ascii="黑体" w:hAnsi="黑体" w:cs="黑体" w:eastAsia="黑体" w:hint="default"/>
          <w:position w:val="-28"/>
          <w:sz w:val="20"/>
          <w:szCs w:val="20"/>
        </w:rPr>
        <w:drawing>
          <wp:inline distT="0" distB="0" distL="0" distR="0">
            <wp:extent cx="2716589" cy="9086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716589" cy="908685"/>
                    </a:xfrm>
                    <a:prstGeom prst="rect">
                      <a:avLst/>
                    </a:prstGeom>
                  </pic:spPr>
                </pic:pic>
              </a:graphicData>
            </a:graphic>
          </wp:inline>
        </w:drawing>
      </w:r>
      <w:r>
        <w:rPr>
          <w:rFonts w:ascii="黑体" w:hAnsi="黑体" w:cs="黑体" w:eastAsia="黑体" w:hint="default"/>
          <w:position w:val="-28"/>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7"/>
          <w:szCs w:val="17"/>
        </w:rPr>
      </w:pPr>
    </w:p>
    <w:p>
      <w:pPr>
        <w:spacing w:line="360" w:lineRule="auto" w:before="7"/>
        <w:ind w:left="3871" w:right="3638" w:firstLine="29"/>
        <w:jc w:val="center"/>
        <w:rPr>
          <w:rFonts w:ascii="宋体" w:hAnsi="宋体" w:cs="宋体" w:eastAsia="宋体" w:hint="default"/>
          <w:sz w:val="30"/>
          <w:szCs w:val="30"/>
        </w:rPr>
      </w:pPr>
      <w:r>
        <w:rPr>
          <w:rFonts w:ascii="宋体" w:hAnsi="宋体" w:cs="宋体" w:eastAsia="宋体" w:hint="default"/>
          <w:sz w:val="30"/>
          <w:szCs w:val="30"/>
        </w:rPr>
        <w:t>股票代码：</w:t>
      </w:r>
      <w:r>
        <w:rPr>
          <w:rFonts w:ascii="Times New Roman" w:hAnsi="Times New Roman" w:cs="Times New Roman" w:eastAsia="Times New Roman" w:hint="default"/>
          <w:sz w:val="30"/>
          <w:szCs w:val="30"/>
        </w:rPr>
        <w:t>300249</w:t>
      </w:r>
      <w:r>
        <w:rPr>
          <w:rFonts w:ascii="Times New Roman" w:hAnsi="Times New Roman" w:cs="Times New Roman" w:eastAsia="Times New Roman" w:hint="default"/>
          <w:spacing w:val="1"/>
          <w:sz w:val="30"/>
          <w:szCs w:val="30"/>
        </w:rPr>
        <w:t> </w:t>
      </w:r>
      <w:r>
        <w:rPr>
          <w:rFonts w:ascii="宋体" w:hAnsi="宋体" w:cs="宋体" w:eastAsia="宋体" w:hint="default"/>
          <w:sz w:val="30"/>
          <w:szCs w:val="30"/>
        </w:rPr>
        <w:t>股票简称：依米康</w:t>
      </w:r>
    </w:p>
    <w:p>
      <w:pPr>
        <w:spacing w:before="81"/>
        <w:ind w:left="3572" w:right="0" w:firstLine="0"/>
        <w:jc w:val="left"/>
        <w:rPr>
          <w:rFonts w:ascii="宋体" w:hAnsi="宋体" w:cs="宋体" w:eastAsia="宋体" w:hint="default"/>
          <w:sz w:val="30"/>
          <w:szCs w:val="30"/>
        </w:rPr>
      </w:pPr>
      <w:r>
        <w:rPr>
          <w:rFonts w:ascii="宋体" w:hAnsi="宋体" w:cs="宋体" w:eastAsia="宋体" w:hint="default"/>
          <w:sz w:val="30"/>
          <w:szCs w:val="30"/>
        </w:rPr>
        <w:t>披露日期：</w:t>
      </w:r>
      <w:r>
        <w:rPr>
          <w:rFonts w:ascii="Times New Roman" w:hAnsi="Times New Roman" w:cs="Times New Roman" w:eastAsia="Times New Roman" w:hint="default"/>
          <w:sz w:val="30"/>
          <w:szCs w:val="30"/>
        </w:rPr>
        <w:t>2015</w:t>
      </w:r>
      <w:r>
        <w:rPr>
          <w:rFonts w:ascii="宋体" w:hAnsi="宋体" w:cs="宋体" w:eastAsia="宋体" w:hint="default"/>
          <w:sz w:val="30"/>
          <w:szCs w:val="30"/>
        </w:rPr>
        <w:t>年</w:t>
      </w:r>
      <w:r>
        <w:rPr>
          <w:rFonts w:ascii="Times New Roman" w:hAnsi="Times New Roman" w:cs="Times New Roman" w:eastAsia="Times New Roman" w:hint="default"/>
          <w:sz w:val="30"/>
          <w:szCs w:val="30"/>
        </w:rPr>
        <w:t>3</w:t>
      </w:r>
      <w:r>
        <w:rPr>
          <w:rFonts w:ascii="宋体" w:hAnsi="宋体" w:cs="宋体" w:eastAsia="宋体" w:hint="default"/>
          <w:sz w:val="30"/>
          <w:szCs w:val="30"/>
        </w:rPr>
        <w:t>月</w:t>
      </w:r>
      <w:r>
        <w:rPr>
          <w:rFonts w:ascii="Times New Roman" w:hAnsi="Times New Roman" w:cs="Times New Roman" w:eastAsia="Times New Roman" w:hint="default"/>
          <w:sz w:val="30"/>
          <w:szCs w:val="30"/>
        </w:rPr>
        <w:t>24</w:t>
      </w:r>
      <w:r>
        <w:rPr>
          <w:rFonts w:ascii="宋体" w:hAnsi="宋体" w:cs="宋体" w:eastAsia="宋体" w:hint="default"/>
          <w:sz w:val="30"/>
          <w:szCs w:val="30"/>
        </w:rPr>
        <w:t>日</w:t>
      </w:r>
    </w:p>
    <w:p>
      <w:pPr>
        <w:spacing w:after="0"/>
        <w:jc w:val="left"/>
        <w:rPr>
          <w:rFonts w:ascii="宋体" w:hAnsi="宋体" w:cs="宋体" w:eastAsia="宋体" w:hint="default"/>
          <w:sz w:val="30"/>
          <w:szCs w:val="30"/>
        </w:rPr>
        <w:sectPr>
          <w:headerReference w:type="default" r:id="rId5"/>
          <w:footerReference w:type="default" r:id="rId6"/>
          <w:type w:val="continuous"/>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9"/>
        <w:rPr>
          <w:rFonts w:ascii="黑体" w:hAnsi="黑体" w:cs="黑体" w:eastAsia="黑体" w:hint="default"/>
          <w:b/>
          <w:bCs/>
          <w:sz w:val="38"/>
          <w:szCs w:val="38"/>
        </w:rPr>
      </w:pPr>
    </w:p>
    <w:p>
      <w:pPr>
        <w:pStyle w:val="BodyText"/>
        <w:spacing w:line="357" w:lineRule="auto" w:before="0"/>
        <w:ind w:right="153" w:firstLine="480"/>
        <w:jc w:val="both"/>
      </w:pPr>
      <w:r>
        <w:rPr/>
        <w:t>本公司董事会、监事会及董事、监事、高级管理人员保证本报告所载资料不存在任何虚 假记载、误导性陈述或者重大遗漏，并对其内容的真实性、准确性和完整性承担个别及连带</w:t>
      </w:r>
      <w:r>
        <w:rPr>
          <w:spacing w:val="-114"/>
        </w:rPr>
        <w:t> </w:t>
      </w:r>
      <w:r>
        <w:rPr>
          <w:spacing w:val="-114"/>
        </w:rPr>
      </w:r>
      <w:r>
        <w:rPr/>
        <w:t>责任。</w:t>
      </w:r>
    </w:p>
    <w:p>
      <w:pPr>
        <w:pStyle w:val="BodyText"/>
        <w:spacing w:line="357" w:lineRule="auto"/>
        <w:ind w:left="633" w:right="0"/>
        <w:jc w:val="left"/>
      </w:pPr>
      <w:r>
        <w:rPr/>
        <w:t>所有董事均已出席了审议本报告的董事会会议。 公司负责人张菀、主管会计工作负责人黄建军及会计机构负责人</w:t>
      </w:r>
      <w:r>
        <w:rPr>
          <w:rFonts w:ascii="宋体" w:hAnsi="宋体" w:cs="宋体" w:eastAsia="宋体" w:hint="default"/>
        </w:rPr>
        <w:t>(</w:t>
      </w:r>
      <w:r>
        <w:rPr/>
        <w:t>会计主管人员</w:t>
      </w:r>
      <w:r>
        <w:rPr>
          <w:rFonts w:ascii="宋体" w:hAnsi="宋体" w:cs="宋体" w:eastAsia="宋体" w:hint="default"/>
        </w:rPr>
        <w:t>)</w:t>
      </w:r>
      <w:r>
        <w:rPr/>
        <w:t>汤华林</w:t>
      </w:r>
    </w:p>
    <w:p>
      <w:pPr>
        <w:pStyle w:val="BodyText"/>
        <w:spacing w:line="357" w:lineRule="auto"/>
        <w:ind w:left="633" w:right="0" w:hanging="480"/>
        <w:jc w:val="left"/>
      </w:pPr>
      <w:r>
        <w:rPr/>
        <w:t>声明：保证年度报告中财务报告的真实、准确、完整。 本报告中如有涉及未来的计划、业绩预测等方面的内容，均不构成本公司对任何投资者</w:t>
      </w:r>
    </w:p>
    <w:p>
      <w:pPr>
        <w:pStyle w:val="BodyText"/>
        <w:spacing w:line="357" w:lineRule="auto"/>
        <w:ind w:right="0"/>
        <w:jc w:val="left"/>
      </w:pPr>
      <w:r>
        <w:rPr/>
        <w:t>及相关人士的承诺。投资者及相关人士均应对此保持足够的风险认识，并应当理解计划、预 测与承诺之间的差异。</w:t>
      </w:r>
    </w:p>
    <w:p>
      <w:pPr>
        <w:spacing w:after="0" w:line="357" w:lineRule="auto"/>
        <w:jc w:val="left"/>
        <w:sectPr>
          <w:headerReference w:type="default" r:id="rId8"/>
          <w:footerReference w:type="default" r:id="rId9"/>
          <w:pgSz w:w="11910" w:h="16840"/>
          <w:pgMar w:header="877" w:footer="979" w:top="1060" w:bottom="1160" w:left="980" w:right="98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4"/>
        <w:ind w:left="924" w:right="924" w:firstLine="0"/>
        <w:jc w:val="center"/>
        <w:rPr>
          <w:rFonts w:ascii="黑体" w:hAnsi="黑体" w:cs="黑体" w:eastAsia="黑体" w:hint="default"/>
          <w:sz w:val="32"/>
          <w:szCs w:val="32"/>
        </w:rPr>
      </w:pPr>
      <w:r>
        <w:rPr>
          <w:rFonts w:ascii="黑体" w:hAnsi="黑体" w:cs="黑体" w:eastAsia="黑体" w:hint="default"/>
          <w:b/>
          <w:bCs/>
          <w:sz w:val="32"/>
          <w:szCs w:val="32"/>
        </w:rPr>
        <w:t>目</w:t>
      </w:r>
      <w:r>
        <w:rPr>
          <w:rFonts w:ascii="黑体" w:hAnsi="黑体" w:cs="黑体" w:eastAsia="黑体" w:hint="default"/>
          <w:b/>
          <w:bCs/>
          <w:spacing w:val="-2"/>
          <w:sz w:val="32"/>
          <w:szCs w:val="32"/>
        </w:rPr>
        <w:t> </w:t>
      </w:r>
      <w:r>
        <w:rPr>
          <w:rFonts w:ascii="黑体" w:hAnsi="黑体" w:cs="黑体" w:eastAsia="黑体" w:hint="default"/>
          <w:b/>
          <w:bCs/>
          <w:sz w:val="32"/>
          <w:szCs w:val="32"/>
        </w:rPr>
        <w:t>录</w:t>
      </w:r>
      <w:r>
        <w:rPr>
          <w:rFonts w:ascii="黑体" w:hAnsi="黑体" w:cs="黑体" w:eastAsia="黑体" w:hint="default"/>
          <w:sz w:val="32"/>
          <w:szCs w:val="32"/>
        </w:rPr>
      </w:r>
    </w:p>
    <w:sdt>
      <w:sdtPr>
        <w:docPartObj>
          <w:docPartGallery w:val="Table of Contents"/>
          <w:docPartUnique/>
        </w:docPartObj>
      </w:sdtPr>
      <w:sdtEndPr/>
      <w:sdtContent>
        <w:p>
          <w:pPr>
            <w:pStyle w:val="TOC1"/>
            <w:tabs>
              <w:tab w:pos="9782" w:val="right" w:leader="dot"/>
            </w:tabs>
            <w:spacing w:line="240" w:lineRule="auto" w:before="664"/>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hyperlink>
        </w:p>
        <w:p>
          <w:pPr>
            <w:pStyle w:val="TOC1"/>
            <w:tabs>
              <w:tab w:pos="9782" w:val="right" w:leader="dot"/>
            </w:tabs>
            <w:spacing w:line="240" w:lineRule="auto"/>
            <w:ind w:right="0"/>
            <w:jc w:val="left"/>
            <w:rPr>
              <w:rFonts w:ascii="宋体" w:hAnsi="宋体" w:cs="宋体" w:eastAsia="宋体" w:hint="default"/>
            </w:rPr>
          </w:pPr>
          <w:hyperlink w:history="true" w:anchor="_bookmark1">
            <w:r>
              <w:rPr/>
              <w:t>第二节公司基本情况简介</w:t>
            </w:r>
            <w:r>
              <w:rPr>
                <w:rFonts w:ascii="宋体" w:hAnsi="宋体" w:cs="宋体" w:eastAsia="宋体" w:hint="default"/>
              </w:rPr>
              <w:tab/>
              <w:t>8</w:t>
            </w:r>
          </w:hyperlink>
        </w:p>
        <w:p>
          <w:pPr>
            <w:pStyle w:val="TOC1"/>
            <w:tabs>
              <w:tab w:pos="9782" w:val="right" w:leader="dot"/>
            </w:tabs>
            <w:spacing w:line="240" w:lineRule="auto"/>
            <w:ind w:right="0"/>
            <w:jc w:val="left"/>
            <w:rPr>
              <w:rFonts w:ascii="宋体" w:hAnsi="宋体" w:cs="宋体" w:eastAsia="宋体" w:hint="default"/>
            </w:rPr>
          </w:pPr>
          <w:hyperlink w:history="true" w:anchor="_bookmark2">
            <w:r>
              <w:rPr/>
              <w:t>第三节会计数据和财务指标摘要</w:t>
            </w:r>
            <w:r>
              <w:rPr>
                <w:rFonts w:ascii="宋体" w:hAnsi="宋体" w:cs="宋体" w:eastAsia="宋体" w:hint="default"/>
              </w:rPr>
              <w:tab/>
              <w:t>10</w:t>
            </w:r>
          </w:hyperlink>
        </w:p>
        <w:p>
          <w:pPr>
            <w:pStyle w:val="TOC1"/>
            <w:tabs>
              <w:tab w:pos="9782" w:val="right" w:leader="dot"/>
            </w:tabs>
            <w:spacing w:line="240" w:lineRule="auto"/>
            <w:ind w:right="0"/>
            <w:jc w:val="left"/>
            <w:rPr>
              <w:rFonts w:ascii="宋体" w:hAnsi="宋体" w:cs="宋体" w:eastAsia="宋体" w:hint="default"/>
            </w:rPr>
          </w:pPr>
          <w:hyperlink w:history="true" w:anchor="_bookmark3">
            <w:r>
              <w:rPr/>
              <w:t>第四节董事会报告</w:t>
            </w:r>
            <w:r>
              <w:rPr>
                <w:rFonts w:ascii="宋体" w:hAnsi="宋体" w:cs="宋体" w:eastAsia="宋体" w:hint="default"/>
              </w:rPr>
              <w:tab/>
              <w:t>16</w:t>
            </w:r>
          </w:hyperlink>
        </w:p>
        <w:p>
          <w:pPr>
            <w:pStyle w:val="TOC1"/>
            <w:tabs>
              <w:tab w:pos="9782" w:val="right" w:leader="dot"/>
            </w:tabs>
            <w:spacing w:line="240" w:lineRule="auto"/>
            <w:ind w:right="0"/>
            <w:jc w:val="left"/>
            <w:rPr>
              <w:rFonts w:ascii="宋体" w:hAnsi="宋体" w:cs="宋体" w:eastAsia="宋体" w:hint="default"/>
            </w:rPr>
          </w:pPr>
          <w:hyperlink w:history="true" w:anchor="_bookmark4">
            <w:r>
              <w:rPr/>
              <w:t>第五节重要事项</w:t>
            </w:r>
            <w:r>
              <w:rPr>
                <w:rFonts w:ascii="宋体" w:hAnsi="宋体" w:cs="宋体" w:eastAsia="宋体" w:hint="default"/>
              </w:rPr>
              <w:tab/>
              <w:t>68</w:t>
            </w:r>
          </w:hyperlink>
        </w:p>
        <w:p>
          <w:pPr>
            <w:pStyle w:val="TOC1"/>
            <w:tabs>
              <w:tab w:pos="9782" w:val="right" w:leader="dot"/>
            </w:tabs>
            <w:spacing w:line="240" w:lineRule="auto"/>
            <w:ind w:right="0"/>
            <w:jc w:val="left"/>
            <w:rPr>
              <w:rFonts w:ascii="宋体" w:hAnsi="宋体" w:cs="宋体" w:eastAsia="宋体" w:hint="default"/>
            </w:rPr>
          </w:pPr>
          <w:hyperlink w:history="true" w:anchor="_bookmark5">
            <w:r>
              <w:rPr/>
              <w:t>第六节股份变动及股东情况</w:t>
            </w:r>
            <w:r>
              <w:rPr>
                <w:rFonts w:ascii="宋体" w:hAnsi="宋体" w:cs="宋体" w:eastAsia="宋体" w:hint="default"/>
              </w:rPr>
              <w:tab/>
              <w:t>88</w:t>
            </w:r>
          </w:hyperlink>
        </w:p>
        <w:p>
          <w:pPr>
            <w:pStyle w:val="TOC1"/>
            <w:tabs>
              <w:tab w:pos="9782" w:val="right" w:leader="dot"/>
            </w:tabs>
            <w:spacing w:line="240" w:lineRule="auto"/>
            <w:ind w:right="0"/>
            <w:jc w:val="left"/>
            <w:rPr>
              <w:rFonts w:ascii="宋体" w:hAnsi="宋体" w:cs="宋体" w:eastAsia="宋体" w:hint="default"/>
            </w:rPr>
          </w:pPr>
          <w:hyperlink w:history="true" w:anchor="_bookmark6">
            <w:r>
              <w:rPr/>
              <w:t>第七节董事、监事、高级管理人员和员工情况</w:t>
            </w:r>
            <w:r>
              <w:rPr>
                <w:rFonts w:ascii="宋体" w:hAnsi="宋体" w:cs="宋体" w:eastAsia="宋体" w:hint="default"/>
              </w:rPr>
              <w:tab/>
              <w:t>97</w:t>
            </w:r>
          </w:hyperlink>
        </w:p>
        <w:p>
          <w:pPr>
            <w:pStyle w:val="TOC1"/>
            <w:tabs>
              <w:tab w:pos="9782" w:val="right" w:leader="dot"/>
            </w:tabs>
            <w:spacing w:line="240" w:lineRule="auto"/>
            <w:ind w:right="0"/>
            <w:jc w:val="left"/>
            <w:rPr>
              <w:rFonts w:ascii="宋体" w:hAnsi="宋体" w:cs="宋体" w:eastAsia="宋体" w:hint="default"/>
            </w:rPr>
          </w:pPr>
          <w:hyperlink w:history="true" w:anchor="_bookmark7">
            <w:r>
              <w:rPr/>
              <w:t>第八节公司治理</w:t>
            </w:r>
            <w:r>
              <w:rPr>
                <w:rFonts w:ascii="宋体" w:hAnsi="宋体" w:cs="宋体" w:eastAsia="宋体" w:hint="default"/>
              </w:rPr>
              <w:tab/>
              <w:t>104</w:t>
            </w:r>
          </w:hyperlink>
        </w:p>
        <w:p>
          <w:pPr>
            <w:pStyle w:val="TOC1"/>
            <w:tabs>
              <w:tab w:pos="9782" w:val="right" w:leader="dot"/>
            </w:tabs>
            <w:spacing w:line="240" w:lineRule="auto"/>
            <w:ind w:right="0"/>
            <w:jc w:val="left"/>
            <w:rPr>
              <w:rFonts w:ascii="宋体" w:hAnsi="宋体" w:cs="宋体" w:eastAsia="宋体" w:hint="default"/>
            </w:rPr>
          </w:pPr>
          <w:hyperlink w:history="true" w:anchor="_bookmark8">
            <w:r>
              <w:rPr/>
              <w:t>第九节财务报告</w:t>
            </w:r>
            <w:r>
              <w:rPr>
                <w:rFonts w:ascii="宋体" w:hAnsi="宋体" w:cs="宋体" w:eastAsia="宋体" w:hint="default"/>
              </w:rPr>
              <w:tab/>
              <w:t>108</w:t>
            </w:r>
          </w:hyperlink>
        </w:p>
        <w:p>
          <w:pPr>
            <w:pStyle w:val="TOC1"/>
            <w:tabs>
              <w:tab w:pos="9782" w:val="right" w:leader="dot"/>
            </w:tabs>
            <w:spacing w:line="240" w:lineRule="auto"/>
            <w:ind w:right="0"/>
            <w:jc w:val="left"/>
            <w:rPr>
              <w:rFonts w:ascii="宋体" w:hAnsi="宋体" w:cs="宋体" w:eastAsia="宋体" w:hint="default"/>
            </w:rPr>
          </w:pPr>
          <w:hyperlink w:history="true" w:anchor="_bookmark9">
            <w:r>
              <w:rPr/>
              <w:t>第十节备查文件目录</w:t>
            </w:r>
            <w:r>
              <w:rPr>
                <w:rFonts w:ascii="宋体" w:hAnsi="宋体" w:cs="宋体" w:eastAsia="宋体" w:hint="default"/>
              </w:rPr>
              <w:tab/>
              <w:t>228</w:t>
            </w:r>
          </w:hyperlink>
        </w:p>
        <w:p>
          <w:pPr/>
          <w:r>
            <w:fldChar w:fldCharType="end"/>
          </w:r>
        </w:p>
      </w:sdtContent>
    </w:sdt>
    <w:p>
      <w:pPr>
        <w:spacing w:after="0"/>
        <w:sectPr>
          <w:pgSz w:w="11910" w:h="16840"/>
          <w:pgMar w:header="877" w:footer="979" w:top="1100" w:bottom="1160" w:left="980" w:right="980"/>
        </w:sectPr>
      </w:pPr>
    </w:p>
    <w:p>
      <w:pPr>
        <w:tabs>
          <w:tab w:pos="802" w:val="left" w:leader="none"/>
        </w:tabs>
        <w:spacing w:before="840"/>
        <w:ind w:left="0" w:right="0" w:firstLine="0"/>
        <w:jc w:val="center"/>
        <w:rPr>
          <w:rFonts w:ascii="黑体" w:hAnsi="黑体" w:cs="黑体" w:eastAsia="黑体" w:hint="default"/>
          <w:sz w:val="32"/>
          <w:szCs w:val="32"/>
        </w:rPr>
      </w:pPr>
      <w:r>
        <w:rPr>
          <w:rFonts w:ascii="黑体" w:hAnsi="黑体" w:cs="黑体" w:eastAsia="黑体" w:hint="default"/>
          <w:b/>
          <w:bCs/>
          <w:w w:val="95"/>
          <w:sz w:val="32"/>
          <w:szCs w:val="32"/>
        </w:rPr>
        <w:t>释</w:t>
        <w:tab/>
      </w:r>
      <w:r>
        <w:rPr>
          <w:rFonts w:ascii="黑体" w:hAnsi="黑体" w:cs="黑体" w:eastAsia="黑体" w:hint="default"/>
          <w:b/>
          <w:bCs/>
          <w:sz w:val="32"/>
          <w:szCs w:val="32"/>
        </w:rPr>
        <w:t>义</w:t>
      </w:r>
      <w:r>
        <w:rPr>
          <w:rFonts w:ascii="黑体" w:hAnsi="黑体" w:cs="黑体" w:eastAsia="黑体" w:hint="default"/>
          <w:sz w:val="32"/>
          <w:szCs w:val="32"/>
        </w:rPr>
      </w:r>
    </w:p>
    <w:p>
      <w:pPr>
        <w:spacing w:line="240" w:lineRule="auto" w:before="8"/>
        <w:rPr>
          <w:rFonts w:ascii="黑体" w:hAnsi="黑体" w:cs="黑体" w:eastAsia="黑体" w:hint="default"/>
          <w:b/>
          <w:bCs/>
          <w:sz w:val="23"/>
          <w:szCs w:val="23"/>
        </w:rPr>
      </w:pPr>
    </w:p>
    <w:tbl>
      <w:tblPr>
        <w:tblW w:w="0" w:type="auto"/>
        <w:jc w:val="left"/>
        <w:tblInd w:w="149" w:type="dxa"/>
        <w:tblLayout w:type="fixed"/>
        <w:tblCellMar>
          <w:top w:w="0" w:type="dxa"/>
          <w:left w:w="0" w:type="dxa"/>
          <w:bottom w:w="0" w:type="dxa"/>
          <w:right w:w="0" w:type="dxa"/>
        </w:tblCellMar>
        <w:tblLook w:val="01E0"/>
      </w:tblPr>
      <w:tblGrid>
        <w:gridCol w:w="2139"/>
        <w:gridCol w:w="150"/>
        <w:gridCol w:w="534"/>
        <w:gridCol w:w="6746"/>
      </w:tblGrid>
      <w:tr>
        <w:trPr>
          <w:trHeight w:val="402" w:hRule="exact"/>
        </w:trPr>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161" w:hRule="exact"/>
        </w:trPr>
        <w:tc>
          <w:tcPr>
            <w:tcW w:w="2139" w:type="dxa"/>
            <w:vMerge w:val="restart"/>
            <w:tcBorders>
              <w:top w:val="single" w:sz="4" w:space="0" w:color="000000"/>
              <w:left w:val="single" w:sz="4" w:space="0" w:color="000000"/>
              <w:right w:val="single" w:sz="9" w:space="0" w:color="D2D2D2"/>
            </w:tcBorders>
          </w:tcPr>
          <w:p>
            <w:pPr>
              <w:pStyle w:val="TableParagraph"/>
              <w:spacing w:line="273" w:lineRule="auto" w:before="26"/>
              <w:ind w:left="22" w:right="132"/>
              <w:jc w:val="left"/>
              <w:rPr>
                <w:rFonts w:ascii="宋体" w:hAnsi="宋体" w:cs="宋体" w:eastAsia="宋体" w:hint="default"/>
                <w:sz w:val="21"/>
                <w:szCs w:val="21"/>
              </w:rPr>
            </w:pPr>
            <w:r>
              <w:rPr>
                <w:rFonts w:ascii="宋体" w:hAnsi="宋体" w:cs="宋体" w:eastAsia="宋体" w:hint="default"/>
                <w:spacing w:val="-14"/>
                <w:sz w:val="21"/>
                <w:szCs w:val="21"/>
              </w:rPr>
              <w:t>公司、本公司、本集团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股份公司、依米康</w:t>
            </w:r>
          </w:p>
        </w:tc>
        <w:tc>
          <w:tcPr>
            <w:tcW w:w="68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4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黑体" w:hAnsi="黑体" w:cs="黑体" w:eastAsia="黑体" w:hint="default"/>
                <w:b/>
                <w:bCs/>
                <w:sz w:val="13"/>
                <w:szCs w:val="1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w:t>
            </w:r>
          </w:p>
        </w:tc>
      </w:tr>
      <w:tr>
        <w:trPr>
          <w:trHeight w:val="392" w:hRule="exact"/>
        </w:trPr>
        <w:tc>
          <w:tcPr>
            <w:tcW w:w="2139" w:type="dxa"/>
            <w:vMerge/>
            <w:tcBorders>
              <w:left w:val="single" w:sz="4" w:space="0" w:color="000000"/>
              <w:right w:val="single" w:sz="9" w:space="0" w:color="D2D2D2"/>
            </w:tcBorders>
          </w:tcPr>
          <w:p>
            <w:pPr/>
          </w:p>
        </w:tc>
        <w:tc>
          <w:tcPr>
            <w:tcW w:w="150"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145" w:lineRule="exact"/>
              <w:ind w:left="-151" w:right="0"/>
              <w:jc w:val="left"/>
              <w:rPr>
                <w:rFonts w:ascii="宋体" w:hAnsi="宋体" w:cs="宋体" w:eastAsia="宋体" w:hint="default"/>
                <w:sz w:val="21"/>
                <w:szCs w:val="21"/>
              </w:rPr>
            </w:pPr>
            <w:r>
              <w:rPr>
                <w:rFonts w:ascii="宋体" w:hAnsi="宋体" w:cs="宋体" w:eastAsia="宋体" w:hint="default"/>
                <w:sz w:val="21"/>
                <w:szCs w:val="21"/>
              </w:rPr>
              <w:t>、</w:t>
            </w:r>
          </w:p>
        </w:tc>
        <w:tc>
          <w:tcPr>
            <w:tcW w:w="534"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6"/>
              <w:ind w:left="8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746" w:type="dxa"/>
            <w:vMerge/>
            <w:tcBorders>
              <w:left w:val="single" w:sz="9" w:space="0" w:color="D2D2D2"/>
              <w:right w:val="single" w:sz="4" w:space="0" w:color="000000"/>
            </w:tcBorders>
          </w:tcPr>
          <w:p>
            <w:pPr/>
          </w:p>
        </w:tc>
      </w:tr>
      <w:tr>
        <w:trPr>
          <w:trHeight w:val="161" w:hRule="exact"/>
        </w:trPr>
        <w:tc>
          <w:tcPr>
            <w:tcW w:w="2139" w:type="dxa"/>
            <w:vMerge/>
            <w:tcBorders>
              <w:left w:val="single" w:sz="4" w:space="0" w:color="000000"/>
              <w:bottom w:val="single" w:sz="4" w:space="0" w:color="000000"/>
              <w:right w:val="single" w:sz="9" w:space="0" w:color="D2D2D2"/>
            </w:tcBorders>
          </w:tcPr>
          <w:p>
            <w:pPr/>
          </w:p>
        </w:tc>
        <w:tc>
          <w:tcPr>
            <w:tcW w:w="68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46" w:type="dxa"/>
            <w:vMerge/>
            <w:tcBorders>
              <w:left w:val="single" w:sz="9" w:space="0" w:color="D2D2D2"/>
              <w:bottom w:val="single" w:sz="4" w:space="0" w:color="000000"/>
              <w:right w:val="single" w:sz="4" w:space="0" w:color="000000"/>
            </w:tcBorders>
          </w:tcPr>
          <w:p>
            <w:pP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《四川依米康环境科技股份有限公司公司章程》</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四川依米康环境科技股份有限公司股东大会</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四川依米康环境科技股份有限公司监事会</w:t>
            </w:r>
          </w:p>
        </w:tc>
      </w:tr>
      <w:tr>
        <w:trPr>
          <w:trHeight w:val="161" w:hRule="exact"/>
        </w:trPr>
        <w:tc>
          <w:tcPr>
            <w:tcW w:w="2139"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黑体" w:hAnsi="黑体" w:cs="黑体" w:eastAsia="黑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专门委员会</w:t>
            </w:r>
          </w:p>
        </w:tc>
        <w:tc>
          <w:tcPr>
            <w:tcW w:w="68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46" w:type="dxa"/>
            <w:vMerge w:val="restart"/>
            <w:tcBorders>
              <w:top w:val="single" w:sz="4" w:space="0" w:color="000000"/>
              <w:left w:val="single" w:sz="9" w:space="0" w:color="D2D2D2"/>
              <w:right w:val="single" w:sz="4" w:space="0" w:color="000000"/>
            </w:tcBorders>
          </w:tcPr>
          <w:p>
            <w:pPr>
              <w:pStyle w:val="TableParagraph"/>
              <w:spacing w:line="273" w:lineRule="auto" w:before="26"/>
              <w:ind w:left="28" w:right="188"/>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四川依米康环境科技股份有限公司董事会审计委员会、董事会战略委员 会、董事会薪酬与考核委员会、董事会提名委员会</w:t>
            </w:r>
          </w:p>
        </w:tc>
      </w:tr>
      <w:tr>
        <w:trPr>
          <w:trHeight w:val="392" w:hRule="exact"/>
        </w:trPr>
        <w:tc>
          <w:tcPr>
            <w:tcW w:w="2139" w:type="dxa"/>
            <w:vMerge/>
            <w:tcBorders>
              <w:left w:val="single" w:sz="4" w:space="0" w:color="000000"/>
              <w:right w:val="single" w:sz="9" w:space="0" w:color="D2D2D2"/>
            </w:tcBorders>
          </w:tcPr>
          <w:p>
            <w:pPr/>
          </w:p>
        </w:tc>
        <w:tc>
          <w:tcPr>
            <w:tcW w:w="68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vMerge/>
            <w:tcBorders>
              <w:left w:val="single" w:sz="9" w:space="0" w:color="D2D2D2"/>
              <w:right w:val="single" w:sz="4" w:space="0" w:color="000000"/>
            </w:tcBorders>
          </w:tcPr>
          <w:p>
            <w:pPr/>
          </w:p>
        </w:tc>
      </w:tr>
      <w:tr>
        <w:trPr>
          <w:trHeight w:val="161" w:hRule="exact"/>
        </w:trPr>
        <w:tc>
          <w:tcPr>
            <w:tcW w:w="2139" w:type="dxa"/>
            <w:vMerge/>
            <w:tcBorders>
              <w:left w:val="single" w:sz="4" w:space="0" w:color="000000"/>
              <w:bottom w:val="single" w:sz="4" w:space="0" w:color="000000"/>
              <w:right w:val="single" w:sz="9" w:space="0" w:color="D2D2D2"/>
            </w:tcBorders>
          </w:tcPr>
          <w:p>
            <w:pPr/>
          </w:p>
        </w:tc>
        <w:tc>
          <w:tcPr>
            <w:tcW w:w="68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46" w:type="dxa"/>
            <w:vMerge/>
            <w:tcBorders>
              <w:left w:val="single" w:sz="9" w:space="0" w:color="D2D2D2"/>
              <w:bottom w:val="single" w:sz="4" w:space="0" w:color="000000"/>
              <w:right w:val="single" w:sz="4" w:space="0" w:color="000000"/>
            </w:tcBorders>
          </w:tcPr>
          <w:p>
            <w:pP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审计委员会</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四川依米康环境科技股份有限公司董事会审计委员会</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战略委员会</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四川依米康环境科技股份有限公司董事会战略委员会</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薪酬与考核委员会</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四川依米康环境科技股份有限公司董事会薪酬与考核委员会</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提名委员会</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四川依米康环境科技股份有限公司董事会提名委员会</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信永中和、审计机构</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海际证券、保荐人</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海际证券有限责任公司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桑瑞思环境、桑瑞思</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四川桑瑞思环境技术工程有限公司</w:t>
            </w:r>
            <w:r>
              <w:rPr>
                <w:rFonts w:ascii="宋体" w:hAnsi="宋体" w:cs="宋体" w:eastAsia="宋体" w:hint="default"/>
                <w:sz w:val="21"/>
                <w:szCs w:val="21"/>
              </w:rPr>
              <w:t>,</w:t>
            </w:r>
            <w:r>
              <w:rPr>
                <w:rFonts w:ascii="宋体" w:hAnsi="宋体" w:cs="宋体" w:eastAsia="宋体" w:hint="default"/>
                <w:sz w:val="21"/>
                <w:szCs w:val="21"/>
              </w:rPr>
              <w:t>上市公司全资子公司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深圳龙控</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深圳市龙控计算机技术有限公司</w:t>
            </w:r>
            <w:r>
              <w:rPr>
                <w:rFonts w:ascii="宋体" w:hAnsi="宋体" w:cs="宋体" w:eastAsia="宋体" w:hint="default"/>
                <w:sz w:val="21"/>
                <w:szCs w:val="21"/>
              </w:rPr>
              <w:t>,</w:t>
            </w:r>
            <w:r>
              <w:rPr>
                <w:rFonts w:ascii="宋体" w:hAnsi="宋体" w:cs="宋体" w:eastAsia="宋体" w:hint="default"/>
                <w:sz w:val="21"/>
                <w:szCs w:val="21"/>
              </w:rPr>
              <w:t>上市公司控股子公司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四川多富</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四川多富冷暖设备有限公司，上市公司全资子公司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西安华西</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西安华西信息智能工程有限公司</w:t>
            </w:r>
            <w:r>
              <w:rPr>
                <w:rFonts w:ascii="宋体" w:hAnsi="宋体" w:cs="宋体" w:eastAsia="宋体" w:hint="default"/>
                <w:sz w:val="21"/>
                <w:szCs w:val="21"/>
              </w:rPr>
              <w:t>,</w:t>
            </w:r>
            <w:r>
              <w:rPr>
                <w:rFonts w:ascii="宋体" w:hAnsi="宋体" w:cs="宋体" w:eastAsia="宋体" w:hint="default"/>
                <w:sz w:val="21"/>
                <w:szCs w:val="21"/>
              </w:rPr>
              <w:t>上市公司控股子公司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上海虹港</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r>
              <w:rPr>
                <w:rFonts w:ascii="宋体" w:hAnsi="宋体" w:cs="宋体" w:eastAsia="宋体" w:hint="default"/>
                <w:sz w:val="21"/>
                <w:szCs w:val="21"/>
              </w:rPr>
              <w:t>,</w:t>
            </w:r>
            <w:r>
              <w:rPr>
                <w:rFonts w:ascii="宋体" w:hAnsi="宋体" w:cs="宋体" w:eastAsia="宋体" w:hint="default"/>
                <w:sz w:val="21"/>
                <w:szCs w:val="21"/>
              </w:rPr>
              <w:t>上市公司参股公司</w:t>
            </w:r>
          </w:p>
        </w:tc>
      </w:tr>
      <w:tr>
        <w:trPr>
          <w:trHeight w:val="161" w:hRule="exact"/>
        </w:trPr>
        <w:tc>
          <w:tcPr>
            <w:tcW w:w="2139"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黑体" w:hAnsi="黑体" w:cs="黑体" w:eastAsia="黑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RFT</w:t>
            </w:r>
          </w:p>
        </w:tc>
        <w:tc>
          <w:tcPr>
            <w:tcW w:w="68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46" w:type="dxa"/>
            <w:vMerge w:val="restart"/>
            <w:tcBorders>
              <w:top w:val="single" w:sz="4" w:space="0" w:color="000000"/>
              <w:left w:val="single" w:sz="9" w:space="0" w:color="D2D2D2"/>
              <w:right w:val="single" w:sz="4" w:space="0" w:color="000000"/>
            </w:tcBorders>
          </w:tcPr>
          <w:p>
            <w:pPr>
              <w:pStyle w:val="TableParagraph"/>
              <w:spacing w:line="273" w:lineRule="auto" w:before="26"/>
              <w:ind w:left="28" w:right="86"/>
              <w:jc w:val="left"/>
              <w:rPr>
                <w:rFonts w:ascii="宋体" w:hAnsi="宋体" w:cs="宋体" w:eastAsia="宋体" w:hint="default"/>
                <w:sz w:val="21"/>
                <w:szCs w:val="21"/>
              </w:rPr>
            </w:pPr>
            <w:r>
              <w:rPr>
                <w:rFonts w:ascii="宋体" w:hAnsi="宋体" w:cs="宋体" w:eastAsia="宋体" w:hint="default"/>
                <w:sz w:val="21"/>
                <w:szCs w:val="21"/>
              </w:rPr>
              <w:t>RECTIFIER TECHNOLOGIES</w:t>
            </w:r>
            <w:r>
              <w:rPr>
                <w:rFonts w:ascii="宋体" w:hAnsi="宋体" w:cs="宋体" w:eastAsia="宋体" w:hint="default"/>
                <w:spacing w:val="-3"/>
                <w:sz w:val="21"/>
                <w:szCs w:val="21"/>
              </w:rPr>
              <w:t> </w:t>
            </w:r>
            <w:r>
              <w:rPr>
                <w:rFonts w:ascii="宋体" w:hAnsi="宋体" w:cs="宋体" w:eastAsia="宋体" w:hint="default"/>
                <w:sz w:val="21"/>
                <w:szCs w:val="21"/>
              </w:rPr>
              <w:t>LIMITED(</w:t>
            </w:r>
            <w:r>
              <w:rPr>
                <w:rFonts w:ascii="宋体" w:hAnsi="宋体" w:cs="宋体" w:eastAsia="宋体" w:hint="default"/>
                <w:sz w:val="21"/>
                <w:szCs w:val="21"/>
              </w:rPr>
              <w:t>澳大利亚整流器技术有限公司，澳大 利亚上市公司</w:t>
            </w:r>
            <w:r>
              <w:rPr>
                <w:rFonts w:ascii="宋体" w:hAnsi="宋体" w:cs="宋体" w:eastAsia="宋体" w:hint="default"/>
                <w:sz w:val="21"/>
                <w:szCs w:val="21"/>
              </w:rPr>
              <w:t>,</w:t>
            </w:r>
            <w:r>
              <w:rPr>
                <w:rFonts w:ascii="宋体" w:hAnsi="宋体" w:cs="宋体" w:eastAsia="宋体" w:hint="default"/>
                <w:sz w:val="21"/>
                <w:szCs w:val="21"/>
              </w:rPr>
              <w:t>股票代码</w:t>
            </w:r>
            <w:r>
              <w:rPr>
                <w:rFonts w:ascii="宋体" w:hAnsi="宋体" w:cs="宋体" w:eastAsia="宋体" w:hint="default"/>
                <w:sz w:val="21"/>
                <w:szCs w:val="21"/>
              </w:rPr>
              <w:t>"RFT"</w:t>
            </w:r>
            <w:r>
              <w:rPr>
                <w:rFonts w:ascii="宋体" w:hAnsi="宋体" w:cs="宋体" w:eastAsia="宋体" w:hint="default"/>
                <w:spacing w:val="-2"/>
                <w:sz w:val="21"/>
                <w:szCs w:val="21"/>
              </w:rPr>
              <w:t> </w:t>
            </w:r>
            <w:r>
              <w:rPr>
                <w:rFonts w:ascii="宋体" w:hAnsi="宋体" w:cs="宋体" w:eastAsia="宋体" w:hint="default"/>
                <w:sz w:val="21"/>
                <w:szCs w:val="21"/>
              </w:rPr>
              <w:t>)</w:t>
            </w:r>
          </w:p>
        </w:tc>
      </w:tr>
      <w:tr>
        <w:trPr>
          <w:trHeight w:val="392" w:hRule="exact"/>
        </w:trPr>
        <w:tc>
          <w:tcPr>
            <w:tcW w:w="2139" w:type="dxa"/>
            <w:vMerge/>
            <w:tcBorders>
              <w:left w:val="single" w:sz="4" w:space="0" w:color="000000"/>
              <w:right w:val="single" w:sz="9" w:space="0" w:color="D2D2D2"/>
            </w:tcBorders>
          </w:tcPr>
          <w:p>
            <w:pPr/>
          </w:p>
        </w:tc>
        <w:tc>
          <w:tcPr>
            <w:tcW w:w="68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vMerge/>
            <w:tcBorders>
              <w:left w:val="single" w:sz="9" w:space="0" w:color="D2D2D2"/>
              <w:right w:val="single" w:sz="4" w:space="0" w:color="000000"/>
            </w:tcBorders>
          </w:tcPr>
          <w:p>
            <w:pPr/>
          </w:p>
        </w:tc>
      </w:tr>
      <w:tr>
        <w:trPr>
          <w:trHeight w:val="161" w:hRule="exact"/>
        </w:trPr>
        <w:tc>
          <w:tcPr>
            <w:tcW w:w="2139" w:type="dxa"/>
            <w:vMerge/>
            <w:tcBorders>
              <w:left w:val="single" w:sz="4" w:space="0" w:color="000000"/>
              <w:bottom w:val="single" w:sz="4" w:space="0" w:color="000000"/>
              <w:right w:val="single" w:sz="9" w:space="0" w:color="D2D2D2"/>
            </w:tcBorders>
          </w:tcPr>
          <w:p>
            <w:pPr/>
          </w:p>
        </w:tc>
        <w:tc>
          <w:tcPr>
            <w:tcW w:w="68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46" w:type="dxa"/>
            <w:vMerge/>
            <w:tcBorders>
              <w:left w:val="single" w:sz="9" w:space="0" w:color="D2D2D2"/>
              <w:bottom w:val="single" w:sz="4" w:space="0" w:color="000000"/>
              <w:right w:val="single" w:sz="4" w:space="0" w:color="000000"/>
            </w:tcBorders>
          </w:tcPr>
          <w:p>
            <w:pP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亨升投资</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上海亨升投资管理有限公司</w:t>
            </w:r>
          </w:p>
        </w:tc>
      </w:tr>
      <w:tr>
        <w:trPr>
          <w:trHeight w:val="161" w:hRule="exact"/>
        </w:trPr>
        <w:tc>
          <w:tcPr>
            <w:tcW w:w="2139" w:type="dxa"/>
            <w:vMerge w:val="restart"/>
            <w:tcBorders>
              <w:top w:val="single" w:sz="4" w:space="0" w:color="000000"/>
              <w:left w:val="single" w:sz="4" w:space="0" w:color="000000"/>
              <w:right w:val="single" w:sz="9" w:space="0" w:color="D2D2D2"/>
            </w:tcBorders>
          </w:tcPr>
          <w:p>
            <w:pPr>
              <w:pStyle w:val="TableParagraph"/>
              <w:spacing w:line="273" w:lineRule="auto" w:before="26"/>
              <w:ind w:left="22" w:right="27"/>
              <w:jc w:val="left"/>
              <w:rPr>
                <w:rFonts w:ascii="宋体" w:hAnsi="宋体" w:cs="宋体" w:eastAsia="宋体" w:hint="default"/>
                <w:sz w:val="21"/>
                <w:szCs w:val="21"/>
              </w:rPr>
            </w:pPr>
            <w:r>
              <w:rPr>
                <w:rFonts w:ascii="宋体" w:hAnsi="宋体" w:cs="宋体" w:eastAsia="宋体" w:hint="default"/>
                <w:spacing w:val="-3"/>
                <w:sz w:val="21"/>
                <w:szCs w:val="21"/>
              </w:rPr>
              <w:t>江苏亿金，江苏亿金公</w:t>
            </w:r>
            <w:r>
              <w:rPr>
                <w:rFonts w:ascii="宋体" w:hAnsi="宋体" w:cs="宋体" w:eastAsia="宋体" w:hint="default"/>
                <w:sz w:val="21"/>
                <w:szCs w:val="21"/>
              </w:rPr>
              <w:t> 司，亿金环保</w:t>
            </w:r>
          </w:p>
        </w:tc>
        <w:tc>
          <w:tcPr>
            <w:tcW w:w="68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4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黑体" w:hAnsi="黑体" w:cs="黑体" w:eastAsia="黑体" w:hint="default"/>
                <w:b/>
                <w:bCs/>
                <w:sz w:val="13"/>
                <w:szCs w:val="1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江苏亿金环保科技有限公司（前身：江苏亿金环保科技股份有限公司）</w:t>
            </w:r>
          </w:p>
        </w:tc>
      </w:tr>
      <w:tr>
        <w:trPr>
          <w:trHeight w:val="392" w:hRule="exact"/>
        </w:trPr>
        <w:tc>
          <w:tcPr>
            <w:tcW w:w="2139" w:type="dxa"/>
            <w:vMerge/>
            <w:tcBorders>
              <w:left w:val="single" w:sz="4" w:space="0" w:color="000000"/>
              <w:right w:val="single" w:sz="9" w:space="0" w:color="D2D2D2"/>
            </w:tcBorders>
          </w:tcPr>
          <w:p>
            <w:pPr/>
          </w:p>
        </w:tc>
        <w:tc>
          <w:tcPr>
            <w:tcW w:w="68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vMerge/>
            <w:tcBorders>
              <w:left w:val="single" w:sz="9" w:space="0" w:color="D2D2D2"/>
              <w:right w:val="single" w:sz="4" w:space="0" w:color="000000"/>
            </w:tcBorders>
          </w:tcPr>
          <w:p>
            <w:pPr/>
          </w:p>
        </w:tc>
      </w:tr>
      <w:tr>
        <w:trPr>
          <w:trHeight w:val="161" w:hRule="exact"/>
        </w:trPr>
        <w:tc>
          <w:tcPr>
            <w:tcW w:w="2139" w:type="dxa"/>
            <w:vMerge/>
            <w:tcBorders>
              <w:left w:val="single" w:sz="4" w:space="0" w:color="000000"/>
              <w:bottom w:val="single" w:sz="4" w:space="0" w:color="000000"/>
              <w:right w:val="single" w:sz="9" w:space="0" w:color="D2D2D2"/>
            </w:tcBorders>
          </w:tcPr>
          <w:p>
            <w:pPr/>
          </w:p>
        </w:tc>
        <w:tc>
          <w:tcPr>
            <w:tcW w:w="68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46" w:type="dxa"/>
            <w:vMerge/>
            <w:tcBorders>
              <w:left w:val="single" w:sz="9" w:space="0" w:color="D2D2D2"/>
              <w:bottom w:val="single" w:sz="4" w:space="0" w:color="000000"/>
              <w:right w:val="single" w:sz="4" w:space="0" w:color="000000"/>
            </w:tcBorders>
          </w:tcPr>
          <w:p>
            <w:pP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立业投资</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张家港市立业投资发展有限公司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添惠投资</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上海添惠投资管理有限公司</w:t>
            </w:r>
          </w:p>
        </w:tc>
      </w:tr>
      <w:tr>
        <w:trPr>
          <w:trHeight w:val="402" w:hRule="exact"/>
        </w:trPr>
        <w:tc>
          <w:tcPr>
            <w:tcW w:w="21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福兴投资</w:t>
            </w:r>
          </w:p>
        </w:tc>
        <w:tc>
          <w:tcPr>
            <w:tcW w:w="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张家港市福兴投资管理咨询有限公司</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0"/>
        <w:rPr>
          <w:rFonts w:ascii="黑体" w:hAnsi="黑体" w:cs="黑体" w:eastAsia="黑体" w:hint="default"/>
          <w:b/>
          <w:bCs/>
          <w:sz w:val="20"/>
          <w:szCs w:val="20"/>
        </w:rPr>
      </w:pPr>
      <w:r>
        <w:rPr/>
        <w:pict>
          <v:shape style="position:absolute;margin-left:56.459999pt;margin-top:71.999985pt;width:479.25pt;height:678.85pt;mso-position-horizontal-relative:page;mso-position-vertical-relative:page;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707"/>
                    <w:gridCol w:w="6735"/>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嘉明商贸</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张家港市嘉明商贸有限公司</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同航投资</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上海同航投资管理有限公司</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股、人民币普通股</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2"/>
                          <w:jc w:val="left"/>
                          <w:rPr>
                            <w:rFonts w:ascii="宋体" w:hAnsi="宋体" w:cs="宋体" w:eastAsia="宋体" w:hint="default"/>
                            <w:sz w:val="21"/>
                            <w:szCs w:val="21"/>
                          </w:rPr>
                        </w:pPr>
                        <w:r>
                          <w:rPr>
                            <w:rFonts w:ascii="宋体" w:hAnsi="宋体" w:cs="宋体" w:eastAsia="宋体" w:hint="default"/>
                            <w:spacing w:val="-2"/>
                            <w:sz w:val="21"/>
                            <w:szCs w:val="21"/>
                          </w:rPr>
                          <w:t>经中国证监会批准向境内投资者发行，在境内证券交易所上市，以人民币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标明股票面值，以人民币认购和交易的普通股</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近三年</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十二五规划，十二五</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0"/>
                          <w:jc w:val="left"/>
                          <w:rPr>
                            <w:rFonts w:ascii="宋体" w:hAnsi="宋体" w:cs="宋体" w:eastAsia="宋体" w:hint="default"/>
                            <w:sz w:val="21"/>
                            <w:szCs w:val="21"/>
                          </w:rPr>
                        </w:pPr>
                        <w:r>
                          <w:rPr>
                            <w:rFonts w:ascii="宋体" w:hAnsi="宋体" w:cs="宋体" w:eastAsia="宋体" w:hint="default"/>
                            <w:spacing w:val="-2"/>
                            <w:sz w:val="21"/>
                            <w:szCs w:val="21"/>
                          </w:rPr>
                          <w:t>中国国民经济和社会发展第十二个五年规划纲要；</w:t>
                        </w:r>
                        <w:r>
                          <w:rPr>
                            <w:rFonts w:ascii="宋体" w:hAnsi="宋体" w:cs="宋体" w:eastAsia="宋体" w:hint="default"/>
                            <w:spacing w:val="-2"/>
                            <w:sz w:val="21"/>
                            <w:szCs w:val="21"/>
                          </w:rPr>
                          <w:t>"</w:t>
                        </w:r>
                        <w:r>
                          <w:rPr>
                            <w:rFonts w:ascii="宋体" w:hAnsi="宋体" w:cs="宋体" w:eastAsia="宋体" w:hint="default"/>
                            <w:spacing w:val="-2"/>
                            <w:sz w:val="21"/>
                            <w:szCs w:val="21"/>
                          </w:rPr>
                          <w:t>十二五</w:t>
                        </w:r>
                        <w:r>
                          <w:rPr>
                            <w:rFonts w:ascii="宋体" w:hAnsi="宋体" w:cs="宋体" w:eastAsia="宋体" w:hint="default"/>
                            <w:spacing w:val="-2"/>
                            <w:sz w:val="21"/>
                            <w:szCs w:val="21"/>
                          </w:rPr>
                          <w:t>"</w:t>
                        </w:r>
                        <w:r>
                          <w:rPr>
                            <w:rFonts w:ascii="宋体" w:hAnsi="宋体" w:cs="宋体" w:eastAsia="宋体" w:hint="default"/>
                            <w:spacing w:val="-2"/>
                            <w:sz w:val="21"/>
                            <w:szCs w:val="21"/>
                          </w:rPr>
                          <w:t>规划的起止时</w:t>
                        </w:r>
                        <w:r>
                          <w:rPr>
                            <w:rFonts w:ascii="宋体" w:hAnsi="宋体" w:cs="宋体" w:eastAsia="宋体" w:hint="default"/>
                            <w:spacing w:val="-82"/>
                            <w:sz w:val="21"/>
                            <w:szCs w:val="21"/>
                          </w:rPr>
                          <w:t> </w:t>
                        </w:r>
                        <w:r>
                          <w:rPr>
                            <w:rFonts w:ascii="宋体" w:hAnsi="宋体" w:cs="宋体" w:eastAsia="宋体" w:hint="default"/>
                            <w:sz w:val="21"/>
                            <w:szCs w:val="21"/>
                          </w:rPr>
                          <w:t>间：</w:t>
                        </w:r>
                        <w:r>
                          <w:rPr>
                            <w:rFonts w:ascii="宋体" w:hAnsi="宋体" w:cs="宋体" w:eastAsia="宋体" w:hint="default"/>
                            <w:sz w:val="21"/>
                            <w:szCs w:val="21"/>
                          </w:rPr>
                          <w:t>2011-2015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ICT research,ICT</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国内知名市场研究咨询公司，主要为</w:t>
                        </w:r>
                        <w:r>
                          <w:rPr>
                            <w:rFonts w:ascii="宋体" w:hAnsi="宋体" w:cs="宋体" w:eastAsia="宋体" w:hint="default"/>
                            <w:spacing w:val="-54"/>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制造业提供市场咨询和顾问服务</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国家质检总局</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中华人民共和国国家质量监督检验检疫总局</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精密环境</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2"/>
                          <w:jc w:val="both"/>
                          <w:rPr>
                            <w:rFonts w:ascii="宋体" w:hAnsi="宋体" w:cs="宋体" w:eastAsia="宋体" w:hint="default"/>
                            <w:sz w:val="21"/>
                            <w:szCs w:val="21"/>
                          </w:rPr>
                        </w:pPr>
                        <w:r>
                          <w:rPr>
                            <w:rFonts w:ascii="宋体" w:hAnsi="宋体" w:cs="宋体" w:eastAsia="宋体" w:hint="default"/>
                            <w:spacing w:val="-2"/>
                            <w:sz w:val="21"/>
                            <w:szCs w:val="21"/>
                          </w:rPr>
                          <w:t>主要包括数据中心机房、医疗洁净场所及其他恒温恒湿环境，该环境要求</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温度、湿度、洁净度、气流分布、监控管理等各种环境状态具有高可靠性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和保障性，能够</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小时不间断安全可靠运行</w:t>
                        </w:r>
                      </w:p>
                    </w:tc>
                  </w:tr>
                  <w:tr>
                    <w:trPr>
                      <w:trHeight w:val="165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机房环境监控</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83"/>
                          <w:jc w:val="both"/>
                          <w:rPr>
                            <w:rFonts w:ascii="宋体" w:hAnsi="宋体" w:cs="宋体" w:eastAsia="宋体" w:hint="default"/>
                            <w:sz w:val="21"/>
                            <w:szCs w:val="21"/>
                          </w:rPr>
                        </w:pPr>
                        <w:r>
                          <w:rPr>
                            <w:rFonts w:ascii="宋体" w:hAnsi="宋体" w:cs="宋体" w:eastAsia="宋体" w:hint="default"/>
                            <w:spacing w:val="-4"/>
                            <w:sz w:val="21"/>
                            <w:szCs w:val="21"/>
                          </w:rPr>
                          <w:t>针对计算机机房（包括数据中心）、通信类机房、工业与控制机房等精密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环境场所的设备特点和工作环境，对场所内的供配电、</w:t>
                        </w:r>
                        <w:r>
                          <w:rPr>
                            <w:rFonts w:ascii="宋体" w:hAnsi="宋体" w:cs="宋体" w:eastAsia="宋体" w:hint="default"/>
                            <w:spacing w:val="-2"/>
                            <w:sz w:val="21"/>
                            <w:szCs w:val="21"/>
                          </w:rPr>
                          <w:t>UPS</w:t>
                        </w:r>
                        <w:r>
                          <w:rPr>
                            <w:rFonts w:ascii="宋体" w:hAnsi="宋体" w:cs="宋体" w:eastAsia="宋体" w:hint="default"/>
                            <w:spacing w:val="-2"/>
                            <w:sz w:val="21"/>
                            <w:szCs w:val="21"/>
                          </w:rPr>
                          <w:t>、空调、消防</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保安等智能、非智能设备以及温湿度、烟雾、地水、门禁等环境量实现</w:t>
                        </w:r>
                        <w:r>
                          <w:rPr>
                            <w:rFonts w:ascii="宋体" w:hAnsi="宋体" w:cs="宋体" w:eastAsia="宋体" w:hint="default"/>
                            <w:sz w:val="21"/>
                            <w:szCs w:val="21"/>
                          </w:rPr>
                          <w:t>" </w:t>
                        </w:r>
                        <w:r>
                          <w:rPr>
                            <w:rFonts w:ascii="宋体" w:hAnsi="宋体" w:cs="宋体" w:eastAsia="宋体" w:hint="default"/>
                            <w:sz w:val="21"/>
                            <w:szCs w:val="21"/>
                          </w:rPr>
                          <w:t>遥测、遥信、遥控、遥调</w:t>
                        </w:r>
                        <w:r>
                          <w:rPr>
                            <w:rFonts w:ascii="宋体" w:hAnsi="宋体" w:cs="宋体" w:eastAsia="宋体" w:hint="default"/>
                            <w:sz w:val="21"/>
                            <w:szCs w:val="21"/>
                          </w:rPr>
                          <w:t>"</w:t>
                        </w:r>
                        <w:r>
                          <w:rPr>
                            <w:rFonts w:ascii="宋体" w:hAnsi="宋体" w:cs="宋体" w:eastAsia="宋体" w:hint="default"/>
                            <w:sz w:val="21"/>
                            <w:szCs w:val="21"/>
                          </w:rPr>
                          <w:t>等功能，实施自动化实时监视和有效管理，确 保计算机系统的安全正常运行。</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物流监控</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19"/>
                          <w:jc w:val="left"/>
                          <w:rPr>
                            <w:rFonts w:ascii="宋体" w:hAnsi="宋体" w:cs="宋体" w:eastAsia="宋体" w:hint="default"/>
                            <w:sz w:val="21"/>
                            <w:szCs w:val="21"/>
                          </w:rPr>
                        </w:pPr>
                        <w:r>
                          <w:rPr>
                            <w:rFonts w:ascii="宋体" w:hAnsi="宋体" w:cs="宋体" w:eastAsia="宋体" w:hint="default"/>
                            <w:sz w:val="21"/>
                            <w:szCs w:val="21"/>
                          </w:rPr>
                          <w:t>对货物从起始地至止运地的运输过程中状态信息进行采集、监控、管理， 及运输过程中的关键节点（如卡口）实施自动化监视和有效管理。</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物流信息化</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left"/>
                          <w:rPr>
                            <w:rFonts w:ascii="宋体" w:hAnsi="宋体" w:cs="宋体" w:eastAsia="宋体" w:hint="default"/>
                            <w:sz w:val="21"/>
                            <w:szCs w:val="21"/>
                          </w:rPr>
                        </w:pPr>
                        <w:r>
                          <w:rPr>
                            <w:rFonts w:ascii="宋体" w:hAnsi="宋体" w:cs="宋体" w:eastAsia="宋体" w:hint="default"/>
                            <w:spacing w:val="-2"/>
                            <w:sz w:val="21"/>
                            <w:szCs w:val="21"/>
                          </w:rPr>
                          <w:t>对货物从起始地至止运地的运输过程中涉及各经营场所、各业务环节的单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证流、信息流和货物流的信息化建设。</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高压直流电源</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both"/>
                          <w:rPr>
                            <w:rFonts w:ascii="宋体" w:hAnsi="宋体" w:cs="宋体" w:eastAsia="宋体" w:hint="default"/>
                            <w:sz w:val="21"/>
                            <w:szCs w:val="21"/>
                          </w:rPr>
                        </w:pPr>
                        <w:r>
                          <w:rPr>
                            <w:rFonts w:ascii="宋体" w:hAnsi="宋体" w:cs="宋体" w:eastAsia="宋体" w:hint="default"/>
                            <w:sz w:val="21"/>
                            <w:szCs w:val="21"/>
                          </w:rPr>
                          <w:t>又称</w:t>
                        </w:r>
                        <w:r>
                          <w:rPr>
                            <w:rFonts w:ascii="宋体" w:hAnsi="宋体" w:cs="宋体" w:eastAsia="宋体" w:hint="default"/>
                            <w:spacing w:val="-30"/>
                            <w:sz w:val="21"/>
                            <w:szCs w:val="21"/>
                          </w:rPr>
                          <w:t> </w:t>
                        </w:r>
                        <w:r>
                          <w:rPr>
                            <w:rFonts w:ascii="宋体" w:hAnsi="宋体" w:cs="宋体" w:eastAsia="宋体" w:hint="default"/>
                            <w:spacing w:val="-4"/>
                            <w:sz w:val="21"/>
                            <w:szCs w:val="21"/>
                          </w:rPr>
                          <w:t>HVDC</w:t>
                        </w:r>
                        <w:r>
                          <w:rPr>
                            <w:rFonts w:ascii="宋体" w:hAnsi="宋体" w:cs="宋体" w:eastAsia="宋体" w:hint="default"/>
                            <w:spacing w:val="-4"/>
                            <w:sz w:val="21"/>
                            <w:szCs w:val="21"/>
                          </w:rPr>
                          <w:t>，是一种新型的直流不间断供电系统，主要由交流配电单元、整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流模块、蓄电池、直流配电单元、电池管理单元、绝缘监测单元及监控模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块组成</w:t>
                        </w:r>
                      </w:p>
                    </w:tc>
                  </w:tr>
                  <w:tr>
                    <w:trPr>
                      <w:trHeight w:val="165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both"/>
                          <w:rPr>
                            <w:rFonts w:ascii="宋体" w:hAnsi="宋体" w:cs="宋体" w:eastAsia="宋体" w:hint="default"/>
                            <w:sz w:val="21"/>
                            <w:szCs w:val="21"/>
                          </w:rPr>
                        </w:pPr>
                        <w:r>
                          <w:rPr>
                            <w:rFonts w:ascii="宋体" w:hAnsi="宋体" w:cs="宋体" w:eastAsia="宋体" w:hint="default"/>
                            <w:spacing w:val="-2"/>
                            <w:sz w:val="21"/>
                            <w:szCs w:val="21"/>
                          </w:rPr>
                          <w:t>运用信息和通信技术手段感测、分析、整合城市运行核心系统的各项关键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信息，从而对包括民生、环保、公共安全、城市服务、工商业活动在内的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各种需求做出智能响应。其实质是利用先进的信息技术，实现城市智慧式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管理和运行，进而为城市中的人创造更美好的生活，促进城市的和谐、可</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持续成长。</w:t>
                        </w:r>
                      </w:p>
                    </w:tc>
                  </w:tr>
                  <w:tr>
                    <w:trPr>
                      <w:trHeight w:val="133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智慧家居</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2"/>
                          <w:jc w:val="left"/>
                          <w:rPr>
                            <w:rFonts w:ascii="宋体" w:hAnsi="宋体" w:cs="宋体" w:eastAsia="宋体" w:hint="default"/>
                            <w:sz w:val="21"/>
                            <w:szCs w:val="21"/>
                          </w:rPr>
                        </w:pPr>
                        <w:r>
                          <w:rPr>
                            <w:rFonts w:ascii="宋体" w:hAnsi="宋体" w:cs="宋体" w:eastAsia="宋体" w:hint="default"/>
                            <w:spacing w:val="-2"/>
                            <w:sz w:val="21"/>
                            <w:szCs w:val="21"/>
                          </w:rPr>
                          <w:t>以住宅为平台，利用综合布线技术、网络通信技术、安全防范技术、自动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控制技术、音视频技术将家居生活有关的设施集成，构建高效的住宅设施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5"/>
                            <w:sz w:val="21"/>
                            <w:szCs w:val="21"/>
                          </w:rPr>
                          <w:t>与家庭日程事务的管理系统，提升家居安全性、便利性、舒适性、艺术性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并实现环保节能的居住环境。</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IDC</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互联网数据中心（</w:t>
                        </w:r>
                        <w:r>
                          <w:rPr>
                            <w:rFonts w:ascii="宋体" w:hAnsi="宋体" w:cs="宋体" w:eastAsia="宋体" w:hint="default"/>
                            <w:sz w:val="21"/>
                            <w:szCs w:val="21"/>
                          </w:rPr>
                          <w:t>Internet Date</w:t>
                        </w:r>
                        <w:r>
                          <w:rPr>
                            <w:rFonts w:ascii="宋体" w:hAnsi="宋体" w:cs="宋体" w:eastAsia="宋体" w:hint="default"/>
                            <w:spacing w:val="-1"/>
                            <w:sz w:val="21"/>
                            <w:szCs w:val="21"/>
                          </w:rPr>
                          <w:t> </w:t>
                        </w:r>
                        <w:r>
                          <w:rPr>
                            <w:rFonts w:ascii="宋体" w:hAnsi="宋体" w:cs="宋体" w:eastAsia="宋体" w:hint="default"/>
                            <w:sz w:val="21"/>
                            <w:szCs w:val="21"/>
                          </w:rPr>
                          <w:t>Center</w:t>
                        </w:r>
                        <w:r>
                          <w:rPr>
                            <w:rFonts w:ascii="宋体" w:hAnsi="宋体" w:cs="宋体" w:eastAsia="宋体" w:hint="default"/>
                            <w:sz w:val="21"/>
                            <w:szCs w:val="21"/>
                          </w:rPr>
                          <w:t>）</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EDC</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企业数据中心（</w:t>
                        </w:r>
                        <w:r>
                          <w:rPr>
                            <w:rFonts w:ascii="宋体" w:hAnsi="宋体" w:cs="宋体" w:eastAsia="宋体" w:hint="default"/>
                            <w:sz w:val="21"/>
                            <w:szCs w:val="21"/>
                          </w:rPr>
                          <w:t>Enterprise Date</w:t>
                        </w:r>
                        <w:r>
                          <w:rPr>
                            <w:rFonts w:ascii="宋体" w:hAnsi="宋体" w:cs="宋体" w:eastAsia="宋体" w:hint="default"/>
                            <w:spacing w:val="-1"/>
                            <w:sz w:val="21"/>
                            <w:szCs w:val="21"/>
                          </w:rPr>
                          <w:t> </w:t>
                        </w:r>
                        <w:r>
                          <w:rPr>
                            <w:rFonts w:ascii="宋体" w:hAnsi="宋体" w:cs="宋体" w:eastAsia="宋体" w:hint="default"/>
                            <w:sz w:val="21"/>
                            <w:szCs w:val="21"/>
                          </w:rPr>
                          <w:t>Center</w:t>
                        </w:r>
                        <w:r>
                          <w:rPr>
                            <w:rFonts w:ascii="宋体" w:hAnsi="宋体" w:cs="宋体" w:eastAsia="宋体" w:hint="default"/>
                            <w:sz w:val="21"/>
                            <w:szCs w:val="21"/>
                          </w:rPr>
                          <w:t>）</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GDC</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绿色数据中心（</w:t>
                        </w:r>
                        <w:r>
                          <w:rPr>
                            <w:rFonts w:ascii="宋体" w:hAnsi="宋体" w:cs="宋体" w:eastAsia="宋体" w:hint="default"/>
                            <w:sz w:val="21"/>
                            <w:szCs w:val="21"/>
                          </w:rPr>
                          <w:t>Green Date</w:t>
                        </w:r>
                        <w:r>
                          <w:rPr>
                            <w:rFonts w:ascii="宋体" w:hAnsi="宋体" w:cs="宋体" w:eastAsia="宋体" w:hint="default"/>
                            <w:spacing w:val="-1"/>
                            <w:sz w:val="21"/>
                            <w:szCs w:val="21"/>
                          </w:rPr>
                          <w:t> </w:t>
                        </w:r>
                        <w:r>
                          <w:rPr>
                            <w:rFonts w:ascii="宋体" w:hAnsi="宋体" w:cs="宋体" w:eastAsia="宋体" w:hint="default"/>
                            <w:sz w:val="21"/>
                            <w:szCs w:val="21"/>
                          </w:rPr>
                          <w:t>Center</w:t>
                        </w:r>
                        <w:r>
                          <w:rPr>
                            <w:rFonts w:ascii="宋体" w:hAnsi="宋体" w:cs="宋体" w:eastAsia="宋体" w:hint="default"/>
                            <w:sz w:val="21"/>
                            <w:szCs w:val="21"/>
                          </w:rPr>
                          <w:t>）</w:t>
                        </w:r>
                      </w:p>
                    </w:tc>
                  </w:tr>
                </w:tbl>
                <w:p>
                  <w:pPr/>
                </w:p>
              </w:txbxContent>
            </v:textbox>
            <w10:wrap type="none"/>
          </v:shape>
        </w:pict>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78"/>
        <w:ind w:left="0" w:right="14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5"/>
        <w:ind w:left="0" w:right="145"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5pt;height:694.6pt;mso-position-horizontal-relative:page;mso-position-vertical-relative:page;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707"/>
                    <w:gridCol w:w="6735"/>
                  </w:tblGrid>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数据中心</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2"/>
                          <w:jc w:val="both"/>
                          <w:rPr>
                            <w:rFonts w:ascii="宋体" w:hAnsi="宋体" w:cs="宋体" w:eastAsia="宋体" w:hint="default"/>
                            <w:sz w:val="21"/>
                            <w:szCs w:val="21"/>
                          </w:rPr>
                        </w:pPr>
                        <w:r>
                          <w:rPr>
                            <w:rFonts w:ascii="宋体" w:hAnsi="宋体" w:cs="宋体" w:eastAsia="宋体" w:hint="default"/>
                            <w:spacing w:val="-2"/>
                            <w:sz w:val="21"/>
                            <w:szCs w:val="21"/>
                          </w:rPr>
                          <w:t>利用已有的互联网通信线路、带宽资源，建立标准化的电信专业级机房环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境，为企业、政府提供服务器托管、租用以及相关增值等方面的全方位服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务</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03"/>
                          <w:jc w:val="left"/>
                          <w:rPr>
                            <w:rFonts w:ascii="宋体" w:hAnsi="宋体" w:cs="宋体" w:eastAsia="宋体" w:hint="default"/>
                            <w:sz w:val="21"/>
                            <w:szCs w:val="21"/>
                          </w:rPr>
                        </w:pPr>
                        <w:r>
                          <w:rPr>
                            <w:rFonts w:ascii="宋体" w:hAnsi="宋体" w:cs="宋体" w:eastAsia="宋体" w:hint="default"/>
                            <w:sz w:val="21"/>
                            <w:szCs w:val="21"/>
                          </w:rPr>
                          <w:t>数据中心基础设施建 设</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3"/>
                          <w:jc w:val="left"/>
                          <w:rPr>
                            <w:rFonts w:ascii="宋体" w:hAnsi="宋体" w:cs="宋体" w:eastAsia="宋体" w:hint="default"/>
                            <w:sz w:val="21"/>
                            <w:szCs w:val="21"/>
                          </w:rPr>
                        </w:pPr>
                        <w:r>
                          <w:rPr>
                            <w:rFonts w:ascii="宋体" w:hAnsi="宋体" w:cs="宋体" w:eastAsia="宋体" w:hint="default"/>
                            <w:spacing w:val="-5"/>
                            <w:sz w:val="21"/>
                            <w:szCs w:val="21"/>
                          </w:rPr>
                          <w:t>集建筑、电气、安装、网络等多个专业技术于一体的计算机机房建设工程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包括装饰装修系统工程、供配电系统工程、空调和新风系统工程、建筑智</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能化系统工程、防雷系统工程以及消防系统工程等。</w:t>
                        </w:r>
                      </w:p>
                    </w:tc>
                  </w:tr>
                  <w:tr>
                    <w:trPr>
                      <w:trHeight w:val="165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数据中心增值业务</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0"/>
                          <w:jc w:val="both"/>
                          <w:rPr>
                            <w:rFonts w:ascii="宋体" w:hAnsi="宋体" w:cs="宋体" w:eastAsia="宋体" w:hint="default"/>
                            <w:sz w:val="21"/>
                            <w:szCs w:val="21"/>
                          </w:rPr>
                        </w:pPr>
                        <w:r>
                          <w:rPr>
                            <w:rFonts w:ascii="宋体" w:hAnsi="宋体" w:cs="宋体" w:eastAsia="宋体" w:hint="default"/>
                            <w:spacing w:val="-2"/>
                            <w:sz w:val="21"/>
                            <w:szCs w:val="21"/>
                          </w:rPr>
                          <w:t>凭借公用通信网的资源和其它通信设备而开发的下述增强型业务：利用相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应的机房设施，以外包出租的方式为用户的服务器等因特网或其他网络的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相关设备提供放置、代理维护、系统配置及管理服务，以及提供数据库系</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统或服务器等设备的出租及其存储空间的出租、通信线路和出口带宽的代</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理租用和其它应用服务。</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DCIM</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137"/>
                          <w:jc w:val="both"/>
                          <w:rPr>
                            <w:rFonts w:ascii="宋体" w:hAnsi="宋体" w:cs="宋体" w:eastAsia="宋体" w:hint="default"/>
                            <w:sz w:val="21"/>
                            <w:szCs w:val="21"/>
                          </w:rPr>
                        </w:pPr>
                        <w:r>
                          <w:rPr>
                            <w:rFonts w:ascii="宋体" w:hAnsi="宋体" w:cs="宋体" w:eastAsia="宋体" w:hint="default"/>
                            <w:sz w:val="21"/>
                            <w:szCs w:val="21"/>
                          </w:rPr>
                          <w:t>数据中心智能管理平台，为数据中心基础设施监控管理提供全面解决方 案，包括资产、容量、能效、微环境、运维、服务等综合管理功能及</w:t>
                        </w:r>
                        <w:r>
                          <w:rPr>
                            <w:rFonts w:ascii="宋体" w:hAnsi="宋体" w:cs="宋体" w:eastAsia="宋体" w:hint="default"/>
                            <w:spacing w:val="-54"/>
                            <w:sz w:val="21"/>
                            <w:szCs w:val="21"/>
                          </w:rPr>
                          <w:t> </w:t>
                        </w:r>
                        <w:r>
                          <w:rPr>
                            <w:rFonts w:ascii="宋体" w:hAnsi="宋体" w:cs="宋体" w:eastAsia="宋体" w:hint="default"/>
                            <w:sz w:val="21"/>
                            <w:szCs w:val="21"/>
                          </w:rPr>
                          <w:t>3D</w:t>
                        </w:r>
                        <w:r>
                          <w:rPr>
                            <w:rFonts w:ascii="宋体" w:hAnsi="宋体" w:cs="宋体" w:eastAsia="宋体" w:hint="default"/>
                            <w:spacing w:val="-1"/>
                            <w:sz w:val="21"/>
                            <w:szCs w:val="21"/>
                          </w:rPr>
                          <w:t> </w:t>
                        </w:r>
                        <w:r>
                          <w:rPr>
                            <w:rFonts w:ascii="宋体" w:hAnsi="宋体" w:cs="宋体" w:eastAsia="宋体" w:hint="default"/>
                            <w:sz w:val="21"/>
                            <w:szCs w:val="21"/>
                          </w:rPr>
                          <w:t>仿真、移动监控、触控大屏等高端展示方式。</w:t>
                        </w:r>
                      </w:p>
                    </w:tc>
                  </w:tr>
                  <w:tr>
                    <w:trPr>
                      <w:trHeight w:val="165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建筑智能化</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19"/>
                          <w:jc w:val="left"/>
                          <w:rPr>
                            <w:rFonts w:ascii="宋体" w:hAnsi="宋体" w:cs="宋体" w:eastAsia="宋体" w:hint="default"/>
                            <w:sz w:val="21"/>
                            <w:szCs w:val="21"/>
                          </w:rPr>
                        </w:pPr>
                        <w:r>
                          <w:rPr>
                            <w:rFonts w:ascii="宋体" w:hAnsi="宋体" w:cs="宋体" w:eastAsia="宋体" w:hint="default"/>
                            <w:sz w:val="21"/>
                            <w:szCs w:val="21"/>
                          </w:rPr>
                          <w:t>利用通信网络技术、计算机技术、自动控制技术、消防与安全防范技术、 声频与视频应用技术、综合布线和系统集成技术将楼宇设备自动化系统 </w:t>
                        </w:r>
                        <w:r>
                          <w:rPr>
                            <w:rFonts w:ascii="宋体" w:hAnsi="宋体" w:cs="宋体" w:eastAsia="宋体" w:hint="default"/>
                            <w:sz w:val="21"/>
                            <w:szCs w:val="21"/>
                          </w:rPr>
                          <w:t>(BAS)</w:t>
                        </w:r>
                        <w:r>
                          <w:rPr>
                            <w:rFonts w:ascii="宋体" w:hAnsi="宋体" w:cs="宋体" w:eastAsia="宋体" w:hint="default"/>
                            <w:sz w:val="21"/>
                            <w:szCs w:val="21"/>
                          </w:rPr>
                          <w:t>、通信自动化系统</w:t>
                        </w:r>
                        <w:r>
                          <w:rPr>
                            <w:rFonts w:ascii="宋体" w:hAnsi="宋体" w:cs="宋体" w:eastAsia="宋体" w:hint="default"/>
                            <w:sz w:val="21"/>
                            <w:szCs w:val="21"/>
                          </w:rPr>
                          <w:t>(CAS)</w:t>
                        </w:r>
                        <w:r>
                          <w:rPr>
                            <w:rFonts w:ascii="宋体" w:hAnsi="宋体" w:cs="宋体" w:eastAsia="宋体" w:hint="default"/>
                            <w:sz w:val="21"/>
                            <w:szCs w:val="21"/>
                          </w:rPr>
                          <w:t>、办公自动化系统</w:t>
                        </w:r>
                        <w:r>
                          <w:rPr>
                            <w:rFonts w:ascii="宋体" w:hAnsi="宋体" w:cs="宋体" w:eastAsia="宋体" w:hint="default"/>
                            <w:sz w:val="21"/>
                            <w:szCs w:val="21"/>
                          </w:rPr>
                          <w:t>(OAS)</w:t>
                        </w:r>
                        <w:r>
                          <w:rPr>
                            <w:rFonts w:ascii="宋体" w:hAnsi="宋体" w:cs="宋体" w:eastAsia="宋体" w:hint="default"/>
                            <w:sz w:val="21"/>
                            <w:szCs w:val="21"/>
                          </w:rPr>
                          <w:t>与建筑和结构有机 </w:t>
                        </w:r>
                        <w:r>
                          <w:rPr>
                            <w:rFonts w:ascii="宋体" w:hAnsi="宋体" w:cs="宋体" w:eastAsia="宋体" w:hint="default"/>
                            <w:spacing w:val="-2"/>
                            <w:sz w:val="21"/>
                            <w:szCs w:val="21"/>
                          </w:rPr>
                          <w:t>地集成为一体</w:t>
                        </w:r>
                        <w:r>
                          <w:rPr>
                            <w:rFonts w:ascii="宋体" w:hAnsi="宋体" w:cs="宋体" w:eastAsia="宋体" w:hint="default"/>
                            <w:spacing w:val="-2"/>
                            <w:sz w:val="21"/>
                            <w:szCs w:val="21"/>
                          </w:rPr>
                          <w:t>,</w:t>
                        </w:r>
                        <w:r>
                          <w:rPr>
                            <w:rFonts w:ascii="宋体" w:hAnsi="宋体" w:cs="宋体" w:eastAsia="宋体" w:hint="default"/>
                            <w:spacing w:val="-2"/>
                            <w:sz w:val="21"/>
                            <w:szCs w:val="21"/>
                          </w:rPr>
                          <w:t>通过优质的服务和良好的运营</w:t>
                        </w:r>
                        <w:r>
                          <w:rPr>
                            <w:rFonts w:ascii="宋体" w:hAnsi="宋体" w:cs="宋体" w:eastAsia="宋体" w:hint="default"/>
                            <w:spacing w:val="-2"/>
                            <w:sz w:val="21"/>
                            <w:szCs w:val="21"/>
                          </w:rPr>
                          <w:t>,</w:t>
                        </w:r>
                        <w:r>
                          <w:rPr>
                            <w:rFonts w:ascii="宋体" w:hAnsi="宋体" w:cs="宋体" w:eastAsia="宋体" w:hint="default"/>
                            <w:spacing w:val="-2"/>
                            <w:sz w:val="21"/>
                            <w:szCs w:val="21"/>
                          </w:rPr>
                          <w:t>为人们提供理想的安全、舒</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适、节能、高效的工作和生活空间。</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ICU</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重症监护室的英文简称</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除尘设备</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left"/>
                          <w:rPr>
                            <w:rFonts w:ascii="宋体" w:hAnsi="宋体" w:cs="宋体" w:eastAsia="宋体" w:hint="default"/>
                            <w:sz w:val="21"/>
                            <w:szCs w:val="21"/>
                          </w:rPr>
                        </w:pPr>
                        <w:r>
                          <w:rPr>
                            <w:rFonts w:ascii="宋体" w:hAnsi="宋体" w:cs="宋体" w:eastAsia="宋体" w:hint="default"/>
                            <w:spacing w:val="-2"/>
                            <w:sz w:val="21"/>
                            <w:szCs w:val="21"/>
                          </w:rPr>
                          <w:t>把工业用粉尘从烟气中分离出来的设备。除尘设备的性能用可处理的气体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量、气体通过除尘器时的阻力损失和除尘效率来表达。</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烟气脱硫脱硝</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2"/>
                          <w:jc w:val="both"/>
                          <w:rPr>
                            <w:rFonts w:ascii="宋体" w:hAnsi="宋体" w:cs="宋体" w:eastAsia="宋体" w:hint="default"/>
                            <w:sz w:val="21"/>
                            <w:szCs w:val="21"/>
                          </w:rPr>
                        </w:pPr>
                        <w:r>
                          <w:rPr>
                            <w:rFonts w:ascii="宋体" w:hAnsi="宋体" w:cs="宋体" w:eastAsia="宋体" w:hint="default"/>
                            <w:sz w:val="21"/>
                            <w:szCs w:val="21"/>
                          </w:rPr>
                          <w:t>指利用吸收剂或吸附剂去除烟气中的</w:t>
                        </w:r>
                        <w:r>
                          <w:rPr>
                            <w:rFonts w:ascii="宋体" w:hAnsi="宋体" w:cs="宋体" w:eastAsia="宋体" w:hint="default"/>
                            <w:spacing w:val="-53"/>
                            <w:sz w:val="21"/>
                            <w:szCs w:val="21"/>
                          </w:rPr>
                          <w:t> </w:t>
                        </w:r>
                        <w:r>
                          <w:rPr>
                            <w:rFonts w:ascii="宋体" w:hAnsi="宋体" w:cs="宋体" w:eastAsia="宋体" w:hint="default"/>
                            <w:sz w:val="21"/>
                            <w:szCs w:val="21"/>
                          </w:rPr>
                          <w:t>SO2</w:t>
                        </w:r>
                        <w:r>
                          <w:rPr>
                            <w:rFonts w:ascii="宋体" w:hAnsi="宋体" w:cs="宋体" w:eastAsia="宋体" w:hint="default"/>
                            <w:spacing w:val="-53"/>
                            <w:sz w:val="21"/>
                            <w:szCs w:val="21"/>
                          </w:rPr>
                          <w:t> </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宋体" w:hAnsi="宋体" w:cs="宋体" w:eastAsia="宋体" w:hint="default"/>
                            <w:sz w:val="21"/>
                            <w:szCs w:val="21"/>
                          </w:rPr>
                          <w:t>NOx</w:t>
                        </w:r>
                        <w:r>
                          <w:rPr>
                            <w:rFonts w:ascii="宋体" w:hAnsi="宋体" w:cs="宋体" w:eastAsia="宋体" w:hint="default"/>
                            <w:sz w:val="21"/>
                            <w:szCs w:val="21"/>
                          </w:rPr>
                          <w:t>。烟气脱硫、脱硝中采用 </w:t>
                        </w:r>
                        <w:r>
                          <w:rPr>
                            <w:rFonts w:ascii="宋体" w:hAnsi="宋体" w:cs="宋体" w:eastAsia="宋体" w:hint="default"/>
                            <w:spacing w:val="-2"/>
                            <w:sz w:val="21"/>
                            <w:szCs w:val="21"/>
                          </w:rPr>
                          <w:t>的核心处理过程几乎都要采用化学反应的手段，包括吸收、吸附、催化反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应等。</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云计算</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0"/>
                          <w:jc w:val="both"/>
                          <w:rPr>
                            <w:rFonts w:ascii="宋体" w:hAnsi="宋体" w:cs="宋体" w:eastAsia="宋体" w:hint="default"/>
                            <w:sz w:val="21"/>
                            <w:szCs w:val="21"/>
                          </w:rPr>
                        </w:pPr>
                        <w:r>
                          <w:rPr>
                            <w:rFonts w:ascii="宋体" w:hAnsi="宋体" w:cs="宋体" w:eastAsia="宋体" w:hint="default"/>
                            <w:sz w:val="21"/>
                            <w:szCs w:val="21"/>
                          </w:rPr>
                          <w:t>英文称</w:t>
                        </w:r>
                        <w:r>
                          <w:rPr>
                            <w:rFonts w:ascii="宋体" w:hAnsi="宋体" w:cs="宋体" w:eastAsia="宋体" w:hint="default"/>
                            <w:sz w:val="21"/>
                            <w:szCs w:val="21"/>
                          </w:rPr>
                          <w:t>"cloud</w:t>
                        </w:r>
                        <w:r>
                          <w:rPr>
                            <w:rFonts w:ascii="宋体" w:hAnsi="宋体" w:cs="宋体" w:eastAsia="宋体" w:hint="default"/>
                            <w:spacing w:val="-2"/>
                            <w:sz w:val="21"/>
                            <w:szCs w:val="21"/>
                          </w:rPr>
                          <w:t> </w:t>
                        </w:r>
                        <w:r>
                          <w:rPr>
                            <w:rFonts w:ascii="宋体" w:hAnsi="宋体" w:cs="宋体" w:eastAsia="宋体" w:hint="default"/>
                            <w:sz w:val="21"/>
                            <w:szCs w:val="21"/>
                          </w:rPr>
                          <w:t>computing"</w:t>
                        </w:r>
                        <w:r>
                          <w:rPr>
                            <w:rFonts w:ascii="宋体" w:hAnsi="宋体" w:cs="宋体" w:eastAsia="宋体" w:hint="default"/>
                            <w:sz w:val="21"/>
                            <w:szCs w:val="21"/>
                          </w:rPr>
                          <w:t>，是分布式计算技术的一种，透过网络将庞大 </w:t>
                        </w:r>
                        <w:r>
                          <w:rPr>
                            <w:rFonts w:ascii="宋体" w:hAnsi="宋体" w:cs="宋体" w:eastAsia="宋体" w:hint="default"/>
                            <w:spacing w:val="-2"/>
                            <w:sz w:val="21"/>
                            <w:szCs w:val="21"/>
                          </w:rPr>
                          <w:t>的计算处理程序自动分拆成无数个较小的子程序，再交由多部服务器所组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成的庞大系统经搜寻、计算分析之后将处理结果回传给用户</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灾备中心</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2"/>
                          <w:jc w:val="left"/>
                          <w:rPr>
                            <w:rFonts w:ascii="宋体" w:hAnsi="宋体" w:cs="宋体" w:eastAsia="宋体" w:hint="default"/>
                            <w:sz w:val="21"/>
                            <w:szCs w:val="21"/>
                          </w:rPr>
                        </w:pPr>
                        <w:r>
                          <w:rPr>
                            <w:rFonts w:ascii="宋体" w:hAnsi="宋体" w:cs="宋体" w:eastAsia="宋体" w:hint="default"/>
                            <w:spacing w:val="-2"/>
                            <w:sz w:val="21"/>
                            <w:szCs w:val="21"/>
                          </w:rPr>
                          <w:t>又称灾难备份中心，用于灾难发生时接替生产系统运行，进行数据处理和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5"/>
                            <w:sz w:val="21"/>
                            <w:szCs w:val="21"/>
                          </w:rPr>
                          <w:t>支持关键业务功能运作的场所，包括备用数据处理中心、备用的工作环境</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备用生活设施和技术支持及运行管理人员</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OA</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32"/>
                          <w:jc w:val="left"/>
                          <w:rPr>
                            <w:rFonts w:ascii="宋体" w:hAnsi="宋体" w:cs="宋体" w:eastAsia="宋体" w:hint="default"/>
                            <w:sz w:val="21"/>
                            <w:szCs w:val="21"/>
                          </w:rPr>
                        </w:pPr>
                        <w:r>
                          <w:rPr>
                            <w:rFonts w:ascii="宋体" w:hAnsi="宋体" w:cs="宋体" w:eastAsia="宋体" w:hint="default"/>
                            <w:sz w:val="21"/>
                            <w:szCs w:val="21"/>
                          </w:rPr>
                          <w:t>办公自动化（</w:t>
                        </w:r>
                        <w:r>
                          <w:rPr>
                            <w:rFonts w:ascii="宋体" w:hAnsi="宋体" w:cs="宋体" w:eastAsia="宋体" w:hint="default"/>
                            <w:sz w:val="21"/>
                            <w:szCs w:val="21"/>
                          </w:rPr>
                          <w:t>Office</w:t>
                        </w:r>
                        <w:r>
                          <w:rPr>
                            <w:rFonts w:ascii="宋体" w:hAnsi="宋体" w:cs="宋体" w:eastAsia="宋体" w:hint="default"/>
                            <w:spacing w:val="-1"/>
                            <w:sz w:val="21"/>
                            <w:szCs w:val="21"/>
                          </w:rPr>
                          <w:t> </w:t>
                        </w:r>
                        <w:r>
                          <w:rPr>
                            <w:rFonts w:ascii="宋体" w:hAnsi="宋体" w:cs="宋体" w:eastAsia="宋体" w:hint="default"/>
                            <w:sz w:val="21"/>
                            <w:szCs w:val="21"/>
                          </w:rPr>
                          <w:t>Automation</w:t>
                        </w:r>
                        <w:r>
                          <w:rPr>
                            <w:rFonts w:ascii="宋体" w:hAnsi="宋体" w:cs="宋体" w:eastAsia="宋体" w:hint="default"/>
                            <w:sz w:val="21"/>
                            <w:szCs w:val="21"/>
                          </w:rPr>
                          <w:t>）协同信息系统，即采用 </w:t>
                        </w:r>
                        <w:r>
                          <w:rPr>
                            <w:rFonts w:ascii="宋体" w:hAnsi="宋体" w:cs="宋体" w:eastAsia="宋体" w:hint="default"/>
                            <w:sz w:val="21"/>
                            <w:szCs w:val="21"/>
                          </w:rPr>
                          <w:t>Internet/Intranet</w:t>
                        </w:r>
                        <w:r>
                          <w:rPr>
                            <w:rFonts w:ascii="宋体" w:hAnsi="宋体" w:cs="宋体" w:eastAsia="宋体" w:hint="default"/>
                            <w:spacing w:val="-54"/>
                            <w:sz w:val="21"/>
                            <w:szCs w:val="21"/>
                          </w:rPr>
                          <w:t> </w:t>
                        </w:r>
                        <w:r>
                          <w:rPr>
                            <w:rFonts w:ascii="宋体" w:hAnsi="宋体" w:cs="宋体" w:eastAsia="宋体" w:hint="default"/>
                            <w:sz w:val="21"/>
                            <w:szCs w:val="21"/>
                          </w:rPr>
                          <w:t>技术，基于工作流的概念，使企业内部人员方便快捷 地共享信息，高效地协同工作</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ERP</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企业资源计划（</w:t>
                        </w:r>
                        <w:r>
                          <w:rPr>
                            <w:rFonts w:ascii="宋体" w:hAnsi="宋体" w:cs="宋体" w:eastAsia="宋体" w:hint="default"/>
                            <w:sz w:val="21"/>
                            <w:szCs w:val="21"/>
                          </w:rPr>
                          <w:t>Enterprise Resource</w:t>
                        </w:r>
                        <w:r>
                          <w:rPr>
                            <w:rFonts w:ascii="宋体" w:hAnsi="宋体" w:cs="宋体" w:eastAsia="宋体" w:hint="default"/>
                            <w:spacing w:val="-2"/>
                            <w:sz w:val="21"/>
                            <w:szCs w:val="21"/>
                          </w:rPr>
                          <w:t> </w:t>
                        </w:r>
                        <w:r>
                          <w:rPr>
                            <w:rFonts w:ascii="宋体" w:hAnsi="宋体" w:cs="宋体" w:eastAsia="宋体" w:hint="default"/>
                            <w:sz w:val="21"/>
                            <w:szCs w:val="21"/>
                          </w:rPr>
                          <w:t>Planning</w:t>
                        </w:r>
                        <w:r>
                          <w:rPr>
                            <w:rFonts w:ascii="宋体" w:hAnsi="宋体" w:cs="宋体" w:eastAsia="宋体" w:hint="default"/>
                            <w:sz w:val="21"/>
                            <w:szCs w:val="21"/>
                          </w:rPr>
                          <w:t>）信息系统</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PDM</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产品数据管理（</w:t>
                        </w:r>
                        <w:r>
                          <w:rPr>
                            <w:rFonts w:ascii="宋体" w:hAnsi="宋体" w:cs="宋体" w:eastAsia="宋体" w:hint="default"/>
                            <w:sz w:val="21"/>
                            <w:szCs w:val="21"/>
                          </w:rPr>
                          <w:t>Product Data</w:t>
                        </w:r>
                        <w:r>
                          <w:rPr>
                            <w:rFonts w:ascii="宋体" w:hAnsi="宋体" w:cs="宋体" w:eastAsia="宋体" w:hint="default"/>
                            <w:spacing w:val="-4"/>
                            <w:sz w:val="21"/>
                            <w:szCs w:val="21"/>
                          </w:rPr>
                          <w:t> </w:t>
                        </w:r>
                        <w:r>
                          <w:rPr>
                            <w:rFonts w:ascii="宋体" w:hAnsi="宋体" w:cs="宋体" w:eastAsia="宋体" w:hint="default"/>
                            <w:sz w:val="21"/>
                            <w:szCs w:val="21"/>
                          </w:rPr>
                          <w:t>Management</w:t>
                        </w:r>
                        <w:r>
                          <w:rPr>
                            <w:rFonts w:ascii="宋体" w:hAnsi="宋体" w:cs="宋体" w:eastAsia="宋体" w:hint="default"/>
                            <w:sz w:val="21"/>
                            <w:szCs w:val="21"/>
                          </w:rPr>
                          <w:t>）信息系统</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CRM</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客户关系管理（</w:t>
                        </w:r>
                        <w:r>
                          <w:rPr>
                            <w:rFonts w:ascii="宋体" w:hAnsi="宋体" w:cs="宋体" w:eastAsia="宋体" w:hint="default"/>
                            <w:sz w:val="21"/>
                            <w:szCs w:val="21"/>
                          </w:rPr>
                          <w:t>Customer Relationship</w:t>
                        </w:r>
                        <w:r>
                          <w:rPr>
                            <w:rFonts w:ascii="宋体" w:hAnsi="宋体" w:cs="宋体" w:eastAsia="宋体" w:hint="default"/>
                            <w:spacing w:val="-4"/>
                            <w:sz w:val="21"/>
                            <w:szCs w:val="21"/>
                          </w:rPr>
                          <w:t> </w:t>
                        </w:r>
                        <w:r>
                          <w:rPr>
                            <w:rFonts w:ascii="宋体" w:hAnsi="宋体" w:cs="宋体" w:eastAsia="宋体" w:hint="default"/>
                            <w:sz w:val="21"/>
                            <w:szCs w:val="21"/>
                          </w:rPr>
                          <w:t>Management</w:t>
                        </w:r>
                        <w:r>
                          <w:rPr>
                            <w:rFonts w:ascii="宋体" w:hAnsi="宋体" w:cs="宋体" w:eastAsia="宋体" w:hint="default"/>
                            <w:sz w:val="21"/>
                            <w:szCs w:val="21"/>
                          </w:rPr>
                          <w:t>）信息系统</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MES</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制造执行管理系统（</w:t>
                        </w:r>
                        <w:r>
                          <w:rPr>
                            <w:rFonts w:ascii="宋体" w:hAnsi="宋体" w:cs="宋体" w:eastAsia="宋体" w:hint="default"/>
                            <w:sz w:val="21"/>
                            <w:szCs w:val="21"/>
                          </w:rPr>
                          <w:t>Manufacturing Execution</w:t>
                        </w:r>
                        <w:r>
                          <w:rPr>
                            <w:rFonts w:ascii="宋体" w:hAnsi="宋体" w:cs="宋体" w:eastAsia="宋体" w:hint="default"/>
                            <w:spacing w:val="-4"/>
                            <w:sz w:val="21"/>
                            <w:szCs w:val="21"/>
                          </w:rPr>
                          <w:t> </w:t>
                        </w:r>
                        <w:r>
                          <w:rPr>
                            <w:rFonts w:ascii="宋体" w:hAnsi="宋体" w:cs="宋体" w:eastAsia="宋体" w:hint="default"/>
                            <w:sz w:val="21"/>
                            <w:szCs w:val="21"/>
                          </w:rPr>
                          <w:t>System</w:t>
                        </w:r>
                        <w:r>
                          <w:rPr>
                            <w:rFonts w:ascii="宋体" w:hAnsi="宋体" w:cs="宋体" w:eastAsia="宋体" w:hint="default"/>
                            <w:sz w:val="21"/>
                            <w:szCs w:val="21"/>
                          </w:rPr>
                          <w:t>）信息系统</w:t>
                        </w:r>
                      </w:p>
                    </w:tc>
                  </w:tr>
                  <w:tr>
                    <w:trPr>
                      <w:trHeight w:val="67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2" w:right="0"/>
                          <w:jc w:val="left"/>
                          <w:rPr>
                            <w:rFonts w:ascii="宋体" w:hAnsi="宋体" w:cs="宋体" w:eastAsia="宋体" w:hint="default"/>
                            <w:sz w:val="21"/>
                            <w:szCs w:val="21"/>
                          </w:rPr>
                        </w:pPr>
                        <w:r>
                          <w:rPr>
                            <w:rFonts w:ascii="宋体" w:hAnsi="宋体" w:cs="宋体" w:eastAsia="宋体" w:hint="default"/>
                            <w:sz w:val="21"/>
                            <w:szCs w:val="21"/>
                          </w:rPr>
                          <w:t>焓差实验室</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left"/>
                          <w:rPr>
                            <w:rFonts w:ascii="宋体" w:hAnsi="宋体" w:cs="宋体" w:eastAsia="宋体" w:hint="default"/>
                            <w:sz w:val="21"/>
                            <w:szCs w:val="21"/>
                          </w:rPr>
                        </w:pPr>
                        <w:r>
                          <w:rPr>
                            <w:rFonts w:ascii="宋体" w:hAnsi="宋体" w:cs="宋体" w:eastAsia="宋体" w:hint="default"/>
                            <w:spacing w:val="-5"/>
                            <w:sz w:val="21"/>
                            <w:szCs w:val="21"/>
                          </w:rPr>
                          <w:t>采用空气焓差法测量恒温恒湿精密空调的制冷量、制热量、风量、电参数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能效比等各项性能参数的实验室，该实验室还可以用于其他标准工况相关</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35"/>
        <w:ind w:left="0" w:right="14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0" w:right="14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144"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28"/>
        <w:gridCol w:w="707"/>
        <w:gridCol w:w="6735"/>
      </w:tblGrid>
      <w:tr>
        <w:trPr>
          <w:trHeight w:val="36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试验及扩展试验</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能效比</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left"/>
              <w:rPr>
                <w:rFonts w:ascii="宋体" w:hAnsi="宋体" w:cs="宋体" w:eastAsia="宋体" w:hint="default"/>
                <w:sz w:val="21"/>
                <w:szCs w:val="21"/>
              </w:rPr>
            </w:pPr>
            <w:r>
              <w:rPr>
                <w:rFonts w:ascii="宋体" w:hAnsi="宋体" w:cs="宋体" w:eastAsia="宋体" w:hint="default"/>
                <w:spacing w:val="-2"/>
                <w:sz w:val="21"/>
                <w:szCs w:val="21"/>
              </w:rPr>
              <w:t>在额定工况和规定条件下，空调进行制冷运行时实际制冷量与实际输入功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率之比</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sz w:val="21"/>
              </w:rPr>
              <w:t>ISO 9001</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84"/>
              <w:jc w:val="left"/>
              <w:rPr>
                <w:rFonts w:ascii="宋体" w:hAnsi="宋体" w:cs="宋体" w:eastAsia="宋体" w:hint="default"/>
                <w:sz w:val="21"/>
                <w:szCs w:val="21"/>
              </w:rPr>
            </w:pPr>
            <w:r>
              <w:rPr>
                <w:rFonts w:ascii="宋体" w:hAnsi="宋体" w:cs="宋体" w:eastAsia="宋体" w:hint="default"/>
                <w:sz w:val="21"/>
                <w:szCs w:val="21"/>
              </w:rPr>
              <w:t>国际标准化组织（</w:t>
            </w:r>
            <w:r>
              <w:rPr>
                <w:rFonts w:ascii="宋体" w:hAnsi="宋体" w:cs="宋体" w:eastAsia="宋体" w:hint="default"/>
                <w:sz w:val="21"/>
                <w:szCs w:val="21"/>
              </w:rPr>
              <w:t>ISO</w:t>
            </w:r>
            <w:r>
              <w:rPr>
                <w:rFonts w:ascii="宋体" w:hAnsi="宋体" w:cs="宋体" w:eastAsia="宋体" w:hint="default"/>
                <w:sz w:val="21"/>
                <w:szCs w:val="21"/>
              </w:rPr>
              <w:t>）颁布的在全世界范围内通用的关于质量管理和质 量保证方面的系列标准</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sz w:val="21"/>
              </w:rPr>
              <w:t>ISO 14001</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84"/>
              <w:jc w:val="left"/>
              <w:rPr>
                <w:rFonts w:ascii="宋体" w:hAnsi="宋体" w:cs="宋体" w:eastAsia="宋体" w:hint="default"/>
                <w:sz w:val="21"/>
                <w:szCs w:val="21"/>
              </w:rPr>
            </w:pPr>
            <w:r>
              <w:rPr>
                <w:rFonts w:ascii="宋体" w:hAnsi="宋体" w:cs="宋体" w:eastAsia="宋体" w:hint="default"/>
                <w:sz w:val="21"/>
                <w:szCs w:val="21"/>
              </w:rPr>
              <w:t>国际标准化组织（</w:t>
            </w:r>
            <w:r>
              <w:rPr>
                <w:rFonts w:ascii="宋体" w:hAnsi="宋体" w:cs="宋体" w:eastAsia="宋体" w:hint="default"/>
                <w:sz w:val="21"/>
                <w:szCs w:val="21"/>
              </w:rPr>
              <w:t>ISO</w:t>
            </w:r>
            <w:r>
              <w:rPr>
                <w:rFonts w:ascii="宋体" w:hAnsi="宋体" w:cs="宋体" w:eastAsia="宋体" w:hint="default"/>
                <w:sz w:val="21"/>
                <w:szCs w:val="21"/>
              </w:rPr>
              <w:t>）颁布的在全世界范围内通用的关于环境管理方面 的系列标准</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sz w:val="21"/>
              </w:rPr>
              <w:t>OHSAS 18001</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both"/>
              <w:rPr>
                <w:rFonts w:ascii="宋体" w:hAnsi="宋体" w:cs="宋体" w:eastAsia="宋体" w:hint="default"/>
                <w:sz w:val="21"/>
                <w:szCs w:val="21"/>
              </w:rPr>
            </w:pPr>
            <w:r>
              <w:rPr>
                <w:rFonts w:ascii="宋体" w:hAnsi="宋体" w:cs="宋体" w:eastAsia="宋体" w:hint="default"/>
                <w:sz w:val="21"/>
                <w:szCs w:val="21"/>
              </w:rPr>
              <w:t>英国标准协会等</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个全球主要标准制定机构、认证机构与专业组织颁布 </w:t>
            </w:r>
            <w:r>
              <w:rPr>
                <w:rFonts w:ascii="宋体" w:hAnsi="宋体" w:cs="宋体" w:eastAsia="宋体" w:hint="default"/>
                <w:spacing w:val="-2"/>
                <w:sz w:val="21"/>
                <w:szCs w:val="21"/>
              </w:rPr>
              <w:t>的适用于世界各地，不同行业和规模的关于职业健康安全管理方面的系列</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标准</w:t>
            </w: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sz w:val="21"/>
              </w:rPr>
              <w:t>OHSAS 18001</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both"/>
              <w:rPr>
                <w:rFonts w:ascii="宋体" w:hAnsi="宋体" w:cs="宋体" w:eastAsia="宋体" w:hint="default"/>
                <w:sz w:val="21"/>
                <w:szCs w:val="21"/>
              </w:rPr>
            </w:pPr>
            <w:r>
              <w:rPr>
                <w:rFonts w:ascii="宋体" w:hAnsi="宋体" w:cs="宋体" w:eastAsia="宋体" w:hint="default"/>
                <w:sz w:val="21"/>
                <w:szCs w:val="21"/>
              </w:rPr>
              <w:t>英国标准协会等</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个全球主要标准制定机构、认证机构与专业组织颁布 </w:t>
            </w:r>
            <w:r>
              <w:rPr>
                <w:rFonts w:ascii="宋体" w:hAnsi="宋体" w:cs="宋体" w:eastAsia="宋体" w:hint="default"/>
                <w:spacing w:val="-2"/>
                <w:sz w:val="21"/>
                <w:szCs w:val="21"/>
              </w:rPr>
              <w:t>的适用于世界各地，不同行业和规模的关于职业健康安全管理方面的系列</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标准</w:t>
            </w:r>
          </w:p>
        </w:tc>
      </w:tr>
    </w:tbl>
    <w:p>
      <w:pPr>
        <w:spacing w:after="0" w:line="273" w:lineRule="auto"/>
        <w:jc w:val="both"/>
        <w:rPr>
          <w:rFonts w:ascii="宋体" w:hAnsi="宋体" w:cs="宋体" w:eastAsia="宋体" w:hint="default"/>
          <w:sz w:val="21"/>
          <w:szCs w:val="21"/>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left="3207" w:right="0"/>
        <w:jc w:val="left"/>
        <w:rPr>
          <w:b w:val="0"/>
          <w:bCs w:val="0"/>
        </w:rPr>
      </w:pPr>
      <w:bookmarkStart w:name="第二节公司基本情况简介" w:id="3"/>
      <w:bookmarkEnd w:id="3"/>
      <w:r>
        <w:rPr>
          <w:b w:val="0"/>
          <w:bCs w:val="0"/>
        </w:rPr>
      </w:r>
      <w:bookmarkStart w:name="_bookmark1" w:id="4"/>
      <w:bookmarkEnd w:id="4"/>
      <w:r>
        <w:rPr>
          <w:b w:val="0"/>
          <w:bCs w:val="0"/>
        </w:rPr>
      </w:r>
      <w:r>
        <w:rPr/>
        <w:t>第二节公司基本情况简介</w:t>
      </w:r>
      <w:r>
        <w:rPr>
          <w:b w:val="0"/>
          <w:bCs w:val="0"/>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依米康</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300249</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四川依米康环境科技股份有限公司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依米康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Sichuan Yimikang Environmental Tech. Co.,</w:t>
            </w:r>
            <w:r>
              <w:rPr>
                <w:rFonts w:ascii="宋体"/>
                <w:spacing w:val="-4"/>
                <w:sz w:val="21"/>
              </w:rPr>
              <w:t> </w:t>
            </w:r>
            <w:r>
              <w:rPr>
                <w:rFonts w:ascii="宋体"/>
                <w:sz w:val="21"/>
              </w:rPr>
              <w:t>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YMK</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张菀</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成都高新区科园南二路二号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610041</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成都高新区科园南二路二号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sz w:val="21"/>
              </w:rPr>
              <w:t>610041</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hyperlink r:id="rId10">
              <w:r>
                <w:rPr>
                  <w:rFonts w:ascii="宋体"/>
                  <w:sz w:val="21"/>
                </w:rPr>
                <w:t>http://www.sunrisegroup.com.cn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hyperlink r:id="rId11">
              <w:r>
                <w:rPr>
                  <w:rFonts w:ascii="宋体"/>
                  <w:sz w:val="21"/>
                </w:rPr>
                <w:t>yimikang@sunrisegroup.com.cn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714"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65"/>
              <w:jc w:val="left"/>
              <w:rPr>
                <w:rFonts w:ascii="宋体" w:hAnsi="宋体" w:cs="宋体" w:eastAsia="宋体" w:hint="default"/>
                <w:sz w:val="21"/>
                <w:szCs w:val="21"/>
              </w:rPr>
            </w:pPr>
            <w:r>
              <w:rPr>
                <w:rFonts w:ascii="宋体" w:hAnsi="宋体" w:cs="宋体" w:eastAsia="宋体" w:hint="default"/>
                <w:sz w:val="21"/>
                <w:szCs w:val="21"/>
              </w:rPr>
              <w:t>公司聘请的会计师事务所办公 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四川省成都市高新区交子大道</w:t>
            </w:r>
            <w:r>
              <w:rPr>
                <w:rFonts w:ascii="宋体" w:hAnsi="宋体" w:cs="宋体" w:eastAsia="宋体" w:hint="default"/>
                <w:spacing w:val="-53"/>
                <w:sz w:val="21"/>
                <w:szCs w:val="21"/>
              </w:rPr>
              <w:t> </w:t>
            </w:r>
            <w:r>
              <w:rPr>
                <w:rFonts w:ascii="宋体" w:hAnsi="宋体" w:cs="宋体" w:eastAsia="宋体" w:hint="default"/>
                <w:sz w:val="21"/>
                <w:szCs w:val="21"/>
              </w:rPr>
              <w:t>88</w:t>
            </w:r>
            <w:r>
              <w:rPr>
                <w:rFonts w:ascii="宋体" w:hAnsi="宋体" w:cs="宋体" w:eastAsia="宋体" w:hint="default"/>
                <w:spacing w:val="-53"/>
                <w:sz w:val="21"/>
                <w:szCs w:val="21"/>
              </w:rPr>
              <w:t> </w:t>
            </w:r>
            <w:r>
              <w:rPr>
                <w:rFonts w:ascii="宋体" w:hAnsi="宋体" w:cs="宋体" w:eastAsia="宋体" w:hint="default"/>
                <w:sz w:val="21"/>
                <w:szCs w:val="21"/>
              </w:rPr>
              <w:t>号中航国际广场</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47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公司聘请保荐机构名称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海际证券有限责任公司</w:t>
            </w:r>
          </w:p>
        </w:tc>
      </w:tr>
      <w:tr>
        <w:trPr>
          <w:trHeight w:val="478"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21"/>
                <w:szCs w:val="21"/>
              </w:rPr>
            </w:pPr>
            <w:r>
              <w:rPr>
                <w:rFonts w:ascii="宋体" w:hAnsi="宋体" w:cs="宋体" w:eastAsia="宋体" w:hint="default"/>
                <w:sz w:val="21"/>
                <w:szCs w:val="21"/>
              </w:rPr>
              <w:t>公司聘请保荐机构办公地址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21"/>
                <w:szCs w:val="21"/>
              </w:rPr>
            </w:pPr>
            <w:r>
              <w:rPr>
                <w:rFonts w:ascii="宋体" w:hAnsi="宋体" w:cs="宋体" w:eastAsia="宋体" w:hint="default"/>
                <w:sz w:val="21"/>
                <w:szCs w:val="21"/>
              </w:rPr>
              <w:t>上海市浦东新区陆家嘴环路</w:t>
            </w:r>
            <w:r>
              <w:rPr>
                <w:rFonts w:ascii="宋体" w:hAnsi="宋体" w:cs="宋体" w:eastAsia="宋体" w:hint="default"/>
                <w:spacing w:val="-53"/>
                <w:sz w:val="21"/>
                <w:szCs w:val="21"/>
              </w:rPr>
              <w:t> </w:t>
            </w: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号汇丰大厦</w:t>
            </w:r>
            <w:r>
              <w:rPr>
                <w:rFonts w:ascii="宋体" w:hAnsi="宋体" w:cs="宋体" w:eastAsia="宋体" w:hint="default"/>
                <w:spacing w:val="-53"/>
                <w:sz w:val="21"/>
                <w:szCs w:val="21"/>
              </w:rPr>
              <w:t> </w:t>
            </w:r>
            <w:r>
              <w:rPr>
                <w:rFonts w:ascii="宋体" w:hAnsi="宋体" w:cs="宋体" w:eastAsia="宋体" w:hint="default"/>
                <w:sz w:val="21"/>
                <w:szCs w:val="21"/>
              </w:rPr>
              <w:t>45</w:t>
            </w:r>
            <w:r>
              <w:rPr>
                <w:rFonts w:ascii="宋体" w:hAnsi="宋体" w:cs="宋体" w:eastAsia="宋体" w:hint="default"/>
                <w:spacing w:val="-54"/>
                <w:sz w:val="21"/>
                <w:szCs w:val="21"/>
              </w:rPr>
              <w:t> </w:t>
            </w:r>
            <w:r>
              <w:rPr>
                <w:rFonts w:ascii="宋体" w:hAnsi="宋体" w:cs="宋体" w:eastAsia="宋体" w:hint="default"/>
                <w:sz w:val="21"/>
                <w:szCs w:val="21"/>
              </w:rPr>
              <w:t>楼</w:t>
            </w:r>
          </w:p>
        </w:tc>
      </w:tr>
      <w:tr>
        <w:trPr>
          <w:trHeight w:val="478"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21"/>
                <w:szCs w:val="21"/>
              </w:rPr>
            </w:pPr>
            <w:r>
              <w:rPr>
                <w:rFonts w:ascii="宋体" w:hAnsi="宋体" w:cs="宋体" w:eastAsia="宋体" w:hint="default"/>
                <w:sz w:val="21"/>
                <w:szCs w:val="21"/>
              </w:rPr>
              <w:t>公司聘请律师事务所名称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21"/>
                <w:szCs w:val="21"/>
              </w:rPr>
            </w:pPr>
            <w:r>
              <w:rPr>
                <w:rFonts w:ascii="宋体" w:hAnsi="宋体" w:cs="宋体" w:eastAsia="宋体" w:hint="default"/>
                <w:sz w:val="21"/>
                <w:szCs w:val="21"/>
              </w:rPr>
              <w:t>北京市康达律师事务所</w:t>
            </w:r>
          </w:p>
        </w:tc>
      </w:tr>
      <w:tr>
        <w:trPr>
          <w:trHeight w:val="47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公司聘请律师事务所地址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号</w:t>
            </w:r>
          </w:p>
        </w:tc>
      </w:tr>
    </w:tbl>
    <w:p>
      <w:pPr>
        <w:spacing w:line="240" w:lineRule="auto" w:before="12"/>
        <w:rPr>
          <w:rFonts w:ascii="宋体" w:hAnsi="宋体" w:cs="宋体" w:eastAsia="宋体" w:hint="default"/>
          <w:b/>
          <w:bCs/>
          <w:sz w:val="6"/>
          <w:szCs w:val="6"/>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2836"/>
        <w:gridCol w:w="3544"/>
        <w:gridCol w:w="3190"/>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范婧</w:t>
            </w:r>
          </w:p>
        </w:tc>
      </w:tr>
      <w:tr>
        <w:trPr>
          <w:trHeight w:val="161"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四川省成都市高新区科园南二路二号</w:t>
            </w:r>
          </w:p>
        </w:tc>
        <w:tc>
          <w:tcPr>
            <w:tcW w:w="3190"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215"/>
              <w:jc w:val="left"/>
              <w:rPr>
                <w:rFonts w:ascii="宋体" w:hAnsi="宋体" w:cs="宋体" w:eastAsia="宋体" w:hint="default"/>
                <w:sz w:val="21"/>
                <w:szCs w:val="21"/>
              </w:rPr>
            </w:pPr>
            <w:r>
              <w:rPr>
                <w:rFonts w:ascii="宋体" w:hAnsi="宋体" w:cs="宋体" w:eastAsia="宋体" w:hint="default"/>
                <w:sz w:val="21"/>
                <w:szCs w:val="21"/>
              </w:rPr>
              <w:t>四川省成都市高新区科园南二路 二号</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44"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3544"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21"/>
                <w:szCs w:val="21"/>
              </w:rPr>
            </w:pPr>
            <w:r>
              <w:rPr>
                <w:rFonts w:ascii="宋体"/>
                <w:sz w:val="21"/>
              </w:rPr>
              <w:t>028-85185206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028-85977635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21"/>
                <w:szCs w:val="21"/>
              </w:rPr>
            </w:pPr>
            <w:r>
              <w:rPr>
                <w:rFonts w:ascii="宋体"/>
                <w:sz w:val="21"/>
              </w:rPr>
              <w:t>028-82001888-1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028-82001888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21"/>
                <w:szCs w:val="21"/>
              </w:rPr>
            </w:pPr>
            <w:hyperlink r:id="rId12">
              <w:r>
                <w:rPr>
                  <w:rFonts w:ascii="宋体"/>
                  <w:sz w:val="21"/>
                </w:rPr>
                <w:t>dshb@sunrisegroup.com.cn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hyperlink r:id="rId13">
              <w:r>
                <w:rPr>
                  <w:rFonts w:ascii="宋体"/>
                  <w:sz w:val="21"/>
                </w:rPr>
                <w:t>fanjing@sunrisegroup.com.cn</w:t>
              </w:r>
            </w:hyperlink>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7"/>
        <w:rPr>
          <w:rFonts w:ascii="宋体" w:hAnsi="宋体" w:cs="宋体" w:eastAsia="宋体" w:hint="default"/>
          <w:b/>
          <w:bCs/>
          <w:sz w:val="19"/>
          <w:szCs w:val="19"/>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4112"/>
        <w:gridCol w:w="5457"/>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hyperlink r:id="rId14">
              <w:r>
                <w:rPr>
                  <w:rFonts w:ascii="宋体"/>
                  <w:sz w:val="21"/>
                </w:rPr>
                <w:t>http://www.cninfo.com.cn</w:t>
              </w:r>
            </w:hyperlink>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公司董事会秘书办公室</w:t>
            </w:r>
          </w:p>
        </w:tc>
      </w:tr>
    </w:tbl>
    <w:p>
      <w:pPr>
        <w:spacing w:line="240" w:lineRule="auto" w:before="12"/>
        <w:rPr>
          <w:rFonts w:ascii="宋体" w:hAnsi="宋体" w:cs="宋体" w:eastAsia="宋体" w:hint="default"/>
          <w:b/>
          <w:bCs/>
          <w:sz w:val="6"/>
          <w:szCs w:val="6"/>
        </w:rPr>
      </w:pPr>
    </w:p>
    <w:p>
      <w:pPr>
        <w:pStyle w:val="Heading2"/>
        <w:spacing w:line="240" w:lineRule="auto" w:before="26"/>
        <w:ind w:left="154"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1596"/>
        <w:gridCol w:w="1806"/>
        <w:gridCol w:w="1383"/>
        <w:gridCol w:w="1736"/>
        <w:gridCol w:w="1702"/>
        <w:gridCol w:w="1344"/>
      </w:tblGrid>
      <w:tr>
        <w:trPr>
          <w:trHeight w:val="162"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548" w:right="23" w:hanging="526"/>
              <w:jc w:val="left"/>
              <w:rPr>
                <w:rFonts w:ascii="宋体" w:hAnsi="宋体" w:cs="宋体" w:eastAsia="宋体" w:hint="default"/>
                <w:sz w:val="21"/>
                <w:szCs w:val="21"/>
              </w:rPr>
            </w:pPr>
            <w:r>
              <w:rPr>
                <w:rFonts w:ascii="宋体" w:hAnsi="宋体" w:cs="宋体" w:eastAsia="宋体" w:hint="default"/>
                <w:sz w:val="21"/>
                <w:szCs w:val="21"/>
              </w:rPr>
              <w:t>企业法人营业执照 注册号</w:t>
            </w: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8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注册登记日期</w:t>
            </w:r>
          </w:p>
        </w:tc>
        <w:tc>
          <w:tcPr>
            <w:tcW w:w="13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55"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736" w:type="dxa"/>
            <w:vMerge/>
            <w:tcBorders>
              <w:left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1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6"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83" w:type="dxa"/>
            <w:vMerge w:val="restart"/>
            <w:tcBorders>
              <w:top w:val="single" w:sz="4" w:space="0" w:color="000000"/>
              <w:left w:val="single" w:sz="4" w:space="0" w:color="000000"/>
              <w:right w:val="single" w:sz="4" w:space="0" w:color="000000"/>
            </w:tcBorders>
          </w:tcPr>
          <w:p>
            <w:pPr>
              <w:pStyle w:val="TableParagraph"/>
              <w:spacing w:line="273" w:lineRule="auto" w:before="27"/>
              <w:ind w:left="22" w:right="88"/>
              <w:jc w:val="left"/>
              <w:rPr>
                <w:rFonts w:ascii="宋体" w:hAnsi="宋体" w:cs="宋体" w:eastAsia="宋体" w:hint="default"/>
                <w:sz w:val="21"/>
                <w:szCs w:val="21"/>
              </w:rPr>
            </w:pPr>
            <w:r>
              <w:rPr>
                <w:rFonts w:ascii="宋体" w:hAnsi="宋体" w:cs="宋体" w:eastAsia="宋体" w:hint="default"/>
                <w:sz w:val="21"/>
                <w:szCs w:val="21"/>
              </w:rPr>
              <w:t>成都高新区桂 溪工业园</w:t>
            </w:r>
          </w:p>
        </w:tc>
        <w:tc>
          <w:tcPr>
            <w:tcW w:w="1736" w:type="dxa"/>
            <w:vMerge w:val="restart"/>
            <w:tcBorders>
              <w:top w:val="single" w:sz="4" w:space="0" w:color="000000"/>
              <w:left w:val="single" w:sz="4" w:space="0" w:color="000000"/>
              <w:right w:val="single" w:sz="4" w:space="0" w:color="000000"/>
            </w:tcBorders>
          </w:tcPr>
          <w:p>
            <w:pPr>
              <w:pStyle w:val="TableParagraph"/>
              <w:spacing w:line="273" w:lineRule="auto" w:before="27"/>
              <w:ind w:left="22" w:right="233"/>
              <w:jc w:val="left"/>
              <w:rPr>
                <w:rFonts w:ascii="宋体" w:hAnsi="宋体" w:cs="宋体" w:eastAsia="宋体" w:hint="default"/>
                <w:sz w:val="21"/>
                <w:szCs w:val="21"/>
              </w:rPr>
            </w:pPr>
            <w:r>
              <w:rPr>
                <w:rFonts w:ascii="宋体" w:hAnsi="宋体" w:cs="宋体" w:eastAsia="宋体" w:hint="default"/>
                <w:sz w:val="21"/>
                <w:szCs w:val="21"/>
              </w:rPr>
              <w:t>企独川蓉总字第 </w:t>
            </w:r>
            <w:r>
              <w:rPr>
                <w:rFonts w:ascii="宋体" w:hAnsi="宋体" w:cs="宋体" w:eastAsia="宋体" w:hint="default"/>
                <w:sz w:val="21"/>
                <w:szCs w:val="21"/>
              </w:rPr>
              <w:t>2865</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510109740327535</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74032753-5</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806" w:type="dxa"/>
            <w:vMerge/>
            <w:tcBorders>
              <w:left w:val="single" w:sz="9" w:space="0" w:color="D2D2D2"/>
              <w:right w:val="single" w:sz="4" w:space="0" w:color="000000"/>
            </w:tcBorders>
          </w:tcPr>
          <w:p>
            <w:pPr/>
          </w:p>
        </w:tc>
        <w:tc>
          <w:tcPr>
            <w:tcW w:w="1383" w:type="dxa"/>
            <w:vMerge/>
            <w:tcBorders>
              <w:left w:val="single" w:sz="4" w:space="0" w:color="000000"/>
              <w:right w:val="single" w:sz="4" w:space="0" w:color="000000"/>
            </w:tcBorders>
          </w:tcPr>
          <w:p>
            <w:pPr/>
          </w:p>
        </w:tc>
        <w:tc>
          <w:tcPr>
            <w:tcW w:w="173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34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6" w:type="dxa"/>
            <w:vMerge/>
            <w:tcBorders>
              <w:left w:val="single" w:sz="9" w:space="0" w:color="D2D2D2"/>
              <w:bottom w:val="single" w:sz="4" w:space="0" w:color="000000"/>
              <w:right w:val="single" w:sz="4" w:space="0" w:color="000000"/>
            </w:tcBorders>
          </w:tcPr>
          <w:p>
            <w:pPr/>
          </w:p>
        </w:tc>
        <w:tc>
          <w:tcPr>
            <w:tcW w:w="1383" w:type="dxa"/>
            <w:vMerge/>
            <w:tcBorders>
              <w:left w:val="single" w:sz="4" w:space="0" w:color="000000"/>
              <w:bottom w:val="single" w:sz="4" w:space="0" w:color="000000"/>
              <w:right w:val="single" w:sz="4" w:space="0" w:color="000000"/>
            </w:tcBorders>
          </w:tcPr>
          <w:p>
            <w:pPr/>
          </w:p>
        </w:tc>
        <w:tc>
          <w:tcPr>
            <w:tcW w:w="173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8"/>
              <w:jc w:val="left"/>
              <w:rPr>
                <w:rFonts w:ascii="宋体" w:hAnsi="宋体" w:cs="宋体" w:eastAsia="宋体" w:hint="default"/>
                <w:sz w:val="21"/>
                <w:szCs w:val="21"/>
              </w:rPr>
            </w:pPr>
            <w:r>
              <w:rPr>
                <w:rFonts w:ascii="宋体" w:hAnsi="宋体" w:cs="宋体" w:eastAsia="宋体" w:hint="default"/>
                <w:sz w:val="21"/>
                <w:szCs w:val="21"/>
              </w:rPr>
              <w:t>成都高新区桂 溪工业园</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33"/>
              <w:jc w:val="left"/>
              <w:rPr>
                <w:rFonts w:ascii="宋体" w:hAnsi="宋体" w:cs="宋体" w:eastAsia="宋体" w:hint="default"/>
                <w:sz w:val="21"/>
                <w:szCs w:val="21"/>
              </w:rPr>
            </w:pPr>
            <w:r>
              <w:rPr>
                <w:rFonts w:ascii="宋体" w:hAnsi="宋体" w:cs="宋体" w:eastAsia="宋体" w:hint="default"/>
                <w:sz w:val="21"/>
                <w:szCs w:val="21"/>
              </w:rPr>
              <w:t>企独川蓉总字第 </w:t>
            </w:r>
            <w:r>
              <w:rPr>
                <w:rFonts w:ascii="宋体" w:hAnsi="宋体" w:cs="宋体" w:eastAsia="宋体" w:hint="default"/>
                <w:sz w:val="21"/>
                <w:szCs w:val="21"/>
              </w:rPr>
              <w:t>002865</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69"/>
              <w:jc w:val="center"/>
              <w:rPr>
                <w:rFonts w:ascii="宋体" w:hAnsi="宋体" w:cs="宋体" w:eastAsia="宋体" w:hint="default"/>
                <w:sz w:val="21"/>
                <w:szCs w:val="21"/>
              </w:rPr>
            </w:pPr>
            <w:r>
              <w:rPr>
                <w:rFonts w:ascii="宋体"/>
                <w:sz w:val="21"/>
              </w:rPr>
              <w:t>510109740327535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74032753-5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8"/>
              <w:jc w:val="left"/>
              <w:rPr>
                <w:rFonts w:ascii="宋体" w:hAnsi="宋体" w:cs="宋体" w:eastAsia="宋体" w:hint="default"/>
                <w:sz w:val="21"/>
                <w:szCs w:val="21"/>
              </w:rPr>
            </w:pPr>
            <w:r>
              <w:rPr>
                <w:rFonts w:ascii="宋体" w:hAnsi="宋体" w:cs="宋体" w:eastAsia="宋体" w:hint="default"/>
                <w:sz w:val="21"/>
                <w:szCs w:val="21"/>
              </w:rPr>
              <w:t>成都高新区桂 溪工业园</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33"/>
              <w:jc w:val="left"/>
              <w:rPr>
                <w:rFonts w:ascii="宋体" w:hAnsi="宋体" w:cs="宋体" w:eastAsia="宋体" w:hint="default"/>
                <w:sz w:val="21"/>
                <w:szCs w:val="21"/>
              </w:rPr>
            </w:pPr>
            <w:r>
              <w:rPr>
                <w:rFonts w:ascii="宋体" w:hAnsi="宋体" w:cs="宋体" w:eastAsia="宋体" w:hint="default"/>
                <w:sz w:val="21"/>
                <w:szCs w:val="21"/>
              </w:rPr>
              <w:t>企合川蓉总字第 </w:t>
            </w:r>
            <w:r>
              <w:rPr>
                <w:rFonts w:ascii="宋体" w:hAnsi="宋体" w:cs="宋体" w:eastAsia="宋体" w:hint="default"/>
                <w:sz w:val="21"/>
                <w:szCs w:val="21"/>
              </w:rPr>
              <w:t>002865</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69"/>
              <w:jc w:val="center"/>
              <w:rPr>
                <w:rFonts w:ascii="宋体" w:hAnsi="宋体" w:cs="宋体" w:eastAsia="宋体" w:hint="default"/>
                <w:sz w:val="21"/>
                <w:szCs w:val="21"/>
              </w:rPr>
            </w:pPr>
            <w:r>
              <w:rPr>
                <w:rFonts w:ascii="宋体"/>
                <w:sz w:val="21"/>
              </w:rPr>
              <w:t>510109740327535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74032753-5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3"/>
              <w:jc w:val="both"/>
              <w:rPr>
                <w:rFonts w:ascii="宋体" w:hAnsi="宋体" w:cs="宋体" w:eastAsia="宋体" w:hint="default"/>
                <w:sz w:val="21"/>
                <w:szCs w:val="21"/>
              </w:rPr>
            </w:pPr>
            <w:r>
              <w:rPr>
                <w:rFonts w:ascii="宋体" w:hAnsi="宋体" w:cs="宋体" w:eastAsia="宋体" w:hint="default"/>
                <w:sz w:val="21"/>
                <w:szCs w:val="21"/>
              </w:rPr>
              <w:t>股权转让，中外 合资企业变更为 内资企业</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3" w:lineRule="auto"/>
              <w:ind w:left="22" w:right="88"/>
              <w:jc w:val="left"/>
              <w:rPr>
                <w:rFonts w:ascii="宋体" w:hAnsi="宋体" w:cs="宋体" w:eastAsia="宋体" w:hint="default"/>
                <w:sz w:val="21"/>
                <w:szCs w:val="21"/>
              </w:rPr>
            </w:pPr>
            <w:r>
              <w:rPr>
                <w:rFonts w:ascii="宋体" w:hAnsi="宋体" w:cs="宋体" w:eastAsia="宋体" w:hint="default"/>
                <w:sz w:val="21"/>
                <w:szCs w:val="21"/>
              </w:rPr>
              <w:t>成都高新区科 园南二路二号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510100400013149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69"/>
              <w:jc w:val="center"/>
              <w:rPr>
                <w:rFonts w:ascii="宋体" w:hAnsi="宋体" w:cs="宋体" w:eastAsia="宋体" w:hint="default"/>
                <w:sz w:val="21"/>
                <w:szCs w:val="21"/>
              </w:rPr>
            </w:pPr>
            <w:r>
              <w:rPr>
                <w:rFonts w:ascii="宋体"/>
                <w:sz w:val="21"/>
              </w:rPr>
              <w:t>510198740327535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74032753-5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股权转让</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8"/>
              <w:jc w:val="left"/>
              <w:rPr>
                <w:rFonts w:ascii="宋体" w:hAnsi="宋体" w:cs="宋体" w:eastAsia="宋体" w:hint="default"/>
                <w:sz w:val="21"/>
                <w:szCs w:val="21"/>
              </w:rPr>
            </w:pPr>
            <w:r>
              <w:rPr>
                <w:rFonts w:ascii="宋体" w:hAnsi="宋体" w:cs="宋体" w:eastAsia="宋体" w:hint="default"/>
                <w:sz w:val="21"/>
                <w:szCs w:val="21"/>
              </w:rPr>
              <w:t>成都高新区科 园南二路二号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510100400013149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69"/>
              <w:jc w:val="center"/>
              <w:rPr>
                <w:rFonts w:ascii="宋体" w:hAnsi="宋体" w:cs="宋体" w:eastAsia="宋体" w:hint="default"/>
                <w:sz w:val="21"/>
                <w:szCs w:val="21"/>
              </w:rPr>
            </w:pPr>
            <w:r>
              <w:rPr>
                <w:rFonts w:ascii="宋体"/>
                <w:sz w:val="21"/>
              </w:rPr>
              <w:t>510198740327535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74032753-5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股权转让</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8"/>
              <w:jc w:val="left"/>
              <w:rPr>
                <w:rFonts w:ascii="宋体" w:hAnsi="宋体" w:cs="宋体" w:eastAsia="宋体" w:hint="default"/>
                <w:sz w:val="21"/>
                <w:szCs w:val="21"/>
              </w:rPr>
            </w:pPr>
            <w:r>
              <w:rPr>
                <w:rFonts w:ascii="宋体" w:hAnsi="宋体" w:cs="宋体" w:eastAsia="宋体" w:hint="default"/>
                <w:sz w:val="21"/>
                <w:szCs w:val="21"/>
              </w:rPr>
              <w:t>成都高新区科 园南二路二号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sz w:val="21"/>
              </w:rPr>
              <w:t>510100400013149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69"/>
              <w:jc w:val="center"/>
              <w:rPr>
                <w:rFonts w:ascii="宋体" w:hAnsi="宋体" w:cs="宋体" w:eastAsia="宋体" w:hint="default"/>
                <w:sz w:val="21"/>
                <w:szCs w:val="21"/>
              </w:rPr>
            </w:pPr>
            <w:r>
              <w:rPr>
                <w:rFonts w:ascii="宋体"/>
                <w:sz w:val="21"/>
              </w:rPr>
              <w:t>510198740327535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sz w:val="21"/>
              </w:rPr>
              <w:t>74032753-5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8"/>
              <w:jc w:val="left"/>
              <w:rPr>
                <w:rFonts w:ascii="宋体" w:hAnsi="宋体" w:cs="宋体" w:eastAsia="宋体" w:hint="default"/>
                <w:sz w:val="21"/>
                <w:szCs w:val="21"/>
              </w:rPr>
            </w:pPr>
            <w:r>
              <w:rPr>
                <w:rFonts w:ascii="宋体" w:hAnsi="宋体" w:cs="宋体" w:eastAsia="宋体" w:hint="default"/>
                <w:sz w:val="21"/>
                <w:szCs w:val="21"/>
              </w:rPr>
              <w:t>成都高新区科 园南二路二号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510100400013149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69"/>
              <w:jc w:val="center"/>
              <w:rPr>
                <w:rFonts w:ascii="宋体" w:hAnsi="宋体" w:cs="宋体" w:eastAsia="宋体" w:hint="default"/>
                <w:sz w:val="21"/>
                <w:szCs w:val="21"/>
              </w:rPr>
            </w:pPr>
            <w:r>
              <w:rPr>
                <w:rFonts w:ascii="宋体"/>
                <w:sz w:val="21"/>
              </w:rPr>
              <w:t>510198740327535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74032753-5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3"/>
              <w:jc w:val="left"/>
              <w:rPr>
                <w:rFonts w:ascii="宋体" w:hAnsi="宋体" w:cs="宋体" w:eastAsia="宋体" w:hint="default"/>
                <w:sz w:val="21"/>
                <w:szCs w:val="21"/>
              </w:rPr>
            </w:pPr>
            <w:r>
              <w:rPr>
                <w:rFonts w:ascii="宋体" w:hAnsi="宋体" w:cs="宋体" w:eastAsia="宋体" w:hint="default"/>
                <w:sz w:val="21"/>
                <w:szCs w:val="21"/>
              </w:rPr>
              <w:t>整体变更，设立 股份有限公司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8"/>
              <w:jc w:val="left"/>
              <w:rPr>
                <w:rFonts w:ascii="宋体" w:hAnsi="宋体" w:cs="宋体" w:eastAsia="宋体" w:hint="default"/>
                <w:sz w:val="21"/>
                <w:szCs w:val="21"/>
              </w:rPr>
            </w:pPr>
            <w:r>
              <w:rPr>
                <w:rFonts w:ascii="宋体" w:hAnsi="宋体" w:cs="宋体" w:eastAsia="宋体" w:hint="default"/>
                <w:sz w:val="21"/>
                <w:szCs w:val="21"/>
              </w:rPr>
              <w:t>成都高新区科 园南二路二号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510100400013149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69"/>
              <w:jc w:val="center"/>
              <w:rPr>
                <w:rFonts w:ascii="宋体" w:hAnsi="宋体" w:cs="宋体" w:eastAsia="宋体" w:hint="default"/>
                <w:sz w:val="21"/>
                <w:szCs w:val="21"/>
              </w:rPr>
            </w:pPr>
            <w:r>
              <w:rPr>
                <w:rFonts w:ascii="宋体"/>
                <w:sz w:val="21"/>
              </w:rPr>
              <w:t>510198740327535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74032753-5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9"/>
              <w:jc w:val="left"/>
              <w:rPr>
                <w:rFonts w:ascii="宋体" w:hAnsi="宋体" w:cs="宋体" w:eastAsia="宋体" w:hint="default"/>
                <w:sz w:val="21"/>
                <w:szCs w:val="21"/>
              </w:rPr>
            </w:pPr>
            <w:r>
              <w:rPr>
                <w:rFonts w:ascii="宋体" w:hAnsi="宋体" w:cs="宋体" w:eastAsia="宋体" w:hint="default"/>
                <w:sz w:val="21"/>
                <w:szCs w:val="21"/>
              </w:rPr>
              <w:t>成都高新区科 园南二路二号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510100400013149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69"/>
              <w:jc w:val="center"/>
              <w:rPr>
                <w:rFonts w:ascii="宋体" w:hAnsi="宋体" w:cs="宋体" w:eastAsia="宋体" w:hint="default"/>
                <w:sz w:val="21"/>
                <w:szCs w:val="21"/>
              </w:rPr>
            </w:pPr>
            <w:r>
              <w:rPr>
                <w:rFonts w:ascii="宋体"/>
                <w:sz w:val="21"/>
              </w:rPr>
              <w:t>510198740327535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74032753-5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3"/>
              <w:jc w:val="left"/>
              <w:rPr>
                <w:rFonts w:ascii="宋体" w:hAnsi="宋体" w:cs="宋体" w:eastAsia="宋体" w:hint="default"/>
                <w:sz w:val="21"/>
                <w:szCs w:val="21"/>
              </w:rPr>
            </w:pPr>
            <w:r>
              <w:rPr>
                <w:rFonts w:ascii="宋体" w:hAnsi="宋体" w:cs="宋体" w:eastAsia="宋体" w:hint="default"/>
                <w:sz w:val="21"/>
                <w:szCs w:val="21"/>
              </w:rPr>
              <w:t>首次公开发行股 票变更登记</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8"/>
              <w:jc w:val="left"/>
              <w:rPr>
                <w:rFonts w:ascii="宋体" w:hAnsi="宋体" w:cs="宋体" w:eastAsia="宋体" w:hint="default"/>
                <w:sz w:val="21"/>
                <w:szCs w:val="21"/>
              </w:rPr>
            </w:pPr>
            <w:r>
              <w:rPr>
                <w:rFonts w:ascii="宋体" w:hAnsi="宋体" w:cs="宋体" w:eastAsia="宋体" w:hint="default"/>
                <w:sz w:val="21"/>
                <w:szCs w:val="21"/>
              </w:rPr>
              <w:t>成都高新区科 园南二路二号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510100400013149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69"/>
              <w:jc w:val="center"/>
              <w:rPr>
                <w:rFonts w:ascii="宋体" w:hAnsi="宋体" w:cs="宋体" w:eastAsia="宋体" w:hint="default"/>
                <w:sz w:val="21"/>
                <w:szCs w:val="21"/>
              </w:rPr>
            </w:pPr>
            <w:r>
              <w:rPr>
                <w:rFonts w:ascii="宋体"/>
                <w:sz w:val="21"/>
              </w:rPr>
              <w:t>510198740327535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74032753-5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3"/>
              <w:jc w:val="both"/>
              <w:rPr>
                <w:rFonts w:ascii="宋体" w:hAnsi="宋体" w:cs="宋体" w:eastAsia="宋体" w:hint="default"/>
                <w:sz w:val="21"/>
                <w:szCs w:val="21"/>
              </w:rPr>
            </w:pPr>
            <w:r>
              <w:rPr>
                <w:rFonts w:ascii="宋体" w:hAnsi="宋体" w:cs="宋体" w:eastAsia="宋体" w:hint="default"/>
                <w:sz w:val="21"/>
                <w:szCs w:val="21"/>
              </w:rPr>
              <w:t>资本公积金转增 股本变更注册资 本</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3" w:lineRule="auto"/>
              <w:ind w:left="22" w:right="88"/>
              <w:jc w:val="left"/>
              <w:rPr>
                <w:rFonts w:ascii="宋体" w:hAnsi="宋体" w:cs="宋体" w:eastAsia="宋体" w:hint="default"/>
                <w:sz w:val="21"/>
                <w:szCs w:val="21"/>
              </w:rPr>
            </w:pPr>
            <w:r>
              <w:rPr>
                <w:rFonts w:ascii="宋体" w:hAnsi="宋体" w:cs="宋体" w:eastAsia="宋体" w:hint="default"/>
                <w:sz w:val="21"/>
                <w:szCs w:val="21"/>
              </w:rPr>
              <w:t>成都高新区科 园南二路二号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510100400013149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69"/>
              <w:jc w:val="center"/>
              <w:rPr>
                <w:rFonts w:ascii="宋体" w:hAnsi="宋体" w:cs="宋体" w:eastAsia="宋体" w:hint="default"/>
                <w:sz w:val="21"/>
                <w:szCs w:val="21"/>
              </w:rPr>
            </w:pPr>
            <w:r>
              <w:rPr>
                <w:rFonts w:ascii="宋体"/>
                <w:sz w:val="21"/>
              </w:rPr>
              <w:t>510198740327535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74032753-5</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93"/>
              <w:jc w:val="both"/>
              <w:rPr>
                <w:rFonts w:ascii="宋体" w:hAnsi="宋体" w:cs="宋体" w:eastAsia="宋体" w:hint="default"/>
                <w:sz w:val="21"/>
                <w:szCs w:val="21"/>
              </w:rPr>
            </w:pPr>
            <w:r>
              <w:rPr>
                <w:rFonts w:ascii="宋体" w:hAnsi="宋体" w:cs="宋体" w:eastAsia="宋体" w:hint="default"/>
                <w:sz w:val="21"/>
                <w:szCs w:val="21"/>
              </w:rPr>
              <w:t>发行股份购买资 产并募集配套资 金变更注册资本</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3" w:lineRule="auto"/>
              <w:ind w:left="22" w:right="88"/>
              <w:jc w:val="left"/>
              <w:rPr>
                <w:rFonts w:ascii="宋体" w:hAnsi="宋体" w:cs="宋体" w:eastAsia="宋体" w:hint="default"/>
                <w:sz w:val="21"/>
                <w:szCs w:val="21"/>
              </w:rPr>
            </w:pPr>
            <w:r>
              <w:rPr>
                <w:rFonts w:ascii="宋体" w:hAnsi="宋体" w:cs="宋体" w:eastAsia="宋体" w:hint="default"/>
                <w:sz w:val="21"/>
                <w:szCs w:val="21"/>
              </w:rPr>
              <w:t>成都高新区科 园南二路二号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510100400013149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69"/>
              <w:jc w:val="center"/>
              <w:rPr>
                <w:rFonts w:ascii="宋体" w:hAnsi="宋体" w:cs="宋体" w:eastAsia="宋体" w:hint="default"/>
                <w:sz w:val="21"/>
                <w:szCs w:val="21"/>
              </w:rPr>
            </w:pPr>
            <w:r>
              <w:rPr>
                <w:rFonts w:ascii="宋体"/>
                <w:sz w:val="21"/>
              </w:rPr>
              <w:t>510198740327535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74032753-5</w:t>
            </w:r>
          </w:p>
        </w:tc>
      </w:tr>
    </w:tbl>
    <w:p>
      <w:pPr>
        <w:spacing w:line="240" w:lineRule="auto" w:before="13"/>
        <w:rPr>
          <w:rFonts w:ascii="宋体" w:hAnsi="宋体" w:cs="宋体" w:eastAsia="宋体" w:hint="default"/>
          <w:b/>
          <w:bCs/>
          <w:sz w:val="6"/>
          <w:szCs w:val="6"/>
        </w:rPr>
      </w:pPr>
    </w:p>
    <w:p>
      <w:pPr>
        <w:pStyle w:val="BodyText"/>
        <w:spacing w:line="357" w:lineRule="auto" w:before="26"/>
        <w:ind w:right="151" w:firstLine="480"/>
        <w:jc w:val="both"/>
      </w:pPr>
      <w:r>
        <w:rPr>
          <w:spacing w:val="6"/>
        </w:rPr>
        <w:t>报告期内，公司因实施发行股份购买江苏亿金资产并募集配套资金，共计发行新股份</w:t>
      </w:r>
      <w:r>
        <w:rPr/>
        <w:t> </w:t>
      </w:r>
      <w:r>
        <w:rPr>
          <w:rFonts w:ascii="宋体" w:hAnsi="宋体" w:cs="宋体" w:eastAsia="宋体" w:hint="default"/>
        </w:rPr>
        <w:t>19,172,779</w:t>
      </w:r>
      <w:r>
        <w:rPr>
          <w:rFonts w:ascii="宋体" w:hAnsi="宋体" w:cs="宋体" w:eastAsia="宋体" w:hint="default"/>
          <w:spacing w:val="-65"/>
        </w:rPr>
        <w:t> </w:t>
      </w:r>
      <w:r>
        <w:rPr/>
        <w:t>股，公司总股本从</w:t>
      </w:r>
      <w:r>
        <w:rPr>
          <w:spacing w:val="-65"/>
        </w:rPr>
        <w:t> </w:t>
      </w:r>
      <w:r>
        <w:rPr>
          <w:rFonts w:ascii="宋体" w:hAnsi="宋体" w:cs="宋体" w:eastAsia="宋体" w:hint="default"/>
        </w:rPr>
        <w:t>156,800,000</w:t>
      </w:r>
      <w:r>
        <w:rPr>
          <w:rFonts w:ascii="宋体" w:hAnsi="宋体" w:cs="宋体" w:eastAsia="宋体" w:hint="default"/>
          <w:spacing w:val="-65"/>
        </w:rPr>
        <w:t> </w:t>
      </w:r>
      <w:r>
        <w:rPr/>
        <w:t>股增至</w:t>
      </w:r>
      <w:r>
        <w:rPr>
          <w:spacing w:val="-65"/>
        </w:rPr>
        <w:t> </w:t>
      </w:r>
      <w:r>
        <w:rPr>
          <w:rFonts w:ascii="宋体" w:hAnsi="宋体" w:cs="宋体" w:eastAsia="宋体" w:hint="default"/>
        </w:rPr>
        <w:t>175,972,779</w:t>
      </w:r>
      <w:r>
        <w:rPr>
          <w:rFonts w:ascii="宋体" w:hAnsi="宋体" w:cs="宋体" w:eastAsia="宋体" w:hint="default"/>
          <w:spacing w:val="-65"/>
        </w:rPr>
        <w:t> </w:t>
      </w:r>
      <w:r>
        <w:rPr/>
        <w:t>股；公司企业法人营业执照 注册号、税务登记号码、组织机构代码等未发生变更。</w:t>
      </w:r>
    </w:p>
    <w:p>
      <w:pPr>
        <w:spacing w:after="0" w:line="357" w:lineRule="auto"/>
        <w:jc w:val="both"/>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724" w:right="0"/>
        <w:jc w:val="left"/>
        <w:rPr>
          <w:b w:val="0"/>
          <w:bCs w:val="0"/>
        </w:rPr>
      </w:pPr>
      <w:bookmarkStart w:name="第三节会计数据和财务指标摘要" w:id="9"/>
      <w:bookmarkEnd w:id="9"/>
      <w:r>
        <w:rPr>
          <w:b w:val="0"/>
          <w:bCs w:val="0"/>
        </w:rPr>
      </w:r>
      <w:bookmarkStart w:name="_bookmark2" w:id="10"/>
      <w:bookmarkEnd w:id="10"/>
      <w:r>
        <w:rPr>
          <w:b w:val="0"/>
          <w:bCs w:val="0"/>
        </w:rPr>
      </w:r>
      <w:r>
        <w:rPr/>
        <w:t>第三节会计数据和财务指标摘要</w:t>
      </w:r>
      <w:r>
        <w:rPr>
          <w:b w:val="0"/>
          <w:bCs w:val="0"/>
        </w:rPr>
      </w:r>
    </w:p>
    <w:p>
      <w:pPr>
        <w:spacing w:line="240" w:lineRule="auto" w:before="9"/>
        <w:rPr>
          <w:rFonts w:ascii="黑体" w:hAnsi="黑体" w:cs="黑体" w:eastAsia="黑体" w:hint="default"/>
          <w:b/>
          <w:bCs/>
          <w:sz w:val="38"/>
          <w:szCs w:val="38"/>
        </w:rPr>
      </w:pPr>
    </w:p>
    <w:p>
      <w:pPr>
        <w:spacing w:line="357" w:lineRule="auto" w:before="0"/>
        <w:ind w:left="153" w:right="1613" w:firstLine="0"/>
        <w:jc w:val="left"/>
        <w:rPr>
          <w:rFonts w:ascii="宋体" w:hAnsi="宋体" w:cs="宋体" w:eastAsia="宋体" w:hint="default"/>
          <w:sz w:val="24"/>
          <w:szCs w:val="24"/>
        </w:rPr>
      </w:pPr>
      <w:bookmarkStart w:name="一、主要会计数据和财务指标" w:id="11"/>
      <w:bookmarkEnd w:id="11"/>
      <w:r>
        <w:rPr/>
      </w:r>
      <w:r>
        <w:rPr>
          <w:rFonts w:ascii="宋体" w:hAnsi="宋体" w:cs="宋体" w:eastAsia="宋体" w:hint="default"/>
          <w:b/>
          <w:bCs/>
          <w:sz w:val="24"/>
          <w:szCs w:val="24"/>
        </w:rPr>
        <w:t>一、主要会计数据和财务指标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公司是否因会计政策变更及会计差错更正等追溯调整或重述以前年度会计数据</w:t>
      </w:r>
    </w:p>
    <w:p>
      <w:pPr>
        <w:pStyle w:val="BodyText"/>
        <w:spacing w:line="240" w:lineRule="auto"/>
        <w:ind w:right="0"/>
        <w:jc w:val="left"/>
      </w:pPr>
      <w:r>
        <w:rPr/>
        <w:t>□ 是 √ 否</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634"/>
        <w:gridCol w:w="1775"/>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6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489,214,248.83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386,512,009.99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26.57%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275,622,876.94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334,402,538.48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261,465,362.39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27.90%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168,556,841.30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27,088,158.21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17,728,947.24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52.79%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31,433,854.03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32,669,064.13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20,814,815.80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40,858,307.02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2"/>
              <w:jc w:val="left"/>
              <w:rPr>
                <w:rFonts w:ascii="宋体" w:hAnsi="宋体" w:cs="宋体" w:eastAsia="宋体" w:hint="default"/>
                <w:sz w:val="21"/>
                <w:szCs w:val="21"/>
              </w:rPr>
            </w:pPr>
            <w:r>
              <w:rPr>
                <w:rFonts w:ascii="宋体" w:hAnsi="宋体" w:cs="宋体" w:eastAsia="宋体" w:hint="default"/>
                <w:sz w:val="21"/>
                <w:szCs w:val="21"/>
              </w:rPr>
              <w:t>归属于上市公司普通股股东 的净利润（元）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11,146,687.46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7,433,458.12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49.95%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28,210,174.20</w:t>
            </w:r>
          </w:p>
        </w:tc>
      </w:tr>
      <w:tr>
        <w:trPr>
          <w:trHeight w:val="1026"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both"/>
              <w:rPr>
                <w:rFonts w:ascii="宋体" w:hAnsi="宋体" w:cs="宋体" w:eastAsia="宋体" w:hint="default"/>
                <w:sz w:val="21"/>
                <w:szCs w:val="21"/>
              </w:rPr>
            </w:pPr>
            <w:r>
              <w:rPr>
                <w:rFonts w:ascii="宋体" w:hAnsi="宋体" w:cs="宋体" w:eastAsia="宋体" w:hint="default"/>
                <w:sz w:val="21"/>
                <w:szCs w:val="21"/>
              </w:rPr>
              <w:t>归属于上市公司普通股股东 的扣除非经常性损益后的净 利润（元）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9,506,838.25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1"/>
                <w:szCs w:val="21"/>
              </w:rPr>
            </w:pPr>
            <w:r>
              <w:rPr>
                <w:rFonts w:ascii="宋体"/>
                <w:sz w:val="21"/>
              </w:rPr>
              <w:t>5,683,951.84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67.26%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22,226,582.10</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left"/>
              <w:rPr>
                <w:rFonts w:ascii="宋体" w:hAnsi="宋体" w:cs="宋体" w:eastAsia="宋体" w:hint="default"/>
                <w:sz w:val="21"/>
                <w:szCs w:val="21"/>
              </w:rPr>
            </w:pPr>
            <w:r>
              <w:rPr>
                <w:rFonts w:ascii="宋体" w:hAnsi="宋体" w:cs="宋体" w:eastAsia="宋体" w:hint="default"/>
                <w:sz w:val="21"/>
                <w:szCs w:val="21"/>
              </w:rPr>
              <w:t>经营活动产生的现金流量净 额（元）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15,930,178.06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-865,191.34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-1,941.23%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-43,858,347.26</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left"/>
              <w:rPr>
                <w:rFonts w:ascii="宋体" w:hAnsi="宋体" w:cs="宋体" w:eastAsia="宋体" w:hint="default"/>
                <w:sz w:val="21"/>
                <w:szCs w:val="21"/>
              </w:rPr>
            </w:pPr>
            <w:r>
              <w:rPr>
                <w:rFonts w:ascii="宋体" w:hAnsi="宋体" w:cs="宋体" w:eastAsia="宋体" w:hint="default"/>
                <w:sz w:val="21"/>
                <w:szCs w:val="21"/>
              </w:rPr>
              <w:t>每股经营活动产生的现金流 量净额（元</w:t>
            </w:r>
            <w:r>
              <w:rPr>
                <w:rFonts w:ascii="宋体" w:hAnsi="宋体" w:cs="宋体" w:eastAsia="宋体" w:hint="default"/>
                <w:sz w:val="21"/>
                <w:szCs w:val="21"/>
              </w:rPr>
              <w:t>/</w:t>
            </w:r>
            <w:r>
              <w:rPr>
                <w:rFonts w:ascii="宋体" w:hAnsi="宋体" w:cs="宋体" w:eastAsia="宋体" w:hint="default"/>
                <w:sz w:val="21"/>
                <w:szCs w:val="21"/>
              </w:rPr>
              <w:t>股）</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0.0905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-0.0055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-1,745.45%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-0.5594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0.18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0.18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0.75%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left"/>
              <w:rPr>
                <w:rFonts w:ascii="宋体" w:hAnsi="宋体" w:cs="宋体" w:eastAsia="宋体" w:hint="default"/>
                <w:sz w:val="21"/>
                <w:szCs w:val="21"/>
              </w:rPr>
            </w:pPr>
            <w:r>
              <w:rPr>
                <w:rFonts w:ascii="宋体" w:hAnsi="宋体" w:cs="宋体" w:eastAsia="宋体" w:hint="default"/>
                <w:sz w:val="21"/>
                <w:szCs w:val="21"/>
              </w:rPr>
              <w:t>扣除非经常性损益后的加权 平均净资产收益率</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1.97%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1.19%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0.78%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4.76%</w:t>
            </w:r>
          </w:p>
        </w:tc>
      </w:tr>
      <w:tr>
        <w:trPr>
          <w:trHeight w:val="161" w:hRule="exact"/>
        </w:trPr>
        <w:tc>
          <w:tcPr>
            <w:tcW w:w="2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71" w:right="35" w:hanging="736"/>
              <w:jc w:val="left"/>
              <w:rPr>
                <w:rFonts w:ascii="宋体" w:hAnsi="宋体" w:cs="宋体" w:eastAsia="宋体" w:hint="default"/>
                <w:sz w:val="21"/>
                <w:szCs w:val="21"/>
              </w:rPr>
            </w:pPr>
            <w:r>
              <w:rPr>
                <w:rFonts w:ascii="宋体" w:hAnsi="宋体" w:cs="宋体" w:eastAsia="宋体" w:hint="default"/>
                <w:sz w:val="21"/>
                <w:szCs w:val="21"/>
              </w:rPr>
              <w:t>本年末比上年末增 减</w:t>
            </w:r>
          </w:p>
        </w:tc>
        <w:tc>
          <w:tcPr>
            <w:tcW w:w="162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634" w:type="dxa"/>
            <w:tcBorders>
              <w:top w:val="nil" w:sz="6" w:space="0" w:color="auto"/>
              <w:left w:val="single" w:sz="4" w:space="0" w:color="000000"/>
              <w:bottom w:val="nil" w:sz="6" w:space="0" w:color="auto"/>
              <w:right w:val="single" w:sz="4" w:space="0" w:color="000000"/>
            </w:tcBorders>
            <w:shd w:val="clear" w:color="auto" w:fill="D2D2D2"/>
          </w:tcPr>
          <w:p>
            <w:pPr/>
          </w:p>
        </w:tc>
        <w:tc>
          <w:tcPr>
            <w:tcW w:w="1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4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3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63" w:type="dxa"/>
            <w:vMerge/>
            <w:tcBorders>
              <w:left w:val="single" w:sz="4" w:space="0" w:color="000000"/>
              <w:right w:val="single" w:sz="4" w:space="0" w:color="000000"/>
            </w:tcBorders>
            <w:shd w:val="clear" w:color="auto" w:fill="D2D2D2"/>
          </w:tcPr>
          <w:p>
            <w:pPr/>
          </w:p>
        </w:tc>
        <w:tc>
          <w:tcPr>
            <w:tcW w:w="1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5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61" w:hRule="exact"/>
        </w:trPr>
        <w:tc>
          <w:tcPr>
            <w:tcW w:w="2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63" w:type="dxa"/>
            <w:vMerge/>
            <w:tcBorders>
              <w:left w:val="single" w:sz="4" w:space="0" w:color="000000"/>
              <w:bottom w:val="single" w:sz="4" w:space="0" w:color="000000"/>
              <w:right w:val="single" w:sz="4" w:space="0" w:color="000000"/>
            </w:tcBorders>
            <w:shd w:val="clear" w:color="auto" w:fill="D2D2D2"/>
          </w:tcPr>
          <w:p>
            <w:pPr/>
          </w:p>
        </w:tc>
        <w:tc>
          <w:tcPr>
            <w:tcW w:w="162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期末总股本（股）</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175,972,779.00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156,800,000.00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12.23%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78,400,000.00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1,435,927,655.23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698,488,306.11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105.58%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577,226,921.65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608,350,416.32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183,738,503.59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231.10%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86,343,367.72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left"/>
              <w:rPr>
                <w:rFonts w:ascii="宋体" w:hAnsi="宋体" w:cs="宋体" w:eastAsia="宋体" w:hint="default"/>
                <w:sz w:val="21"/>
                <w:szCs w:val="21"/>
              </w:rPr>
            </w:pPr>
            <w:r>
              <w:rPr>
                <w:rFonts w:ascii="宋体" w:hAnsi="宋体" w:cs="宋体" w:eastAsia="宋体" w:hint="default"/>
                <w:sz w:val="21"/>
                <w:szCs w:val="21"/>
              </w:rPr>
              <w:t>归属于上市公司普通股股东 的所有者权益（元）</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673,010,481.85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476,756,942.58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41.16%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477,163,484.46</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1"/>
              <w:jc w:val="left"/>
              <w:rPr>
                <w:rFonts w:ascii="宋体" w:hAnsi="宋体" w:cs="宋体" w:eastAsia="宋体" w:hint="default"/>
                <w:sz w:val="21"/>
                <w:szCs w:val="21"/>
              </w:rPr>
            </w:pPr>
            <w:r>
              <w:rPr>
                <w:rFonts w:ascii="宋体" w:hAnsi="宋体" w:cs="宋体" w:eastAsia="宋体" w:hint="default"/>
                <w:sz w:val="21"/>
                <w:szCs w:val="21"/>
              </w:rPr>
              <w:t>归属于上市公司普通股股东 的每股净资产（元</w:t>
            </w:r>
            <w:r>
              <w:rPr>
                <w:rFonts w:ascii="宋体" w:hAnsi="宋体" w:cs="宋体" w:eastAsia="宋体" w:hint="default"/>
                <w:sz w:val="21"/>
                <w:szCs w:val="21"/>
              </w:rPr>
              <w:t>/</w:t>
            </w:r>
            <w:r>
              <w:rPr>
                <w:rFonts w:ascii="宋体" w:hAnsi="宋体" w:cs="宋体" w:eastAsia="宋体" w:hint="default"/>
                <w:sz w:val="21"/>
                <w:szCs w:val="21"/>
              </w:rPr>
              <w:t>股）</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3.8245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3.0405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25.79%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6.0863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42.37%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26.31%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16.06%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14.96%</w:t>
            </w:r>
          </w:p>
        </w:tc>
      </w:tr>
    </w:tbl>
    <w:p>
      <w:pPr>
        <w:spacing w:after="0" w:line="240" w:lineRule="auto"/>
        <w:jc w:val="right"/>
        <w:rPr>
          <w:rFonts w:ascii="宋体" w:hAnsi="宋体" w:cs="宋体" w:eastAsia="宋体" w:hint="default"/>
          <w:sz w:val="21"/>
          <w:szCs w:val="21"/>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4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98" w:right="0"/>
              <w:jc w:val="left"/>
              <w:rPr>
                <w:rFonts w:ascii="宋体" w:hAnsi="宋体" w:cs="宋体" w:eastAsia="宋体" w:hint="default"/>
                <w:sz w:val="24"/>
                <w:szCs w:val="24"/>
              </w:rPr>
            </w:pPr>
            <w:r>
              <w:rPr>
                <w:rFonts w:ascii="宋体" w:hAnsi="宋体" w:cs="宋体" w:eastAsia="宋体" w:hint="default"/>
                <w:sz w:val="24"/>
                <w:szCs w:val="24"/>
              </w:rPr>
              <w:t>截止披露前一交易日的公司总股本（股）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175,972,779</w:t>
            </w:r>
            <w:r>
              <w:rPr>
                <w:rFonts w:ascii="宋体" w:hAnsi="宋体" w:cs="宋体" w:eastAsia="宋体" w:hint="default"/>
                <w:spacing w:val="-60"/>
                <w:sz w:val="24"/>
                <w:szCs w:val="24"/>
              </w:rPr>
              <w:t> </w:t>
            </w:r>
            <w:r>
              <w:rPr>
                <w:rFonts w:ascii="宋体" w:hAnsi="宋体" w:cs="宋体" w:eastAsia="宋体" w:hint="default"/>
                <w:sz w:val="24"/>
                <w:szCs w:val="24"/>
              </w:rPr>
              <w:t>股</w:t>
            </w:r>
          </w:p>
        </w:tc>
      </w:tr>
    </w:tbl>
    <w:p>
      <w:pPr>
        <w:spacing w:line="240" w:lineRule="auto" w:before="12"/>
        <w:rPr>
          <w:rFonts w:ascii="宋体" w:hAnsi="宋体" w:cs="宋体" w:eastAsia="宋体" w:hint="default"/>
          <w:sz w:val="6"/>
          <w:szCs w:val="6"/>
        </w:rPr>
      </w:pPr>
    </w:p>
    <w:p>
      <w:pPr>
        <w:pStyle w:val="BodyText"/>
        <w:spacing w:line="357" w:lineRule="auto" w:before="26"/>
        <w:ind w:left="214" w:right="0"/>
        <w:jc w:val="left"/>
      </w:pPr>
      <w:bookmarkStart w:name="公司报告期末至年度报告披露日股本是否因发行新股、增发、配股、股权激励行权、回购等" w:id="12"/>
      <w:bookmarkEnd w:id="12"/>
      <w:r>
        <w:rPr/>
      </w:r>
      <w:r>
        <w:rPr/>
        <w:t>公司报告期末至年度报告披露日股本是否因发行新股、增发、配股、股权激励行权、回购等 原因发生变化且影响所有者权益金额</w:t>
      </w:r>
    </w:p>
    <w:p>
      <w:pPr>
        <w:pStyle w:val="BodyText"/>
        <w:spacing w:line="357" w:lineRule="auto"/>
        <w:ind w:left="213" w:right="8173"/>
        <w:jc w:val="left"/>
      </w:pPr>
      <w:bookmarkStart w:name="□是√ 否" w:id="13"/>
      <w:bookmarkEnd w:id="13"/>
      <w:r>
        <w:rPr/>
      </w:r>
      <w:r>
        <w:rPr/>
        <w:t>□是√ 否 </w:t>
      </w:r>
      <w:bookmarkStart w:name="是否存在公司债" w:id="14"/>
      <w:bookmarkEnd w:id="14"/>
      <w:r>
        <w:rPr/>
        <w:t>是否存在公司债</w:t>
      </w:r>
    </w:p>
    <w:p>
      <w:pPr>
        <w:pStyle w:val="BodyText"/>
        <w:spacing w:line="240" w:lineRule="auto"/>
        <w:ind w:left="214" w:right="0"/>
        <w:jc w:val="left"/>
      </w:pPr>
      <w:bookmarkStart w:name="□是√ 否" w:id="15"/>
      <w:bookmarkEnd w:id="15"/>
      <w:r>
        <w:rPr/>
      </w:r>
      <w:r>
        <w:rPr/>
        <w:t>□是√ 否</w:t>
      </w:r>
    </w:p>
    <w:p>
      <w:pPr>
        <w:spacing w:line="240" w:lineRule="auto" w:before="8"/>
        <w:rPr>
          <w:rFonts w:ascii="宋体" w:hAnsi="宋体" w:cs="宋体" w:eastAsia="宋体" w:hint="default"/>
          <w:sz w:val="23"/>
          <w:szCs w:val="23"/>
        </w:rPr>
      </w:pPr>
    </w:p>
    <w:p>
      <w:pPr>
        <w:pStyle w:val="Heading2"/>
        <w:spacing w:line="240" w:lineRule="auto"/>
        <w:ind w:left="213" w:right="0"/>
        <w:jc w:val="left"/>
        <w:rPr>
          <w:b w:val="0"/>
          <w:bCs w:val="0"/>
        </w:rPr>
      </w:pPr>
      <w:bookmarkStart w:name="二、境内外会计准则下会计数据差异" w:id="16"/>
      <w:bookmarkEnd w:id="16"/>
      <w:r>
        <w:rPr>
          <w:b w:val="0"/>
          <w:bCs w:val="0"/>
        </w:rPr>
      </w:r>
      <w:r>
        <w:rPr/>
        <w:t>二、境内外会计准则下会计数据差异</w:t>
      </w:r>
      <w:r>
        <w:rPr>
          <w:b w:val="0"/>
          <w:bCs w:val="0"/>
        </w:rPr>
      </w:r>
    </w:p>
    <w:p>
      <w:pPr>
        <w:pStyle w:val="Heading2"/>
        <w:spacing w:line="357" w:lineRule="auto" w:before="152"/>
        <w:ind w:left="213" w:right="476"/>
        <w:jc w:val="left"/>
        <w:rPr>
          <w:b w:val="0"/>
          <w:bCs w:val="0"/>
        </w:rPr>
      </w:pPr>
      <w:bookmarkStart w:name="（一）同时按照国际会计准则与按照中国会计准则披露的财务报告中净利润和净资产差异情" w:id="17"/>
      <w:bookmarkEnd w:id="17"/>
      <w:r>
        <w:rPr>
          <w:b w:val="0"/>
          <w:bCs w:val="0"/>
        </w:rPr>
      </w:r>
      <w:r>
        <w:rPr>
          <w:w w:val="95"/>
        </w:rPr>
        <w:t>（一）同时按照国际会计准则与按照中国会计准则披露的财务报告中净利润和净资产差异情  </w:t>
      </w:r>
      <w:r>
        <w:rPr>
          <w:spacing w:val="102"/>
          <w:w w:val="95"/>
        </w:rPr>
        <w:t> </w:t>
      </w:r>
      <w:r>
        <w:rPr>
          <w:spacing w:val="102"/>
          <w:w w:val="95"/>
        </w:rPr>
      </w:r>
      <w:r>
        <w:rPr/>
        <w:t>况</w:t>
      </w:r>
      <w:r>
        <w:rPr>
          <w:b w:val="0"/>
          <w:bCs w:val="0"/>
        </w:rPr>
      </w:r>
    </w:p>
    <w:p>
      <w:pPr>
        <w:pStyle w:val="BodyText"/>
        <w:spacing w:line="357" w:lineRule="auto"/>
        <w:ind w:left="214" w:right="252"/>
        <w:jc w:val="left"/>
      </w:pPr>
      <w:r>
        <w:rPr/>
        <w:t>□ 适用 √ 不适用 公司报告期不存在按照国际会计准则与按照中国会计准则披露的财务报告中净利润和净资产 差异情况。</w:t>
      </w:r>
    </w:p>
    <w:p>
      <w:pPr>
        <w:pStyle w:val="Heading2"/>
        <w:spacing w:line="357" w:lineRule="auto" w:before="35"/>
        <w:ind w:left="214" w:right="476"/>
        <w:jc w:val="left"/>
        <w:rPr>
          <w:b w:val="0"/>
          <w:bCs w:val="0"/>
        </w:rPr>
      </w:pPr>
      <w:bookmarkStart w:name="（二）同时按照境外会计准则与按照中国会计准则披露的财务报告中净利润和净资产差异情" w:id="18"/>
      <w:bookmarkEnd w:id="18"/>
      <w:r>
        <w:rPr>
          <w:b w:val="0"/>
          <w:bCs w:val="0"/>
        </w:rPr>
      </w:r>
      <w:r>
        <w:rPr>
          <w:w w:val="95"/>
        </w:rPr>
        <w:t>（二）同时按照境外会计准则与按照中国会计准则披露的财务报告中净利润和净资产差异情  </w:t>
      </w:r>
      <w:r>
        <w:rPr>
          <w:spacing w:val="102"/>
          <w:w w:val="95"/>
        </w:rPr>
        <w:t> </w:t>
      </w:r>
      <w:r>
        <w:rPr>
          <w:spacing w:val="102"/>
          <w:w w:val="95"/>
        </w:rPr>
      </w:r>
      <w:r>
        <w:rPr/>
        <w:t>况</w:t>
      </w:r>
      <w:r>
        <w:rPr>
          <w:b w:val="0"/>
          <w:bCs w:val="0"/>
        </w:rPr>
      </w:r>
    </w:p>
    <w:p>
      <w:pPr>
        <w:pStyle w:val="BodyText"/>
        <w:spacing w:line="357" w:lineRule="auto"/>
        <w:ind w:left="214" w:right="252"/>
        <w:jc w:val="left"/>
      </w:pPr>
      <w:r>
        <w:rPr/>
        <w:t>□ 适用 √ 不适用 公司报告期不存在按照境外会计准则与按照中国会计准则披露的财务报告中净利润和净资产 差异情况。</w:t>
      </w:r>
    </w:p>
    <w:p>
      <w:pPr>
        <w:pStyle w:val="Heading2"/>
        <w:spacing w:line="240" w:lineRule="auto" w:before="35"/>
        <w:ind w:left="213" w:right="0"/>
        <w:jc w:val="left"/>
        <w:rPr>
          <w:b w:val="0"/>
          <w:bCs w:val="0"/>
        </w:rPr>
      </w:pPr>
      <w:bookmarkStart w:name="（三）境内外会计准则下会计数据差异说明" w:id="19"/>
      <w:bookmarkEnd w:id="19"/>
      <w:r>
        <w:rPr>
          <w:b w:val="0"/>
          <w:bCs w:val="0"/>
        </w:rPr>
      </w:r>
      <w:r>
        <w:rPr/>
        <w:t>（三）境内外会计准则下会计数据差异说明</w:t>
      </w:r>
      <w:r>
        <w:rPr>
          <w:b w:val="0"/>
          <w:bCs w:val="0"/>
        </w:rPr>
      </w:r>
    </w:p>
    <w:p>
      <w:pPr>
        <w:pStyle w:val="BodyText"/>
        <w:spacing w:line="240" w:lineRule="auto" w:before="152"/>
        <w:ind w:left="213" w:right="0"/>
        <w:jc w:val="left"/>
      </w:pPr>
      <w:r>
        <w:rPr/>
        <w:t>□适用√不适用</w:t>
      </w:r>
    </w:p>
    <w:p>
      <w:pPr>
        <w:spacing w:line="240" w:lineRule="auto" w:before="8"/>
        <w:rPr>
          <w:rFonts w:ascii="宋体" w:hAnsi="宋体" w:cs="宋体" w:eastAsia="宋体" w:hint="default"/>
          <w:sz w:val="23"/>
          <w:szCs w:val="23"/>
        </w:rPr>
      </w:pPr>
    </w:p>
    <w:p>
      <w:pPr>
        <w:pStyle w:val="Heading2"/>
        <w:spacing w:line="240" w:lineRule="auto"/>
        <w:ind w:left="213" w:right="0"/>
        <w:jc w:val="left"/>
        <w:rPr>
          <w:b w:val="0"/>
          <w:bCs w:val="0"/>
        </w:rPr>
      </w:pPr>
      <w:bookmarkStart w:name="三、非经常性损益的项目及金额" w:id="20"/>
      <w:bookmarkEnd w:id="20"/>
      <w:r>
        <w:rPr>
          <w:b w:val="0"/>
          <w:bCs w:val="0"/>
        </w:rPr>
      </w:r>
      <w:r>
        <w:rPr/>
        <w:t>三、非经常性损益的项目及金额</w:t>
      </w:r>
      <w:r>
        <w:rPr>
          <w:b w:val="0"/>
          <w:bCs w:val="0"/>
        </w:rPr>
      </w:r>
    </w:p>
    <w:p>
      <w:pPr>
        <w:pStyle w:val="BodyText"/>
        <w:spacing w:line="240" w:lineRule="auto" w:before="152"/>
        <w:ind w:left="213" w:right="0"/>
        <w:jc w:val="left"/>
      </w:pPr>
      <w:r>
        <w:rPr/>
        <w:t>√ 适用 □ 不适用</w:t>
      </w:r>
    </w:p>
    <w:p>
      <w:pPr>
        <w:pStyle w:val="BodyText"/>
        <w:spacing w:line="240" w:lineRule="auto" w:before="193"/>
        <w:ind w:left="0" w:right="230"/>
        <w:jc w:val="right"/>
      </w:pPr>
      <w:r>
        <w:rPr/>
        <w:t>单位：元</w:t>
      </w:r>
    </w:p>
    <w:p>
      <w:pPr>
        <w:spacing w:line="240" w:lineRule="auto" w:before="11"/>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2105"/>
        <w:gridCol w:w="1286"/>
        <w:gridCol w:w="1134"/>
        <w:gridCol w:w="1134"/>
        <w:gridCol w:w="3898"/>
      </w:tblGrid>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8"/>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6"/>
                <w:sz w:val="21"/>
                <w:szCs w:val="21"/>
              </w:rPr>
              <w:t> </w:t>
            </w:r>
            <w:r>
              <w:rPr>
                <w:rFonts w:ascii="宋体" w:hAnsi="宋体" w:cs="宋体" w:eastAsia="宋体" w:hint="default"/>
                <w:sz w:val="21"/>
                <w:szCs w:val="21"/>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0"/>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7"/>
                <w:sz w:val="21"/>
                <w:szCs w:val="21"/>
              </w:rPr>
              <w:t> </w:t>
            </w:r>
            <w:r>
              <w:rPr>
                <w:rFonts w:ascii="宋体" w:hAnsi="宋体" w:cs="宋体" w:eastAsia="宋体" w:hint="default"/>
                <w:sz w:val="21"/>
                <w:szCs w:val="21"/>
              </w:rPr>
              <w:t>年金额</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1026"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p>
            <w:pPr>
              <w:pStyle w:val="TableParagraph"/>
              <w:spacing w:line="273" w:lineRule="auto" w:before="36"/>
              <w:ind w:left="11" w:right="191"/>
              <w:jc w:val="left"/>
              <w:rPr>
                <w:rFonts w:ascii="宋体" w:hAnsi="宋体" w:cs="宋体" w:eastAsia="宋体" w:hint="default"/>
                <w:sz w:val="21"/>
                <w:szCs w:val="21"/>
              </w:rPr>
            </w:pPr>
            <w:r>
              <w:rPr>
                <w:rFonts w:ascii="宋体" w:hAnsi="宋体" w:cs="宋体" w:eastAsia="宋体" w:hint="default"/>
                <w:sz w:val="21"/>
                <w:szCs w:val="21"/>
              </w:rPr>
              <w:t>（包括已计提资产减 值准备的冲销部分）</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-11,818.66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 w:right="0"/>
              <w:jc w:val="center"/>
              <w:rPr>
                <w:rFonts w:ascii="宋体" w:hAnsi="宋体" w:cs="宋体" w:eastAsia="宋体" w:hint="default"/>
                <w:sz w:val="21"/>
                <w:szCs w:val="21"/>
              </w:rPr>
            </w:pPr>
            <w:r>
              <w:rPr>
                <w:rFonts w:ascii="宋体"/>
                <w:sz w:val="21"/>
              </w:rPr>
              <w:t>-84,051.08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400.00</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处置固定资产损失</w:t>
            </w:r>
          </w:p>
        </w:tc>
      </w:tr>
      <w:tr>
        <w:trPr>
          <w:trHeight w:val="1298"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11" w:right="10"/>
              <w:jc w:val="left"/>
              <w:rPr>
                <w:rFonts w:ascii="宋体" w:hAnsi="宋体" w:cs="宋体" w:eastAsia="宋体" w:hint="default"/>
                <w:sz w:val="21"/>
                <w:szCs w:val="21"/>
              </w:rPr>
            </w:pPr>
            <w:r>
              <w:rPr>
                <w:rFonts w:ascii="宋体" w:hAnsi="宋体" w:cs="宋体" w:eastAsia="宋体" w:hint="default"/>
                <w:sz w:val="21"/>
                <w:szCs w:val="21"/>
              </w:rPr>
              <w:t>计入当期损益的政府 </w:t>
            </w:r>
            <w:r>
              <w:rPr>
                <w:rFonts w:ascii="宋体" w:hAnsi="宋体" w:cs="宋体" w:eastAsia="宋体" w:hint="default"/>
                <w:spacing w:val="-3"/>
                <w:sz w:val="21"/>
                <w:szCs w:val="21"/>
              </w:rPr>
              <w:t>补助（与企业业务密切</w:t>
            </w:r>
            <w:r>
              <w:rPr>
                <w:rFonts w:ascii="宋体" w:hAnsi="宋体" w:cs="宋体" w:eastAsia="宋体" w:hint="default"/>
                <w:sz w:val="21"/>
                <w:szCs w:val="21"/>
              </w:rPr>
              <w:t> </w:t>
            </w:r>
            <w:r>
              <w:rPr>
                <w:rFonts w:ascii="宋体" w:hAnsi="宋体" w:cs="宋体" w:eastAsia="宋体" w:hint="default"/>
                <w:spacing w:val="-3"/>
                <w:sz w:val="21"/>
                <w:szCs w:val="21"/>
              </w:rPr>
              <w:t>相关，按照国家统一标</w:t>
            </w:r>
            <w:r>
              <w:rPr>
                <w:rFonts w:ascii="宋体" w:hAnsi="宋体" w:cs="宋体" w:eastAsia="宋体" w:hint="default"/>
                <w:sz w:val="21"/>
                <w:szCs w:val="21"/>
              </w:rPr>
              <w:t> 准定额或定量享受的</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1"/>
                <w:szCs w:val="21"/>
              </w:rPr>
            </w:pPr>
            <w:r>
              <w:rPr>
                <w:rFonts w:ascii="宋体"/>
                <w:sz w:val="21"/>
              </w:rPr>
              <w:t>1,707,663.8</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21"/>
                <w:szCs w:val="21"/>
              </w:rPr>
            </w:pPr>
            <w:r>
              <w:rPr>
                <w:rFonts w:ascii="宋体"/>
                <w:sz w:val="21"/>
              </w:rPr>
              <w:t>2,126,800.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21"/>
                <w:szCs w:val="21"/>
              </w:rPr>
            </w:pPr>
            <w:r>
              <w:rPr>
                <w:rFonts w:ascii="宋体"/>
                <w:sz w:val="21"/>
              </w:rPr>
              <w:t>6,838,400.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、深圳市福田区科技创新项目资助款</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600,000.00</w:t>
            </w:r>
            <w:r>
              <w:rPr>
                <w:rFonts w:ascii="宋体" w:hAnsi="宋体" w:cs="宋体" w:eastAsia="宋体" w:hint="default"/>
                <w:spacing w:val="-53"/>
                <w:sz w:val="21"/>
                <w:szCs w:val="21"/>
              </w:rPr>
              <w:t> </w:t>
            </w:r>
            <w:r>
              <w:rPr>
                <w:rFonts w:ascii="宋体" w:hAnsi="宋体" w:cs="宋体" w:eastAsia="宋体" w:hint="default"/>
                <w:sz w:val="21"/>
                <w:szCs w:val="21"/>
              </w:rPr>
              <w:t>元、产业发展专项资金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7,800.00</w:t>
            </w:r>
            <w:r>
              <w:rPr>
                <w:rFonts w:ascii="宋体" w:hAnsi="宋体" w:cs="宋体" w:eastAsia="宋体" w:hint="default"/>
                <w:spacing w:val="-44"/>
                <w:sz w:val="21"/>
                <w:szCs w:val="21"/>
              </w:rPr>
              <w:t> </w:t>
            </w:r>
            <w:r>
              <w:rPr>
                <w:rFonts w:ascii="宋体" w:hAnsi="宋体" w:cs="宋体" w:eastAsia="宋体" w:hint="default"/>
                <w:spacing w:val="-7"/>
                <w:sz w:val="21"/>
                <w:szCs w:val="21"/>
              </w:rPr>
              <w:t>元；</w:t>
            </w:r>
            <w:r>
              <w:rPr>
                <w:rFonts w:ascii="宋体" w:hAnsi="宋体" w:cs="宋体" w:eastAsia="宋体" w:hint="default"/>
                <w:spacing w:val="-7"/>
                <w:sz w:val="21"/>
                <w:szCs w:val="21"/>
              </w:rPr>
              <w:t>2</w:t>
            </w:r>
            <w:r>
              <w:rPr>
                <w:rFonts w:ascii="宋体" w:hAnsi="宋体" w:cs="宋体" w:eastAsia="宋体" w:hint="default"/>
                <w:spacing w:val="-7"/>
                <w:sz w:val="21"/>
                <w:szCs w:val="21"/>
              </w:rPr>
              <w:t>、成都市高新区科技项目扶</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持资金</w:t>
            </w:r>
            <w:r>
              <w:rPr>
                <w:rFonts w:ascii="宋体" w:hAnsi="宋体" w:cs="宋体" w:eastAsia="宋体" w:hint="default"/>
                <w:spacing w:val="-49"/>
                <w:sz w:val="21"/>
                <w:szCs w:val="21"/>
              </w:rPr>
              <w:t> </w:t>
            </w:r>
            <w:r>
              <w:rPr>
                <w:rFonts w:ascii="宋体" w:hAnsi="宋体" w:cs="宋体" w:eastAsia="宋体" w:hint="default"/>
                <w:sz w:val="21"/>
                <w:szCs w:val="21"/>
              </w:rPr>
              <w:t>752,663.80</w:t>
            </w:r>
            <w:r>
              <w:rPr>
                <w:rFonts w:ascii="宋体" w:hAnsi="宋体" w:cs="宋体" w:eastAsia="宋体" w:hint="default"/>
                <w:spacing w:val="-48"/>
                <w:sz w:val="21"/>
                <w:szCs w:val="21"/>
              </w:rPr>
              <w:t> </w:t>
            </w:r>
            <w:r>
              <w:rPr>
                <w:rFonts w:ascii="宋体" w:hAnsi="宋体" w:cs="宋体" w:eastAsia="宋体" w:hint="default"/>
                <w:spacing w:val="-5"/>
                <w:sz w:val="21"/>
                <w:szCs w:val="21"/>
              </w:rPr>
              <w:t>元</w:t>
            </w:r>
            <w:r>
              <w:rPr>
                <w:rFonts w:ascii="宋体" w:hAnsi="宋体" w:cs="宋体" w:eastAsia="宋体" w:hint="default"/>
                <w:spacing w:val="-5"/>
                <w:sz w:val="21"/>
                <w:szCs w:val="21"/>
              </w:rPr>
              <w:t>;3</w:t>
            </w:r>
            <w:r>
              <w:rPr>
                <w:rFonts w:ascii="宋体" w:hAnsi="宋体" w:cs="宋体" w:eastAsia="宋体" w:hint="default"/>
                <w:spacing w:val="-5"/>
                <w:sz w:val="21"/>
                <w:szCs w:val="21"/>
              </w:rPr>
              <w:t>、成都高新技术产</w:t>
            </w:r>
          </w:p>
        </w:tc>
      </w:tr>
    </w:tbl>
    <w:p>
      <w:pPr>
        <w:spacing w:after="0" w:line="240" w:lineRule="auto"/>
        <w:jc w:val="left"/>
        <w:rPr>
          <w:rFonts w:ascii="宋体" w:hAnsi="宋体" w:cs="宋体" w:eastAsia="宋体" w:hint="default"/>
          <w:sz w:val="21"/>
          <w:szCs w:val="21"/>
        </w:rPr>
        <w:sectPr>
          <w:pgSz w:w="11910" w:h="16840"/>
          <w:pgMar w:header="877" w:footer="979" w:top="1100" w:bottom="116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35"/>
        <w:ind w:left="0" w:right="154" w:firstLine="0"/>
        <w:jc w:val="right"/>
        <w:rPr>
          <w:rFonts w:ascii="宋体" w:hAnsi="宋体" w:cs="宋体" w:eastAsia="宋体" w:hint="default"/>
          <w:sz w:val="21"/>
          <w:szCs w:val="21"/>
        </w:rPr>
      </w:pPr>
      <w:r>
        <w:rPr/>
        <w:pict>
          <v:shape style="position:absolute;margin-left:56.459999pt;margin-top:-111.706314pt;width:479.2pt;height:286.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275"/>
                    <w:gridCol w:w="1134"/>
                    <w:gridCol w:w="1134"/>
                    <w:gridCol w:w="3898"/>
                  </w:tblGrid>
                  <w:tr>
                    <w:trPr>
                      <w:trHeight w:val="67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政府补助除外）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业开发区经贸发展局贷款贴息补助</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347,200.00</w:t>
                        </w:r>
                        <w:r>
                          <w:rPr>
                            <w:rFonts w:ascii="宋体" w:hAnsi="宋体" w:cs="宋体" w:eastAsia="宋体" w:hint="default"/>
                            <w:spacing w:val="-53"/>
                            <w:sz w:val="21"/>
                            <w:szCs w:val="21"/>
                          </w:rPr>
                          <w:t> </w:t>
                        </w:r>
                        <w:r>
                          <w:rPr>
                            <w:rFonts w:ascii="宋体" w:hAnsi="宋体" w:cs="宋体" w:eastAsia="宋体" w:hint="default"/>
                            <w:sz w:val="21"/>
                            <w:szCs w:val="21"/>
                          </w:rPr>
                          <w:t>元。</w:t>
                        </w:r>
                      </w:p>
                    </w:tc>
                  </w:tr>
                  <w:tr>
                    <w:trPr>
                      <w:trHeight w:val="2898"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73" w:lineRule="auto"/>
                          <w:ind w:left="22" w:right="204"/>
                          <w:jc w:val="left"/>
                          <w:rPr>
                            <w:rFonts w:ascii="宋体" w:hAnsi="宋体" w:cs="宋体" w:eastAsia="宋体" w:hint="default"/>
                            <w:sz w:val="21"/>
                            <w:szCs w:val="21"/>
                          </w:rPr>
                        </w:pPr>
                        <w:r>
                          <w:rPr>
                            <w:rFonts w:ascii="宋体" w:hAnsi="宋体" w:cs="宋体" w:eastAsia="宋体" w:hint="default"/>
                            <w:sz w:val="21"/>
                            <w:szCs w:val="21"/>
                          </w:rPr>
                          <w:t>除上述各项之外的其 他营业外收入和支出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826,753.72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7,548.46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21"/>
                            <w:szCs w:val="21"/>
                          </w:rPr>
                        </w:pPr>
                        <w:r>
                          <w:rPr>
                            <w:rFonts w:ascii="宋体"/>
                            <w:sz w:val="21"/>
                          </w:rPr>
                          <w:t>205,997.42</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pacing w:val="-75"/>
                            <w:sz w:val="21"/>
                            <w:szCs w:val="21"/>
                          </w:rPr>
                          <w:t> </w:t>
                        </w:r>
                        <w:r>
                          <w:rPr>
                            <w:rFonts w:ascii="宋体" w:hAnsi="宋体" w:cs="宋体" w:eastAsia="宋体" w:hint="default"/>
                            <w:sz w:val="21"/>
                            <w:szCs w:val="21"/>
                          </w:rPr>
                          <w:t>202,578.39</w:t>
                        </w:r>
                        <w:r>
                          <w:rPr>
                            <w:rFonts w:ascii="宋体" w:hAnsi="宋体" w:cs="宋体" w:eastAsia="宋体" w:hint="default"/>
                            <w:spacing w:val="-75"/>
                            <w:sz w:val="21"/>
                            <w:szCs w:val="21"/>
                          </w:rPr>
                          <w:t> </w:t>
                        </w:r>
                        <w:r>
                          <w:rPr>
                            <w:rFonts w:ascii="宋体" w:hAnsi="宋体" w:cs="宋体" w:eastAsia="宋体" w:hint="default"/>
                            <w:sz w:val="21"/>
                            <w:szCs w:val="21"/>
                          </w:rPr>
                          <w:t>元系筹划中的重组 项目在交易自查中交易对方的相关人员买 卖公司股票收益自愿上缴公司、 </w:t>
                        </w:r>
                        <w:r>
                          <w:rPr>
                            <w:rFonts w:ascii="宋体" w:hAnsi="宋体" w:cs="宋体" w:eastAsia="宋体" w:hint="default"/>
                            <w:sz w:val="21"/>
                            <w:szCs w:val="21"/>
                          </w:rPr>
                          <w:t>661,500.40</w:t>
                        </w:r>
                        <w:r>
                          <w:rPr>
                            <w:rFonts w:ascii="宋体" w:hAnsi="宋体" w:cs="宋体" w:eastAsia="宋体" w:hint="default"/>
                            <w:spacing w:val="-53"/>
                            <w:sz w:val="21"/>
                            <w:szCs w:val="21"/>
                          </w:rPr>
                          <w:t> </w:t>
                        </w:r>
                        <w:r>
                          <w:rPr>
                            <w:rFonts w:ascii="宋体" w:hAnsi="宋体" w:cs="宋体" w:eastAsia="宋体" w:hint="default"/>
                            <w:sz w:val="21"/>
                            <w:szCs w:val="21"/>
                          </w:rPr>
                          <w:t>元系控股子公司对存在争议的 应付款项与供应商签订书面豁免协议取得 的免债收入、</w:t>
                        </w:r>
                        <w:r>
                          <w:rPr>
                            <w:rFonts w:ascii="宋体" w:hAnsi="宋体" w:cs="宋体" w:eastAsia="宋体" w:hint="default"/>
                            <w:sz w:val="21"/>
                            <w:szCs w:val="21"/>
                          </w:rPr>
                          <w:t>87,196.51</w:t>
                        </w:r>
                        <w:r>
                          <w:rPr>
                            <w:rFonts w:ascii="宋体" w:hAnsi="宋体" w:cs="宋体" w:eastAsia="宋体" w:hint="default"/>
                            <w:spacing w:val="-53"/>
                            <w:sz w:val="21"/>
                            <w:szCs w:val="21"/>
                          </w:rPr>
                          <w:t> </w:t>
                        </w:r>
                        <w:r>
                          <w:rPr>
                            <w:rFonts w:ascii="宋体" w:hAnsi="宋体" w:cs="宋体" w:eastAsia="宋体" w:hint="default"/>
                            <w:sz w:val="21"/>
                            <w:szCs w:val="21"/>
                          </w:rPr>
                          <w:t>元系保险赔付款 营业外支出</w:t>
                        </w:r>
                        <w:r>
                          <w:rPr>
                            <w:rFonts w:ascii="宋体" w:hAnsi="宋体" w:cs="宋体" w:eastAsia="宋体" w:hint="default"/>
                            <w:spacing w:val="-54"/>
                            <w:sz w:val="21"/>
                            <w:szCs w:val="21"/>
                          </w:rPr>
                          <w:t> </w:t>
                        </w:r>
                        <w:r>
                          <w:rPr>
                            <w:rFonts w:ascii="宋体" w:hAnsi="宋体" w:cs="宋体" w:eastAsia="宋体" w:hint="default"/>
                            <w:sz w:val="21"/>
                            <w:szCs w:val="21"/>
                          </w:rPr>
                          <w:t>92,570.00</w:t>
                        </w:r>
                        <w:r>
                          <w:rPr>
                            <w:rFonts w:ascii="宋体" w:hAnsi="宋体" w:cs="宋体" w:eastAsia="宋体" w:hint="default"/>
                            <w:spacing w:val="-53"/>
                            <w:sz w:val="21"/>
                            <w:szCs w:val="21"/>
                          </w:rPr>
                          <w:t> </w:t>
                        </w:r>
                        <w:r>
                          <w:rPr>
                            <w:rFonts w:ascii="宋体" w:hAnsi="宋体" w:cs="宋体" w:eastAsia="宋体" w:hint="default"/>
                            <w:sz w:val="21"/>
                            <w:szCs w:val="21"/>
                          </w:rPr>
                          <w:t>元系控股子公司变 更办公场所搬迁计划导致原已签订租赁合 </w:t>
                        </w:r>
                        <w:r>
                          <w:rPr>
                            <w:rFonts w:ascii="宋体" w:hAnsi="宋体" w:cs="宋体" w:eastAsia="宋体" w:hint="default"/>
                            <w:spacing w:val="-4"/>
                            <w:sz w:val="21"/>
                            <w:szCs w:val="21"/>
                          </w:rPr>
                          <w:t>同违约罚金支出、零星支出</w:t>
                        </w:r>
                        <w:r>
                          <w:rPr>
                            <w:rFonts w:ascii="宋体" w:hAnsi="宋体" w:cs="宋体" w:eastAsia="宋体" w:hint="default"/>
                            <w:spacing w:val="-50"/>
                            <w:sz w:val="21"/>
                            <w:szCs w:val="21"/>
                          </w:rPr>
                          <w:t> </w:t>
                        </w:r>
                        <w:r>
                          <w:rPr>
                            <w:rFonts w:ascii="宋体" w:hAnsi="宋体" w:cs="宋体" w:eastAsia="宋体" w:hint="default"/>
                            <w:sz w:val="21"/>
                            <w:szCs w:val="21"/>
                          </w:rPr>
                          <w:t>31,951.58</w:t>
                        </w:r>
                        <w:r>
                          <w:rPr>
                            <w:rFonts w:ascii="宋体" w:hAnsi="宋体" w:cs="宋体" w:eastAsia="宋体" w:hint="default"/>
                            <w:spacing w:val="-50"/>
                            <w:sz w:val="21"/>
                            <w:szCs w:val="21"/>
                          </w:rPr>
                          <w:t> </w:t>
                        </w:r>
                        <w:r>
                          <w:rPr>
                            <w:rFonts w:ascii="宋体" w:hAnsi="宋体" w:cs="宋体" w:eastAsia="宋体" w:hint="default"/>
                            <w:sz w:val="21"/>
                            <w:szCs w:val="21"/>
                          </w:rPr>
                          <w:t>元</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365,706.12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307,716.62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1,061,082.</w:t>
                        </w:r>
                      </w:p>
                      <w:p>
                        <w:pPr>
                          <w:pStyle w:val="TableParagraph"/>
                          <w:spacing w:line="240" w:lineRule="auto" w:before="37"/>
                          <w:ind w:right="20"/>
                          <w:jc w:val="right"/>
                          <w:rPr>
                            <w:rFonts w:ascii="宋体" w:hAnsi="宋体" w:cs="宋体" w:eastAsia="宋体" w:hint="default"/>
                            <w:sz w:val="21"/>
                            <w:szCs w:val="21"/>
                          </w:rPr>
                        </w:pPr>
                        <w:r>
                          <w:rPr>
                            <w:rFonts w:ascii="宋体"/>
                            <w:sz w:val="21"/>
                          </w:rPr>
                          <w:t>19</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04" w:firstLine="420"/>
                          <w:jc w:val="left"/>
                          <w:rPr>
                            <w:rFonts w:ascii="宋体" w:hAnsi="宋体" w:cs="宋体" w:eastAsia="宋体" w:hint="default"/>
                            <w:sz w:val="21"/>
                            <w:szCs w:val="21"/>
                          </w:rPr>
                        </w:pPr>
                        <w:r>
                          <w:rPr>
                            <w:rFonts w:ascii="宋体" w:hAnsi="宋体" w:cs="宋体" w:eastAsia="宋体" w:hint="default"/>
                            <w:sz w:val="21"/>
                            <w:szCs w:val="21"/>
                          </w:rPr>
                          <w:t>少数股东权益影 响额（税后）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517,043.53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-6,925.52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123.13</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1,639,849.2</w:t>
                        </w:r>
                      </w:p>
                      <w:p>
                        <w:pPr>
                          <w:pStyle w:val="TableParagraph"/>
                          <w:spacing w:line="240" w:lineRule="auto" w:before="37"/>
                          <w:ind w:right="20"/>
                          <w:jc w:val="right"/>
                          <w:rPr>
                            <w:rFonts w:ascii="宋体" w:hAnsi="宋体" w:cs="宋体" w:eastAsia="宋体" w:hint="default"/>
                            <w:sz w:val="21"/>
                            <w:szCs w:val="21"/>
                          </w:rPr>
                        </w:pPr>
                        <w:r>
                          <w:rPr>
                            <w:rFonts w:ascii="宋体"/>
                            <w:sz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1,749,506.</w:t>
                        </w:r>
                      </w:p>
                      <w:p>
                        <w:pPr>
                          <w:pStyle w:val="TableParagraph"/>
                          <w:spacing w:line="240" w:lineRule="auto" w:before="37"/>
                          <w:ind w:right="20"/>
                          <w:jc w:val="right"/>
                          <w:rPr>
                            <w:rFonts w:ascii="宋体" w:hAnsi="宋体" w:cs="宋体" w:eastAsia="宋体" w:hint="default"/>
                            <w:sz w:val="21"/>
                            <w:szCs w:val="21"/>
                          </w:rPr>
                        </w:pPr>
                        <w:r>
                          <w:rPr>
                            <w:rFonts w:ascii="宋体"/>
                            <w:sz w:val="21"/>
                          </w:rPr>
                          <w:t>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5,983,592.</w:t>
                        </w:r>
                      </w:p>
                      <w:p>
                        <w:pPr>
                          <w:pStyle w:val="TableParagraph"/>
                          <w:spacing w:line="240" w:lineRule="auto" w:before="37"/>
                          <w:ind w:right="20"/>
                          <w:jc w:val="right"/>
                          <w:rPr>
                            <w:rFonts w:ascii="宋体" w:hAnsi="宋体" w:cs="宋体" w:eastAsia="宋体" w:hint="default"/>
                            <w:sz w:val="21"/>
                            <w:szCs w:val="21"/>
                          </w:rPr>
                        </w:pPr>
                        <w:r>
                          <w:rPr>
                            <w:rFonts w:ascii="宋体"/>
                            <w:sz w:val="21"/>
                          </w:rPr>
                          <w:t>10</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35"/>
        <w:ind w:left="0" w:right="14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26"/>
        <w:ind w:left="154" w:right="0"/>
        <w:jc w:val="left"/>
      </w:pPr>
      <w:r>
        <w:rPr/>
        <w:t>对公司根据《公开发行证券的公司信息披露解释性公告第 </w:t>
      </w:r>
      <w:r>
        <w:rPr>
          <w:rFonts w:ascii="宋体" w:hAnsi="宋体" w:cs="宋体" w:eastAsia="宋体" w:hint="default"/>
        </w:rPr>
        <w:t>1</w:t>
      </w:r>
      <w:r>
        <w:rPr>
          <w:rFonts w:ascii="宋体" w:hAnsi="宋体" w:cs="宋体" w:eastAsia="宋体" w:hint="default"/>
          <w:spacing w:val="-81"/>
        </w:rPr>
        <w:t> </w:t>
      </w:r>
      <w:r>
        <w:rPr/>
        <w:t>号——非经常性损益》定义界定</w:t>
      </w:r>
    </w:p>
    <w:p>
      <w:pPr>
        <w:pStyle w:val="BodyText"/>
        <w:spacing w:line="357" w:lineRule="auto" w:before="152"/>
        <w:ind w:right="134"/>
        <w:jc w:val="left"/>
      </w:pPr>
      <w:r>
        <w:rPr/>
        <w:t>的非经常性损益项目，以及把《公开发行证券的公司信息披露解释性公告第 </w:t>
      </w:r>
      <w:r>
        <w:rPr>
          <w:rFonts w:ascii="宋体" w:hAnsi="宋体" w:cs="宋体" w:eastAsia="宋体" w:hint="default"/>
        </w:rPr>
        <w:t>1</w:t>
      </w:r>
      <w:r>
        <w:rPr>
          <w:rFonts w:ascii="宋体" w:hAnsi="宋体" w:cs="宋体" w:eastAsia="宋体" w:hint="default"/>
          <w:spacing w:val="-81"/>
        </w:rPr>
        <w:t> </w:t>
      </w:r>
      <w:r>
        <w:rPr/>
        <w:t>号——非经常 性损益》中列举的非经常性损益项目界定为经常性损益的项目，应说明原因</w:t>
      </w:r>
    </w:p>
    <w:p>
      <w:pPr>
        <w:pStyle w:val="BodyText"/>
        <w:spacing w:line="240" w:lineRule="auto" w:before="191"/>
        <w:ind w:right="0"/>
        <w:jc w:val="left"/>
      </w:pPr>
      <w:r>
        <w:rPr/>
        <w:t>□ 适用 √ 不适用</w:t>
      </w:r>
    </w:p>
    <w:p>
      <w:pPr>
        <w:spacing w:line="240" w:lineRule="auto" w:before="8"/>
        <w:rPr>
          <w:rFonts w:ascii="宋体" w:hAnsi="宋体" w:cs="宋体" w:eastAsia="宋体" w:hint="default"/>
          <w:sz w:val="23"/>
          <w:szCs w:val="23"/>
        </w:rPr>
      </w:pPr>
    </w:p>
    <w:p>
      <w:pPr>
        <w:pStyle w:val="BodyText"/>
        <w:spacing w:line="357" w:lineRule="auto" w:before="0"/>
        <w:ind w:right="134"/>
        <w:jc w:val="left"/>
      </w:pPr>
      <w:r>
        <w:rPr/>
        <w:t>公司报告期不存在将根据《公开发行证券的公司信息披露解释性公告第 </w:t>
      </w:r>
      <w:r>
        <w:rPr>
          <w:rFonts w:ascii="宋体" w:hAnsi="宋体" w:cs="宋体" w:eastAsia="宋体" w:hint="default"/>
        </w:rPr>
        <w:t>1</w:t>
      </w:r>
      <w:r>
        <w:rPr>
          <w:rFonts w:ascii="宋体" w:hAnsi="宋体" w:cs="宋体" w:eastAsia="宋体" w:hint="default"/>
          <w:spacing w:val="-81"/>
        </w:rPr>
        <w:t> </w:t>
      </w:r>
      <w:r>
        <w:rPr/>
        <w:t>号——非经常性损 益》定义、列举的非经常性损益项目界定为经常性损益的项目的情形。</w:t>
      </w:r>
    </w:p>
    <w:p>
      <w:pPr>
        <w:pStyle w:val="Heading2"/>
        <w:spacing w:line="240" w:lineRule="auto" w:before="191"/>
        <w:ind w:right="0"/>
        <w:jc w:val="left"/>
        <w:rPr>
          <w:b w:val="0"/>
          <w:bCs w:val="0"/>
        </w:rPr>
      </w:pPr>
      <w:bookmarkStart w:name="四、重大风险提示" w:id="21"/>
      <w:bookmarkEnd w:id="21"/>
      <w:r>
        <w:rPr>
          <w:b w:val="0"/>
          <w:bCs w:val="0"/>
        </w:rPr>
      </w:r>
      <w:r>
        <w:rPr/>
        <w:t>四、重大风险提示</w:t>
      </w:r>
      <w:r>
        <w:rPr>
          <w:b w:val="0"/>
          <w:bCs w:val="0"/>
        </w:rPr>
      </w:r>
    </w:p>
    <w:p>
      <w:pPr>
        <w:pStyle w:val="BodyText"/>
        <w:spacing w:line="357" w:lineRule="auto" w:before="152"/>
        <w:ind w:left="633" w:right="0" w:firstLine="2"/>
        <w:jc w:val="left"/>
      </w:pPr>
      <w:r>
        <w:rPr>
          <w:rFonts w:ascii="宋体" w:hAnsi="宋体" w:cs="宋体" w:eastAsia="宋体" w:hint="default"/>
          <w:b/>
          <w:bCs/>
        </w:rPr>
        <w:t>（一）市场风险及应对措施</w:t>
      </w:r>
      <w:r>
        <w:rPr>
          <w:rFonts w:ascii="宋体" w:hAnsi="宋体" w:cs="宋体" w:eastAsia="宋体" w:hint="default"/>
          <w:b/>
          <w:bCs/>
          <w:w w:val="99"/>
        </w:rPr>
        <w:t> </w:t>
      </w:r>
      <w:r>
        <w:rPr/>
        <w:t>公司所面临的市场风险主要表现在政策法规、市场需求和市场竞争方面。 </w:t>
      </w:r>
      <w:r>
        <w:rPr>
          <w:rFonts w:ascii="宋体" w:hAnsi="宋体" w:cs="宋体" w:eastAsia="宋体" w:hint="default"/>
          <w:spacing w:val="-3"/>
        </w:rPr>
        <w:t>1</w:t>
      </w:r>
      <w:r>
        <w:rPr>
          <w:spacing w:val="-3"/>
        </w:rPr>
        <w:t>、政策法规风险：由于公司现有业务涉及信息化建设、医疗健康、环保治理和工程建造</w:t>
      </w:r>
    </w:p>
    <w:p>
      <w:pPr>
        <w:pStyle w:val="BodyText"/>
        <w:spacing w:line="357" w:lineRule="auto"/>
        <w:ind w:right="0"/>
        <w:jc w:val="left"/>
      </w:pPr>
      <w:r>
        <w:rPr/>
        <w:t>等多领域，因此受国家经济政策、产业政策以及相关法律法规的制约，随着相关政策法规的 不断调整或出台，将直接影响公司的经营业绩。</w:t>
      </w:r>
    </w:p>
    <w:p>
      <w:pPr>
        <w:pStyle w:val="BodyText"/>
        <w:spacing w:line="357" w:lineRule="auto"/>
        <w:ind w:left="154" w:right="153" w:firstLine="480"/>
        <w:jc w:val="both"/>
      </w:pPr>
      <w:r>
        <w:rPr>
          <w:rFonts w:ascii="宋体" w:hAnsi="宋体" w:cs="宋体" w:eastAsia="宋体" w:hint="default"/>
          <w:spacing w:val="-3"/>
        </w:rPr>
        <w:t>2</w:t>
      </w:r>
      <w:r>
        <w:rPr>
          <w:spacing w:val="-3"/>
        </w:rPr>
        <w:t>、市场需求风险：作为业务涉及信息、医疗、环保多产业的整体解决方案服务商，公司</w:t>
      </w:r>
      <w:r>
        <w:rPr/>
        <w:t> 所面临客户需求具有变化快速、差异化、个性化等特点，若公司不具备敏锐的市场捕捉能力 及市场应变能力，将直接影响经营业绩。</w:t>
      </w:r>
    </w:p>
    <w:p>
      <w:pPr>
        <w:pStyle w:val="BodyText"/>
        <w:spacing w:line="240" w:lineRule="auto"/>
        <w:ind w:left="634" w:right="0"/>
        <w:jc w:val="left"/>
      </w:pPr>
      <w:r>
        <w:rPr>
          <w:rFonts w:ascii="宋体" w:hAnsi="宋体" w:cs="宋体" w:eastAsia="宋体" w:hint="default"/>
        </w:rPr>
        <w:t>3</w:t>
      </w:r>
      <w:r>
        <w:rPr/>
        <w:t>、市场竞争风险：公司所处的市场面临与国内外各类企业的全面竞争，竞争对手同质</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19"/>
          <w:szCs w:val="19"/>
        </w:rPr>
      </w:pPr>
    </w:p>
    <w:p>
      <w:pPr>
        <w:pStyle w:val="BodyText"/>
        <w:spacing w:line="357" w:lineRule="auto" w:before="26"/>
        <w:ind w:right="108"/>
        <w:jc w:val="left"/>
      </w:pPr>
      <w:r>
        <w:rPr>
          <w:spacing w:val="-3"/>
        </w:rPr>
        <w:t>化日趋严重加上新兴的、小型企业的低价冲击等因素，导致市场价格日趋下滑、毛利润下降，</w:t>
      </w:r>
      <w:r>
        <w:rPr>
          <w:spacing w:val="-81"/>
        </w:rPr>
        <w:t> </w:t>
      </w:r>
      <w:r>
        <w:rPr>
          <w:spacing w:val="-81"/>
        </w:rPr>
      </w:r>
      <w:r>
        <w:rPr/>
        <w:t>从而直接影响公司经营业绩。</w:t>
      </w:r>
    </w:p>
    <w:p>
      <w:pPr>
        <w:pStyle w:val="BodyText"/>
        <w:spacing w:line="357" w:lineRule="auto"/>
        <w:ind w:left="633" w:right="373"/>
        <w:jc w:val="left"/>
      </w:pPr>
      <w:r>
        <w:rPr/>
        <w:t>针对上述市场风险，公司将积极采取以下应对措施： </w:t>
      </w:r>
      <w:r>
        <w:rPr>
          <w:rFonts w:ascii="宋体" w:hAnsi="宋体" w:cs="宋体" w:eastAsia="宋体" w:hint="default"/>
        </w:rPr>
        <w:t>1</w:t>
      </w:r>
      <w:r>
        <w:rPr/>
        <w:t>、切实发挥市场政策分析与监测机制的作用，制定并实施有效的应对措施，依法依规</w:t>
      </w:r>
    </w:p>
    <w:p>
      <w:pPr>
        <w:pStyle w:val="BodyText"/>
        <w:spacing w:line="357" w:lineRule="auto"/>
        <w:ind w:left="634" w:right="372" w:hanging="480"/>
        <w:jc w:val="left"/>
      </w:pPr>
      <w:r>
        <w:rPr/>
        <w:t>经营，以控制政策法规变化带来的市场风险。 </w:t>
      </w:r>
      <w:r>
        <w:rPr>
          <w:rFonts w:ascii="宋体" w:hAnsi="宋体" w:cs="宋体" w:eastAsia="宋体" w:hint="default"/>
        </w:rPr>
        <w:t>2</w:t>
      </w:r>
      <w:r>
        <w:rPr/>
        <w:t>、强化市场部门、营销部门对市场需求的把握和分析职责；大力推行“走出去、请进</w:t>
      </w:r>
    </w:p>
    <w:p>
      <w:pPr>
        <w:pStyle w:val="BodyText"/>
        <w:spacing w:line="357" w:lineRule="auto"/>
        <w:ind w:right="108"/>
        <w:jc w:val="left"/>
      </w:pPr>
      <w:r>
        <w:rPr/>
        <w:t>来”举措，加强与客户互动以密切关注客户需求的变化；同时将市场需求的变化快速传递给</w:t>
      </w:r>
      <w:r>
        <w:rPr>
          <w:spacing w:val="-110"/>
        </w:rPr>
        <w:t> </w:t>
      </w:r>
      <w:r>
        <w:rPr>
          <w:spacing w:val="-110"/>
        </w:rPr>
      </w:r>
      <w:r>
        <w:rPr/>
        <w:t>后端各部门，及时调整产品和服务方案，以控制市场需求变化带来的风险。</w:t>
      </w:r>
    </w:p>
    <w:p>
      <w:pPr>
        <w:pStyle w:val="BodyText"/>
        <w:spacing w:line="357" w:lineRule="auto" w:before="36"/>
        <w:ind w:right="108" w:firstLine="480"/>
        <w:jc w:val="left"/>
      </w:pPr>
      <w:r>
        <w:rPr>
          <w:rFonts w:ascii="宋体" w:hAnsi="宋体" w:cs="宋体" w:eastAsia="宋体" w:hint="default"/>
        </w:rPr>
        <w:t>3</w:t>
      </w:r>
      <w:r>
        <w:rPr/>
        <w:t>、完善公司的核心竞争力体系建设；不断提升研发和技术水平，加强新产品、新工艺、 新技术的开发，提高产品质量和工程服务质量，为客户提供技术领先、性能可靠且性价比更 </w:t>
      </w:r>
      <w:r>
        <w:rPr>
          <w:spacing w:val="-3"/>
        </w:rPr>
        <w:t>高的产品和服务；加强采购管理及项目过程管理，进一步降低经营成本，提高市场竞争能力；</w:t>
      </w:r>
      <w:r>
        <w:rPr>
          <w:spacing w:val="-81"/>
        </w:rPr>
        <w:t> </w:t>
      </w:r>
      <w:r>
        <w:rPr>
          <w:spacing w:val="-81"/>
        </w:rPr>
      </w:r>
      <w:r>
        <w:rPr/>
        <w:t>加强品牌建设并充分利用技术优势，开辟具备快速增长能力的新兴市场，探索公司新的业务</w:t>
      </w:r>
      <w:r>
        <w:rPr>
          <w:spacing w:val="-112"/>
        </w:rPr>
        <w:t> </w:t>
      </w:r>
      <w:r>
        <w:rPr>
          <w:spacing w:val="-112"/>
        </w:rPr>
      </w:r>
      <w:r>
        <w:rPr/>
        <w:t>增长点，扩大产品和服务覆盖区域，提升优质客户的业务量；谨慎增加精密环境与信息、医 疗、环保业务相关的核心产品及服务的种类，稳步扩大生产经营规模；通过以上措施提升公</w:t>
      </w:r>
      <w:r>
        <w:rPr>
          <w:spacing w:val="-116"/>
        </w:rPr>
        <w:t> </w:t>
      </w:r>
      <w:r>
        <w:rPr>
          <w:spacing w:val="-116"/>
        </w:rPr>
      </w:r>
      <w:r>
        <w:rPr/>
        <w:t>司的市场综合竞争能力，以降低市场竞争日趋激烈带来的风险。</w:t>
      </w:r>
    </w:p>
    <w:p>
      <w:pPr>
        <w:pStyle w:val="Heading2"/>
        <w:spacing w:line="357" w:lineRule="auto" w:before="35"/>
        <w:ind w:right="373" w:firstLine="482"/>
        <w:jc w:val="left"/>
        <w:rPr>
          <w:b w:val="0"/>
          <w:bCs w:val="0"/>
        </w:rPr>
      </w:pPr>
      <w:r>
        <w:rPr>
          <w:w w:val="95"/>
        </w:rPr>
        <w:t>（二）公司通过并购及募投项目实施实现快速发展而带来的整合及经营管理风险及应对</w:t>
      </w:r>
      <w:r>
        <w:rPr>
          <w:w w:val="99"/>
        </w:rPr>
        <w:t> </w:t>
      </w:r>
      <w:r>
        <w:rPr/>
        <w:t>措施</w:t>
      </w:r>
      <w:r>
        <w:rPr>
          <w:b w:val="0"/>
          <w:bCs w:val="0"/>
        </w:rPr>
      </w:r>
    </w:p>
    <w:p>
      <w:pPr>
        <w:pStyle w:val="BodyText"/>
        <w:spacing w:line="357" w:lineRule="auto"/>
        <w:ind w:right="108" w:firstLine="480"/>
        <w:jc w:val="left"/>
      </w:pPr>
      <w:r>
        <w:rPr/>
        <w:t>公司自</w:t>
      </w:r>
      <w:r>
        <w:rPr>
          <w:rFonts w:ascii="宋体" w:hAnsi="宋体" w:cs="宋体" w:eastAsia="宋体" w:hint="default"/>
        </w:rPr>
        <w:t>2011</w:t>
      </w:r>
      <w:r>
        <w:rPr/>
        <w:t>年</w:t>
      </w:r>
      <w:r>
        <w:rPr>
          <w:rFonts w:ascii="宋体" w:hAnsi="宋体" w:cs="宋体" w:eastAsia="宋体" w:hint="default"/>
        </w:rPr>
        <w:t>8</w:t>
      </w:r>
      <w:r>
        <w:rPr/>
        <w:t>月上市以来，大力推动了既定发展战略规划的实施，已从上市前仅有</w:t>
      </w:r>
      <w:r>
        <w:rPr>
          <w:rFonts w:ascii="宋体" w:hAnsi="宋体" w:cs="宋体" w:eastAsia="宋体" w:hint="default"/>
        </w:rPr>
        <w:t>1</w:t>
      </w:r>
      <w:r>
        <w:rPr/>
        <w:t>家 全资子公司发展到目前拥有</w:t>
      </w:r>
      <w:r>
        <w:rPr>
          <w:rFonts w:ascii="宋体" w:hAnsi="宋体" w:cs="宋体" w:eastAsia="宋体" w:hint="default"/>
        </w:rPr>
        <w:t>2</w:t>
      </w:r>
      <w:r>
        <w:rPr/>
        <w:t>家全资子公司和</w:t>
      </w:r>
      <w:r>
        <w:rPr>
          <w:rFonts w:ascii="宋体" w:hAnsi="宋体" w:cs="宋体" w:eastAsia="宋体" w:hint="default"/>
        </w:rPr>
        <w:t>3</w:t>
      </w:r>
      <w:r>
        <w:rPr/>
        <w:t>家控股子公司、</w:t>
      </w:r>
      <w:r>
        <w:rPr>
          <w:rFonts w:ascii="宋体" w:hAnsi="宋体" w:cs="宋体" w:eastAsia="宋体" w:hint="default"/>
        </w:rPr>
        <w:t>2</w:t>
      </w:r>
      <w:r>
        <w:rPr/>
        <w:t>家参股公司。公司通过并购及 </w:t>
      </w:r>
      <w:r>
        <w:rPr>
          <w:spacing w:val="-3"/>
        </w:rPr>
        <w:t>募投项目的实施，扩大了业务领域、丰富了产品版图、拓展了经营业务范围，公司资产规模、</w:t>
      </w:r>
      <w:r>
        <w:rPr>
          <w:spacing w:val="-81"/>
        </w:rPr>
        <w:t> </w:t>
      </w:r>
      <w:r>
        <w:rPr>
          <w:spacing w:val="-81"/>
        </w:rPr>
      </w:r>
      <w:r>
        <w:rPr>
          <w:spacing w:val="3"/>
        </w:rPr>
        <w:t>产销规模、人员规模持续快速增长，总资产从</w:t>
      </w:r>
      <w:r>
        <w:rPr>
          <w:rFonts w:ascii="宋体" w:hAnsi="宋体" w:cs="宋体" w:eastAsia="宋体" w:hint="default"/>
          <w:spacing w:val="3"/>
        </w:rPr>
        <w:t>2012</w:t>
      </w:r>
      <w:r>
        <w:rPr>
          <w:spacing w:val="3"/>
        </w:rPr>
        <w:t>年末的</w:t>
      </w:r>
      <w:r>
        <w:rPr>
          <w:rFonts w:ascii="宋体" w:hAnsi="宋体" w:cs="宋体" w:eastAsia="宋体" w:hint="default"/>
          <w:spacing w:val="3"/>
        </w:rPr>
        <w:t>57,722.69</w:t>
      </w:r>
      <w:r>
        <w:rPr>
          <w:spacing w:val="3"/>
        </w:rPr>
        <w:t>万元增长到报告期末的</w:t>
      </w:r>
      <w:r>
        <w:rPr/>
        <w:t> </w:t>
      </w:r>
      <w:r>
        <w:rPr>
          <w:rFonts w:ascii="宋体" w:hAnsi="宋体" w:cs="宋体" w:eastAsia="宋体" w:hint="default"/>
        </w:rPr>
        <w:t>143,592.77</w:t>
      </w:r>
      <w:r>
        <w:rPr/>
        <w:t>万元，年营业收入从</w:t>
      </w:r>
      <w:r>
        <w:rPr>
          <w:rFonts w:ascii="宋体" w:hAnsi="宋体" w:cs="宋体" w:eastAsia="宋体" w:hint="default"/>
        </w:rPr>
        <w:t>2012</w:t>
      </w:r>
      <w:r>
        <w:rPr/>
        <w:t>年的</w:t>
      </w:r>
      <w:r>
        <w:rPr>
          <w:rFonts w:ascii="宋体" w:hAnsi="宋体" w:cs="宋体" w:eastAsia="宋体" w:hint="default"/>
        </w:rPr>
        <w:t>27,562.29</w:t>
      </w:r>
      <w:r>
        <w:rPr/>
        <w:t>万元增长到</w:t>
      </w:r>
      <w:r>
        <w:rPr>
          <w:rFonts w:ascii="宋体" w:hAnsi="宋体" w:cs="宋体" w:eastAsia="宋体" w:hint="default"/>
        </w:rPr>
        <w:t>2014</w:t>
      </w:r>
      <w:r>
        <w:rPr/>
        <w:t>年的</w:t>
      </w:r>
      <w:r>
        <w:rPr>
          <w:rFonts w:ascii="宋体" w:hAnsi="宋体" w:cs="宋体" w:eastAsia="宋体" w:hint="default"/>
        </w:rPr>
        <w:t>48,921.42</w:t>
      </w:r>
      <w:r>
        <w:rPr/>
        <w:t>万元，员</w:t>
      </w:r>
      <w:r>
        <w:rPr>
          <w:spacing w:val="-100"/>
        </w:rPr>
        <w:t> </w:t>
      </w:r>
      <w:r>
        <w:rPr>
          <w:spacing w:val="-100"/>
        </w:rPr>
      </w:r>
      <w:r>
        <w:rPr/>
        <w:t>工人数从</w:t>
      </w:r>
      <w:r>
        <w:rPr>
          <w:rFonts w:ascii="宋体" w:hAnsi="宋体" w:cs="宋体" w:eastAsia="宋体" w:hint="default"/>
        </w:rPr>
        <w:t>2012</w:t>
      </w:r>
      <w:r>
        <w:rPr/>
        <w:t>年末的</w:t>
      </w:r>
      <w:r>
        <w:rPr>
          <w:rFonts w:ascii="宋体" w:hAnsi="宋体" w:cs="宋体" w:eastAsia="宋体" w:hint="default"/>
        </w:rPr>
        <w:t>528</w:t>
      </w:r>
      <w:r>
        <w:rPr/>
        <w:t>人增加到报告期末的</w:t>
      </w:r>
      <w:r>
        <w:rPr>
          <w:rFonts w:ascii="宋体" w:hAnsi="宋体" w:cs="宋体" w:eastAsia="宋体" w:hint="default"/>
        </w:rPr>
        <w:t>976</w:t>
      </w:r>
      <w:r>
        <w:rPr/>
        <w:t>人。公司的快速发展对公司发展战略稳步实</w:t>
      </w:r>
      <w:r>
        <w:rPr>
          <w:spacing w:val="-111"/>
        </w:rPr>
        <w:t> </w:t>
      </w:r>
      <w:r>
        <w:rPr>
          <w:spacing w:val="-111"/>
        </w:rPr>
      </w:r>
      <w:r>
        <w:rPr/>
        <w:t>施、与并购标的公司的融合、人力资源管理、风险控制等方面的管理要求越来越高，公司若 不能进一步提高经营管理和决策能力，引进并有效发挥高端经营和管理人才的作用，公司将 面临管理能力、经营能力、盈利能力等方面的挑战，使公司面临较大的经营及管理风险。</w:t>
      </w:r>
    </w:p>
    <w:p>
      <w:pPr>
        <w:pStyle w:val="BodyText"/>
        <w:spacing w:line="357" w:lineRule="auto"/>
        <w:ind w:left="634" w:right="132"/>
        <w:jc w:val="left"/>
      </w:pPr>
      <w:r>
        <w:rPr/>
        <w:t>对此，公司拟采取以下应对措施： </w:t>
      </w:r>
      <w:r>
        <w:rPr>
          <w:rFonts w:ascii="宋体" w:hAnsi="宋体" w:cs="宋体" w:eastAsia="宋体" w:hint="default"/>
        </w:rPr>
        <w:t>1</w:t>
      </w:r>
      <w:r>
        <w:rPr/>
        <w:t>、与子公司经营管理层共同讨论制定其发展战略规划、年度经营计划及业绩目标指标，</w:t>
      </w:r>
    </w:p>
    <w:p>
      <w:pPr>
        <w:pStyle w:val="BodyText"/>
        <w:spacing w:line="357" w:lineRule="auto"/>
        <w:ind w:right="108"/>
        <w:jc w:val="left"/>
      </w:pPr>
      <w:r>
        <w:rPr/>
        <w:t>并对其实施情况组织进行阶段性总结分析，对取得的业绩予以充分的肯定，对未达成的经验 计划和业绩目标指标项查找原因、明确改进计划并推进实施，以确保年度经营目标的实现。</w:t>
      </w:r>
    </w:p>
    <w:p>
      <w:pPr>
        <w:spacing w:after="0" w:line="357" w:lineRule="auto"/>
        <w:jc w:val="left"/>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pStyle w:val="BodyText"/>
        <w:spacing w:line="357" w:lineRule="auto" w:before="26"/>
        <w:ind w:right="151" w:firstLine="480"/>
        <w:jc w:val="both"/>
      </w:pPr>
      <w:r>
        <w:rPr>
          <w:rFonts w:ascii="宋体" w:hAnsi="宋体" w:cs="宋体" w:eastAsia="宋体" w:hint="default"/>
          <w:spacing w:val="-3"/>
        </w:rPr>
        <w:t>2</w:t>
      </w:r>
      <w:r>
        <w:rPr>
          <w:spacing w:val="-3"/>
        </w:rPr>
        <w:t>、严格执行公司制定《分子公司管理制度》，并将内控管理要求落实到子公司的内部管</w:t>
      </w:r>
      <w:r>
        <w:rPr/>
        <w:t> 理制度中；加强对分子公司经营管理活动的日常指导和管控，审计部加强对分子公司的内控 审计，确保规范运作要求的落实。</w:t>
      </w:r>
    </w:p>
    <w:p>
      <w:pPr>
        <w:pStyle w:val="BodyText"/>
        <w:spacing w:line="357" w:lineRule="auto"/>
        <w:ind w:right="293" w:firstLine="480"/>
        <w:jc w:val="left"/>
      </w:pPr>
      <w:r>
        <w:rPr>
          <w:rFonts w:ascii="宋体" w:hAnsi="宋体" w:cs="宋体" w:eastAsia="宋体" w:hint="default"/>
        </w:rPr>
        <w:t>3</w:t>
      </w:r>
      <w:r>
        <w:rPr/>
        <w:t>、不断完善、优化信息化平台建设，提升内部使用水平和效率，切实发挥其对提高生 产、市场营销、技术开发、经营管理决策的效率和水平的作用。</w:t>
      </w:r>
    </w:p>
    <w:p>
      <w:pPr>
        <w:pStyle w:val="BodyText"/>
        <w:spacing w:line="357" w:lineRule="auto"/>
        <w:ind w:right="0" w:firstLine="480"/>
        <w:jc w:val="left"/>
      </w:pPr>
      <w:r>
        <w:rPr>
          <w:rFonts w:ascii="宋体" w:hAnsi="宋体" w:cs="宋体" w:eastAsia="宋体" w:hint="default"/>
        </w:rPr>
        <w:t>4</w:t>
      </w:r>
      <w:r>
        <w:rPr/>
        <w:t>、提升人力资源管理水平，加强人才储备，实施具有竞争力的人才激励机制和薪酬福 利政策，加强对员工的培训教育，强化绩效管理，充分挖掘人才效率，有效的吸引人才、激 励人才、留住人才。</w:t>
      </w:r>
    </w:p>
    <w:p>
      <w:pPr>
        <w:spacing w:line="357" w:lineRule="auto" w:before="36"/>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（三）应收账款总额较大限制业务发展的风险及应对措施</w:t>
      </w:r>
      <w:r>
        <w:rPr>
          <w:rFonts w:ascii="宋体" w:hAnsi="宋体" w:cs="宋体" w:eastAsia="宋体" w:hint="default"/>
          <w:b/>
          <w:bCs/>
          <w:w w:val="99"/>
          <w:sz w:val="24"/>
          <w:szCs w:val="24"/>
        </w:rPr>
        <w:t> </w:t>
      </w:r>
      <w:r>
        <w:rPr>
          <w:rFonts w:ascii="宋体" w:hAnsi="宋体" w:cs="宋体" w:eastAsia="宋体" w:hint="default"/>
          <w:sz w:val="24"/>
          <w:szCs w:val="24"/>
        </w:rPr>
        <w:t>报告期内，随着精密环境产品销售及工程承包业务规模的扩大，公司应收账款出现较快</w:t>
      </w:r>
    </w:p>
    <w:p>
      <w:pPr>
        <w:pStyle w:val="BodyText"/>
        <w:spacing w:line="357" w:lineRule="auto"/>
        <w:ind w:right="152"/>
        <w:jc w:val="both"/>
      </w:pPr>
      <w:r>
        <w:rPr>
          <w:spacing w:val="-4"/>
        </w:rPr>
        <w:t>增长。</w:t>
      </w:r>
      <w:r>
        <w:rPr>
          <w:rFonts w:ascii="宋体" w:hAnsi="宋体" w:cs="宋体" w:eastAsia="宋体" w:hint="default"/>
          <w:spacing w:val="-4"/>
        </w:rPr>
        <w:t>2012</w:t>
      </w:r>
      <w:r>
        <w:rPr>
          <w:spacing w:val="-4"/>
        </w:rPr>
        <w:t>年末、</w:t>
      </w:r>
      <w:r>
        <w:rPr>
          <w:rFonts w:ascii="宋体" w:hAnsi="宋体" w:cs="宋体" w:eastAsia="宋体" w:hint="default"/>
          <w:spacing w:val="-4"/>
        </w:rPr>
        <w:t>2013</w:t>
      </w:r>
      <w:r>
        <w:rPr>
          <w:spacing w:val="-4"/>
        </w:rPr>
        <w:t>年末、</w:t>
      </w:r>
      <w:r>
        <w:rPr>
          <w:rFonts w:ascii="宋体" w:hAnsi="宋体" w:cs="宋体" w:eastAsia="宋体" w:hint="default"/>
          <w:spacing w:val="-4"/>
        </w:rPr>
        <w:t>2014</w:t>
      </w:r>
      <w:r>
        <w:rPr>
          <w:spacing w:val="-4"/>
        </w:rPr>
        <w:t>年末，公司应收账款净额分别为</w:t>
      </w:r>
      <w:r>
        <w:rPr>
          <w:rFonts w:ascii="宋体" w:hAnsi="宋体" w:cs="宋体" w:eastAsia="宋体" w:hint="default"/>
          <w:spacing w:val="-4"/>
        </w:rPr>
        <w:t>21,743.74</w:t>
      </w:r>
      <w:r>
        <w:rPr>
          <w:spacing w:val="-4"/>
        </w:rPr>
        <w:t>万元、</w:t>
      </w:r>
      <w:r>
        <w:rPr>
          <w:rFonts w:ascii="宋体" w:hAnsi="宋体" w:cs="宋体" w:eastAsia="宋体" w:hint="default"/>
          <w:spacing w:val="-4"/>
        </w:rPr>
        <w:t>31,504.48</w:t>
      </w:r>
      <w:r>
        <w:rPr>
          <w:rFonts w:ascii="宋体" w:hAnsi="宋体" w:cs="宋体" w:eastAsia="宋体" w:hint="default"/>
          <w:spacing w:val="-101"/>
        </w:rPr>
        <w:t> </w:t>
      </w:r>
      <w:r>
        <w:rPr/>
        <w:t>万元、</w:t>
      </w:r>
      <w:r>
        <w:rPr>
          <w:rFonts w:ascii="宋体" w:hAnsi="宋体" w:cs="宋体" w:eastAsia="宋体" w:hint="default"/>
        </w:rPr>
        <w:t>59,464.25</w:t>
      </w:r>
      <w:r>
        <w:rPr/>
        <w:t>万元，占资产总额的比例分别为</w:t>
      </w:r>
      <w:r>
        <w:rPr>
          <w:rFonts w:ascii="宋体" w:hAnsi="宋体" w:cs="宋体" w:eastAsia="宋体" w:hint="default"/>
        </w:rPr>
        <w:t>37.67%</w:t>
      </w:r>
      <w:r>
        <w:rPr/>
        <w:t>、</w:t>
      </w:r>
      <w:r>
        <w:rPr>
          <w:rFonts w:ascii="宋体" w:hAnsi="宋体" w:cs="宋体" w:eastAsia="宋体" w:hint="default"/>
        </w:rPr>
        <w:t>45.10%</w:t>
      </w:r>
      <w:r>
        <w:rPr/>
        <w:t>、</w:t>
      </w:r>
      <w:r>
        <w:rPr>
          <w:rFonts w:ascii="宋体" w:hAnsi="宋体" w:cs="宋体" w:eastAsia="宋体" w:hint="default"/>
        </w:rPr>
        <w:t>41.41%,</w:t>
      </w:r>
      <w:r>
        <w:rPr/>
        <w:t>如果应收账款不</w:t>
      </w:r>
      <w:r>
        <w:rPr>
          <w:spacing w:val="-94"/>
        </w:rPr>
        <w:t> </w:t>
      </w:r>
      <w:r>
        <w:rPr>
          <w:spacing w:val="-94"/>
        </w:rPr>
      </w:r>
      <w:r>
        <w:rPr/>
        <w:t>能及时收回，将对公司资产质量及财务状况产生不利影响，同时会降低公司资金周转速度与 运营效率，存在流动性风险或坏账风险，从而影响公司经营活动的正常开展。</w:t>
      </w:r>
    </w:p>
    <w:p>
      <w:pPr>
        <w:pStyle w:val="BodyText"/>
        <w:spacing w:line="357" w:lineRule="auto"/>
        <w:ind w:left="633" w:right="293"/>
        <w:jc w:val="left"/>
      </w:pPr>
      <w:r>
        <w:rPr/>
        <w:t>对此，公司拟采取以下应对措施： </w:t>
      </w:r>
      <w:r>
        <w:rPr>
          <w:rFonts w:ascii="宋体" w:hAnsi="宋体" w:cs="宋体" w:eastAsia="宋体" w:hint="default"/>
        </w:rPr>
        <w:t>1</w:t>
      </w:r>
      <w:r>
        <w:rPr/>
        <w:t>、进一步强化合同商务评审，严格执行客户的信用等级评估制度，对信用等级较差的</w:t>
      </w:r>
    </w:p>
    <w:p>
      <w:pPr>
        <w:pStyle w:val="BodyText"/>
        <w:spacing w:line="357" w:lineRule="auto"/>
        <w:ind w:right="159"/>
        <w:jc w:val="both"/>
      </w:pPr>
      <w:r>
        <w:rPr/>
        <w:t>客户的商务条款严格审批，同时加强合同执行过程管理，有效控制应收款总额、降低应收款 占比。</w:t>
      </w:r>
    </w:p>
    <w:p>
      <w:pPr>
        <w:pStyle w:val="BodyText"/>
        <w:spacing w:line="357" w:lineRule="auto"/>
        <w:ind w:right="0" w:firstLine="480"/>
        <w:jc w:val="left"/>
      </w:pPr>
      <w:r>
        <w:rPr>
          <w:rFonts w:ascii="宋体" w:hAnsi="宋体" w:cs="宋体" w:eastAsia="宋体" w:hint="default"/>
        </w:rPr>
        <w:t>2</w:t>
      </w:r>
      <w:r>
        <w:rPr/>
        <w:t>、严格执行收款考核制度，一方面，主管领导加强对业务部门的应收款工作管理；另 一方面，通过实施激励制度，推动业务部门对收款工作的投入，以有效控制应收账款占比，</w:t>
      </w:r>
      <w:r>
        <w:rPr>
          <w:spacing w:val="-114"/>
        </w:rPr>
        <w:t> </w:t>
      </w:r>
      <w:r>
        <w:rPr>
          <w:spacing w:val="-114"/>
        </w:rPr>
      </w:r>
      <w:r>
        <w:rPr/>
        <w:t>降低对公司经营资金周转的影响，有效控制应收款带来的经营风险。</w:t>
      </w:r>
    </w:p>
    <w:p>
      <w:pPr>
        <w:pStyle w:val="BodyText"/>
        <w:spacing w:line="357" w:lineRule="auto"/>
        <w:ind w:right="0" w:firstLine="480"/>
        <w:jc w:val="left"/>
      </w:pPr>
      <w:r>
        <w:rPr>
          <w:rFonts w:ascii="宋体" w:hAnsi="宋体" w:cs="宋体" w:eastAsia="宋体" w:hint="default"/>
        </w:rPr>
        <w:t>3</w:t>
      </w:r>
      <w:r>
        <w:rPr/>
        <w:t>、制定对账龄较长的应收账款的处置措施，根据实际情况采取提请诉讼、出售债权等 办法，尽可能控制应收账款；同时出于谨慎考虑，对应收账款实施合理的坏账计提，以有效 防范坏账可能给公司带来的风险；截至报告期末，公司累计计提了</w:t>
      </w:r>
      <w:r>
        <w:rPr>
          <w:rFonts w:ascii="宋体" w:hAnsi="宋体" w:cs="宋体" w:eastAsia="宋体" w:hint="default"/>
        </w:rPr>
        <w:t>7,129.76</w:t>
      </w:r>
      <w:r>
        <w:rPr/>
        <w:t>万元坏账准备。</w:t>
      </w:r>
    </w:p>
    <w:p>
      <w:pPr>
        <w:spacing w:line="357" w:lineRule="auto" w:before="36"/>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（四）技术人才储备不足及现有人员流失的风险及应对措施</w:t>
      </w:r>
      <w:r>
        <w:rPr>
          <w:rFonts w:ascii="宋体" w:hAnsi="宋体" w:cs="宋体" w:eastAsia="宋体" w:hint="default"/>
          <w:b/>
          <w:bCs/>
          <w:w w:val="99"/>
          <w:sz w:val="24"/>
          <w:szCs w:val="24"/>
        </w:rPr>
        <w:t> </w:t>
      </w:r>
      <w:r>
        <w:rPr>
          <w:rFonts w:ascii="宋体" w:hAnsi="宋体" w:cs="宋体" w:eastAsia="宋体" w:hint="default"/>
          <w:sz w:val="24"/>
          <w:szCs w:val="24"/>
        </w:rPr>
        <w:t>报告期末，公司共获得</w:t>
      </w:r>
      <w:r>
        <w:rPr>
          <w:rFonts w:ascii="宋体" w:hAnsi="宋体" w:cs="宋体" w:eastAsia="宋体" w:hint="default"/>
          <w:sz w:val="24"/>
          <w:szCs w:val="24"/>
        </w:rPr>
        <w:t>72</w:t>
      </w:r>
      <w:r>
        <w:rPr>
          <w:rFonts w:ascii="宋体" w:hAnsi="宋体" w:cs="宋体" w:eastAsia="宋体" w:hint="default"/>
          <w:sz w:val="24"/>
          <w:szCs w:val="24"/>
        </w:rPr>
        <w:t>项实用新型专利权（其中</w:t>
      </w:r>
      <w:r>
        <w:rPr>
          <w:rFonts w:ascii="宋体" w:hAnsi="宋体" w:cs="宋体" w:eastAsia="宋体" w:hint="default"/>
          <w:sz w:val="24"/>
          <w:szCs w:val="24"/>
        </w:rPr>
        <w:t>55</w:t>
      </w:r>
      <w:r>
        <w:rPr>
          <w:rFonts w:ascii="宋体" w:hAnsi="宋体" w:cs="宋体" w:eastAsia="宋体" w:hint="default"/>
          <w:sz w:val="24"/>
          <w:szCs w:val="24"/>
        </w:rPr>
        <w:t>项为收购江苏亿金新增，</w:t>
      </w:r>
      <w:r>
        <w:rPr>
          <w:rFonts w:ascii="宋体" w:hAnsi="宋体" w:cs="宋体" w:eastAsia="宋体" w:hint="default"/>
          <w:spacing w:val="13"/>
          <w:sz w:val="24"/>
          <w:szCs w:val="24"/>
        </w:rPr>
        <w:t> </w:t>
      </w:r>
      <w:r>
        <w:rPr>
          <w:rFonts w:ascii="宋体" w:hAnsi="宋体" w:cs="宋体" w:eastAsia="宋体" w:hint="default"/>
          <w:sz w:val="24"/>
          <w:szCs w:val="24"/>
        </w:rPr>
        <w:t>4</w:t>
      </w:r>
      <w:r>
        <w:rPr>
          <w:rFonts w:ascii="宋体" w:hAnsi="宋体" w:cs="宋体" w:eastAsia="宋体" w:hint="default"/>
          <w:sz w:val="24"/>
          <w:szCs w:val="24"/>
        </w:rPr>
        <w:t>项为报</w:t>
      </w:r>
    </w:p>
    <w:p>
      <w:pPr>
        <w:pStyle w:val="BodyText"/>
        <w:spacing w:line="357" w:lineRule="auto"/>
        <w:ind w:right="150"/>
        <w:jc w:val="both"/>
      </w:pPr>
      <w:r>
        <w:rPr>
          <w:spacing w:val="3"/>
        </w:rPr>
        <w:t>告期内获得）、</w:t>
      </w:r>
      <w:r>
        <w:rPr>
          <w:rFonts w:ascii="宋体" w:hAnsi="宋体" w:cs="宋体" w:eastAsia="宋体" w:hint="default"/>
          <w:spacing w:val="3"/>
        </w:rPr>
        <w:t>7</w:t>
      </w:r>
      <w:r>
        <w:rPr>
          <w:spacing w:val="3"/>
        </w:rPr>
        <w:t>项发明专利权（其中</w:t>
      </w:r>
      <w:r>
        <w:rPr>
          <w:rFonts w:ascii="宋体" w:hAnsi="宋体" w:cs="宋体" w:eastAsia="宋体" w:hint="default"/>
          <w:spacing w:val="3"/>
        </w:rPr>
        <w:t>2</w:t>
      </w:r>
      <w:r>
        <w:rPr>
          <w:spacing w:val="3"/>
        </w:rPr>
        <w:t>项为收购江苏亿金新增，</w:t>
      </w:r>
      <w:r>
        <w:rPr>
          <w:rFonts w:ascii="宋体" w:hAnsi="宋体" w:cs="宋体" w:eastAsia="宋体" w:hint="default"/>
          <w:spacing w:val="3"/>
        </w:rPr>
        <w:t>1</w:t>
      </w:r>
      <w:r>
        <w:rPr>
          <w:spacing w:val="3"/>
        </w:rPr>
        <w:t>项为报告期内获得）、</w:t>
      </w:r>
      <w:r>
        <w:rPr>
          <w:rFonts w:ascii="宋体" w:hAnsi="宋体" w:cs="宋体" w:eastAsia="宋体" w:hint="default"/>
          <w:spacing w:val="3"/>
        </w:rPr>
        <w:t>48</w:t>
      </w:r>
      <w:r>
        <w:rPr>
          <w:rFonts w:ascii="宋体" w:hAnsi="宋体" w:cs="宋体" w:eastAsia="宋体" w:hint="default"/>
          <w:spacing w:val="-104"/>
        </w:rPr>
        <w:t> </w:t>
      </w:r>
      <w:r>
        <w:rPr>
          <w:spacing w:val="-2"/>
        </w:rPr>
        <w:t>项软件著作权（其中</w:t>
      </w:r>
      <w:r>
        <w:rPr>
          <w:rFonts w:ascii="宋体" w:hAnsi="宋体" w:cs="宋体" w:eastAsia="宋体" w:hint="default"/>
          <w:spacing w:val="-2"/>
        </w:rPr>
        <w:t>7</w:t>
      </w:r>
      <w:r>
        <w:rPr>
          <w:spacing w:val="-2"/>
        </w:rPr>
        <w:t>项为报告期内获得）、</w:t>
      </w:r>
      <w:r>
        <w:rPr>
          <w:rFonts w:ascii="宋体" w:hAnsi="宋体" w:cs="宋体" w:eastAsia="宋体" w:hint="default"/>
          <w:spacing w:val="-2"/>
        </w:rPr>
        <w:t>1</w:t>
      </w:r>
      <w:r>
        <w:rPr>
          <w:spacing w:val="-2"/>
        </w:rPr>
        <w:t>项著作权（版权）、</w:t>
      </w:r>
      <w:r>
        <w:rPr>
          <w:rFonts w:ascii="宋体" w:hAnsi="宋体" w:cs="宋体" w:eastAsia="宋体" w:hint="default"/>
          <w:spacing w:val="-2"/>
        </w:rPr>
        <w:t>3</w:t>
      </w:r>
      <w:r>
        <w:rPr>
          <w:spacing w:val="-2"/>
        </w:rPr>
        <w:t>项软件产品登记权证、</w:t>
      </w:r>
      <w:r>
        <w:rPr>
          <w:rFonts w:ascii="宋体" w:hAnsi="宋体" w:cs="宋体" w:eastAsia="宋体" w:hint="default"/>
          <w:spacing w:val="-2"/>
        </w:rPr>
        <w:t>37</w:t>
      </w:r>
      <w:r>
        <w:rPr>
          <w:rFonts w:ascii="宋体" w:hAnsi="宋体" w:cs="宋体" w:eastAsia="宋体" w:hint="default"/>
          <w:spacing w:val="-117"/>
        </w:rPr>
        <w:t> </w:t>
      </w:r>
      <w:r>
        <w:rPr>
          <w:spacing w:val="-2"/>
        </w:rPr>
        <w:t>项商标权（其中</w:t>
      </w:r>
      <w:r>
        <w:rPr>
          <w:rFonts w:ascii="宋体" w:hAnsi="宋体" w:cs="宋体" w:eastAsia="宋体" w:hint="default"/>
          <w:spacing w:val="-2"/>
        </w:rPr>
        <w:t>9</w:t>
      </w:r>
      <w:r>
        <w:rPr>
          <w:spacing w:val="-2"/>
        </w:rPr>
        <w:t>项为收购江苏亿金新增），另有</w:t>
      </w:r>
      <w:r>
        <w:rPr>
          <w:rFonts w:ascii="宋体" w:hAnsi="宋体" w:cs="宋体" w:eastAsia="宋体" w:hint="default"/>
          <w:spacing w:val="-2"/>
        </w:rPr>
        <w:t>4</w:t>
      </w:r>
      <w:r>
        <w:rPr>
          <w:spacing w:val="-2"/>
        </w:rPr>
        <w:t>项已受理发明专利（其中</w:t>
      </w:r>
      <w:r>
        <w:rPr>
          <w:rFonts w:ascii="宋体" w:hAnsi="宋体" w:cs="宋体" w:eastAsia="宋体" w:hint="default"/>
          <w:spacing w:val="-2"/>
        </w:rPr>
        <w:t>2</w:t>
      </w:r>
      <w:r>
        <w:rPr>
          <w:spacing w:val="-2"/>
        </w:rPr>
        <w:t>项为报告期内获</w:t>
      </w:r>
      <w:r>
        <w:rPr/>
        <w:t> 得）。通过技术人员的努力，公司自主创新能力不断提升。作为高新技术企业，拥有稳定、</w:t>
      </w:r>
    </w:p>
    <w:p>
      <w:pPr>
        <w:spacing w:after="0" w:line="357" w:lineRule="auto"/>
        <w:jc w:val="both"/>
        <w:sectPr>
          <w:pgSz w:w="11910" w:h="16840"/>
          <w:pgMar w:header="877" w:footer="979" w:top="1100" w:bottom="1160" w:left="980" w:right="980"/>
        </w:sectPr>
      </w:pPr>
    </w:p>
    <w:p>
      <w:pPr>
        <w:spacing w:line="240" w:lineRule="auto" w:before="7"/>
        <w:rPr>
          <w:rFonts w:ascii="宋体" w:hAnsi="宋体" w:cs="宋体" w:eastAsia="宋体" w:hint="default"/>
          <w:sz w:val="19"/>
          <w:szCs w:val="19"/>
        </w:rPr>
      </w:pPr>
    </w:p>
    <w:p>
      <w:pPr>
        <w:pStyle w:val="BodyText"/>
        <w:spacing w:line="357" w:lineRule="auto" w:before="26"/>
        <w:ind w:right="154"/>
        <w:jc w:val="both"/>
      </w:pPr>
      <w:r>
        <w:rPr/>
        <w:t>高素质的技术人才队伍对公司的持续发展至关重要。随着行业竞争日趋激烈，竞争格局不断 演化，对技术人才的争夺也会更加激烈，如果公司不能在薪酬、福利及个人职业发展规划等 方面为技术人才持续提供具有竞争力的发展平台，可能会造成技术人才招聘工作无法顺利实</w:t>
      </w:r>
      <w:r>
        <w:rPr>
          <w:spacing w:val="-114"/>
        </w:rPr>
        <w:t> </w:t>
      </w:r>
      <w:r>
        <w:rPr>
          <w:spacing w:val="-114"/>
        </w:rPr>
      </w:r>
      <w:r>
        <w:rPr/>
        <w:t>施、现有技术人才队伍的不稳定，从而对公司的业务开展及长远发展带来技术人才缺失的风 险。</w:t>
      </w:r>
    </w:p>
    <w:p>
      <w:pPr>
        <w:pStyle w:val="BodyText"/>
        <w:spacing w:line="357" w:lineRule="auto"/>
        <w:ind w:left="154" w:right="159" w:firstLine="480"/>
        <w:jc w:val="both"/>
      </w:pPr>
      <w:r>
        <w:rPr/>
        <w:t>对此，公司将加强对于技术人员的科学管理，健全人才内部培养机制，完善技术人员薪 酬及激励政策，优化研发队伍结构，强化对技术人员的能力培养和挖掘，全面推动技术人员 职业规划的实施，培养员工的归属感，为技术人才提供良好的发展平台，以控制人才储备不 足及人才流失带来的风险。</w:t>
      </w:r>
    </w:p>
    <w:p>
      <w:pPr>
        <w:spacing w:after="0" w:line="357" w:lineRule="auto"/>
        <w:jc w:val="both"/>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3747"/>
        <w:jc w:val="center"/>
        <w:rPr>
          <w:b w:val="0"/>
          <w:bCs w:val="0"/>
        </w:rPr>
      </w:pPr>
      <w:bookmarkStart w:name="第四节董事会报告" w:id="22"/>
      <w:bookmarkEnd w:id="22"/>
      <w:r>
        <w:rPr>
          <w:b w:val="0"/>
          <w:bCs w:val="0"/>
        </w:rPr>
      </w:r>
      <w:bookmarkStart w:name="_bookmark3" w:id="23"/>
      <w:bookmarkEnd w:id="23"/>
      <w:r>
        <w:rPr>
          <w:b w:val="0"/>
          <w:bCs w:val="0"/>
        </w:rPr>
      </w:r>
      <w:r>
        <w:rPr/>
        <w:t>第四节董事会报告</w:t>
      </w:r>
      <w:r>
        <w:rPr>
          <w:b w:val="0"/>
          <w:bCs w:val="0"/>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6"/>
          <w:szCs w:val="16"/>
        </w:rPr>
      </w:pPr>
    </w:p>
    <w:p>
      <w:pPr>
        <w:pStyle w:val="Heading2"/>
        <w:spacing w:line="240" w:lineRule="auto" w:before="26"/>
        <w:ind w:right="108"/>
        <w:jc w:val="left"/>
        <w:rPr>
          <w:b w:val="0"/>
          <w:bCs w:val="0"/>
        </w:rPr>
      </w:pPr>
      <w:bookmarkStart w:name="一、管理层讨论与分析" w:id="24"/>
      <w:bookmarkEnd w:id="24"/>
      <w:r>
        <w:rPr>
          <w:b w:val="0"/>
          <w:bCs w:val="0"/>
        </w:rPr>
      </w:r>
      <w:r>
        <w:rPr/>
        <w:t>一、管理层讨论与分析</w:t>
      </w:r>
      <w:r>
        <w:rPr>
          <w:b w:val="0"/>
          <w:bCs w:val="0"/>
        </w:rPr>
      </w:r>
    </w:p>
    <w:p>
      <w:pPr>
        <w:spacing w:line="240" w:lineRule="auto" w:before="9"/>
        <w:rPr>
          <w:rFonts w:ascii="宋体" w:hAnsi="宋体" w:cs="宋体" w:eastAsia="宋体" w:hint="default"/>
          <w:b/>
          <w:bCs/>
          <w:sz w:val="23"/>
          <w:szCs w:val="23"/>
        </w:rPr>
      </w:pPr>
    </w:p>
    <w:p>
      <w:pPr>
        <w:spacing w:line="357" w:lineRule="auto" w:before="0"/>
        <w:ind w:left="633" w:right="253" w:firstLine="2"/>
        <w:jc w:val="left"/>
        <w:rPr>
          <w:rFonts w:ascii="宋体" w:hAnsi="宋体" w:cs="宋体" w:eastAsia="宋体" w:hint="default"/>
          <w:sz w:val="24"/>
          <w:szCs w:val="24"/>
        </w:rPr>
      </w:pPr>
      <w:bookmarkStart w:name="（一）报告期内主要业务回顾" w:id="25"/>
      <w:bookmarkEnd w:id="25"/>
      <w:r>
        <w:rPr/>
      </w:r>
      <w:r>
        <w:rPr>
          <w:rFonts w:ascii="宋体" w:hAnsi="宋体" w:cs="宋体" w:eastAsia="宋体" w:hint="default"/>
          <w:b/>
          <w:bCs/>
          <w:sz w:val="24"/>
          <w:szCs w:val="24"/>
        </w:rPr>
        <w:t>（一）报告期内主要业务回顾</w:t>
      </w:r>
      <w:r>
        <w:rPr>
          <w:rFonts w:ascii="宋体" w:hAnsi="宋体" w:cs="宋体" w:eastAsia="宋体" w:hint="default"/>
          <w:b/>
          <w:bCs/>
          <w:w w:val="99"/>
          <w:sz w:val="24"/>
          <w:szCs w:val="24"/>
        </w:rPr>
        <w:t> </w:t>
      </w:r>
      <w:r>
        <w:rPr>
          <w:rFonts w:ascii="宋体" w:hAnsi="宋体" w:cs="宋体" w:eastAsia="宋体" w:hint="default"/>
          <w:sz w:val="24"/>
          <w:szCs w:val="24"/>
        </w:rPr>
        <w:t>报告期内，公司全面分析了宏观经济形势、公司所处产业和行业的发展趋势、公司竞争</w:t>
      </w:r>
    </w:p>
    <w:p>
      <w:pPr>
        <w:pStyle w:val="BodyText"/>
        <w:spacing w:line="338" w:lineRule="auto"/>
        <w:ind w:right="215"/>
        <w:jc w:val="left"/>
      </w:pPr>
      <w:r>
        <w:rPr>
          <w:spacing w:val="-2"/>
        </w:rPr>
        <w:t>地位和主要竞争对手情况、公司的优劣势等内外部经营环境，将</w:t>
      </w:r>
      <w:r>
        <w:rPr>
          <w:rFonts w:ascii="Times New Roman" w:hAnsi="Times New Roman" w:cs="Times New Roman" w:eastAsia="Times New Roman" w:hint="default"/>
          <w:spacing w:val="-2"/>
        </w:rPr>
        <w:t>2014</w:t>
      </w:r>
      <w:r>
        <w:rPr>
          <w:spacing w:val="-2"/>
        </w:rPr>
        <w:t>年定为</w:t>
      </w:r>
      <w:r>
        <w:rPr>
          <w:rFonts w:ascii="Times New Roman" w:hAnsi="Times New Roman" w:cs="Times New Roman" w:eastAsia="Times New Roman" w:hint="default"/>
          <w:spacing w:val="-2"/>
        </w:rPr>
        <w:t>“</w:t>
      </w:r>
      <w:r>
        <w:rPr>
          <w:spacing w:val="-2"/>
        </w:rPr>
        <w:t>提升效益和创新</w:t>
      </w:r>
      <w:r>
        <w:rPr>
          <w:spacing w:val="-104"/>
        </w:rPr>
        <w:t> </w:t>
      </w:r>
      <w:r>
        <w:rPr>
          <w:spacing w:val="-2"/>
        </w:rPr>
        <w:t>业务</w:t>
      </w:r>
      <w:r>
        <w:rPr>
          <w:rFonts w:ascii="Times New Roman" w:hAnsi="Times New Roman" w:cs="Times New Roman" w:eastAsia="Times New Roman" w:hint="default"/>
          <w:spacing w:val="-2"/>
        </w:rPr>
        <w:t>”</w:t>
      </w:r>
      <w:r>
        <w:rPr>
          <w:spacing w:val="-2"/>
        </w:rPr>
        <w:t>发展年，调整了未来发展规划、明确了年度经营目标、制定年度经营计划。面对机遇和</w:t>
      </w:r>
      <w:r>
        <w:rPr>
          <w:spacing w:val="-106"/>
        </w:rPr>
        <w:t> </w:t>
      </w:r>
      <w:r>
        <w:rPr>
          <w:spacing w:val="-106"/>
        </w:rPr>
      </w:r>
      <w:r>
        <w:rPr/>
        <w:t>挑战，公司通过有效利用上市公司融资平台，实施了</w:t>
      </w:r>
      <w:r>
        <w:rPr>
          <w:spacing w:val="-24"/>
        </w:rPr>
        <w:t> </w:t>
      </w:r>
      <w:r>
        <w:rPr>
          <w:rFonts w:ascii="Times New Roman" w:hAnsi="Times New Roman" w:cs="Times New Roman" w:eastAsia="Times New Roman" w:hint="default"/>
        </w:rPr>
        <w:t>“</w:t>
      </w:r>
      <w:r>
        <w:rPr/>
        <w:t>在巩固和提升传统业务的基础上，开 展创新业务和环保业务</w:t>
      </w:r>
      <w:r>
        <w:rPr>
          <w:rFonts w:ascii="Times New Roman" w:hAnsi="Times New Roman" w:cs="Times New Roman" w:eastAsia="Times New Roman" w:hint="default"/>
        </w:rPr>
        <w:t>”</w:t>
      </w:r>
      <w:r>
        <w:rPr/>
        <w:t>的发展规划；紧紧围绕信息、医疗、环保三大业务，采用</w:t>
      </w:r>
      <w:r>
        <w:rPr>
          <w:rFonts w:ascii="Times New Roman" w:hAnsi="Times New Roman" w:cs="Times New Roman" w:eastAsia="Times New Roman" w:hint="default"/>
        </w:rPr>
        <w:t>“</w:t>
      </w:r>
      <w:r>
        <w:rPr/>
        <w:t>收入和效 </w:t>
      </w:r>
      <w:r>
        <w:rPr>
          <w:spacing w:val="-1"/>
        </w:rPr>
        <w:t>益并重、精细化管理</w:t>
      </w:r>
      <w:r>
        <w:rPr>
          <w:rFonts w:ascii="Times New Roman" w:hAnsi="Times New Roman" w:cs="Times New Roman" w:eastAsia="Times New Roman" w:hint="default"/>
          <w:spacing w:val="-1"/>
        </w:rPr>
        <w:t>”</w:t>
      </w:r>
      <w:r>
        <w:rPr>
          <w:spacing w:val="-1"/>
        </w:rPr>
        <w:t>经营管理模式，推行了</w:t>
      </w:r>
      <w:r>
        <w:rPr>
          <w:rFonts w:ascii="Times New Roman" w:hAnsi="Times New Roman" w:cs="Times New Roman" w:eastAsia="Times New Roman" w:hint="default"/>
          <w:spacing w:val="-1"/>
        </w:rPr>
        <w:t>“</w:t>
      </w:r>
      <w:r>
        <w:rPr>
          <w:spacing w:val="-1"/>
        </w:rPr>
        <w:t>从传统营销模式向创新商业模式转变</w:t>
      </w:r>
      <w:r>
        <w:rPr>
          <w:rFonts w:ascii="Times New Roman" w:hAnsi="Times New Roman" w:cs="Times New Roman" w:eastAsia="Times New Roman" w:hint="default"/>
          <w:spacing w:val="-1"/>
        </w:rPr>
        <w:t>”</w:t>
      </w:r>
      <w:r>
        <w:rPr>
          <w:spacing w:val="-1"/>
        </w:rPr>
        <w:t>的营销举</w:t>
      </w:r>
      <w:r>
        <w:rPr/>
        <w:t> 措，执行</w:t>
      </w:r>
      <w:r>
        <w:rPr>
          <w:rFonts w:ascii="Times New Roman" w:hAnsi="Times New Roman" w:cs="Times New Roman" w:eastAsia="Times New Roman" w:hint="default"/>
        </w:rPr>
        <w:t>“</w:t>
      </w:r>
      <w:r>
        <w:rPr/>
        <w:t>高质量成本控制战略</w:t>
      </w:r>
      <w:r>
        <w:rPr>
          <w:rFonts w:ascii="Times New Roman" w:hAnsi="Times New Roman" w:cs="Times New Roman" w:eastAsia="Times New Roman" w:hint="default"/>
        </w:rPr>
        <w:t>”</w:t>
      </w:r>
      <w:r>
        <w:rPr/>
        <w:t>以及</w:t>
      </w:r>
      <w:r>
        <w:rPr>
          <w:rFonts w:ascii="Times New Roman" w:hAnsi="Times New Roman" w:cs="Times New Roman" w:eastAsia="Times New Roman" w:hint="default"/>
        </w:rPr>
        <w:t>“</w:t>
      </w:r>
      <w:r>
        <w:rPr/>
        <w:t>战略型和创新型业务</w:t>
      </w:r>
      <w:r>
        <w:rPr>
          <w:rFonts w:ascii="Times New Roman" w:hAnsi="Times New Roman" w:cs="Times New Roman" w:eastAsia="Times New Roman" w:hint="default"/>
        </w:rPr>
        <w:t>”</w:t>
      </w:r>
      <w:r>
        <w:rPr/>
        <w:t>的投资策略，通过全面落实董事 会既定的发展规划、经营思想，</w:t>
      </w:r>
      <w:r>
        <w:rPr>
          <w:rFonts w:ascii="Times New Roman" w:hAnsi="Times New Roman" w:cs="Times New Roman" w:eastAsia="Times New Roman" w:hint="default"/>
        </w:rPr>
        <w:t>2014</w:t>
      </w:r>
      <w:r>
        <w:rPr/>
        <w:t>年度的各项经营计划得到较好的执行，公司的经营规模 得到进一步的扩大，为公司持续稳定发展打下了良好的基础。具体情况如下：</w:t>
      </w:r>
    </w:p>
    <w:p>
      <w:pPr>
        <w:pStyle w:val="Heading2"/>
        <w:spacing w:line="240" w:lineRule="auto" w:before="54"/>
        <w:ind w:left="636" w:right="108"/>
        <w:jc w:val="left"/>
        <w:rPr>
          <w:b w:val="0"/>
          <w:bCs w:val="0"/>
        </w:rPr>
      </w:pPr>
      <w:bookmarkStart w:name="1、管理方面" w:id="26"/>
      <w:bookmarkEnd w:id="26"/>
      <w:r>
        <w:rPr>
          <w:b w:val="0"/>
          <w:bCs w:val="0"/>
        </w:rPr>
      </w:r>
      <w:r>
        <w:rPr>
          <w:rFonts w:ascii="宋体" w:hAnsi="宋体" w:cs="宋体" w:eastAsia="宋体" w:hint="default"/>
        </w:rPr>
        <w:t>1</w:t>
      </w:r>
      <w:r>
        <w:rPr/>
        <w:t>、管理方面</w:t>
      </w:r>
      <w:r>
        <w:rPr>
          <w:b w:val="0"/>
          <w:bCs w:val="0"/>
        </w:rPr>
      </w:r>
    </w:p>
    <w:p>
      <w:pPr>
        <w:pStyle w:val="BodyText"/>
        <w:spacing w:line="357" w:lineRule="auto" w:before="153"/>
        <w:ind w:right="231" w:firstLine="480"/>
        <w:jc w:val="both"/>
      </w:pPr>
      <w:r>
        <w:rPr/>
        <w:t>（</w:t>
      </w:r>
      <w:r>
        <w:rPr>
          <w:rFonts w:ascii="宋体" w:hAnsi="宋体" w:cs="宋体" w:eastAsia="宋体" w:hint="default"/>
        </w:rPr>
        <w:t>1</w:t>
      </w:r>
      <w:r>
        <w:rPr/>
        <w:t>）公司治理方面。报告期内，根据公司发展目标</w:t>
      </w:r>
      <w:r>
        <w:rPr>
          <w:rFonts w:ascii="宋体" w:hAnsi="宋体" w:cs="宋体" w:eastAsia="宋体" w:hint="default"/>
        </w:rPr>
        <w:t>,</w:t>
      </w:r>
      <w:r>
        <w:rPr/>
        <w:t>组织公司（含分子公司）管理层建 </w:t>
      </w:r>
      <w:r>
        <w:rPr>
          <w:spacing w:val="-2"/>
        </w:rPr>
        <w:t>立了较为完善的组织架构和经营管理制度</w:t>
      </w:r>
      <w:r>
        <w:rPr>
          <w:rFonts w:ascii="宋体" w:hAnsi="宋体" w:cs="宋体" w:eastAsia="宋体" w:hint="default"/>
          <w:spacing w:val="-2"/>
        </w:rPr>
        <w:t>,</w:t>
      </w:r>
      <w:r>
        <w:rPr>
          <w:spacing w:val="-2"/>
        </w:rPr>
        <w:t>并及时组织各级人员明确岗位目标和责任，组织公</w:t>
      </w:r>
      <w:r>
        <w:rPr/>
        <w:t> 司（含分子公司）管理层对组织架构进行了评估和完善；同时，加强了制度的宣贯和执行过 程的指导、检查、改进，有效推动了制度的执行，确保对经营风险的管控，提升了公司治理 质量和效率。</w:t>
      </w:r>
    </w:p>
    <w:p>
      <w:pPr>
        <w:pStyle w:val="BodyText"/>
        <w:spacing w:line="357" w:lineRule="auto" w:before="36"/>
        <w:ind w:right="108" w:firstLine="480"/>
        <w:jc w:val="left"/>
      </w:pPr>
      <w:r>
        <w:rPr>
          <w:spacing w:val="-6"/>
        </w:rPr>
        <w:t>（</w:t>
      </w:r>
      <w:r>
        <w:rPr>
          <w:rFonts w:ascii="宋体" w:hAnsi="宋体" w:cs="宋体" w:eastAsia="宋体" w:hint="default"/>
          <w:spacing w:val="-6"/>
        </w:rPr>
        <w:t>2</w:t>
      </w:r>
      <w:r>
        <w:rPr>
          <w:spacing w:val="-6"/>
        </w:rPr>
        <w:t>）企业文化建设方面。报告期内，公司完善了企业文化建设体系，通过利用公司网站、</w:t>
      </w:r>
      <w:r>
        <w:rPr/>
        <w:t> 公司看板、</w:t>
      </w:r>
      <w:r>
        <w:rPr>
          <w:rFonts w:ascii="宋体" w:hAnsi="宋体" w:cs="宋体" w:eastAsia="宋体" w:hint="default"/>
        </w:rPr>
        <w:t>OA</w:t>
      </w:r>
      <w:r>
        <w:rPr/>
        <w:t>系统新闻、微信公众平台以及开展多种形式的活动等渠道持续开展公司价值观 宣贯活动，积极引导和鼓励员工敢于担当、敢于创新，倡导学习、创新、爱岗敬业、互敬互 助；通过完善公司规章制度和内部工作流程、规范及要求，落实了各级经理的管理职责，规 范了员工行为；健全了内部交流、分享和关怀渠道，增强了企业凝聚力、提升员工归宿感， 形成公司、员工、渠道、供应链伙伴和谐发展的经营环境。</w:t>
      </w:r>
    </w:p>
    <w:p>
      <w:pPr>
        <w:pStyle w:val="BodyText"/>
        <w:spacing w:line="357" w:lineRule="auto"/>
        <w:ind w:right="231" w:firstLine="480"/>
        <w:jc w:val="both"/>
      </w:pPr>
      <w:r>
        <w:rPr/>
        <w:t>（</w:t>
      </w:r>
      <w:r>
        <w:rPr>
          <w:rFonts w:ascii="宋体" w:hAnsi="宋体" w:cs="宋体" w:eastAsia="宋体" w:hint="default"/>
        </w:rPr>
        <w:t>3</w:t>
      </w:r>
      <w:r>
        <w:rPr/>
        <w:t>）领导力建设方面。报告期内，公司大力宣讲企业发展目标和战略</w:t>
      </w:r>
      <w:r>
        <w:rPr>
          <w:rFonts w:ascii="宋体" w:hAnsi="宋体" w:cs="宋体" w:eastAsia="宋体" w:hint="default"/>
        </w:rPr>
        <w:t>,</w:t>
      </w:r>
      <w:r>
        <w:rPr/>
        <w:t>以统一公司各级 </w:t>
      </w:r>
      <w:r>
        <w:rPr>
          <w:spacing w:val="-2"/>
        </w:rPr>
        <w:t>人员发展经营理念</w:t>
      </w:r>
      <w:r>
        <w:rPr>
          <w:rFonts w:ascii="宋体" w:hAnsi="宋体" w:cs="宋体" w:eastAsia="宋体" w:hint="default"/>
          <w:spacing w:val="-2"/>
        </w:rPr>
        <w:t>,</w:t>
      </w:r>
      <w:r>
        <w:rPr>
          <w:spacing w:val="-2"/>
        </w:rPr>
        <w:t>并通过推行各级经理目标责任制、建立履职能力提升平台、疏通各级管理</w:t>
      </w:r>
      <w:r>
        <w:rPr/>
        <w:t> 人员沟通渠道、落实接班人培养计划等措施，为打造相互信任、高效合作的领导团队奠定了</w:t>
      </w:r>
    </w:p>
    <w:p>
      <w:pPr>
        <w:spacing w:after="0" w:line="357" w:lineRule="auto"/>
        <w:jc w:val="both"/>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pStyle w:val="BodyText"/>
        <w:spacing w:line="240" w:lineRule="auto" w:before="26"/>
        <w:ind w:right="108"/>
        <w:jc w:val="left"/>
      </w:pPr>
      <w:r>
        <w:rPr/>
        <w:t>良好的基础。</w:t>
      </w:r>
    </w:p>
    <w:p>
      <w:pPr>
        <w:pStyle w:val="BodyText"/>
        <w:spacing w:line="357" w:lineRule="auto" w:before="152"/>
        <w:ind w:right="232" w:firstLine="480"/>
        <w:jc w:val="both"/>
      </w:pPr>
      <w:r>
        <w:rPr>
          <w:spacing w:val="-3"/>
        </w:rPr>
        <w:t>（</w:t>
      </w:r>
      <w:r>
        <w:rPr>
          <w:rFonts w:ascii="宋体" w:hAnsi="宋体" w:cs="宋体" w:eastAsia="宋体" w:hint="default"/>
          <w:spacing w:val="-3"/>
        </w:rPr>
        <w:t>4</w:t>
      </w:r>
      <w:r>
        <w:rPr>
          <w:spacing w:val="-3"/>
        </w:rPr>
        <w:t>）目标责任制管理方面。报告期内，组织各经营单位制定了年度经营绩效指标及年度</w:t>
      </w:r>
      <w:r>
        <w:rPr/>
        <w:t> 工作计划，并层层分解落实到成本中心、部门、岗位；建立了经营报告、预算和绩效评估、 内部审计、绩效管理目标管理体系；每月召开经营管理会议，对经营绩效指标达成及工作计 划实施情况进行分析总结并制定改进措施、明确下一阶段的工作计划，较好地推动了各项经 营计划的实施、确保经营目标指标的达成。</w:t>
      </w:r>
    </w:p>
    <w:p>
      <w:pPr>
        <w:pStyle w:val="BodyText"/>
        <w:spacing w:line="357" w:lineRule="auto"/>
        <w:ind w:right="231" w:firstLine="480"/>
        <w:jc w:val="both"/>
      </w:pPr>
      <w:r>
        <w:rPr>
          <w:spacing w:val="-3"/>
        </w:rPr>
        <w:t>（</w:t>
      </w:r>
      <w:r>
        <w:rPr>
          <w:rFonts w:ascii="宋体" w:hAnsi="宋体" w:cs="宋体" w:eastAsia="宋体" w:hint="default"/>
          <w:spacing w:val="-3"/>
        </w:rPr>
        <w:t>5</w:t>
      </w:r>
      <w:r>
        <w:rPr>
          <w:spacing w:val="-3"/>
        </w:rPr>
        <w:t>）财务管理方面。报告期内，公司对各经营单位推行全面预算管理，制定了与经营计</w:t>
      </w:r>
      <w:r>
        <w:rPr/>
        <w:t> 划相匹配的财务预算，并加强财务预算的实施过程管理；进一步规范合同执行过程中各节点 的工作标准，强化责任管理制，提高合同执行管理的工作质量和工作效率；加强对应收款的 清理和回收，并对账龄较长的应收款及时实施处置，强化对业务部门综合回款率的考核，提 高应收账款的回收率；根据各经营单位的经营计划和资金需求，分步实施了信贷计划，在确 保经营资金需求的前提下，有效控制财务成本。</w:t>
      </w:r>
    </w:p>
    <w:p>
      <w:pPr>
        <w:pStyle w:val="BodyText"/>
        <w:spacing w:line="357" w:lineRule="auto"/>
        <w:ind w:right="108" w:firstLine="480"/>
        <w:jc w:val="left"/>
      </w:pPr>
      <w:r>
        <w:rPr>
          <w:spacing w:val="-3"/>
        </w:rPr>
        <w:t>（</w:t>
      </w:r>
      <w:r>
        <w:rPr>
          <w:rFonts w:ascii="宋体" w:hAnsi="宋体" w:cs="宋体" w:eastAsia="宋体" w:hint="default"/>
          <w:spacing w:val="-3"/>
        </w:rPr>
        <w:t>6</w:t>
      </w:r>
      <w:r>
        <w:rPr>
          <w:spacing w:val="-3"/>
        </w:rPr>
        <w:t>）信息化管理方面。报告期内，公司制定了全面实施信息化管理战略，依米康和桑瑞</w:t>
      </w:r>
      <w:r>
        <w:rPr/>
        <w:t> </w:t>
      </w:r>
      <w:r>
        <w:rPr>
          <w:spacing w:val="-5"/>
        </w:rPr>
        <w:t>思已实现全面信息化管理</w:t>
      </w:r>
      <w:r>
        <w:rPr>
          <w:rFonts w:ascii="宋体" w:hAnsi="宋体" w:cs="宋体" w:eastAsia="宋体" w:hint="default"/>
          <w:spacing w:val="-5"/>
        </w:rPr>
        <w:t>,</w:t>
      </w:r>
      <w:r>
        <w:rPr>
          <w:spacing w:val="-5"/>
        </w:rPr>
        <w:t>完善了信息安全管理系统，改进了经营信息的安全管理；通过对</w:t>
      </w:r>
      <w:r>
        <w:rPr>
          <w:rFonts w:ascii="宋体" w:hAnsi="宋体" w:cs="宋体" w:eastAsia="宋体" w:hint="default"/>
          <w:spacing w:val="-5"/>
        </w:rPr>
        <w:t>OA</w:t>
      </w:r>
      <w:r>
        <w:rPr>
          <w:spacing w:val="-5"/>
        </w:rPr>
        <w:t>、</w:t>
      </w:r>
      <w:r>
        <w:rPr>
          <w:spacing w:val="-107"/>
        </w:rPr>
        <w:t> </w:t>
      </w:r>
      <w:r>
        <w:rPr>
          <w:rFonts w:ascii="宋体" w:hAnsi="宋体" w:cs="宋体" w:eastAsia="宋体" w:hint="default"/>
        </w:rPr>
        <w:t>ERP</w:t>
      </w:r>
      <w:r>
        <w:rPr/>
        <w:t>、</w:t>
      </w:r>
      <w:r>
        <w:rPr>
          <w:rFonts w:ascii="宋体" w:hAnsi="宋体" w:cs="宋体" w:eastAsia="宋体" w:hint="default"/>
        </w:rPr>
        <w:t>PDM</w:t>
      </w:r>
      <w:r>
        <w:rPr/>
        <w:t>、</w:t>
      </w:r>
      <w:r>
        <w:rPr>
          <w:rFonts w:ascii="宋体" w:hAnsi="宋体" w:cs="宋体" w:eastAsia="宋体" w:hint="default"/>
        </w:rPr>
        <w:t>CRM</w:t>
      </w:r>
      <w:r>
        <w:rPr/>
        <w:t>、</w:t>
      </w:r>
      <w:r>
        <w:rPr>
          <w:rFonts w:ascii="宋体" w:hAnsi="宋体" w:cs="宋体" w:eastAsia="宋体" w:hint="default"/>
        </w:rPr>
        <w:t>MES</w:t>
      </w:r>
      <w:r>
        <w:rPr/>
        <w:t>、建文工程管理软件等信息系统进行优化及运用的培训和指导，提升了 信息化系统运用水平和效率；同时已将控股子公司关键业务纳入信息系统管理，提升了公司 的规范运作管理水平和效率。</w:t>
      </w:r>
    </w:p>
    <w:p>
      <w:pPr>
        <w:pStyle w:val="BodyText"/>
        <w:spacing w:line="357" w:lineRule="auto"/>
        <w:ind w:right="232" w:firstLine="480"/>
        <w:jc w:val="both"/>
      </w:pPr>
      <w:r>
        <w:rPr/>
        <w:t>（</w:t>
      </w:r>
      <w:r>
        <w:rPr>
          <w:rFonts w:ascii="宋体" w:hAnsi="宋体" w:cs="宋体" w:eastAsia="宋体" w:hint="default"/>
        </w:rPr>
        <w:t>7</w:t>
      </w:r>
      <w:r>
        <w:rPr/>
        <w:t>）人力资源管理方面。报告期内，根据公司发展目标</w:t>
      </w:r>
      <w:r>
        <w:rPr>
          <w:rFonts w:ascii="宋体" w:hAnsi="宋体" w:cs="宋体" w:eastAsia="宋体" w:hint="default"/>
        </w:rPr>
        <w:t>,</w:t>
      </w:r>
      <w:r>
        <w:rPr/>
        <w:t>公司对各经营单位实施了组织 架构优化、人员优化、岗位优化，制定了并分步实施了关键人才培养计划，同时改进了激励 机制，较好地提高了员工的业务能力和综合素质，调动了员工的积极性和主动性，提升了员 </w:t>
      </w:r>
      <w:r>
        <w:rPr>
          <w:spacing w:val="-3"/>
        </w:rPr>
        <w:t>工对企业的认同感、归属感。同时，建立了社会专家资源合作机制</w:t>
      </w:r>
      <w:r>
        <w:rPr>
          <w:rFonts w:ascii="宋体" w:hAnsi="宋体" w:cs="宋体" w:eastAsia="宋体" w:hint="default"/>
          <w:spacing w:val="-3"/>
        </w:rPr>
        <w:t>,</w:t>
      </w:r>
      <w:r>
        <w:rPr>
          <w:spacing w:val="-3"/>
        </w:rPr>
        <w:t>充分利用相关行业及客户</w:t>
      </w:r>
      <w:r>
        <w:rPr>
          <w:spacing w:val="-81"/>
        </w:rPr>
        <w:t> </w:t>
      </w:r>
      <w:r>
        <w:rPr/>
        <w:t>专家资源为企业提供信息、技术、资源等方面支持</w:t>
      </w:r>
      <w:r>
        <w:rPr>
          <w:rFonts w:ascii="宋体" w:hAnsi="宋体" w:cs="宋体" w:eastAsia="宋体" w:hint="default"/>
        </w:rPr>
        <w:t>,</w:t>
      </w:r>
      <w:r>
        <w:rPr/>
        <w:t>提升企业竞争力。</w:t>
      </w:r>
    </w:p>
    <w:p>
      <w:pPr>
        <w:pStyle w:val="BodyText"/>
        <w:spacing w:line="357" w:lineRule="auto"/>
        <w:ind w:right="231" w:firstLine="480"/>
        <w:jc w:val="both"/>
      </w:pPr>
      <w:r>
        <w:rPr>
          <w:spacing w:val="-3"/>
        </w:rPr>
        <w:t>（</w:t>
      </w:r>
      <w:r>
        <w:rPr>
          <w:rFonts w:ascii="宋体" w:hAnsi="宋体" w:cs="宋体" w:eastAsia="宋体" w:hint="default"/>
          <w:spacing w:val="-3"/>
        </w:rPr>
        <w:t>8</w:t>
      </w:r>
      <w:r>
        <w:rPr>
          <w:spacing w:val="-3"/>
        </w:rPr>
        <w:t>）供应链管理方面。报告期内，公司制定并实施了供应链合作及协同发展措施，通过</w:t>
      </w:r>
      <w:r>
        <w:rPr/>
        <w:t> 加强对采购的管理以及对生产、工程实施和质量的管控，达到了质量和成本控制目标。</w:t>
      </w:r>
    </w:p>
    <w:p>
      <w:pPr>
        <w:pStyle w:val="Heading2"/>
        <w:spacing w:line="240" w:lineRule="auto" w:before="36"/>
        <w:ind w:left="636" w:right="108"/>
        <w:jc w:val="left"/>
        <w:rPr>
          <w:b w:val="0"/>
          <w:bCs w:val="0"/>
        </w:rPr>
      </w:pPr>
      <w:bookmarkStart w:name="2、市场营销方面" w:id="27"/>
      <w:bookmarkEnd w:id="27"/>
      <w:r>
        <w:rPr>
          <w:b w:val="0"/>
          <w:bCs w:val="0"/>
        </w:rPr>
      </w:r>
      <w:r>
        <w:rPr>
          <w:rFonts w:ascii="宋体" w:hAnsi="宋体" w:cs="宋体" w:eastAsia="宋体" w:hint="default"/>
        </w:rPr>
        <w:t>2</w:t>
      </w:r>
      <w:r>
        <w:rPr/>
        <w:t>、市场营销方面</w:t>
      </w:r>
      <w:r>
        <w:rPr>
          <w:b w:val="0"/>
          <w:bCs w:val="0"/>
        </w:rPr>
      </w:r>
    </w:p>
    <w:p>
      <w:pPr>
        <w:pStyle w:val="BodyText"/>
        <w:spacing w:line="357" w:lineRule="auto" w:before="152"/>
        <w:ind w:right="230" w:firstLine="480"/>
        <w:jc w:val="both"/>
      </w:pPr>
      <w:r>
        <w:rPr>
          <w:spacing w:val="-3"/>
        </w:rPr>
        <w:t>（</w:t>
      </w:r>
      <w:r>
        <w:rPr>
          <w:rFonts w:ascii="宋体" w:hAnsi="宋体" w:cs="宋体" w:eastAsia="宋体" w:hint="default"/>
          <w:spacing w:val="-3"/>
        </w:rPr>
        <w:t>1</w:t>
      </w:r>
      <w:r>
        <w:rPr>
          <w:spacing w:val="-3"/>
        </w:rPr>
        <w:t>）品牌建设方面。报告期内，公司坚持品牌经营理念，制定并实施品牌发展计划。通</w:t>
      </w:r>
      <w:r>
        <w:rPr/>
        <w:t> 过网络营销、参加行业协会、组织客户参观、推动渠道合作活动等方式提升了公司的品牌知 </w:t>
      </w:r>
      <w:r>
        <w:rPr>
          <w:spacing w:val="-2"/>
        </w:rPr>
        <w:t>名度和影响力。报告期内</w:t>
      </w:r>
      <w:r>
        <w:rPr>
          <w:rFonts w:ascii="宋体" w:hAnsi="宋体" w:cs="宋体" w:eastAsia="宋体" w:hint="default"/>
          <w:spacing w:val="-2"/>
        </w:rPr>
        <w:t>,</w:t>
      </w:r>
      <w:r>
        <w:rPr>
          <w:spacing w:val="-2"/>
        </w:rPr>
        <w:t>公司参加了“2014国际数据产业峰会”、“2014现代数据中心基础</w:t>
      </w:r>
      <w:r>
        <w:rPr>
          <w:spacing w:val="-114"/>
        </w:rPr>
        <w:t> </w:t>
      </w:r>
      <w:r>
        <w:rPr>
          <w:spacing w:val="-114"/>
        </w:rPr>
      </w:r>
      <w:r>
        <w:rPr/>
        <w:t>设施建造技术年会”、</w:t>
      </w:r>
      <w:r>
        <w:rPr>
          <w:spacing w:val="-79"/>
        </w:rPr>
        <w:t> </w:t>
      </w:r>
      <w:r>
        <w:rPr/>
        <w:t>“第十届全国政府采购集采年会”、“第四届金融云会议暨互联网金</w:t>
      </w:r>
      <w:r>
        <w:rPr/>
        <w:t> 融与传统银行竞合发展论坛”等活动，公司荣获“2013</w:t>
      </w:r>
      <w:r>
        <w:rPr>
          <w:rFonts w:ascii="宋体" w:hAnsi="宋体" w:cs="宋体" w:eastAsia="宋体" w:hint="default"/>
        </w:rPr>
        <w:t>-2014</w:t>
      </w:r>
      <w:r>
        <w:rPr/>
        <w:t>数据中心优秀解决方案”、</w:t>
      </w:r>
    </w:p>
    <w:p>
      <w:pPr>
        <w:spacing w:after="0" w:line="357" w:lineRule="auto"/>
        <w:jc w:val="both"/>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pStyle w:val="BodyText"/>
        <w:spacing w:line="357" w:lineRule="auto" w:before="26"/>
        <w:ind w:right="138"/>
        <w:jc w:val="left"/>
      </w:pPr>
      <w:r>
        <w:rPr/>
        <w:t>“2013</w:t>
      </w:r>
      <w:r>
        <w:rPr>
          <w:rFonts w:ascii="宋体" w:hAnsi="宋体" w:cs="宋体" w:eastAsia="宋体" w:hint="default"/>
        </w:rPr>
        <w:t>-2014</w:t>
      </w:r>
      <w:r>
        <w:rPr/>
        <w:t>数据中心最佳绿色节能产品”、“2014年度全国政府采购机房空调首选节能品 牌”、“2014年数据中心最有影响力企业”、“2013年度中国机房工程企业</w:t>
      </w:r>
      <w:r>
        <w:rPr>
          <w:rFonts w:ascii="宋体" w:hAnsi="宋体" w:cs="宋体" w:eastAsia="宋体" w:hint="default"/>
        </w:rPr>
        <w:t>30</w:t>
      </w:r>
      <w:r>
        <w:rPr/>
        <w:t>强”等多项荣 誉；另一方面，公司加强了网络宣传平台的建设，开通了微信公众号、微博账号，建立了与 </w:t>
      </w:r>
      <w:r>
        <w:rPr>
          <w:spacing w:val="-5"/>
        </w:rPr>
        <w:t>广大用户及时、便捷的沟通渠道，同时启动了</w:t>
      </w:r>
      <w:r>
        <w:rPr>
          <w:rFonts w:ascii="宋体" w:hAnsi="宋体" w:cs="宋体" w:eastAsia="宋体" w:hint="default"/>
          <w:spacing w:val="-5"/>
        </w:rPr>
        <w:t>EDM</w:t>
      </w:r>
      <w:r>
        <w:rPr>
          <w:spacing w:val="-5"/>
        </w:rPr>
        <w:t>（电子邮件）数据营销渠道，优化了</w:t>
      </w:r>
      <w:r>
        <w:rPr>
          <w:rFonts w:ascii="宋体" w:hAnsi="宋体" w:cs="宋体" w:eastAsia="宋体" w:hint="default"/>
          <w:spacing w:val="-5"/>
        </w:rPr>
        <w:t>SEO</w:t>
      </w:r>
      <w:r>
        <w:rPr>
          <w:spacing w:val="-5"/>
        </w:rPr>
        <w:t>（即</w:t>
      </w:r>
      <w:r>
        <w:rPr>
          <w:spacing w:val="-104"/>
        </w:rPr>
        <w:t> </w:t>
      </w:r>
      <w:r>
        <w:rPr/>
        <w:t>通过网络搜索引擎优化推动品牌推广）管理等等。以上市场及品牌推广活动促进了公司品牌 </w:t>
      </w:r>
      <w:r>
        <w:rPr>
          <w:spacing w:val="-5"/>
        </w:rPr>
        <w:t>建设、提升了品牌影响力，较好地巩固和拓展了公司“一流品牌”地位，为成为“标杆品牌”</w:t>
      </w:r>
      <w:r>
        <w:rPr/>
        <w:t> 进一步奠定了基础。</w:t>
      </w:r>
    </w:p>
    <w:p>
      <w:pPr>
        <w:pStyle w:val="BodyText"/>
        <w:spacing w:line="357" w:lineRule="auto"/>
        <w:ind w:right="150" w:firstLine="480"/>
        <w:jc w:val="both"/>
      </w:pPr>
      <w:r>
        <w:rPr>
          <w:spacing w:val="-3"/>
        </w:rPr>
        <w:t>（</w:t>
      </w:r>
      <w:r>
        <w:rPr>
          <w:rFonts w:ascii="宋体" w:hAnsi="宋体" w:cs="宋体" w:eastAsia="宋体" w:hint="default"/>
          <w:spacing w:val="-3"/>
        </w:rPr>
        <w:t>2</w:t>
      </w:r>
      <w:r>
        <w:rPr>
          <w:spacing w:val="-3"/>
        </w:rPr>
        <w:t>）市场营销方面。报告期内，公司制定了各业务板块、各区域、各行业、各销售渠道</w:t>
      </w:r>
      <w:r>
        <w:rPr/>
        <w:t> </w:t>
      </w:r>
      <w:r>
        <w:rPr>
          <w:spacing w:val="-2"/>
        </w:rPr>
        <w:t>的目标指标，制定了大客户营销管理方案。成功入围中国移动</w:t>
      </w:r>
      <w:r>
        <w:rPr>
          <w:rFonts w:ascii="宋体" w:hAnsi="宋体" w:cs="宋体" w:eastAsia="宋体" w:hint="default"/>
          <w:spacing w:val="-2"/>
        </w:rPr>
        <w:t>2014-2015</w:t>
      </w:r>
      <w:r>
        <w:rPr>
          <w:spacing w:val="-2"/>
        </w:rPr>
        <w:t>年机房专用空调集中</w:t>
      </w:r>
      <w:r>
        <w:rPr>
          <w:spacing w:val="-113"/>
        </w:rPr>
        <w:t> </w:t>
      </w:r>
      <w:r>
        <w:rPr/>
        <w:t>采购、</w:t>
      </w:r>
      <w:r>
        <w:rPr>
          <w:rFonts w:ascii="宋体" w:hAnsi="宋体" w:cs="宋体" w:eastAsia="宋体" w:hint="default"/>
        </w:rPr>
        <w:t>2014</w:t>
      </w:r>
      <w:r>
        <w:rPr/>
        <w:t>—</w:t>
      </w:r>
      <w:r>
        <w:rPr>
          <w:rFonts w:ascii="宋体" w:hAnsi="宋体" w:cs="宋体" w:eastAsia="宋体" w:hint="default"/>
        </w:rPr>
        <w:t>2015</w:t>
      </w:r>
      <w:r>
        <w:rPr/>
        <w:t>年度中央国家机关空调集中采购，并成为多个铁路项目的设备供应商，机 房监控产品在金融行业的市场保持了良好的增长，较好地巩固和扩大了原有市场优势；公司 成功中标中国银行股份有限公司“2014年度机房精密空调设备选型项目”，公司精密空调部 分系列产品取得中国人民解放军总参谋部颁发的“国防通信网设备器材进网许可证”，海关 物流监控市场取得较大的拓展，新行业的拓展工作取得一定成效，为公司的可持续发展奠定 了基础；公司大力发展营销渠道建设，优化并实施了渠道管理体系，组织开展了全国性的渠 道合作推广活动加大对代理商、渠道商的支持，促进了渠道建设；改进了售后营销管理规范 和激励政策，较好地开展了产品和工程业务的售后维保和备件销售业务；实施了企业微博、 </w:t>
      </w:r>
      <w:r>
        <w:rPr>
          <w:spacing w:val="-3"/>
        </w:rPr>
        <w:t>微信及电子邮件营销（</w:t>
      </w:r>
      <w:r>
        <w:rPr>
          <w:rFonts w:ascii="宋体" w:hAnsi="宋体" w:cs="宋体" w:eastAsia="宋体" w:hint="default"/>
          <w:spacing w:val="-3"/>
        </w:rPr>
        <w:t>EDM</w:t>
      </w:r>
      <w:r>
        <w:rPr>
          <w:spacing w:val="-3"/>
        </w:rPr>
        <w:t>）等互联网营销新模式，促进了市场营销工作开展；另外，加强各</w:t>
      </w:r>
      <w:r>
        <w:rPr>
          <w:spacing w:val="-79"/>
        </w:rPr>
        <w:t> </w:t>
      </w:r>
      <w:r>
        <w:rPr>
          <w:spacing w:val="-79"/>
        </w:rPr>
      </w:r>
      <w:r>
        <w:rPr/>
        <w:t>经营单位的资源整合，在公司内部推广精密环境整体解决方案的营销模式，在一定程度上发 挥了协同发展效应。</w:t>
      </w:r>
    </w:p>
    <w:p>
      <w:pPr>
        <w:pStyle w:val="BodyText"/>
        <w:spacing w:line="357" w:lineRule="auto"/>
        <w:ind w:right="150" w:firstLine="480"/>
        <w:jc w:val="both"/>
      </w:pPr>
      <w:r>
        <w:rPr>
          <w:spacing w:val="-3"/>
        </w:rPr>
        <w:t>（</w:t>
      </w:r>
      <w:r>
        <w:rPr>
          <w:rFonts w:ascii="宋体" w:hAnsi="宋体" w:cs="宋体" w:eastAsia="宋体" w:hint="default"/>
          <w:spacing w:val="-3"/>
        </w:rPr>
        <w:t>3</w:t>
      </w:r>
      <w:r>
        <w:rPr>
          <w:spacing w:val="-3"/>
        </w:rPr>
        <w:t>）创新业务方面。报告期内，公司大力开发创新业务</w:t>
      </w:r>
      <w:r>
        <w:rPr>
          <w:rFonts w:ascii="宋体" w:hAnsi="宋体" w:cs="宋体" w:eastAsia="宋体" w:hint="default"/>
          <w:spacing w:val="-3"/>
        </w:rPr>
        <w:t>,</w:t>
      </w:r>
      <w:r>
        <w:rPr>
          <w:spacing w:val="-3"/>
        </w:rPr>
        <w:t>依米康创新开发了</w:t>
      </w:r>
      <w:r>
        <w:rPr>
          <w:rFonts w:ascii="宋体" w:hAnsi="宋体" w:cs="宋体" w:eastAsia="宋体" w:hint="default"/>
          <w:spacing w:val="-3"/>
        </w:rPr>
        <w:t>"</w:t>
      </w:r>
      <w:r>
        <w:rPr>
          <w:spacing w:val="-3"/>
        </w:rPr>
        <w:t>数据中心蒸</w:t>
      </w:r>
      <w:r>
        <w:rPr/>
        <w:t> </w:t>
      </w:r>
      <w:r>
        <w:rPr>
          <w:spacing w:val="-3"/>
        </w:rPr>
        <w:t>发冷凝制冷解决方案</w:t>
      </w:r>
      <w:r>
        <w:rPr>
          <w:rFonts w:ascii="宋体" w:hAnsi="宋体" w:cs="宋体" w:eastAsia="宋体" w:hint="default"/>
          <w:spacing w:val="-3"/>
        </w:rPr>
        <w:t>"</w:t>
      </w:r>
      <w:r>
        <w:rPr>
          <w:spacing w:val="-3"/>
        </w:rPr>
        <w:t>；子公司桑瑞思获得了“环保工程专业承包三级资质”，为公司开展环</w:t>
      </w:r>
      <w:r>
        <w:rPr>
          <w:spacing w:val="-81"/>
        </w:rPr>
        <w:t> </w:t>
      </w:r>
      <w:r>
        <w:rPr>
          <w:spacing w:val="-81"/>
        </w:rPr>
      </w:r>
      <w:r>
        <w:rPr/>
        <w:t>保业务奠定了基础；深圳龙控推出了数据中心智能管理整体解决方案；公司完成了与江苏亿</w:t>
      </w:r>
      <w:r>
        <w:rPr/>
        <w:t> 金的重大资产重组，为公司实质性地开展环保治理业务奠定了坚实的基础；依米康电源事业 中心开展了高压直流电源在新能源市场应用业务。上述创新业务将为公司持续发展带来强劲 的动力。</w:t>
      </w:r>
    </w:p>
    <w:p>
      <w:pPr>
        <w:pStyle w:val="Heading2"/>
        <w:spacing w:line="240" w:lineRule="auto" w:before="35"/>
        <w:ind w:left="636" w:right="0"/>
        <w:jc w:val="left"/>
        <w:rPr>
          <w:b w:val="0"/>
          <w:bCs w:val="0"/>
        </w:rPr>
      </w:pPr>
      <w:bookmarkStart w:name="3、技术能力提升方面" w:id="28"/>
      <w:bookmarkEnd w:id="28"/>
      <w:r>
        <w:rPr>
          <w:b w:val="0"/>
          <w:bCs w:val="0"/>
        </w:rPr>
      </w:r>
      <w:r>
        <w:rPr>
          <w:rFonts w:ascii="宋体" w:hAnsi="宋体" w:cs="宋体" w:eastAsia="宋体" w:hint="default"/>
        </w:rPr>
        <w:t>3</w:t>
      </w:r>
      <w:r>
        <w:rPr/>
        <w:t>、技术能力提升方面</w:t>
      </w:r>
      <w:r>
        <w:rPr>
          <w:b w:val="0"/>
          <w:bCs w:val="0"/>
        </w:rPr>
      </w:r>
    </w:p>
    <w:p>
      <w:pPr>
        <w:pStyle w:val="BodyText"/>
        <w:spacing w:line="357" w:lineRule="auto" w:before="153"/>
        <w:ind w:right="151" w:firstLine="480"/>
        <w:jc w:val="both"/>
      </w:pPr>
      <w:r>
        <w:rPr>
          <w:spacing w:val="-3"/>
        </w:rPr>
        <w:t>（</w:t>
      </w:r>
      <w:r>
        <w:rPr>
          <w:rFonts w:ascii="宋体" w:hAnsi="宋体" w:cs="宋体" w:eastAsia="宋体" w:hint="default"/>
          <w:spacing w:val="-3"/>
        </w:rPr>
        <w:t>1</w:t>
      </w:r>
      <w:r>
        <w:rPr>
          <w:spacing w:val="-3"/>
        </w:rPr>
        <w:t>）技术研发工作。报告期内，公司大力开展了世界级技术的调研和交流工作，公司的</w:t>
      </w:r>
      <w:r>
        <w:rPr/>
        <w:t> 技术和产品已达到行业先进水平，部分产品达到行业领先水平；同时，公司制定并实施了各 业务板块新产品开发计划，相关研发计划得到有效的实施，这些新技术和产品包括热管节能</w:t>
      </w:r>
    </w:p>
    <w:p>
      <w:pPr>
        <w:spacing w:after="0" w:line="357" w:lineRule="auto"/>
        <w:jc w:val="both"/>
        <w:sectPr>
          <w:pgSz w:w="11910" w:h="16840"/>
          <w:pgMar w:header="877" w:footer="979" w:top="1100" w:bottom="1160" w:left="980" w:right="980"/>
        </w:sectPr>
      </w:pPr>
    </w:p>
    <w:p>
      <w:pPr>
        <w:spacing w:line="240" w:lineRule="auto" w:before="7"/>
        <w:rPr>
          <w:rFonts w:ascii="宋体" w:hAnsi="宋体" w:cs="宋体" w:eastAsia="宋体" w:hint="default"/>
          <w:sz w:val="19"/>
          <w:szCs w:val="19"/>
        </w:rPr>
      </w:pPr>
    </w:p>
    <w:p>
      <w:pPr>
        <w:pStyle w:val="BodyText"/>
        <w:spacing w:line="357" w:lineRule="auto" w:before="26"/>
        <w:ind w:right="269"/>
        <w:jc w:val="both"/>
      </w:pPr>
      <w:r>
        <w:rPr/>
        <w:t>空调、微模块定点制冷空调、蒸发冷却空调、高压直流电源、新型医用墙、新型分离式手术 室送风天花、可调节式医用防撞带以及精密空调群控系统、物联网通关物流、数据中心智能 管理整体解决方案，公司较好地整合了公司及分子公司的技术资源研究开发具有前瞻性及领 先性的新产品、新技术以满足市场的需求；推动技术积累与研发成果转化工作，推进现有技 术升级和产品优化，扩大技术和产品的应用范围。</w:t>
      </w:r>
    </w:p>
    <w:p>
      <w:pPr>
        <w:pStyle w:val="BodyText"/>
        <w:spacing w:line="357" w:lineRule="auto"/>
        <w:ind w:right="108" w:firstLine="480"/>
        <w:jc w:val="left"/>
      </w:pPr>
      <w:r>
        <w:rPr>
          <w:spacing w:val="-6"/>
        </w:rPr>
        <w:t>（</w:t>
      </w:r>
      <w:r>
        <w:rPr>
          <w:rFonts w:ascii="宋体" w:hAnsi="宋体" w:cs="宋体" w:eastAsia="宋体" w:hint="default"/>
          <w:spacing w:val="-6"/>
        </w:rPr>
        <w:t>2</w:t>
      </w:r>
      <w:r>
        <w:rPr>
          <w:spacing w:val="-6"/>
        </w:rPr>
        <w:t>）技术团队管理。报告期内，分步实施了研发人才引进以及人员培训工作，推进“产、</w:t>
      </w:r>
      <w:r>
        <w:rPr/>
        <w:t> 学、研”合作，推行“请进来、走出去”的工作模式，建立技术研发人员与用户沟通渠道， 健全了研发管理及激励机制，鼓励工作创新和持续改进，打造一支多层次、专业齐全、知识 全面、经验丰富、创新务实、勤勉尽职的研发团队。</w:t>
      </w:r>
    </w:p>
    <w:p>
      <w:pPr>
        <w:pStyle w:val="BodyText"/>
        <w:spacing w:line="357" w:lineRule="auto"/>
        <w:ind w:right="232" w:firstLine="480"/>
        <w:jc w:val="both"/>
      </w:pPr>
      <w:r>
        <w:rPr>
          <w:spacing w:val="-3"/>
        </w:rPr>
        <w:t>（</w:t>
      </w:r>
      <w:r>
        <w:rPr>
          <w:rFonts w:ascii="宋体" w:hAnsi="宋体" w:cs="宋体" w:eastAsia="宋体" w:hint="default"/>
          <w:spacing w:val="-3"/>
        </w:rPr>
        <w:t>3</w:t>
      </w:r>
      <w:r>
        <w:rPr>
          <w:spacing w:val="-3"/>
        </w:rPr>
        <w:t>）强化无形资产管理。报告期内，公司制定并实施了落实公司及子公司的无形资产工</w:t>
      </w:r>
      <w:r>
        <w:rPr/>
        <w:t> 作目标指标及工作计划，加强了对外研发合作中的无形资产归属保护工作，公司无形资产申 报工作取得预期进展；另外公司完成了江苏亿金重大资产重组项目，无形资产总量大幅度增 加，大大提升了公司的市场综合竞争力，为公司持续发展奠定了良好的基础。报告期末，共 拥有</w:t>
      </w:r>
      <w:r>
        <w:rPr>
          <w:rFonts w:ascii="宋体" w:hAnsi="宋体" w:cs="宋体" w:eastAsia="宋体" w:hint="default"/>
        </w:rPr>
        <w:t>79</w:t>
      </w:r>
      <w:r>
        <w:rPr/>
        <w:t>项专利权（其中</w:t>
      </w:r>
      <w:r>
        <w:rPr>
          <w:rFonts w:ascii="宋体" w:hAnsi="宋体" w:cs="宋体" w:eastAsia="宋体" w:hint="default"/>
        </w:rPr>
        <w:t>72</w:t>
      </w:r>
      <w:r>
        <w:rPr/>
        <w:t>项实用新型专利权、</w:t>
      </w:r>
      <w:r>
        <w:rPr>
          <w:rFonts w:ascii="宋体" w:hAnsi="宋体" w:cs="宋体" w:eastAsia="宋体" w:hint="default"/>
        </w:rPr>
        <w:t>7</w:t>
      </w:r>
      <w:r>
        <w:rPr/>
        <w:t>项发明专利权、另有</w:t>
      </w:r>
      <w:r>
        <w:rPr>
          <w:rFonts w:ascii="宋体" w:hAnsi="宋体" w:cs="宋体" w:eastAsia="宋体" w:hint="default"/>
        </w:rPr>
        <w:t>4</w:t>
      </w:r>
      <w:r>
        <w:rPr/>
        <w:t>项发明专利申请已获受 理）、</w:t>
      </w:r>
      <w:r>
        <w:rPr>
          <w:rFonts w:ascii="宋体" w:hAnsi="宋体" w:cs="宋体" w:eastAsia="宋体" w:hint="default"/>
        </w:rPr>
        <w:t>48</w:t>
      </w:r>
      <w:r>
        <w:rPr/>
        <w:t>项计算机软件著作权、</w:t>
      </w:r>
      <w:r>
        <w:rPr>
          <w:rFonts w:ascii="宋体" w:hAnsi="宋体" w:cs="宋体" w:eastAsia="宋体" w:hint="default"/>
        </w:rPr>
        <w:t>1</w:t>
      </w:r>
      <w:r>
        <w:rPr/>
        <w:t>项著作权（版权）、</w:t>
      </w:r>
      <w:r>
        <w:rPr>
          <w:rFonts w:ascii="宋体" w:hAnsi="宋体" w:cs="宋体" w:eastAsia="宋体" w:hint="default"/>
        </w:rPr>
        <w:t>3</w:t>
      </w:r>
      <w:r>
        <w:rPr/>
        <w:t>项软件产品登记权证、</w:t>
      </w:r>
      <w:r>
        <w:rPr>
          <w:rFonts w:ascii="宋体" w:hAnsi="宋体" w:cs="宋体" w:eastAsia="宋体" w:hint="default"/>
        </w:rPr>
        <w:t>37</w:t>
      </w:r>
      <w:r>
        <w:rPr/>
        <w:t>项商标权， 其中新增</w:t>
      </w:r>
      <w:r>
        <w:rPr>
          <w:rFonts w:ascii="宋体" w:hAnsi="宋体" w:cs="宋体" w:eastAsia="宋体" w:hint="default"/>
        </w:rPr>
        <w:t>64</w:t>
      </w:r>
      <w:r>
        <w:rPr/>
        <w:t>项专利权（</w:t>
      </w:r>
      <w:r>
        <w:rPr>
          <w:rFonts w:ascii="宋体" w:hAnsi="宋体" w:cs="宋体" w:eastAsia="宋体" w:hint="default"/>
        </w:rPr>
        <w:t>59</w:t>
      </w:r>
      <w:r>
        <w:rPr/>
        <w:t>项实用新型专利权、</w:t>
      </w:r>
      <w:r>
        <w:rPr>
          <w:rFonts w:ascii="宋体" w:hAnsi="宋体" w:cs="宋体" w:eastAsia="宋体" w:hint="default"/>
        </w:rPr>
        <w:t>3</w:t>
      </w:r>
      <w:r>
        <w:rPr/>
        <w:t>项发明专利权、另有</w:t>
      </w:r>
      <w:r>
        <w:rPr>
          <w:rFonts w:ascii="宋体" w:hAnsi="宋体" w:cs="宋体" w:eastAsia="宋体" w:hint="default"/>
        </w:rPr>
        <w:t>2</w:t>
      </w:r>
      <w:r>
        <w:rPr/>
        <w:t>项发明专利申请已获受 理）、</w:t>
      </w:r>
      <w:r>
        <w:rPr>
          <w:rFonts w:ascii="宋体" w:hAnsi="宋体" w:cs="宋体" w:eastAsia="宋体" w:hint="default"/>
        </w:rPr>
        <w:t>7</w:t>
      </w:r>
      <w:r>
        <w:rPr/>
        <w:t>项计算机软件著作权。</w:t>
      </w:r>
    </w:p>
    <w:p>
      <w:pPr>
        <w:spacing w:line="357" w:lineRule="auto" w:before="35"/>
        <w:ind w:left="633" w:right="253" w:firstLine="2"/>
        <w:jc w:val="left"/>
        <w:rPr>
          <w:rFonts w:ascii="宋体" w:hAnsi="宋体" w:cs="宋体" w:eastAsia="宋体" w:hint="default"/>
          <w:sz w:val="24"/>
          <w:szCs w:val="24"/>
        </w:rPr>
      </w:pPr>
      <w:bookmarkStart w:name="4、业务范围拓展方面" w:id="29"/>
      <w:bookmarkEnd w:id="29"/>
      <w:r>
        <w:rPr/>
      </w:r>
      <w:r>
        <w:rPr>
          <w:rFonts w:ascii="宋体" w:hAnsi="宋体" w:cs="宋体" w:eastAsia="宋体" w:hint="default"/>
          <w:b/>
          <w:bCs/>
          <w:sz w:val="24"/>
          <w:szCs w:val="24"/>
        </w:rPr>
        <w:t>4</w:t>
      </w:r>
      <w:r>
        <w:rPr>
          <w:rFonts w:ascii="宋体" w:hAnsi="宋体" w:cs="宋体" w:eastAsia="宋体" w:hint="default"/>
          <w:b/>
          <w:bCs/>
          <w:sz w:val="24"/>
          <w:szCs w:val="24"/>
        </w:rPr>
        <w:t>、业务范围拓展方面</w:t>
      </w:r>
      <w:r>
        <w:rPr>
          <w:rFonts w:ascii="宋体" w:hAnsi="宋体" w:cs="宋体" w:eastAsia="宋体" w:hint="default"/>
          <w:b/>
          <w:bCs/>
          <w:w w:val="99"/>
          <w:sz w:val="24"/>
          <w:szCs w:val="24"/>
        </w:rPr>
        <w:t> </w:t>
      </w:r>
      <w:r>
        <w:rPr>
          <w:rFonts w:ascii="宋体" w:hAnsi="宋体" w:cs="宋体" w:eastAsia="宋体" w:hint="default"/>
          <w:sz w:val="24"/>
          <w:szCs w:val="24"/>
        </w:rPr>
        <w:t>报告期内，子公司桑瑞思获得了“环保工程专业承包三级资质”，为公司开展环保业务</w:t>
      </w:r>
    </w:p>
    <w:p>
      <w:pPr>
        <w:pStyle w:val="BodyText"/>
        <w:spacing w:line="357" w:lineRule="auto"/>
        <w:ind w:right="270"/>
        <w:jc w:val="both"/>
      </w:pPr>
      <w:r>
        <w:rPr/>
        <w:t>奠定了基础；公司完成了对江苏亿金的收购事项，公司开展环境治理业务计划取得实质性进 展；高压直流电源市场拓展计划取得了阶段性进展，通过了泰尔认证中心的厂验，通过了中 国电信高压直流电源集采预审、产品送检合格。</w:t>
      </w:r>
    </w:p>
    <w:p>
      <w:pPr>
        <w:pStyle w:val="BodyText"/>
        <w:spacing w:line="357" w:lineRule="auto"/>
        <w:ind w:left="634" w:right="252" w:firstLine="2"/>
        <w:jc w:val="left"/>
      </w:pPr>
      <w:bookmarkStart w:name="5、对外投资方面" w:id="30"/>
      <w:bookmarkEnd w:id="30"/>
      <w:r>
        <w:rPr/>
      </w:r>
      <w:r>
        <w:rPr>
          <w:rFonts w:ascii="宋体" w:hAnsi="宋体" w:cs="宋体" w:eastAsia="宋体" w:hint="default"/>
          <w:b/>
          <w:bCs/>
        </w:rPr>
        <w:t>5</w:t>
      </w:r>
      <w:r>
        <w:rPr>
          <w:rFonts w:ascii="宋体" w:hAnsi="宋体" w:cs="宋体" w:eastAsia="宋体" w:hint="default"/>
          <w:b/>
          <w:bCs/>
        </w:rPr>
        <w:t>、对外投资方面</w:t>
      </w:r>
      <w:r>
        <w:rPr>
          <w:rFonts w:ascii="宋体" w:hAnsi="宋体" w:cs="宋体" w:eastAsia="宋体" w:hint="default"/>
          <w:b/>
          <w:bCs/>
          <w:w w:val="99"/>
        </w:rPr>
        <w:t> </w:t>
      </w:r>
      <w:r>
        <w:rPr/>
        <w:t>报告期内，公司充分发挥上市公司的融资平台功能，通过合理规划、科学论证、谨慎决</w:t>
      </w:r>
    </w:p>
    <w:p>
      <w:pPr>
        <w:pStyle w:val="BodyText"/>
        <w:spacing w:line="357" w:lineRule="auto" w:before="36"/>
        <w:ind w:left="154" w:right="270"/>
        <w:jc w:val="both"/>
      </w:pPr>
      <w:r>
        <w:rPr/>
        <w:t>策，按计划实施了既定的对外投资计划，并加强对募投项目建设的实施，拓展了业务领域、 丰富了产品种类、扩大了工程服务种类、提升了生产经营规模和市场综合竞争力，确保公司 持续、健康地发展。具体情况如下：</w:t>
      </w:r>
    </w:p>
    <w:p>
      <w:pPr>
        <w:pStyle w:val="BodyText"/>
        <w:spacing w:line="357" w:lineRule="auto"/>
        <w:ind w:right="108" w:firstLine="480"/>
        <w:jc w:val="left"/>
      </w:pPr>
      <w:r>
        <w:rPr>
          <w:spacing w:val="-5"/>
        </w:rPr>
        <w:t>（</w:t>
      </w:r>
      <w:r>
        <w:rPr>
          <w:rFonts w:ascii="宋体" w:hAnsi="宋体" w:cs="宋体" w:eastAsia="宋体" w:hint="default"/>
          <w:spacing w:val="-5"/>
        </w:rPr>
        <w:t>1</w:t>
      </w:r>
      <w:r>
        <w:rPr>
          <w:spacing w:val="-5"/>
        </w:rPr>
        <w:t>）报告期内，公司完成了使用自有资金</w:t>
      </w:r>
      <w:r>
        <w:rPr>
          <w:rFonts w:ascii="宋体" w:hAnsi="宋体" w:cs="宋体" w:eastAsia="宋体" w:hint="default"/>
          <w:spacing w:val="-5"/>
        </w:rPr>
        <w:t>949,875.68</w:t>
      </w:r>
      <w:r>
        <w:rPr>
          <w:spacing w:val="-5"/>
        </w:rPr>
        <w:t>澳元（按照</w:t>
      </w:r>
      <w:r>
        <w:rPr>
          <w:rFonts w:ascii="宋体" w:hAnsi="宋体" w:cs="宋体" w:eastAsia="宋体" w:hint="default"/>
          <w:spacing w:val="-5"/>
        </w:rPr>
        <w:t>2013</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18</w:t>
      </w:r>
      <w:r>
        <w:rPr>
          <w:spacing w:val="-5"/>
        </w:rPr>
        <w:t>日的汇率，</w:t>
      </w:r>
      <w:r>
        <w:rPr/>
        <w:t> 中国人民银行中间价为</w:t>
      </w:r>
      <w:r>
        <w:rPr>
          <w:rFonts w:ascii="宋体" w:hAnsi="宋体" w:cs="宋体" w:eastAsia="宋体" w:hint="default"/>
        </w:rPr>
        <w:t>1</w:t>
      </w:r>
      <w:r>
        <w:rPr/>
        <w:t>澳元对人民币</w:t>
      </w:r>
      <w:r>
        <w:rPr>
          <w:rFonts w:ascii="宋体" w:hAnsi="宋体" w:cs="宋体" w:eastAsia="宋体" w:hint="default"/>
        </w:rPr>
        <w:t>5.4429</w:t>
      </w:r>
      <w:r>
        <w:rPr/>
        <w:t>元，折合成人民币约</w:t>
      </w:r>
      <w:r>
        <w:rPr>
          <w:rFonts w:ascii="宋体" w:hAnsi="宋体" w:cs="宋体" w:eastAsia="宋体" w:hint="default"/>
        </w:rPr>
        <w:t>517.01</w:t>
      </w:r>
      <w:r>
        <w:rPr/>
        <w:t>万元）收购澳大利亚 </w:t>
      </w:r>
      <w:r>
        <w:rPr>
          <w:rFonts w:ascii="宋体" w:hAnsi="宋体" w:cs="宋体" w:eastAsia="宋体" w:hint="default"/>
        </w:rPr>
        <w:t>RFT</w:t>
      </w:r>
      <w:r>
        <w:rPr/>
        <w:t>公司</w:t>
      </w:r>
      <w:r>
        <w:rPr>
          <w:rFonts w:ascii="宋体" w:hAnsi="宋体" w:cs="宋体" w:eastAsia="宋体" w:hint="default"/>
        </w:rPr>
        <w:t>189,975,136</w:t>
      </w:r>
      <w:r>
        <w:rPr/>
        <w:t>股股份（占</w:t>
      </w:r>
      <w:r>
        <w:rPr>
          <w:rFonts w:ascii="宋体" w:hAnsi="宋体" w:cs="宋体" w:eastAsia="宋体" w:hint="default"/>
        </w:rPr>
        <w:t>RFT</w:t>
      </w:r>
      <w:r>
        <w:rPr/>
        <w:t>总股份的</w:t>
      </w:r>
      <w:r>
        <w:rPr>
          <w:rFonts w:ascii="宋体" w:hAnsi="宋体" w:cs="宋体" w:eastAsia="宋体" w:hint="default"/>
        </w:rPr>
        <w:t>17.69%</w:t>
      </w:r>
      <w:r>
        <w:rPr/>
        <w:t>，</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24</w:t>
      </w:r>
      <w:r>
        <w:rPr/>
        <w:t>日</w:t>
      </w:r>
      <w:r>
        <w:rPr>
          <w:rFonts w:ascii="宋体" w:hAnsi="宋体" w:cs="宋体" w:eastAsia="宋体" w:hint="default"/>
        </w:rPr>
        <w:t>RFT</w:t>
      </w:r>
      <w:r>
        <w:rPr/>
        <w:t>定向增发股份</w:t>
      </w:r>
    </w:p>
    <w:p>
      <w:pPr>
        <w:spacing w:after="0" w:line="357" w:lineRule="auto"/>
        <w:jc w:val="left"/>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pStyle w:val="BodyText"/>
        <w:spacing w:line="357" w:lineRule="auto" w:before="26"/>
        <w:ind w:right="177"/>
        <w:jc w:val="left"/>
        <w:rPr>
          <w:rFonts w:ascii="宋体" w:hAnsi="宋体" w:cs="宋体" w:eastAsia="宋体" w:hint="default"/>
        </w:rPr>
      </w:pPr>
      <w:r>
        <w:rPr>
          <w:rFonts w:ascii="宋体" w:hAnsi="宋体" w:cs="宋体" w:eastAsia="宋体" w:hint="default"/>
          <w:spacing w:val="-2"/>
        </w:rPr>
        <w:t>68,460,000</w:t>
      </w:r>
      <w:r>
        <w:rPr>
          <w:spacing w:val="-2"/>
        </w:rPr>
        <w:t>股，公司持股比例下降为</w:t>
      </w:r>
      <w:r>
        <w:rPr>
          <w:rFonts w:ascii="宋体" w:hAnsi="宋体" w:cs="宋体" w:eastAsia="宋体" w:hint="default"/>
          <w:spacing w:val="-2"/>
        </w:rPr>
        <w:t>16.35%</w:t>
      </w:r>
      <w:r>
        <w:rPr>
          <w:spacing w:val="-2"/>
        </w:rPr>
        <w:t>）的对外投资项目，成为</w:t>
      </w:r>
      <w:r>
        <w:rPr>
          <w:rFonts w:ascii="宋体" w:hAnsi="宋体" w:cs="宋体" w:eastAsia="宋体" w:hint="default"/>
          <w:spacing w:val="-2"/>
        </w:rPr>
        <w:t>RFT</w:t>
      </w:r>
      <w:r>
        <w:rPr>
          <w:spacing w:val="-2"/>
        </w:rPr>
        <w:t>第二大股东，双方将</w:t>
      </w:r>
      <w:r>
        <w:rPr>
          <w:spacing w:val="-104"/>
        </w:rPr>
        <w:t> </w:t>
      </w:r>
      <w:r>
        <w:rPr>
          <w:spacing w:val="-104"/>
        </w:rPr>
      </w:r>
      <w:r>
        <w:rPr>
          <w:spacing w:val="-2"/>
        </w:rPr>
        <w:t>实现紧密合作，通过资源整合，共筑战略发展平台。公司将以</w:t>
      </w:r>
      <w:r>
        <w:rPr>
          <w:rFonts w:ascii="宋体" w:hAnsi="宋体" w:cs="宋体" w:eastAsia="宋体" w:hint="default"/>
          <w:spacing w:val="-2"/>
        </w:rPr>
        <w:t>RFT</w:t>
      </w:r>
      <w:r>
        <w:rPr>
          <w:spacing w:val="-2"/>
        </w:rPr>
        <w:t>所拥有的世界领先的高压直</w:t>
      </w:r>
      <w:r>
        <w:rPr/>
        <w:t> 流电源技术和产品为核心，完成通信和数据中心、智能电网不间断电源技术和产品整体解决 </w:t>
      </w:r>
      <w:r>
        <w:rPr>
          <w:spacing w:val="-2"/>
        </w:rPr>
        <w:t>方案，积极参与国内高压直流电源（</w:t>
      </w:r>
      <w:r>
        <w:rPr>
          <w:rFonts w:ascii="宋体" w:hAnsi="宋体" w:cs="宋体" w:eastAsia="宋体" w:hint="default"/>
          <w:spacing w:val="-2"/>
        </w:rPr>
        <w:t>HVDC</w:t>
      </w:r>
      <w:r>
        <w:rPr>
          <w:spacing w:val="-2"/>
        </w:rPr>
        <w:t>）市场竞争。目前公司作为</w:t>
      </w:r>
      <w:r>
        <w:rPr>
          <w:rFonts w:ascii="宋体" w:hAnsi="宋体" w:cs="宋体" w:eastAsia="宋体" w:hint="default"/>
          <w:spacing w:val="-2"/>
        </w:rPr>
        <w:t>RFT</w:t>
      </w:r>
      <w:r>
        <w:rPr>
          <w:spacing w:val="-2"/>
        </w:rPr>
        <w:t>公司在中国地区唯一</w:t>
      </w:r>
      <w:r>
        <w:rPr>
          <w:spacing w:val="-116"/>
        </w:rPr>
        <w:t> </w:t>
      </w:r>
      <w:r>
        <w:rPr/>
        <w:t>总经销商，正在积极推动</w:t>
      </w:r>
      <w:r>
        <w:rPr>
          <w:rFonts w:ascii="宋体" w:hAnsi="宋体" w:cs="宋体" w:eastAsia="宋体" w:hint="default"/>
        </w:rPr>
        <w:t>RFT</w:t>
      </w:r>
      <w:r>
        <w:rPr/>
        <w:t>公司电源产品在中国市场的拓展工作；公司与</w:t>
      </w:r>
      <w:r>
        <w:rPr>
          <w:rFonts w:ascii="宋体" w:hAnsi="宋体" w:cs="宋体" w:eastAsia="宋体" w:hint="default"/>
        </w:rPr>
        <w:t>RFT</w:t>
      </w:r>
      <w:r>
        <w:rPr/>
        <w:t>全资子公司 </w:t>
      </w:r>
      <w:r>
        <w:rPr>
          <w:rFonts w:ascii="宋体" w:hAnsi="宋体" w:cs="宋体" w:eastAsia="宋体" w:hint="default"/>
        </w:rPr>
        <w:t>Rectifier</w:t>
      </w:r>
      <w:r>
        <w:rPr>
          <w:rFonts w:ascii="宋体" w:hAnsi="宋体" w:cs="宋体" w:eastAsia="宋体" w:hint="default"/>
          <w:spacing w:val="-68"/>
        </w:rPr>
        <w:t> </w:t>
      </w:r>
      <w:r>
        <w:rPr>
          <w:rFonts w:ascii="宋体" w:hAnsi="宋体" w:cs="宋体" w:eastAsia="宋体" w:hint="default"/>
        </w:rPr>
        <w:t>Technologies</w:t>
      </w:r>
      <w:r>
        <w:rPr>
          <w:rFonts w:ascii="宋体" w:hAnsi="宋体" w:cs="宋体" w:eastAsia="宋体" w:hint="default"/>
          <w:spacing w:val="-68"/>
        </w:rPr>
        <w:t> </w:t>
      </w:r>
      <w:r>
        <w:rPr>
          <w:rFonts w:ascii="宋体" w:hAnsi="宋体" w:cs="宋体" w:eastAsia="宋体" w:hint="default"/>
        </w:rPr>
        <w:t>Pacific</w:t>
      </w:r>
      <w:r>
        <w:rPr>
          <w:rFonts w:ascii="宋体" w:hAnsi="宋体" w:cs="宋体" w:eastAsia="宋体" w:hint="default"/>
          <w:spacing w:val="-68"/>
        </w:rPr>
        <w:t> </w:t>
      </w:r>
      <w:r>
        <w:rPr>
          <w:rFonts w:ascii="宋体" w:hAnsi="宋体" w:cs="宋体" w:eastAsia="宋体" w:hint="default"/>
        </w:rPr>
        <w:t>PTY.LTD</w:t>
      </w:r>
      <w:r>
        <w:rPr/>
        <w:t>（以下简称“RTP”）合作研发</w:t>
      </w:r>
      <w:r>
        <w:rPr>
          <w:rFonts w:ascii="宋体" w:hAnsi="宋体" w:cs="宋体" w:eastAsia="宋体" w:hint="default"/>
        </w:rPr>
        <w:t>RF1500E-240V/100A</w:t>
      </w:r>
    </w:p>
    <w:p>
      <w:pPr>
        <w:pStyle w:val="BodyText"/>
        <w:spacing w:line="357" w:lineRule="auto"/>
        <w:ind w:left="154" w:right="182"/>
        <w:jc w:val="left"/>
      </w:pPr>
      <w:r>
        <w:rPr>
          <w:rFonts w:ascii="宋体" w:hAnsi="宋体" w:cs="宋体" w:eastAsia="宋体" w:hint="default"/>
          <w:spacing w:val="-2"/>
        </w:rPr>
        <w:t>/29KW</w:t>
      </w:r>
      <w:r>
        <w:rPr>
          <w:spacing w:val="-2"/>
        </w:rPr>
        <w:t>通信用</w:t>
      </w:r>
      <w:r>
        <w:rPr>
          <w:rFonts w:ascii="宋体" w:hAnsi="宋体" w:cs="宋体" w:eastAsia="宋体" w:hint="default"/>
          <w:spacing w:val="-2"/>
        </w:rPr>
        <w:t>240V</w:t>
      </w:r>
      <w:r>
        <w:rPr>
          <w:spacing w:val="-2"/>
        </w:rPr>
        <w:t>直流电源模块已通过中国泰尔实验室厂验、通过了中国电信高压直流电源集</w:t>
      </w:r>
      <w:r>
        <w:rPr>
          <w:spacing w:val="-112"/>
        </w:rPr>
        <w:t> </w:t>
      </w:r>
      <w:r>
        <w:rPr>
          <w:spacing w:val="-112"/>
        </w:rPr>
      </w:r>
      <w:r>
        <w:rPr/>
        <w:t>采预审且产品送检合格，市场推广工作确定阶段性进展。</w:t>
      </w:r>
    </w:p>
    <w:p>
      <w:pPr>
        <w:pStyle w:val="BodyText"/>
        <w:spacing w:line="357" w:lineRule="auto" w:before="36"/>
        <w:ind w:right="93" w:firstLine="480"/>
        <w:jc w:val="left"/>
      </w:pPr>
      <w:r>
        <w:rPr>
          <w:spacing w:val="-3"/>
        </w:rPr>
        <w:t>（</w:t>
      </w:r>
      <w:r>
        <w:rPr>
          <w:rFonts w:ascii="宋体" w:hAnsi="宋体" w:cs="宋体" w:eastAsia="宋体" w:hint="default"/>
          <w:spacing w:val="-3"/>
        </w:rPr>
        <w:t>2</w:t>
      </w:r>
      <w:r>
        <w:rPr>
          <w:spacing w:val="-3"/>
        </w:rPr>
        <w:t>）报告期内，公司启动并完成了发行股份购买江苏亿金资产并配套募集资金的对外投</w:t>
      </w:r>
      <w:r>
        <w:rPr/>
        <w:t> 资项目，公司已发行</w:t>
      </w:r>
      <w:r>
        <w:rPr>
          <w:rFonts w:ascii="宋体" w:hAnsi="宋体" w:cs="宋体" w:eastAsia="宋体" w:hint="default"/>
        </w:rPr>
        <w:t>19,172,779</w:t>
      </w:r>
      <w:r>
        <w:rPr/>
        <w:t>股股份购买江苏亿金</w:t>
      </w:r>
      <w:r>
        <w:rPr>
          <w:rFonts w:ascii="宋体" w:hAnsi="宋体" w:cs="宋体" w:eastAsia="宋体" w:hint="default"/>
        </w:rPr>
        <w:t>53%</w:t>
      </w:r>
      <w:r>
        <w:rPr/>
        <w:t>的股权，成为江苏亿金的控股股东， 并配套募集资金</w:t>
      </w:r>
      <w:r>
        <w:rPr>
          <w:rFonts w:ascii="宋体" w:hAnsi="宋体" w:cs="宋体" w:eastAsia="宋体" w:hint="default"/>
        </w:rPr>
        <w:t>48,065,298.80</w:t>
      </w:r>
      <w:r>
        <w:rPr/>
        <w:t>元。</w:t>
      </w:r>
      <w:r>
        <w:rPr>
          <w:rFonts w:ascii="宋体" w:hAnsi="宋体" w:cs="宋体" w:eastAsia="宋体" w:hint="default"/>
        </w:rPr>
        <w:t>2014</w:t>
      </w:r>
      <w:r>
        <w:rPr/>
        <w:t>年</w:t>
      </w:r>
      <w:r>
        <w:rPr>
          <w:rFonts w:ascii="宋体" w:hAnsi="宋体" w:cs="宋体" w:eastAsia="宋体" w:hint="default"/>
        </w:rPr>
        <w:t>12</w:t>
      </w:r>
      <w:r>
        <w:rPr/>
        <w:t>月底相关资产交割工作已完成，江苏亿金截止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日资产负债表已纳入公司</w:t>
      </w:r>
      <w:r>
        <w:rPr>
          <w:rFonts w:ascii="宋体" w:hAnsi="宋体" w:cs="宋体" w:eastAsia="宋体" w:hint="default"/>
        </w:rPr>
        <w:t>2014</w:t>
      </w:r>
      <w:r>
        <w:rPr/>
        <w:t>年度财务报告的合并范围，将对公司资产状况产 生积极的影响，江苏亿金</w:t>
      </w:r>
      <w:r>
        <w:rPr>
          <w:rFonts w:ascii="宋体" w:hAnsi="宋体" w:cs="宋体" w:eastAsia="宋体" w:hint="default"/>
        </w:rPr>
        <w:t>2014</w:t>
      </w:r>
      <w:r>
        <w:rPr/>
        <w:t>年度利润表、现金流量表未纳入公司</w:t>
      </w:r>
      <w:r>
        <w:rPr>
          <w:rFonts w:ascii="宋体" w:hAnsi="宋体" w:cs="宋体" w:eastAsia="宋体" w:hint="default"/>
        </w:rPr>
        <w:t>2014</w:t>
      </w:r>
      <w:r>
        <w:rPr/>
        <w:t>年度财务报告合并范 围；公司已委派孙屹峥先生、张菀女士、黄建军先生担任江苏亿金董事，孙屹峥先生任董事 长，同时委派王华先生担任江苏亿金副总经理兼财务负责人。通过本次对外投资的实施，公 司已成功进入环保产业，公司业务范围从原来的室内精密环境延伸到室外环境，大大地拓展 了业务内容和市场，将大幅度扩大经营规模、提升公司业绩，保护公司和全体股东的利益。</w:t>
      </w:r>
    </w:p>
    <w:p>
      <w:pPr>
        <w:spacing w:line="357" w:lineRule="auto" w:before="35"/>
        <w:ind w:left="633" w:right="213" w:firstLine="2"/>
        <w:jc w:val="left"/>
        <w:rPr>
          <w:rFonts w:ascii="宋体" w:hAnsi="宋体" w:cs="宋体" w:eastAsia="宋体" w:hint="default"/>
          <w:sz w:val="24"/>
          <w:szCs w:val="24"/>
        </w:rPr>
      </w:pPr>
      <w:bookmarkStart w:name="（3）募投项目建设方面" w:id="31"/>
      <w:bookmarkEnd w:id="31"/>
      <w:r>
        <w:rPr/>
      </w: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）募投项目建设方面</w:t>
      </w:r>
      <w:r>
        <w:rPr>
          <w:rFonts w:ascii="宋体" w:hAnsi="宋体" w:cs="宋体" w:eastAsia="宋体" w:hint="default"/>
          <w:b/>
          <w:bCs/>
          <w:w w:val="99"/>
          <w:sz w:val="24"/>
          <w:szCs w:val="24"/>
        </w:rPr>
        <w:t> </w:t>
      </w:r>
      <w:r>
        <w:rPr>
          <w:rFonts w:ascii="宋体" w:hAnsi="宋体" w:cs="宋体" w:eastAsia="宋体" w:hint="default"/>
          <w:sz w:val="24"/>
          <w:szCs w:val="24"/>
        </w:rPr>
        <w:t>报告期内，公司董事会、股东大会审议通过了《关于对募集资金投资项目结项并用剩余</w:t>
      </w:r>
    </w:p>
    <w:p>
      <w:pPr>
        <w:pStyle w:val="BodyText"/>
        <w:spacing w:line="357" w:lineRule="auto"/>
        <w:ind w:right="230"/>
        <w:jc w:val="both"/>
      </w:pPr>
      <w:r>
        <w:rPr/>
        <w:t>募集资金及利息永久补充流动资金的议案》，公司独立董事、监事会及保荐机构对本次募集 资金投资项目结项并用剩余募集资金及利息永久补充流动资金的事项均发表了同意意见。公 司四个募集资金投资项目已结项，剩余的募集资金用于永久性补充流动资金。四个募集资金 投资项目的具体建设情况如下：</w:t>
      </w:r>
    </w:p>
    <w:p>
      <w:pPr>
        <w:pStyle w:val="BodyText"/>
        <w:spacing w:line="357" w:lineRule="auto"/>
        <w:ind w:right="191" w:firstLine="480"/>
        <w:jc w:val="both"/>
      </w:pPr>
      <w:r>
        <w:rPr>
          <w:rFonts w:ascii="宋体" w:hAnsi="宋体" w:cs="宋体" w:eastAsia="宋体" w:hint="default"/>
          <w:spacing w:val="-3"/>
        </w:rPr>
        <w:t>1</w:t>
      </w:r>
      <w:r>
        <w:rPr>
          <w:spacing w:val="-3"/>
        </w:rPr>
        <w:t>）精密机房空调生产技术改造项目：截至本报告期末，公司已完成库房及生产现场适应</w:t>
      </w:r>
      <w:r>
        <w:rPr/>
        <w:t> 性改造工程、精密机房空调生产线建设、蒸发器和冷凝器生产线建设、钣金生产线建设及产 品检测线建设，各项工程均已通过验收，正式投入使用。同时，公司已完成扩大产能所需的 主要设备购买，并按项目需求完成了人力资源队伍的建设。公司</w:t>
      </w:r>
      <w:r>
        <w:rPr>
          <w:rFonts w:ascii="宋体" w:hAnsi="宋体" w:cs="宋体" w:eastAsia="宋体" w:hint="default"/>
        </w:rPr>
        <w:t>2014</w:t>
      </w:r>
      <w:r>
        <w:rPr/>
        <w:t>年度精密空调设备总产 </w:t>
      </w:r>
      <w:r>
        <w:rPr>
          <w:spacing w:val="-2"/>
        </w:rPr>
        <w:t>量已达到</w:t>
      </w:r>
      <w:r>
        <w:rPr>
          <w:rFonts w:ascii="宋体" w:hAnsi="宋体" w:cs="宋体" w:eastAsia="宋体" w:hint="default"/>
          <w:spacing w:val="-2"/>
        </w:rPr>
        <w:t>5640</w:t>
      </w:r>
      <w:r>
        <w:rPr>
          <w:spacing w:val="-2"/>
        </w:rPr>
        <w:t>套，超过原募投项目计划年总产能</w:t>
      </w:r>
      <w:r>
        <w:rPr>
          <w:rFonts w:ascii="宋体" w:hAnsi="宋体" w:cs="宋体" w:eastAsia="宋体" w:hint="default"/>
          <w:spacing w:val="-2"/>
        </w:rPr>
        <w:t>3,500</w:t>
      </w:r>
      <w:r>
        <w:rPr>
          <w:spacing w:val="-2"/>
        </w:rPr>
        <w:t>套的建设目标；该募投项目的建设已基</w:t>
      </w:r>
      <w:r>
        <w:rPr>
          <w:spacing w:val="-112"/>
        </w:rPr>
        <w:t> </w:t>
      </w:r>
      <w:r>
        <w:rPr>
          <w:spacing w:val="-112"/>
        </w:rPr>
      </w:r>
      <w:r>
        <w:rPr/>
        <w:t>本达到建设目标。</w:t>
      </w:r>
    </w:p>
    <w:p>
      <w:pPr>
        <w:pStyle w:val="BodyText"/>
        <w:spacing w:line="240" w:lineRule="auto"/>
        <w:ind w:left="633" w:right="177"/>
        <w:jc w:val="left"/>
      </w:pPr>
      <w:r>
        <w:rPr>
          <w:rFonts w:ascii="宋体" w:hAnsi="宋体" w:cs="宋体" w:eastAsia="宋体" w:hint="default"/>
          <w:spacing w:val="-3"/>
        </w:rPr>
        <w:t>2</w:t>
      </w:r>
      <w:r>
        <w:rPr>
          <w:spacing w:val="-3"/>
        </w:rPr>
        <w:t>）技术研发中心技术改造项目：截至本报告期末，公司已完成该项目建设所需厂房的新</w:t>
      </w:r>
    </w:p>
    <w:p>
      <w:pPr>
        <w:spacing w:after="0" w:line="240" w:lineRule="auto"/>
        <w:jc w:val="left"/>
        <w:sectPr>
          <w:pgSz w:w="11910" w:h="16840"/>
          <w:pgMar w:header="877" w:footer="979" w:top="1100" w:bottom="1160" w:left="980" w:right="940"/>
        </w:sectPr>
      </w:pPr>
    </w:p>
    <w:p>
      <w:pPr>
        <w:spacing w:line="240" w:lineRule="auto" w:before="7"/>
        <w:rPr>
          <w:rFonts w:ascii="宋体" w:hAnsi="宋体" w:cs="宋体" w:eastAsia="宋体" w:hint="default"/>
          <w:sz w:val="19"/>
          <w:szCs w:val="19"/>
        </w:rPr>
      </w:pPr>
    </w:p>
    <w:p>
      <w:pPr>
        <w:pStyle w:val="BodyText"/>
        <w:spacing w:line="357" w:lineRule="auto" w:before="26"/>
        <w:ind w:right="108"/>
        <w:jc w:val="left"/>
      </w:pPr>
      <w:r>
        <w:rPr/>
        <w:t>建工程，完成大功率综合焓差实验室的建设并投入使用，该实验室的测试功能及测试能力达 </w:t>
      </w:r>
      <w:r>
        <w:rPr>
          <w:spacing w:val="-3"/>
        </w:rPr>
        <w:t>到国内领先水平；已完成中试车间建设及流场仿真、盘管设计软件、平行流换热器计算软件、</w:t>
      </w:r>
      <w:r>
        <w:rPr>
          <w:spacing w:val="-80"/>
        </w:rPr>
        <w:t> </w:t>
      </w:r>
      <w:r>
        <w:rPr>
          <w:spacing w:val="-80"/>
        </w:rPr>
      </w:r>
      <w:r>
        <w:rPr>
          <w:spacing w:val="-5"/>
        </w:rPr>
        <w:t>产品数据管理</w:t>
      </w:r>
      <w:r>
        <w:rPr>
          <w:rFonts w:ascii="宋体" w:hAnsi="宋体" w:cs="宋体" w:eastAsia="宋体" w:hint="default"/>
          <w:spacing w:val="-5"/>
        </w:rPr>
        <w:t>PDM</w:t>
      </w:r>
      <w:r>
        <w:rPr>
          <w:spacing w:val="-5"/>
        </w:rPr>
        <w:t>、三维设计软件等研发软件的实施；已按计划基本完成重点研发项目的研究；</w:t>
      </w:r>
      <w:r>
        <w:rPr>
          <w:spacing w:val="-107"/>
        </w:rPr>
        <w:t> </w:t>
      </w:r>
      <w:r>
        <w:rPr>
          <w:spacing w:val="-107"/>
        </w:rPr>
      </w:r>
      <w:r>
        <w:rPr/>
        <w:t>该募投项目的建设已基本达到建设目标。</w:t>
      </w:r>
    </w:p>
    <w:p>
      <w:pPr>
        <w:pStyle w:val="BodyText"/>
        <w:spacing w:line="357" w:lineRule="auto"/>
        <w:ind w:right="269" w:firstLine="480"/>
        <w:jc w:val="both"/>
      </w:pPr>
      <w:r>
        <w:rPr>
          <w:rFonts w:ascii="宋体" w:hAnsi="宋体" w:cs="宋体" w:eastAsia="宋体" w:hint="default"/>
        </w:rPr>
        <w:t>3</w:t>
      </w:r>
      <w:r>
        <w:rPr/>
        <w:t>）营销服务网络建设技术改造项目：截至本报告期末，公司已完成</w:t>
      </w:r>
      <w:r>
        <w:rPr>
          <w:rFonts w:ascii="宋体" w:hAnsi="宋体" w:cs="宋体" w:eastAsia="宋体" w:hint="default"/>
        </w:rPr>
        <w:t>2</w:t>
      </w:r>
      <w:r>
        <w:rPr/>
        <w:t>个客户服务中心升 级为营销中心、新建</w:t>
      </w:r>
      <w:r>
        <w:rPr>
          <w:rFonts w:ascii="宋体" w:hAnsi="宋体" w:cs="宋体" w:eastAsia="宋体" w:hint="default"/>
        </w:rPr>
        <w:t>2</w:t>
      </w:r>
      <w:r>
        <w:rPr/>
        <w:t>个营销中心、</w:t>
      </w:r>
      <w:r>
        <w:rPr>
          <w:rFonts w:ascii="宋体" w:hAnsi="宋体" w:cs="宋体" w:eastAsia="宋体" w:hint="default"/>
        </w:rPr>
        <w:t>9</w:t>
      </w:r>
      <w:r>
        <w:rPr/>
        <w:t>个客户服务点升级为服务中心、新建</w:t>
      </w:r>
      <w:r>
        <w:rPr>
          <w:rFonts w:ascii="宋体" w:hAnsi="宋体" w:cs="宋体" w:eastAsia="宋体" w:hint="default"/>
        </w:rPr>
        <w:t>6</w:t>
      </w:r>
      <w:r>
        <w:rPr/>
        <w:t>个服务中心及</w:t>
      </w:r>
      <w:r>
        <w:rPr>
          <w:rFonts w:ascii="宋体" w:hAnsi="宋体" w:cs="宋体" w:eastAsia="宋体" w:hint="default"/>
        </w:rPr>
        <w:t>5</w:t>
      </w:r>
      <w:r>
        <w:rPr/>
        <w:t>个 服务站，已初步建成由</w:t>
      </w:r>
      <w:r>
        <w:rPr>
          <w:rFonts w:ascii="宋体" w:hAnsi="宋体" w:cs="宋体" w:eastAsia="宋体" w:hint="default"/>
        </w:rPr>
        <w:t>8</w:t>
      </w:r>
      <w:r>
        <w:rPr/>
        <w:t>个营销中心和</w:t>
      </w:r>
      <w:r>
        <w:rPr>
          <w:rFonts w:ascii="宋体" w:hAnsi="宋体" w:cs="宋体" w:eastAsia="宋体" w:hint="default"/>
        </w:rPr>
        <w:t>15</w:t>
      </w:r>
      <w:r>
        <w:rPr/>
        <w:t>个服务中心以及</w:t>
      </w:r>
      <w:r>
        <w:rPr>
          <w:rFonts w:ascii="宋体" w:hAnsi="宋体" w:cs="宋体" w:eastAsia="宋体" w:hint="default"/>
        </w:rPr>
        <w:t>5</w:t>
      </w:r>
      <w:r>
        <w:rPr/>
        <w:t>个服务站组成的覆盖全国主要城市 的营销服务网络；已根据公司的发展战略及经营计划基本完成了各级营销服务网点的固定资 产投资、营销服务人力资源队伍的建设、备件库建设、市场动态的研究、营销和售后服务效 率的提升等；该募投项目的建设已基本达到建设目标。</w:t>
      </w:r>
    </w:p>
    <w:p>
      <w:pPr>
        <w:pStyle w:val="BodyText"/>
        <w:spacing w:line="357" w:lineRule="auto"/>
        <w:ind w:right="231" w:firstLine="480"/>
        <w:jc w:val="both"/>
      </w:pPr>
      <w:r>
        <w:rPr>
          <w:rFonts w:ascii="宋体" w:hAnsi="宋体" w:cs="宋体" w:eastAsia="宋体" w:hint="default"/>
          <w:spacing w:val="-3"/>
        </w:rPr>
        <w:t>4</w:t>
      </w:r>
      <w:r>
        <w:rPr>
          <w:spacing w:val="-3"/>
        </w:rPr>
        <w:t>）工程承包业务营运资金项目：截至本报告期末，项目计划投资总额已使用完毕。通过</w:t>
      </w:r>
      <w:r>
        <w:rPr/>
        <w:t> 本项目的实施，提高了公司承揽大型工程项目能力和成功率，提高了公司项目垫资能力，为 进一步扩大公司精密环境工程承包市场奠定了良好的基础；该募投项目的建设已基本达到建 设目标。</w:t>
      </w:r>
    </w:p>
    <w:p>
      <w:pPr>
        <w:spacing w:line="357" w:lineRule="auto" w:before="35"/>
        <w:ind w:left="633" w:right="733" w:firstLine="2"/>
        <w:jc w:val="left"/>
        <w:rPr>
          <w:rFonts w:ascii="宋体" w:hAnsi="宋体" w:cs="宋体" w:eastAsia="宋体" w:hint="default"/>
          <w:sz w:val="24"/>
          <w:szCs w:val="24"/>
        </w:rPr>
      </w:pPr>
      <w:bookmarkStart w:name="6、报告期内经营成果" w:id="32"/>
      <w:bookmarkEnd w:id="32"/>
      <w:r>
        <w:rPr/>
      </w:r>
      <w:r>
        <w:rPr>
          <w:rFonts w:ascii="宋体" w:hAnsi="宋体" w:cs="宋体" w:eastAsia="宋体" w:hint="default"/>
          <w:b/>
          <w:bCs/>
          <w:sz w:val="24"/>
          <w:szCs w:val="24"/>
        </w:rPr>
        <w:t>6</w:t>
      </w:r>
      <w:r>
        <w:rPr>
          <w:rFonts w:ascii="宋体" w:hAnsi="宋体" w:cs="宋体" w:eastAsia="宋体" w:hint="default"/>
          <w:b/>
          <w:bCs/>
          <w:sz w:val="24"/>
          <w:szCs w:val="24"/>
        </w:rPr>
        <w:t>、报告期内经营成果</w:t>
      </w:r>
      <w:r>
        <w:rPr>
          <w:rFonts w:ascii="宋体" w:hAnsi="宋体" w:cs="宋体" w:eastAsia="宋体" w:hint="default"/>
          <w:b/>
          <w:bCs/>
          <w:w w:val="99"/>
          <w:sz w:val="24"/>
          <w:szCs w:val="24"/>
        </w:rPr>
        <w:t> </w:t>
      </w:r>
      <w:r>
        <w:rPr>
          <w:rFonts w:ascii="宋体" w:hAnsi="宋体" w:cs="宋体" w:eastAsia="宋体" w:hint="default"/>
          <w:sz w:val="24"/>
          <w:szCs w:val="24"/>
        </w:rPr>
        <w:t>报告期内，公司主营业务收入保持稳定增长，净利润同比上升，公司实现营业收入</w:t>
      </w:r>
    </w:p>
    <w:p>
      <w:pPr>
        <w:pStyle w:val="BodyText"/>
        <w:spacing w:line="240" w:lineRule="auto"/>
        <w:ind w:right="108"/>
        <w:jc w:val="left"/>
      </w:pPr>
      <w:r>
        <w:rPr>
          <w:rFonts w:ascii="宋体" w:hAnsi="宋体" w:cs="宋体" w:eastAsia="宋体" w:hint="default"/>
        </w:rPr>
        <w:t>48,921.42</w:t>
      </w:r>
      <w:r>
        <w:rPr/>
        <w:t>万元，比去年同期增长</w:t>
      </w:r>
      <w:r>
        <w:rPr>
          <w:rFonts w:ascii="宋体" w:hAnsi="宋体" w:cs="宋体" w:eastAsia="宋体" w:hint="default"/>
        </w:rPr>
        <w:t>26.57%</w:t>
      </w:r>
      <w:r>
        <w:rPr/>
        <w:t>；实现营业利润</w:t>
      </w:r>
      <w:r>
        <w:rPr>
          <w:rFonts w:ascii="宋体" w:hAnsi="宋体" w:cs="宋体" w:eastAsia="宋体" w:hint="default"/>
        </w:rPr>
        <w:t>2,708.82</w:t>
      </w:r>
      <w:r>
        <w:rPr/>
        <w:t>万元，比去年同期增长</w:t>
      </w:r>
    </w:p>
    <w:p>
      <w:pPr>
        <w:pStyle w:val="BodyText"/>
        <w:spacing w:line="357" w:lineRule="auto" w:before="152"/>
        <w:ind w:right="230"/>
        <w:jc w:val="both"/>
      </w:pPr>
      <w:r>
        <w:rPr>
          <w:rFonts w:ascii="宋体" w:hAnsi="宋体" w:cs="宋体" w:eastAsia="宋体" w:hint="default"/>
        </w:rPr>
        <w:t>52.79%</w:t>
      </w:r>
      <w:r>
        <w:rPr/>
        <w:t>；归属于上市公司股东的净利润</w:t>
      </w:r>
      <w:r>
        <w:rPr>
          <w:rFonts w:ascii="宋体" w:hAnsi="宋体" w:cs="宋体" w:eastAsia="宋体" w:hint="default"/>
        </w:rPr>
        <w:t>1,114.67</w:t>
      </w:r>
      <w:r>
        <w:rPr/>
        <w:t>万元，比去年同期增长</w:t>
      </w:r>
      <w:r>
        <w:rPr>
          <w:rFonts w:ascii="宋体" w:hAnsi="宋体" w:cs="宋体" w:eastAsia="宋体" w:hint="default"/>
        </w:rPr>
        <w:t>49.95%</w:t>
      </w:r>
      <w:r>
        <w:rPr/>
        <w:t>；截止报告期 </w:t>
      </w:r>
      <w:r>
        <w:rPr>
          <w:spacing w:val="-3"/>
        </w:rPr>
        <w:t>末，公司资产总额为</w:t>
      </w:r>
      <w:r>
        <w:rPr>
          <w:rFonts w:ascii="宋体" w:hAnsi="宋体" w:cs="宋体" w:eastAsia="宋体" w:hint="default"/>
          <w:spacing w:val="-3"/>
        </w:rPr>
        <w:t>143,592.77</w:t>
      </w:r>
      <w:r>
        <w:rPr>
          <w:spacing w:val="-3"/>
        </w:rPr>
        <w:t>万元，负债总额为</w:t>
      </w:r>
      <w:r>
        <w:rPr>
          <w:rFonts w:ascii="宋体" w:hAnsi="宋体" w:cs="宋体" w:eastAsia="宋体" w:hint="default"/>
          <w:spacing w:val="-3"/>
        </w:rPr>
        <w:t>60,835.04</w:t>
      </w:r>
      <w:r>
        <w:rPr>
          <w:spacing w:val="-3"/>
        </w:rPr>
        <w:t>万元</w:t>
      </w:r>
      <w:r>
        <w:rPr>
          <w:rFonts w:ascii="宋体" w:hAnsi="宋体" w:cs="宋体" w:eastAsia="宋体" w:hint="default"/>
          <w:spacing w:val="-3"/>
        </w:rPr>
        <w:t>,</w:t>
      </w:r>
      <w:r>
        <w:rPr>
          <w:rFonts w:ascii="宋体" w:hAnsi="宋体" w:cs="宋体" w:eastAsia="宋体" w:hint="default"/>
          <w:spacing w:val="32"/>
        </w:rPr>
        <w:t> </w:t>
      </w:r>
      <w:r>
        <w:rPr/>
        <w:t>归属于母公司的股东权益</w:t>
      </w:r>
      <w:r>
        <w:rPr>
          <w:spacing w:val="-118"/>
        </w:rPr>
        <w:t> </w:t>
      </w:r>
      <w:r>
        <w:rPr/>
        <w:t>总额为</w:t>
      </w:r>
      <w:r>
        <w:rPr>
          <w:rFonts w:ascii="宋体" w:hAnsi="宋体" w:cs="宋体" w:eastAsia="宋体" w:hint="default"/>
        </w:rPr>
        <w:t>67,301.05</w:t>
      </w:r>
      <w:r>
        <w:rPr/>
        <w:t>万元，资产负债率为</w:t>
      </w:r>
      <w:r>
        <w:rPr>
          <w:rFonts w:ascii="宋体" w:hAnsi="宋体" w:cs="宋体" w:eastAsia="宋体" w:hint="default"/>
        </w:rPr>
        <w:t>42.37% </w:t>
      </w:r>
      <w:r>
        <w:rPr/>
        <w:t>。具体如下：</w:t>
      </w:r>
    </w:p>
    <w:p>
      <w:pPr>
        <w:spacing w:line="240" w:lineRule="auto" w:before="9"/>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3135"/>
        <w:gridCol w:w="1844"/>
        <w:gridCol w:w="1842"/>
        <w:gridCol w:w="2553"/>
      </w:tblGrid>
      <w:tr>
        <w:trPr>
          <w:trHeight w:val="484" w:hRule="exact"/>
        </w:trPr>
        <w:tc>
          <w:tcPr>
            <w:tcW w:w="313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2"/>
              <w:ind w:left="596"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84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2"/>
              <w:ind w:left="490"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255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2"/>
              <w:ind w:right="111"/>
              <w:jc w:val="right"/>
              <w:rPr>
                <w:rFonts w:ascii="宋体" w:hAnsi="宋体" w:cs="宋体" w:eastAsia="宋体" w:hint="default"/>
                <w:sz w:val="21"/>
                <w:szCs w:val="21"/>
              </w:rPr>
            </w:pPr>
            <w:r>
              <w:rPr>
                <w:rFonts w:ascii="宋体" w:hAnsi="宋体" w:cs="宋体" w:eastAsia="宋体" w:hint="default"/>
                <w:sz w:val="21"/>
                <w:szCs w:val="21"/>
              </w:rPr>
              <w:t>本报告期比上年同期增减</w:t>
            </w:r>
          </w:p>
        </w:tc>
      </w:tr>
      <w:tr>
        <w:trPr>
          <w:trHeight w:val="542" w:hRule="exact"/>
        </w:trPr>
        <w:tc>
          <w:tcPr>
            <w:tcW w:w="313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营业收入（元）</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宋体" w:hAnsi="宋体" w:cs="宋体" w:eastAsia="宋体" w:hint="default"/>
                <w:sz w:val="21"/>
                <w:szCs w:val="21"/>
              </w:rPr>
            </w:pPr>
            <w:r>
              <w:rPr>
                <w:rFonts w:ascii="宋体"/>
                <w:sz w:val="21"/>
              </w:rPr>
              <w:t>489,214,248.83</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宋体" w:hAnsi="宋体" w:cs="宋体" w:eastAsia="宋体" w:hint="default"/>
                <w:sz w:val="21"/>
                <w:szCs w:val="21"/>
              </w:rPr>
            </w:pPr>
            <w:r>
              <w:rPr>
                <w:rFonts w:ascii="宋体"/>
                <w:sz w:val="21"/>
              </w:rPr>
              <w:t>386,512,009.99</w:t>
            </w: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宋体" w:hAnsi="宋体" w:cs="宋体" w:eastAsia="宋体" w:hint="default"/>
                <w:sz w:val="21"/>
                <w:szCs w:val="21"/>
              </w:rPr>
            </w:pPr>
            <w:r>
              <w:rPr>
                <w:rFonts w:ascii="宋体"/>
                <w:sz w:val="21"/>
              </w:rPr>
              <w:t>26.57%</w:t>
            </w:r>
          </w:p>
        </w:tc>
      </w:tr>
      <w:tr>
        <w:trPr>
          <w:trHeight w:val="542" w:hRule="exact"/>
        </w:trPr>
        <w:tc>
          <w:tcPr>
            <w:tcW w:w="313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sz w:val="21"/>
              </w:rPr>
              <w:t>27,088,158.21</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宋体" w:hAnsi="宋体" w:cs="宋体" w:eastAsia="宋体" w:hint="default"/>
                <w:sz w:val="21"/>
                <w:szCs w:val="21"/>
              </w:rPr>
            </w:pPr>
            <w:r>
              <w:rPr>
                <w:rFonts w:ascii="宋体"/>
                <w:sz w:val="21"/>
              </w:rPr>
              <w:t>17,728,947.24</w:t>
            </w: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sz w:val="21"/>
              </w:rPr>
              <w:t>52.79%</w:t>
            </w:r>
          </w:p>
        </w:tc>
      </w:tr>
      <w:tr>
        <w:trPr>
          <w:trHeight w:val="541" w:hRule="exact"/>
        </w:trPr>
        <w:tc>
          <w:tcPr>
            <w:tcW w:w="313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sz w:val="21"/>
              </w:rPr>
              <w:t>32,669,064.13</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宋体" w:hAnsi="宋体" w:cs="宋体" w:eastAsia="宋体" w:hint="default"/>
                <w:sz w:val="21"/>
                <w:szCs w:val="21"/>
              </w:rPr>
            </w:pPr>
            <w:r>
              <w:rPr>
                <w:rFonts w:ascii="宋体"/>
                <w:sz w:val="21"/>
              </w:rPr>
              <w:t>20,814,815.80</w:t>
            </w: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sz w:val="21"/>
              </w:rPr>
              <w:t>56.95%</w:t>
            </w:r>
          </w:p>
        </w:tc>
      </w:tr>
      <w:tr>
        <w:trPr>
          <w:trHeight w:val="644" w:hRule="exact"/>
        </w:trPr>
        <w:tc>
          <w:tcPr>
            <w:tcW w:w="313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归属于上市公司普通股股东的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净利润（元）</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z w:val="21"/>
              </w:rPr>
              <w:t>11,146,687.46</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5"/>
              <w:jc w:val="right"/>
              <w:rPr>
                <w:rFonts w:ascii="宋体" w:hAnsi="宋体" w:cs="宋体" w:eastAsia="宋体" w:hint="default"/>
                <w:sz w:val="21"/>
                <w:szCs w:val="21"/>
              </w:rPr>
            </w:pPr>
            <w:r>
              <w:rPr>
                <w:rFonts w:ascii="宋体"/>
                <w:sz w:val="21"/>
              </w:rPr>
              <w:t>7,433,458.12</w:t>
            </w: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z w:val="21"/>
              </w:rPr>
              <w:t>49.95%</w:t>
            </w:r>
          </w:p>
        </w:tc>
      </w:tr>
      <w:tr>
        <w:trPr>
          <w:trHeight w:val="957" w:hRule="exact"/>
        </w:trPr>
        <w:tc>
          <w:tcPr>
            <w:tcW w:w="313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归属于上市公司普通股股东的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扣除非经常性损益后的净利润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21"/>
                <w:szCs w:val="21"/>
              </w:rPr>
            </w:pPr>
            <w:r>
              <w:rPr>
                <w:rFonts w:ascii="宋体"/>
                <w:sz w:val="21"/>
              </w:rPr>
              <w:t>9,506,838.25</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21"/>
                <w:szCs w:val="21"/>
              </w:rPr>
            </w:pPr>
            <w:r>
              <w:rPr>
                <w:rFonts w:ascii="宋体"/>
                <w:sz w:val="21"/>
              </w:rPr>
              <w:t>5,683,951.84</w:t>
            </w: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67.26%</w:t>
            </w:r>
          </w:p>
        </w:tc>
      </w:tr>
      <w:tr>
        <w:trPr>
          <w:trHeight w:val="643" w:hRule="exact"/>
        </w:trPr>
        <w:tc>
          <w:tcPr>
            <w:tcW w:w="313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15,930,178.06</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95"/>
              <w:jc w:val="right"/>
              <w:rPr>
                <w:rFonts w:ascii="宋体" w:hAnsi="宋体" w:cs="宋体" w:eastAsia="宋体" w:hint="default"/>
                <w:sz w:val="21"/>
                <w:szCs w:val="21"/>
              </w:rPr>
            </w:pPr>
            <w:r>
              <w:rPr>
                <w:rFonts w:ascii="宋体"/>
                <w:sz w:val="21"/>
              </w:rPr>
              <w:t>-865,191.34</w:t>
            </w: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95"/>
              <w:jc w:val="right"/>
              <w:rPr>
                <w:rFonts w:ascii="宋体" w:hAnsi="宋体" w:cs="宋体" w:eastAsia="宋体" w:hint="default"/>
                <w:sz w:val="21"/>
                <w:szCs w:val="21"/>
              </w:rPr>
            </w:pPr>
            <w:r>
              <w:rPr>
                <w:rFonts w:ascii="宋体"/>
                <w:sz w:val="21"/>
              </w:rPr>
              <w:t>-1941.23%</w:t>
            </w:r>
          </w:p>
        </w:tc>
      </w:tr>
    </w:tbl>
    <w:p>
      <w:pPr>
        <w:spacing w:after="0" w:line="240" w:lineRule="auto"/>
        <w:jc w:val="right"/>
        <w:rPr>
          <w:rFonts w:ascii="宋体" w:hAnsi="宋体" w:cs="宋体" w:eastAsia="宋体" w:hint="default"/>
          <w:sz w:val="21"/>
          <w:szCs w:val="21"/>
        </w:rPr>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pStyle w:val="Heading2"/>
        <w:spacing w:line="357" w:lineRule="auto" w:before="26"/>
        <w:ind w:left="696" w:right="6418"/>
        <w:jc w:val="left"/>
        <w:rPr>
          <w:b w:val="0"/>
          <w:bCs w:val="0"/>
        </w:rPr>
      </w:pPr>
      <w:bookmarkStart w:name="（二）报告期内主要经营情况" w:id="33"/>
      <w:bookmarkEnd w:id="33"/>
      <w:r>
        <w:rPr>
          <w:b w:val="0"/>
          <w:bCs w:val="0"/>
        </w:rPr>
      </w:r>
      <w:r>
        <w:rPr/>
        <w:t>（二）报告期内主要经营情况</w:t>
      </w:r>
      <w:r>
        <w:rPr>
          <w:w w:val="99"/>
        </w:rPr>
        <w:t> </w:t>
      </w:r>
      <w:bookmarkStart w:name="1、主营业务分析" w:id="34"/>
      <w:bookmarkEnd w:id="34"/>
      <w:r>
        <w:rPr>
          <w:w w:val="99"/>
        </w:rPr>
      </w:r>
      <w:r>
        <w:rPr>
          <w:rFonts w:ascii="宋体" w:hAnsi="宋体" w:cs="宋体" w:eastAsia="宋体" w:hint="default"/>
        </w:rPr>
        <w:t>1</w:t>
      </w:r>
      <w:r>
        <w:rPr/>
        <w:t>、主营业务分析</w:t>
      </w:r>
      <w:r>
        <w:rPr>
          <w:b w:val="0"/>
          <w:bCs w:val="0"/>
        </w:rPr>
      </w:r>
    </w:p>
    <w:p>
      <w:pPr>
        <w:pStyle w:val="BodyText"/>
        <w:spacing w:line="240" w:lineRule="auto"/>
        <w:ind w:left="693" w:right="6418"/>
        <w:jc w:val="left"/>
      </w:pPr>
      <w:bookmarkStart w:name="（1）概述" w:id="35"/>
      <w:bookmarkEnd w:id="35"/>
      <w:r>
        <w:rPr/>
      </w:r>
      <w:r>
        <w:rPr/>
        <w:t>（</w:t>
      </w:r>
      <w:r>
        <w:rPr>
          <w:rFonts w:ascii="宋体" w:hAnsi="宋体" w:cs="宋体" w:eastAsia="宋体" w:hint="default"/>
        </w:rPr>
        <w:t>1</w:t>
      </w:r>
      <w:r>
        <w:rPr/>
        <w:t>）概述</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928"/>
        <w:gridCol w:w="1288"/>
        <w:gridCol w:w="1289"/>
        <w:gridCol w:w="1288"/>
        <w:gridCol w:w="1481"/>
        <w:gridCol w:w="1474"/>
        <w:gridCol w:w="1109"/>
      </w:tblGrid>
      <w:tr>
        <w:trPr>
          <w:trHeight w:val="323" w:hRule="exact"/>
        </w:trPr>
        <w:tc>
          <w:tcPr>
            <w:tcW w:w="192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2577"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本年金额（合并）</w:t>
            </w:r>
          </w:p>
        </w:tc>
        <w:tc>
          <w:tcPr>
            <w:tcW w:w="2769"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上年金额</w:t>
            </w:r>
          </w:p>
        </w:tc>
        <w:tc>
          <w:tcPr>
            <w:tcW w:w="1474" w:type="dxa"/>
            <w:vMerge w:val="restart"/>
            <w:tcBorders>
              <w:top w:val="single" w:sz="4" w:space="0" w:color="000000"/>
              <w:left w:val="single" w:sz="4" w:space="0" w:color="000000"/>
              <w:right w:val="single" w:sz="4" w:space="0" w:color="000000"/>
            </w:tcBorders>
            <w:shd w:val="clear" w:color="auto" w:fill="BEBEBE"/>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3" w:lineRule="auto" w:before="37"/>
              <w:ind w:left="103" w:right="308"/>
              <w:jc w:val="left"/>
              <w:rPr>
                <w:rFonts w:ascii="宋体" w:hAnsi="宋体" w:cs="宋体" w:eastAsia="宋体" w:hint="default"/>
                <w:sz w:val="21"/>
                <w:szCs w:val="21"/>
              </w:rPr>
            </w:pPr>
            <w:r>
              <w:rPr>
                <w:rFonts w:ascii="宋体" w:hAnsi="宋体" w:cs="宋体" w:eastAsia="宋体" w:hint="default"/>
                <w:sz w:val="21"/>
                <w:szCs w:val="21"/>
              </w:rPr>
              <w:t>上年同期增 减（</w:t>
            </w:r>
            <w:r>
              <w:rPr>
                <w:rFonts w:ascii="宋体" w:hAnsi="宋体" w:cs="宋体" w:eastAsia="宋体" w:hint="default"/>
                <w:sz w:val="21"/>
                <w:szCs w:val="21"/>
              </w:rPr>
              <w:t>%</w:t>
            </w:r>
            <w:r>
              <w:rPr>
                <w:rFonts w:ascii="宋体" w:hAnsi="宋体" w:cs="宋体" w:eastAsia="宋体" w:hint="default"/>
                <w:sz w:val="21"/>
                <w:szCs w:val="21"/>
              </w:rPr>
              <w:t>）</w:t>
            </w:r>
          </w:p>
        </w:tc>
        <w:tc>
          <w:tcPr>
            <w:tcW w:w="1109" w:type="dxa"/>
            <w:vMerge w:val="restart"/>
            <w:tcBorders>
              <w:top w:val="single" w:sz="4" w:space="0" w:color="000000"/>
              <w:left w:val="single" w:sz="4" w:space="0" w:color="000000"/>
              <w:right w:val="single" w:sz="4" w:space="0" w:color="000000"/>
            </w:tcBorders>
            <w:shd w:val="clear" w:color="auto" w:fill="BEBEBE"/>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102" w:right="155"/>
              <w:jc w:val="left"/>
              <w:rPr>
                <w:rFonts w:ascii="宋体" w:hAnsi="宋体" w:cs="宋体" w:eastAsia="宋体" w:hint="default"/>
                <w:sz w:val="21"/>
                <w:szCs w:val="21"/>
              </w:rPr>
            </w:pPr>
            <w:r>
              <w:rPr>
                <w:rFonts w:ascii="宋体" w:hAnsi="宋体" w:cs="宋体" w:eastAsia="宋体" w:hint="default"/>
                <w:sz w:val="21"/>
                <w:szCs w:val="21"/>
              </w:rPr>
              <w:t>比上年同 期增减</w:t>
            </w:r>
          </w:p>
          <w:p>
            <w:pPr>
              <w:pStyle w:val="TableParagraph"/>
              <w:spacing w:line="240" w:lineRule="auto" w:before="7"/>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936" w:hRule="exact"/>
        </w:trPr>
        <w:tc>
          <w:tcPr>
            <w:tcW w:w="1928" w:type="dxa"/>
            <w:vMerge/>
            <w:tcBorders>
              <w:left w:val="single" w:sz="4" w:space="0" w:color="000000"/>
              <w:bottom w:val="single" w:sz="4" w:space="0" w:color="000000"/>
              <w:right w:val="single" w:sz="4" w:space="0" w:color="000000"/>
            </w:tcBorders>
            <w:shd w:val="clear" w:color="auto" w:fill="BEBEBE"/>
          </w:tcPr>
          <w:p>
            <w:pPr/>
          </w:p>
        </w:tc>
        <w:tc>
          <w:tcPr>
            <w:tcW w:w="12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2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2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主营业务收</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4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474" w:type="dxa"/>
            <w:vMerge/>
            <w:tcBorders>
              <w:left w:val="single" w:sz="4" w:space="0" w:color="000000"/>
              <w:bottom w:val="single" w:sz="4" w:space="0" w:color="000000"/>
              <w:right w:val="single" w:sz="4" w:space="0" w:color="000000"/>
            </w:tcBorders>
            <w:shd w:val="clear" w:color="auto" w:fill="BEBEBE"/>
          </w:tcPr>
          <w:p>
            <w:pPr/>
          </w:p>
        </w:tc>
        <w:tc>
          <w:tcPr>
            <w:tcW w:w="1109" w:type="dxa"/>
            <w:vMerge/>
            <w:tcBorders>
              <w:left w:val="single" w:sz="4" w:space="0" w:color="000000"/>
              <w:bottom w:val="single" w:sz="4" w:space="0" w:color="000000"/>
              <w:right w:val="single" w:sz="4" w:space="0" w:color="000000"/>
            </w:tcBorders>
            <w:shd w:val="clear" w:color="auto" w:fill="BEBEBE"/>
          </w:tcPr>
          <w:p>
            <w:pPr/>
          </w:p>
        </w:tc>
      </w:tr>
      <w:tr>
        <w:trPr>
          <w:trHeight w:val="634" w:hRule="exact"/>
        </w:trPr>
        <w:tc>
          <w:tcPr>
            <w:tcW w:w="19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精密空调设备</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158,808,27</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2.65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106,797,61</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1.07</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sz w:val="21"/>
              </w:rPr>
              <w:t>133,405,54</w:t>
            </w:r>
          </w:p>
          <w:p>
            <w:pPr>
              <w:pStyle w:val="TableParagraph"/>
              <w:spacing w:line="240" w:lineRule="auto" w:before="37"/>
              <w:ind w:left="102" w:right="0"/>
              <w:jc w:val="left"/>
              <w:rPr>
                <w:rFonts w:ascii="宋体" w:hAnsi="宋体" w:cs="宋体" w:eastAsia="宋体" w:hint="default"/>
                <w:sz w:val="21"/>
                <w:szCs w:val="21"/>
              </w:rPr>
            </w:pPr>
            <w:r>
              <w:rPr>
                <w:rFonts w:ascii="宋体"/>
                <w:sz w:val="21"/>
              </w:rPr>
              <w:t>1.24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87,465,945.1</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19.04%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left"/>
              <w:rPr>
                <w:rFonts w:ascii="宋体" w:hAnsi="宋体" w:cs="宋体" w:eastAsia="宋体" w:hint="default"/>
                <w:sz w:val="21"/>
                <w:szCs w:val="21"/>
              </w:rPr>
            </w:pPr>
            <w:r>
              <w:rPr>
                <w:rFonts w:ascii="宋体"/>
                <w:sz w:val="21"/>
              </w:rPr>
              <w:t>22.10%</w:t>
            </w:r>
          </w:p>
        </w:tc>
      </w:tr>
      <w:tr>
        <w:trPr>
          <w:trHeight w:val="634" w:hRule="exact"/>
        </w:trPr>
        <w:tc>
          <w:tcPr>
            <w:tcW w:w="19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精密环境工程</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246,584,01</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6.26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185,912,32</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5.57</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sz w:val="21"/>
              </w:rPr>
              <w:t>186,028,77</w:t>
            </w:r>
          </w:p>
          <w:p>
            <w:pPr>
              <w:pStyle w:val="TableParagraph"/>
              <w:spacing w:line="240" w:lineRule="auto" w:before="37"/>
              <w:ind w:left="102" w:right="0"/>
              <w:jc w:val="left"/>
              <w:rPr>
                <w:rFonts w:ascii="宋体" w:hAnsi="宋体" w:cs="宋体" w:eastAsia="宋体" w:hint="default"/>
                <w:sz w:val="21"/>
                <w:szCs w:val="21"/>
              </w:rPr>
            </w:pPr>
            <w:r>
              <w:rPr>
                <w:rFonts w:ascii="宋体"/>
                <w:sz w:val="21"/>
              </w:rPr>
              <w:t>4.78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140,173,140.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32.55%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left"/>
              <w:rPr>
                <w:rFonts w:ascii="宋体" w:hAnsi="宋体" w:cs="宋体" w:eastAsia="宋体" w:hint="default"/>
                <w:sz w:val="21"/>
                <w:szCs w:val="21"/>
              </w:rPr>
            </w:pPr>
            <w:r>
              <w:rPr>
                <w:rFonts w:ascii="宋体"/>
                <w:sz w:val="21"/>
              </w:rPr>
              <w:t>32.63%</w:t>
            </w:r>
          </w:p>
        </w:tc>
      </w:tr>
      <w:tr>
        <w:trPr>
          <w:trHeight w:val="634" w:hRule="exact"/>
        </w:trPr>
        <w:tc>
          <w:tcPr>
            <w:tcW w:w="19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机房环境监控</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76,191,426</w:t>
            </w:r>
          </w:p>
          <w:p>
            <w:pPr>
              <w:pStyle w:val="TableParagraph"/>
              <w:spacing w:line="240" w:lineRule="auto" w:before="36"/>
              <w:ind w:left="103" w:right="0"/>
              <w:jc w:val="left"/>
              <w:rPr>
                <w:rFonts w:ascii="宋体" w:hAnsi="宋体" w:cs="宋体" w:eastAsia="宋体" w:hint="default"/>
                <w:sz w:val="21"/>
                <w:szCs w:val="21"/>
              </w:rPr>
            </w:pPr>
            <w:r>
              <w:rPr>
                <w:rFonts w:ascii="宋体"/>
                <w:sz w:val="21"/>
              </w:rPr>
              <w:t>.58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39,991,870</w:t>
            </w:r>
          </w:p>
          <w:p>
            <w:pPr>
              <w:pStyle w:val="TableParagraph"/>
              <w:spacing w:line="240" w:lineRule="auto" w:before="36"/>
              <w:ind w:left="103" w:right="0"/>
              <w:jc w:val="left"/>
              <w:rPr>
                <w:rFonts w:ascii="宋体" w:hAnsi="宋体" w:cs="宋体" w:eastAsia="宋体" w:hint="default"/>
                <w:sz w:val="21"/>
                <w:szCs w:val="21"/>
              </w:rPr>
            </w:pPr>
            <w:r>
              <w:rPr>
                <w:rFonts w:ascii="宋体"/>
                <w:sz w:val="21"/>
              </w:rPr>
              <w:t>.82</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sz w:val="21"/>
              </w:rPr>
              <w:t>61,468,468</w:t>
            </w:r>
          </w:p>
          <w:p>
            <w:pPr>
              <w:pStyle w:val="TableParagraph"/>
              <w:spacing w:line="240" w:lineRule="auto" w:before="36"/>
              <w:ind w:left="102" w:right="0"/>
              <w:jc w:val="left"/>
              <w:rPr>
                <w:rFonts w:ascii="宋体" w:hAnsi="宋体" w:cs="宋体" w:eastAsia="宋体" w:hint="default"/>
                <w:sz w:val="21"/>
                <w:szCs w:val="21"/>
              </w:rPr>
            </w:pPr>
            <w:r>
              <w:rPr>
                <w:rFonts w:ascii="宋体"/>
                <w:sz w:val="21"/>
              </w:rPr>
              <w:t>.29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33,018,338.8</w:t>
            </w:r>
          </w:p>
          <w:p>
            <w:pPr>
              <w:pStyle w:val="TableParagraph"/>
              <w:spacing w:line="240" w:lineRule="auto" w:before="36"/>
              <w:ind w:left="103" w:right="0"/>
              <w:jc w:val="left"/>
              <w:rPr>
                <w:rFonts w:ascii="宋体" w:hAnsi="宋体" w:cs="宋体" w:eastAsia="宋体" w:hint="default"/>
                <w:sz w:val="21"/>
                <w:szCs w:val="21"/>
              </w:rPr>
            </w:pPr>
            <w:r>
              <w:rPr>
                <w:rFonts w:ascii="宋体"/>
                <w:sz w:val="21"/>
              </w:rPr>
              <w:t>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23.95%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left"/>
              <w:rPr>
                <w:rFonts w:ascii="宋体" w:hAnsi="宋体" w:cs="宋体" w:eastAsia="宋体" w:hint="default"/>
                <w:sz w:val="21"/>
                <w:szCs w:val="21"/>
              </w:rPr>
            </w:pPr>
            <w:r>
              <w:rPr>
                <w:rFonts w:ascii="宋体"/>
                <w:sz w:val="21"/>
              </w:rPr>
              <w:t>21.12%</w:t>
            </w:r>
          </w:p>
        </w:tc>
      </w:tr>
      <w:tr>
        <w:trPr>
          <w:trHeight w:val="635" w:hRule="exact"/>
        </w:trPr>
        <w:tc>
          <w:tcPr>
            <w:tcW w:w="19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tabs>
                <w:tab w:pos="419" w:val="left" w:leader="none"/>
              </w:tabs>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481,583,71</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5.49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332,701,80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7.46</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sz w:val="21"/>
              </w:rPr>
              <w:t>380,902,78</w:t>
            </w:r>
          </w:p>
          <w:p>
            <w:pPr>
              <w:pStyle w:val="TableParagraph"/>
              <w:spacing w:line="240" w:lineRule="auto" w:before="37"/>
              <w:ind w:left="102" w:right="0"/>
              <w:jc w:val="left"/>
              <w:rPr>
                <w:rFonts w:ascii="宋体" w:hAnsi="宋体" w:cs="宋体" w:eastAsia="宋体" w:hint="default"/>
                <w:sz w:val="21"/>
                <w:szCs w:val="21"/>
              </w:rPr>
            </w:pPr>
            <w:r>
              <w:rPr>
                <w:rFonts w:ascii="宋体"/>
                <w:sz w:val="21"/>
              </w:rPr>
              <w:t>4.31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260,657,424.</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27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sz w:val="21"/>
              </w:rPr>
              <w:t>26.43%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2" w:right="0"/>
              <w:jc w:val="left"/>
              <w:rPr>
                <w:rFonts w:ascii="宋体" w:hAnsi="宋体" w:cs="宋体" w:eastAsia="宋体" w:hint="default"/>
                <w:sz w:val="21"/>
                <w:szCs w:val="21"/>
              </w:rPr>
            </w:pPr>
            <w:r>
              <w:rPr>
                <w:rFonts w:ascii="宋体"/>
                <w:sz w:val="21"/>
              </w:rPr>
              <w:t>27.64%</w:t>
            </w:r>
          </w:p>
        </w:tc>
      </w:tr>
    </w:tbl>
    <w:p>
      <w:pPr>
        <w:spacing w:line="240" w:lineRule="auto" w:before="11"/>
        <w:rPr>
          <w:rFonts w:ascii="宋体" w:hAnsi="宋体" w:cs="宋体" w:eastAsia="宋体" w:hint="default"/>
          <w:sz w:val="18"/>
          <w:szCs w:val="18"/>
        </w:rPr>
      </w:pPr>
    </w:p>
    <w:p>
      <w:pPr>
        <w:pStyle w:val="BodyText"/>
        <w:spacing w:line="240" w:lineRule="auto" w:before="26"/>
        <w:ind w:left="694" w:right="433"/>
        <w:jc w:val="left"/>
      </w:pPr>
      <w:bookmarkStart w:name="（2）报告期利润构成或利润来源发生重大变动的说明" w:id="36"/>
      <w:bookmarkEnd w:id="36"/>
      <w:r>
        <w:rPr/>
      </w:r>
      <w:r>
        <w:rPr/>
        <w:t>（</w:t>
      </w:r>
      <w:r>
        <w:rPr>
          <w:rFonts w:ascii="宋体" w:hAnsi="宋体" w:cs="宋体" w:eastAsia="宋体" w:hint="default"/>
        </w:rPr>
        <w:t>2</w:t>
      </w:r>
      <w:r>
        <w:rPr/>
        <w:t>）报告期利润构成或利润来源发生重大变动的说明</w:t>
      </w:r>
    </w:p>
    <w:p>
      <w:pPr>
        <w:pStyle w:val="BodyText"/>
        <w:spacing w:line="240" w:lineRule="auto" w:before="152"/>
        <w:ind w:left="814" w:right="6418"/>
        <w:jc w:val="left"/>
      </w:pPr>
      <w:bookmarkStart w:name="□ 适用 √ 上适用" w:id="37"/>
      <w:bookmarkEnd w:id="37"/>
      <w:r>
        <w:rPr/>
      </w:r>
      <w:r>
        <w:rPr/>
        <w:t>□ 适用 √ 不适用</w:t>
      </w:r>
    </w:p>
    <w:p>
      <w:pPr>
        <w:pStyle w:val="BodyText"/>
        <w:spacing w:line="240" w:lineRule="auto" w:before="152"/>
        <w:ind w:left="694" w:right="6418"/>
        <w:jc w:val="left"/>
      </w:pPr>
      <w:bookmarkStart w:name="（3）收入" w:id="38"/>
      <w:bookmarkEnd w:id="38"/>
      <w:r>
        <w:rPr/>
      </w:r>
      <w:r>
        <w:rPr/>
        <w:t>（</w:t>
      </w:r>
      <w:r>
        <w:rPr>
          <w:rFonts w:ascii="宋体" w:hAnsi="宋体" w:cs="宋体" w:eastAsia="宋体" w:hint="default"/>
        </w:rPr>
        <w:t>3</w:t>
      </w:r>
      <w:r>
        <w:rPr/>
        <w:t>）收入</w:t>
      </w:r>
    </w:p>
    <w:p>
      <w:pPr>
        <w:spacing w:line="240" w:lineRule="auto" w:before="9"/>
        <w:rPr>
          <w:rFonts w:ascii="宋体" w:hAnsi="宋体" w:cs="宋体" w:eastAsia="宋体" w:hint="default"/>
          <w:sz w:val="14"/>
          <w:szCs w:val="14"/>
        </w:rPr>
      </w:pPr>
    </w:p>
    <w:tbl>
      <w:tblPr>
        <w:tblW w:w="0" w:type="auto"/>
        <w:jc w:val="left"/>
        <w:tblInd w:w="255" w:type="dxa"/>
        <w:tblLayout w:type="fixed"/>
        <w:tblCellMar>
          <w:top w:w="0" w:type="dxa"/>
          <w:left w:w="0" w:type="dxa"/>
          <w:bottom w:w="0" w:type="dxa"/>
          <w:right w:w="0" w:type="dxa"/>
        </w:tblCellMar>
        <w:tblLook w:val="01E0"/>
      </w:tblPr>
      <w:tblGrid>
        <w:gridCol w:w="2370"/>
        <w:gridCol w:w="2404"/>
        <w:gridCol w:w="2392"/>
        <w:gridCol w:w="2393"/>
      </w:tblGrid>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3"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60" w:right="0"/>
              <w:jc w:val="left"/>
              <w:rPr>
                <w:rFonts w:ascii="宋体" w:hAnsi="宋体" w:cs="宋体" w:eastAsia="宋体" w:hint="default"/>
                <w:sz w:val="21"/>
                <w:szCs w:val="21"/>
              </w:rPr>
            </w:pPr>
            <w:r>
              <w:rPr>
                <w:rFonts w:ascii="宋体" w:hAnsi="宋体" w:cs="宋体" w:eastAsia="宋体" w:hint="default"/>
                <w:sz w:val="21"/>
                <w:szCs w:val="21"/>
              </w:rPr>
              <w:t>同比增减情况</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45" w:right="0"/>
              <w:jc w:val="left"/>
              <w:rPr>
                <w:rFonts w:ascii="宋体" w:hAnsi="宋体" w:cs="宋体" w:eastAsia="宋体" w:hint="default"/>
                <w:sz w:val="21"/>
                <w:szCs w:val="21"/>
              </w:rPr>
            </w:pPr>
            <w:r>
              <w:rPr>
                <w:rFonts w:ascii="宋体"/>
                <w:sz w:val="21"/>
              </w:rPr>
              <w:t>489,214,248.83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6" w:right="0"/>
              <w:jc w:val="left"/>
              <w:rPr>
                <w:rFonts w:ascii="宋体" w:hAnsi="宋体" w:cs="宋体" w:eastAsia="宋体" w:hint="default"/>
                <w:sz w:val="21"/>
                <w:szCs w:val="21"/>
              </w:rPr>
            </w:pPr>
            <w:r>
              <w:rPr>
                <w:rFonts w:ascii="宋体"/>
                <w:sz w:val="21"/>
              </w:rPr>
              <w:t>386,512,009.99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65" w:right="0"/>
              <w:jc w:val="left"/>
              <w:rPr>
                <w:rFonts w:ascii="宋体" w:hAnsi="宋体" w:cs="宋体" w:eastAsia="宋体" w:hint="default"/>
                <w:sz w:val="21"/>
                <w:szCs w:val="21"/>
              </w:rPr>
            </w:pPr>
            <w:r>
              <w:rPr>
                <w:rFonts w:ascii="宋体"/>
                <w:sz w:val="21"/>
              </w:rPr>
              <w:t>26.57%</w:t>
            </w:r>
          </w:p>
        </w:tc>
      </w:tr>
    </w:tbl>
    <w:p>
      <w:pPr>
        <w:spacing w:line="240" w:lineRule="auto" w:before="12"/>
        <w:rPr>
          <w:rFonts w:ascii="宋体" w:hAnsi="宋体" w:cs="宋体" w:eastAsia="宋体" w:hint="default"/>
          <w:sz w:val="6"/>
          <w:szCs w:val="6"/>
        </w:rPr>
      </w:pPr>
    </w:p>
    <w:p>
      <w:pPr>
        <w:pStyle w:val="BodyText"/>
        <w:spacing w:line="357" w:lineRule="auto" w:before="26"/>
        <w:ind w:left="213" w:right="433"/>
        <w:jc w:val="left"/>
      </w:pPr>
      <w:r>
        <w:rPr/>
        <w:t>驱动收入变化的因素 报告期公司营业收入增长</w:t>
      </w:r>
      <w:r>
        <w:rPr>
          <w:rFonts w:ascii="宋体" w:hAnsi="宋体" w:cs="宋体" w:eastAsia="宋体" w:hint="default"/>
        </w:rPr>
        <w:t>26.57%</w:t>
      </w:r>
      <w:r>
        <w:rPr/>
        <w:t>，主要原因是公司所签订订单数量稳步上升，生产和销售同 步增长。</w:t>
      </w:r>
    </w:p>
    <w:p>
      <w:pPr>
        <w:pStyle w:val="BodyText"/>
        <w:spacing w:line="240" w:lineRule="auto"/>
        <w:ind w:left="213" w:right="433"/>
        <w:jc w:val="left"/>
      </w:pPr>
      <w:r>
        <w:rPr/>
        <w:t>公司实物销售收入是否大于劳务收入</w:t>
      </w:r>
    </w:p>
    <w:p>
      <w:pPr>
        <w:pStyle w:val="BodyText"/>
        <w:spacing w:line="357" w:lineRule="auto" w:before="152"/>
        <w:ind w:left="214" w:right="7392"/>
        <w:jc w:val="left"/>
      </w:pPr>
      <w:r>
        <w:rPr/>
        <w:t>□ 是 √ 否 公司重大的在手订单情况</w:t>
      </w:r>
    </w:p>
    <w:p>
      <w:pPr>
        <w:pStyle w:val="BodyText"/>
        <w:spacing w:line="240" w:lineRule="auto"/>
        <w:ind w:left="214" w:right="6418"/>
        <w:jc w:val="left"/>
      </w:pPr>
      <w:r>
        <w:rPr/>
        <w:t>√ 适用 □ 不适用</w:t>
      </w:r>
    </w:p>
    <w:p>
      <w:pPr>
        <w:spacing w:line="240" w:lineRule="auto" w:before="9"/>
        <w:rPr>
          <w:rFonts w:ascii="宋体" w:hAnsi="宋体" w:cs="宋体" w:eastAsia="宋体" w:hint="default"/>
          <w:sz w:val="14"/>
          <w:szCs w:val="14"/>
        </w:rPr>
      </w:pPr>
    </w:p>
    <w:tbl>
      <w:tblPr>
        <w:tblW w:w="0" w:type="auto"/>
        <w:jc w:val="left"/>
        <w:tblInd w:w="211" w:type="dxa"/>
        <w:tblLayout w:type="fixed"/>
        <w:tblCellMar>
          <w:top w:w="0" w:type="dxa"/>
          <w:left w:w="0" w:type="dxa"/>
          <w:bottom w:w="0" w:type="dxa"/>
          <w:right w:w="0" w:type="dxa"/>
        </w:tblCellMar>
        <w:tblLook w:val="01E0"/>
      </w:tblPr>
      <w:tblGrid>
        <w:gridCol w:w="1416"/>
        <w:gridCol w:w="710"/>
        <w:gridCol w:w="1416"/>
        <w:gridCol w:w="852"/>
        <w:gridCol w:w="1416"/>
        <w:gridCol w:w="709"/>
        <w:gridCol w:w="1418"/>
        <w:gridCol w:w="709"/>
        <w:gridCol w:w="1276"/>
      </w:tblGrid>
      <w:tr>
        <w:trPr>
          <w:trHeight w:val="404" w:hRule="exact"/>
        </w:trPr>
        <w:tc>
          <w:tcPr>
            <w:tcW w:w="141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分类</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报告期初在手的订单</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本报告期签订的订单</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本报告期完成的订单</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left="177" w:right="0"/>
              <w:jc w:val="left"/>
              <w:rPr>
                <w:rFonts w:ascii="宋体" w:hAnsi="宋体" w:cs="宋体" w:eastAsia="宋体" w:hint="default"/>
                <w:sz w:val="18"/>
                <w:szCs w:val="18"/>
              </w:rPr>
            </w:pPr>
            <w:r>
              <w:rPr>
                <w:rFonts w:ascii="宋体" w:hAnsi="宋体" w:cs="宋体" w:eastAsia="宋体" w:hint="default"/>
                <w:sz w:val="18"/>
                <w:szCs w:val="18"/>
              </w:rPr>
              <w:t>报告期末在手的订单</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BEBEBE"/>
          </w:tcPr>
          <w:p>
            <w:pP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right="168"/>
              <w:jc w:val="right"/>
              <w:rPr>
                <w:rFonts w:ascii="宋体" w:hAnsi="宋体" w:cs="宋体" w:eastAsia="宋体" w:hint="default"/>
                <w:sz w:val="18"/>
                <w:szCs w:val="18"/>
              </w:rPr>
            </w:pPr>
            <w:r>
              <w:rPr>
                <w:rFonts w:ascii="宋体" w:hAnsi="宋体" w:cs="宋体" w:eastAsia="宋体" w:hint="default"/>
                <w:sz w:val="18"/>
                <w:szCs w:val="18"/>
              </w:rPr>
              <w:t>数量</w:t>
            </w:r>
          </w:p>
        </w:tc>
        <w:tc>
          <w:tcPr>
            <w:tcW w:w="14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金额（万元）</w:t>
            </w:r>
          </w:p>
        </w:tc>
        <w:tc>
          <w:tcPr>
            <w:tcW w:w="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4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金额（万元）</w:t>
            </w: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right="167"/>
              <w:jc w:val="right"/>
              <w:rPr>
                <w:rFonts w:ascii="宋体" w:hAnsi="宋体" w:cs="宋体" w:eastAsia="宋体" w:hint="default"/>
                <w:sz w:val="18"/>
                <w:szCs w:val="18"/>
              </w:rPr>
            </w:pPr>
            <w:r>
              <w:rPr>
                <w:rFonts w:ascii="宋体" w:hAnsi="宋体" w:cs="宋体" w:eastAsia="宋体" w:hint="default"/>
                <w:sz w:val="18"/>
                <w:szCs w:val="18"/>
              </w:rPr>
              <w:t>数量</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金额（万元）</w:t>
            </w: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金额（万元）</w:t>
            </w:r>
          </w:p>
        </w:tc>
      </w:tr>
      <w:tr>
        <w:trPr>
          <w:trHeight w:val="404" w:hRule="exact"/>
        </w:trPr>
        <w:tc>
          <w:tcPr>
            <w:tcW w:w="14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精密空调设备</w:t>
            </w:r>
          </w:p>
        </w:tc>
        <w:tc>
          <w:tcPr>
            <w:tcW w:w="71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3"/>
              <w:ind w:right="215"/>
              <w:jc w:val="right"/>
              <w:rPr>
                <w:rFonts w:ascii="宋体" w:hAnsi="宋体" w:cs="宋体" w:eastAsia="宋体" w:hint="default"/>
                <w:sz w:val="18"/>
                <w:szCs w:val="18"/>
              </w:rPr>
            </w:pPr>
            <w:r>
              <w:rPr>
                <w:rFonts w:ascii="宋体"/>
                <w:sz w:val="18"/>
              </w:rPr>
              <w:t>140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9,122.60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sz w:val="18"/>
              </w:rPr>
              <w:t>601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19,559.85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4" w:right="0"/>
              <w:jc w:val="left"/>
              <w:rPr>
                <w:rFonts w:ascii="宋体" w:hAnsi="宋体" w:cs="宋体" w:eastAsia="宋体" w:hint="default"/>
                <w:sz w:val="18"/>
                <w:szCs w:val="18"/>
              </w:rPr>
            </w:pPr>
            <w:r>
              <w:rPr>
                <w:rFonts w:ascii="宋体"/>
                <w:sz w:val="18"/>
              </w:rPr>
              <w:t>598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18,961.70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3" w:right="0"/>
              <w:jc w:val="left"/>
              <w:rPr>
                <w:rFonts w:ascii="宋体" w:hAnsi="宋体" w:cs="宋体" w:eastAsia="宋体" w:hint="default"/>
                <w:sz w:val="18"/>
                <w:szCs w:val="18"/>
              </w:rPr>
            </w:pPr>
            <w:r>
              <w:rPr>
                <w:rFonts w:ascii="宋体"/>
                <w:sz w:val="18"/>
              </w:rPr>
              <w:t>143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9,720.75</w:t>
            </w:r>
          </w:p>
        </w:tc>
      </w:tr>
      <w:tr>
        <w:trPr>
          <w:trHeight w:val="405" w:hRule="exact"/>
        </w:trPr>
        <w:tc>
          <w:tcPr>
            <w:tcW w:w="14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精密环境工程</w:t>
            </w:r>
          </w:p>
        </w:tc>
        <w:tc>
          <w:tcPr>
            <w:tcW w:w="71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26,125.92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sz w:val="18"/>
              </w:rPr>
              <w:t>101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27,353.54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4" w:right="0"/>
              <w:jc w:val="left"/>
              <w:rPr>
                <w:rFonts w:ascii="宋体" w:hAnsi="宋体" w:cs="宋体" w:eastAsia="宋体" w:hint="default"/>
                <w:sz w:val="18"/>
                <w:szCs w:val="18"/>
              </w:rPr>
            </w:pPr>
            <w:r>
              <w:rPr>
                <w:rFonts w:ascii="宋体"/>
                <w:sz w:val="18"/>
              </w:rPr>
              <w:t>109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24,658.37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9" w:right="0"/>
              <w:jc w:val="left"/>
              <w:rPr>
                <w:rFonts w:ascii="宋体" w:hAnsi="宋体" w:cs="宋体" w:eastAsia="宋体" w:hint="default"/>
                <w:sz w:val="18"/>
                <w:szCs w:val="18"/>
              </w:rPr>
            </w:pPr>
            <w:r>
              <w:rPr>
                <w:rFonts w:ascii="宋体"/>
                <w:sz w:val="18"/>
              </w:rPr>
              <w:t>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28,821.09</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机房环境监控</w:t>
            </w:r>
          </w:p>
        </w:tc>
        <w:tc>
          <w:tcPr>
            <w:tcW w:w="71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2"/>
              <w:ind w:right="215"/>
              <w:jc w:val="right"/>
              <w:rPr>
                <w:rFonts w:ascii="宋体" w:hAnsi="宋体" w:cs="宋体" w:eastAsia="宋体" w:hint="default"/>
                <w:sz w:val="18"/>
                <w:szCs w:val="18"/>
              </w:rPr>
            </w:pPr>
            <w:r>
              <w:rPr>
                <w:rFonts w:ascii="宋体"/>
                <w:sz w:val="18"/>
              </w:rPr>
              <w:t>199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4,221.80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436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8,866.98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4" w:right="0"/>
              <w:jc w:val="left"/>
              <w:rPr>
                <w:rFonts w:ascii="宋体" w:hAnsi="宋体" w:cs="宋体" w:eastAsia="宋体" w:hint="default"/>
                <w:sz w:val="18"/>
                <w:szCs w:val="18"/>
              </w:rPr>
            </w:pPr>
            <w:r>
              <w:rPr>
                <w:rFonts w:ascii="宋体"/>
                <w:sz w:val="18"/>
              </w:rPr>
              <w:t>397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8,747.80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3" w:right="0"/>
              <w:jc w:val="left"/>
              <w:rPr>
                <w:rFonts w:ascii="宋体" w:hAnsi="宋体" w:cs="宋体" w:eastAsia="宋体" w:hint="default"/>
                <w:sz w:val="18"/>
                <w:szCs w:val="18"/>
              </w:rPr>
            </w:pPr>
            <w:r>
              <w:rPr>
                <w:rFonts w:ascii="宋体"/>
                <w:sz w:val="18"/>
              </w:rPr>
              <w:t>238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4,340.98</w:t>
            </w:r>
          </w:p>
        </w:tc>
      </w:tr>
      <w:tr>
        <w:trPr>
          <w:trHeight w:val="404" w:hRule="exact"/>
        </w:trPr>
        <w:tc>
          <w:tcPr>
            <w:tcW w:w="14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3"/>
              <w:ind w:right="215"/>
              <w:jc w:val="right"/>
              <w:rPr>
                <w:rFonts w:ascii="宋体" w:hAnsi="宋体" w:cs="宋体" w:eastAsia="宋体" w:hint="default"/>
                <w:sz w:val="18"/>
                <w:szCs w:val="18"/>
              </w:rPr>
            </w:pPr>
            <w:r>
              <w:rPr>
                <w:rFonts w:ascii="宋体"/>
                <w:sz w:val="18"/>
              </w:rPr>
              <w:t>404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39,470.32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sz w:val="18"/>
              </w:rPr>
              <w:t>1,138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55,780.37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2"/>
              <w:jc w:val="right"/>
              <w:rPr>
                <w:rFonts w:ascii="宋体" w:hAnsi="宋体" w:cs="宋体" w:eastAsia="宋体" w:hint="default"/>
                <w:sz w:val="18"/>
                <w:szCs w:val="18"/>
              </w:rPr>
            </w:pPr>
            <w:r>
              <w:rPr>
                <w:rFonts w:ascii="宋体"/>
                <w:sz w:val="18"/>
              </w:rPr>
              <w:t>1,104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52,367.87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3" w:right="0"/>
              <w:jc w:val="left"/>
              <w:rPr>
                <w:rFonts w:ascii="宋体" w:hAnsi="宋体" w:cs="宋体" w:eastAsia="宋体" w:hint="default"/>
                <w:sz w:val="18"/>
                <w:szCs w:val="18"/>
              </w:rPr>
            </w:pPr>
            <w:r>
              <w:rPr>
                <w:rFonts w:ascii="宋体"/>
                <w:sz w:val="18"/>
              </w:rPr>
              <w:t>438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42,882.82</w:t>
            </w:r>
          </w:p>
        </w:tc>
      </w:tr>
    </w:tbl>
    <w:p>
      <w:pPr>
        <w:spacing w:after="0" w:line="240" w:lineRule="auto"/>
        <w:jc w:val="center"/>
        <w:rPr>
          <w:rFonts w:ascii="宋体" w:hAnsi="宋体" w:cs="宋体" w:eastAsia="宋体" w:hint="default"/>
          <w:sz w:val="18"/>
          <w:szCs w:val="18"/>
        </w:rPr>
        <w:sectPr>
          <w:pgSz w:w="11910" w:h="16840"/>
          <w:pgMar w:header="877" w:footer="979" w:top="1100" w:bottom="1160" w:left="920" w:right="720"/>
        </w:sectPr>
      </w:pPr>
    </w:p>
    <w:p>
      <w:pPr>
        <w:spacing w:line="240" w:lineRule="auto" w:before="7"/>
        <w:rPr>
          <w:rFonts w:ascii="宋体" w:hAnsi="宋体" w:cs="宋体" w:eastAsia="宋体" w:hint="default"/>
          <w:sz w:val="19"/>
          <w:szCs w:val="19"/>
        </w:rPr>
      </w:pPr>
    </w:p>
    <w:p>
      <w:pPr>
        <w:pStyle w:val="BodyText"/>
        <w:spacing w:line="357" w:lineRule="auto" w:before="26"/>
        <w:ind w:right="137" w:firstLine="480"/>
        <w:jc w:val="left"/>
      </w:pPr>
      <w:r>
        <w:rPr/>
        <w:t>报告期末，公司子公司江苏亿金在手订单数量为</w:t>
      </w:r>
      <w:r>
        <w:rPr>
          <w:spacing w:val="-67"/>
        </w:rPr>
        <w:t> </w:t>
      </w:r>
      <w:r>
        <w:rPr>
          <w:rFonts w:ascii="宋体" w:hAnsi="宋体" w:cs="宋体" w:eastAsia="宋体" w:hint="default"/>
        </w:rPr>
        <w:t>29</w:t>
      </w:r>
      <w:r>
        <w:rPr>
          <w:rFonts w:ascii="宋体" w:hAnsi="宋体" w:cs="宋体" w:eastAsia="宋体" w:hint="default"/>
          <w:spacing w:val="-67"/>
        </w:rPr>
        <w:t> </w:t>
      </w:r>
      <w:r>
        <w:rPr>
          <w:spacing w:val="-7"/>
        </w:rPr>
        <w:t>个，金额</w:t>
      </w:r>
      <w:r>
        <w:rPr>
          <w:spacing w:val="-67"/>
        </w:rPr>
        <w:t> </w:t>
      </w:r>
      <w:r>
        <w:rPr>
          <w:rFonts w:ascii="宋体" w:hAnsi="宋体" w:cs="宋体" w:eastAsia="宋体" w:hint="default"/>
        </w:rPr>
        <w:t>17,361.31</w:t>
      </w:r>
      <w:r>
        <w:rPr>
          <w:rFonts w:ascii="宋体" w:hAnsi="宋体" w:cs="宋体" w:eastAsia="宋体" w:hint="default"/>
          <w:spacing w:val="-67"/>
        </w:rPr>
        <w:t> </w:t>
      </w:r>
      <w:r>
        <w:rPr>
          <w:spacing w:val="-4"/>
        </w:rPr>
        <w:t>万元，该数据未</w:t>
      </w:r>
      <w:r>
        <w:rPr/>
        <w:t> 列入上面的在手订单数据中。</w:t>
      </w:r>
    </w:p>
    <w:p>
      <w:pPr>
        <w:pStyle w:val="BodyText"/>
        <w:spacing w:line="240" w:lineRule="auto"/>
        <w:ind w:right="0"/>
        <w:jc w:val="left"/>
      </w:pPr>
      <w:r>
        <w:rPr/>
        <w:t>数量分散的订单情况</w:t>
      </w:r>
    </w:p>
    <w:p>
      <w:pPr>
        <w:pStyle w:val="BodyText"/>
        <w:spacing w:line="357" w:lineRule="auto" w:before="153"/>
        <w:ind w:left="154" w:right="4012"/>
        <w:jc w:val="left"/>
      </w:pPr>
      <w:r>
        <w:rPr/>
        <w:t>□ 适用 √ 不适用 公司报告期内产品或服务发生重大变化或调整有关情况</w:t>
      </w:r>
    </w:p>
    <w:p>
      <w:pPr>
        <w:pStyle w:val="BodyText"/>
        <w:spacing w:line="240" w:lineRule="auto"/>
        <w:ind w:right="0"/>
        <w:jc w:val="left"/>
      </w:pPr>
      <w:r>
        <w:rPr/>
        <w:t>□ 适用 √ 不适用</w:t>
      </w:r>
    </w:p>
    <w:p>
      <w:pPr>
        <w:pStyle w:val="BodyText"/>
        <w:spacing w:line="240" w:lineRule="auto" w:before="152"/>
        <w:ind w:left="634" w:right="0"/>
        <w:jc w:val="left"/>
      </w:pPr>
      <w:bookmarkStart w:name="（4）成本" w:id="39"/>
      <w:bookmarkEnd w:id="39"/>
      <w:r>
        <w:rPr/>
      </w:r>
      <w:r>
        <w:rPr/>
        <w:t>（</w:t>
      </w:r>
      <w:r>
        <w:rPr>
          <w:rFonts w:ascii="宋体" w:hAnsi="宋体" w:cs="宋体" w:eastAsia="宋体" w:hint="default"/>
        </w:rPr>
        <w:t>4</w:t>
      </w:r>
      <w:r>
        <w:rPr/>
        <w:t>）成本</w:t>
      </w:r>
    </w:p>
    <w:p>
      <w:pPr>
        <w:pStyle w:val="BodyText"/>
        <w:spacing w:line="240" w:lineRule="auto" w:before="193"/>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7"/>
              <w:jc w:val="right"/>
              <w:rPr>
                <w:rFonts w:ascii="宋体" w:hAnsi="宋体" w:cs="宋体" w:eastAsia="宋体" w:hint="default"/>
                <w:sz w:val="21"/>
                <w:szCs w:val="21"/>
              </w:rPr>
            </w:pPr>
            <w:r>
              <w:rPr>
                <w:rFonts w:ascii="宋体" w:hAnsi="宋体" w:cs="宋体" w:eastAsia="宋体" w:hint="default"/>
                <w:sz w:val="21"/>
                <w:szCs w:val="21"/>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7"/>
              <w:jc w:val="right"/>
              <w:rPr>
                <w:rFonts w:ascii="宋体" w:hAnsi="宋体" w:cs="宋体" w:eastAsia="宋体" w:hint="default"/>
                <w:sz w:val="21"/>
                <w:szCs w:val="21"/>
              </w:rPr>
            </w:pPr>
            <w:r>
              <w:rPr>
                <w:rFonts w:ascii="宋体" w:hAnsi="宋体" w:cs="宋体" w:eastAsia="宋体" w:hint="default"/>
                <w:sz w:val="21"/>
                <w:szCs w:val="21"/>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0" w:right="0"/>
              <w:jc w:val="center"/>
              <w:rPr>
                <w:rFonts w:ascii="宋体" w:hAnsi="宋体" w:cs="宋体" w:eastAsia="宋体" w:hint="default"/>
                <w:sz w:val="21"/>
                <w:szCs w:val="21"/>
              </w:rPr>
            </w:pPr>
            <w:r>
              <w:rPr>
                <w:rFonts w:ascii="宋体"/>
                <w:sz w:val="21"/>
              </w:rPr>
              <w:t>181,917,001.34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165,271,961.42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人工和其他费用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0" w:right="0"/>
              <w:jc w:val="center"/>
              <w:rPr>
                <w:rFonts w:ascii="宋体" w:hAnsi="宋体" w:cs="宋体" w:eastAsia="宋体" w:hint="default"/>
                <w:sz w:val="21"/>
                <w:szCs w:val="21"/>
              </w:rPr>
            </w:pPr>
            <w:r>
              <w:rPr>
                <w:rFonts w:ascii="宋体"/>
                <w:sz w:val="21"/>
              </w:rPr>
              <w:t>150,784,806.12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95,385,462.85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0" w:right="0"/>
              <w:jc w:val="center"/>
              <w:rPr>
                <w:rFonts w:ascii="宋体" w:hAnsi="宋体" w:cs="宋体" w:eastAsia="宋体" w:hint="default"/>
                <w:sz w:val="21"/>
                <w:szCs w:val="21"/>
              </w:rPr>
            </w:pPr>
            <w:r>
              <w:rPr>
                <w:rFonts w:ascii="宋体"/>
                <w:sz w:val="21"/>
              </w:rPr>
              <w:t>332,701,807.46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260,657,424.27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27.64%</w:t>
            </w:r>
          </w:p>
        </w:tc>
      </w:tr>
    </w:tbl>
    <w:p>
      <w:pPr>
        <w:spacing w:line="240" w:lineRule="auto" w:before="12"/>
        <w:rPr>
          <w:rFonts w:ascii="宋体" w:hAnsi="宋体" w:cs="宋体" w:eastAsia="宋体" w:hint="default"/>
          <w:sz w:val="6"/>
          <w:szCs w:val="6"/>
        </w:rPr>
      </w:pPr>
    </w:p>
    <w:p>
      <w:pPr>
        <w:pStyle w:val="BodyText"/>
        <w:spacing w:line="240" w:lineRule="auto" w:before="26"/>
        <w:ind w:left="634" w:right="0"/>
        <w:jc w:val="left"/>
      </w:pPr>
      <w:bookmarkStart w:name="（5）费用" w:id="40"/>
      <w:bookmarkEnd w:id="40"/>
      <w:r>
        <w:rPr/>
      </w:r>
      <w:r>
        <w:rPr/>
        <w:t>（</w:t>
      </w:r>
      <w:r>
        <w:rPr>
          <w:rFonts w:ascii="宋体" w:hAnsi="宋体" w:cs="宋体" w:eastAsia="宋体" w:hint="default"/>
        </w:rPr>
        <w:t>5</w:t>
      </w:r>
      <w:r>
        <w:rPr/>
        <w:t>）费用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253"/>
        <w:gridCol w:w="1571"/>
        <w:gridCol w:w="1560"/>
        <w:gridCol w:w="1134"/>
        <w:gridCol w:w="4038"/>
      </w:tblGrid>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61" w:right="0"/>
              <w:jc w:val="left"/>
              <w:rPr>
                <w:rFonts w:ascii="宋体" w:hAnsi="宋体" w:cs="宋体" w:eastAsia="宋体" w:hint="default"/>
                <w:sz w:val="21"/>
                <w:szCs w:val="21"/>
              </w:rPr>
            </w:pPr>
            <w:r>
              <w:rPr>
                <w:rFonts w:ascii="宋体"/>
                <w:sz w:val="21"/>
              </w:rPr>
              <w:t>48,287,520.81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1" w:right="0"/>
              <w:jc w:val="left"/>
              <w:rPr>
                <w:rFonts w:ascii="宋体" w:hAnsi="宋体" w:cs="宋体" w:eastAsia="宋体" w:hint="default"/>
                <w:sz w:val="21"/>
                <w:szCs w:val="21"/>
              </w:rPr>
            </w:pPr>
            <w:r>
              <w:rPr>
                <w:rFonts w:ascii="宋体"/>
                <w:sz w:val="21"/>
              </w:rPr>
              <w:t>45,917,026.83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76" w:right="0"/>
              <w:jc w:val="left"/>
              <w:rPr>
                <w:rFonts w:ascii="宋体" w:hAnsi="宋体" w:cs="宋体" w:eastAsia="宋体" w:hint="default"/>
                <w:sz w:val="21"/>
                <w:szCs w:val="21"/>
              </w:rPr>
            </w:pPr>
            <w:r>
              <w:rPr>
                <w:rFonts w:ascii="宋体"/>
                <w:sz w:val="21"/>
              </w:rPr>
              <w:t>5.16%</w:t>
            </w:r>
          </w:p>
        </w:tc>
        <w:tc>
          <w:tcPr>
            <w:tcW w:w="403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66" w:right="0"/>
              <w:jc w:val="left"/>
              <w:rPr>
                <w:rFonts w:ascii="宋体" w:hAnsi="宋体" w:cs="宋体" w:eastAsia="宋体" w:hint="default"/>
                <w:sz w:val="21"/>
                <w:szCs w:val="21"/>
              </w:rPr>
            </w:pPr>
            <w:r>
              <w:rPr>
                <w:rFonts w:ascii="宋体"/>
                <w:sz w:val="21"/>
              </w:rPr>
              <w:t>49,994,754.21</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61" w:right="0"/>
              <w:jc w:val="left"/>
              <w:rPr>
                <w:rFonts w:ascii="宋体" w:hAnsi="宋体" w:cs="宋体" w:eastAsia="宋体" w:hint="default"/>
                <w:sz w:val="21"/>
                <w:szCs w:val="21"/>
              </w:rPr>
            </w:pPr>
            <w:r>
              <w:rPr>
                <w:rFonts w:ascii="宋体"/>
                <w:sz w:val="21"/>
              </w:rPr>
              <w:t>39,076,912.31</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70" w:right="0"/>
              <w:jc w:val="left"/>
              <w:rPr>
                <w:rFonts w:ascii="宋体" w:hAnsi="宋体" w:cs="宋体" w:eastAsia="宋体" w:hint="default"/>
                <w:sz w:val="21"/>
                <w:szCs w:val="21"/>
              </w:rPr>
            </w:pPr>
            <w:r>
              <w:rPr>
                <w:rFonts w:ascii="宋体"/>
                <w:sz w:val="21"/>
              </w:rPr>
              <w:t>27.94%</w:t>
            </w:r>
          </w:p>
        </w:tc>
        <w:tc>
          <w:tcPr>
            <w:tcW w:w="4038"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14"/>
              <w:jc w:val="both"/>
              <w:rPr>
                <w:rFonts w:ascii="宋体" w:hAnsi="宋体" w:cs="宋体" w:eastAsia="宋体" w:hint="default"/>
                <w:sz w:val="21"/>
                <w:szCs w:val="21"/>
              </w:rPr>
            </w:pPr>
            <w:r>
              <w:rPr>
                <w:rFonts w:ascii="宋体" w:hAnsi="宋体" w:cs="宋体" w:eastAsia="宋体" w:hint="default"/>
                <w:spacing w:val="4"/>
                <w:sz w:val="21"/>
                <w:szCs w:val="21"/>
              </w:rPr>
              <w:t>本报告期管理费用较上年增加</w:t>
            </w:r>
            <w:r>
              <w:rPr>
                <w:rFonts w:ascii="宋体" w:hAnsi="宋体" w:cs="宋体" w:eastAsia="宋体" w:hint="default"/>
                <w:spacing w:val="22"/>
                <w:sz w:val="21"/>
                <w:szCs w:val="21"/>
              </w:rPr>
              <w:t> </w:t>
            </w:r>
            <w:r>
              <w:rPr>
                <w:rFonts w:ascii="宋体" w:hAnsi="宋体" w:cs="宋体" w:eastAsia="宋体" w:hint="default"/>
                <w:spacing w:val="2"/>
                <w:sz w:val="21"/>
                <w:szCs w:val="21"/>
              </w:rPr>
              <w:t>27.94%</w:t>
            </w:r>
            <w:r>
              <w:rPr>
                <w:rFonts w:ascii="宋体" w:hAnsi="宋体" w:cs="宋体" w:eastAsia="宋体" w:hint="default"/>
                <w:spacing w:val="2"/>
                <w:sz w:val="21"/>
                <w:szCs w:val="21"/>
              </w:rPr>
              <w:t>的主</w:t>
            </w:r>
            <w:r>
              <w:rPr>
                <w:rFonts w:ascii="宋体" w:hAnsi="宋体" w:cs="宋体" w:eastAsia="宋体" w:hint="default"/>
                <w:spacing w:val="-103"/>
                <w:sz w:val="21"/>
                <w:szCs w:val="21"/>
              </w:rPr>
              <w:t> </w:t>
            </w:r>
            <w:r>
              <w:rPr>
                <w:rFonts w:ascii="宋体" w:hAnsi="宋体" w:cs="宋体" w:eastAsia="宋体" w:hint="default"/>
                <w:sz w:val="21"/>
                <w:szCs w:val="21"/>
              </w:rPr>
              <w:t>要原因是公司加大了研发投入，研发支出同</w:t>
            </w:r>
            <w:r>
              <w:rPr>
                <w:rFonts w:ascii="宋体" w:hAnsi="宋体" w:cs="宋体" w:eastAsia="宋体" w:hint="default"/>
                <w:sz w:val="21"/>
                <w:szCs w:val="21"/>
              </w:rPr>
              <w:t> 比增加</w:t>
            </w:r>
            <w:r>
              <w:rPr>
                <w:rFonts w:ascii="宋体" w:hAnsi="宋体" w:cs="宋体" w:eastAsia="宋体" w:hint="default"/>
                <w:spacing w:val="-54"/>
                <w:sz w:val="21"/>
                <w:szCs w:val="21"/>
              </w:rPr>
              <w:t> </w:t>
            </w:r>
            <w:r>
              <w:rPr>
                <w:rFonts w:ascii="宋体" w:hAnsi="宋体" w:cs="宋体" w:eastAsia="宋体" w:hint="default"/>
                <w:sz w:val="21"/>
                <w:szCs w:val="21"/>
              </w:rPr>
              <w:t>1,013.32</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39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71"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038" w:type="dxa"/>
            <w:vMerge/>
            <w:tcBorders>
              <w:left w:val="single" w:sz="4" w:space="0" w:color="000000"/>
              <w:right w:val="single" w:sz="4" w:space="0" w:color="000000"/>
            </w:tcBorders>
          </w:tcPr>
          <w:p>
            <w:pPr/>
          </w:p>
        </w:tc>
      </w:tr>
      <w:tr>
        <w:trPr>
          <w:trHeight w:val="317"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038" w:type="dxa"/>
            <w:vMerge/>
            <w:tcBorders>
              <w:left w:val="single" w:sz="4" w:space="0" w:color="000000"/>
              <w:bottom w:val="single" w:sz="4" w:space="0" w:color="000000"/>
              <w:right w:val="single" w:sz="4" w:space="0" w:color="000000"/>
            </w:tcBorders>
          </w:tcPr>
          <w:p>
            <w:pPr/>
          </w:p>
        </w:tc>
      </w:tr>
      <w:tr>
        <w:trPr>
          <w:trHeight w:val="317"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2" w:right="0"/>
              <w:jc w:val="left"/>
              <w:rPr>
                <w:rFonts w:ascii="宋体" w:hAnsi="宋体" w:cs="宋体" w:eastAsia="宋体" w:hint="default"/>
                <w:sz w:val="21"/>
                <w:szCs w:val="21"/>
              </w:rPr>
            </w:pPr>
            <w:r>
              <w:rPr>
                <w:rFonts w:ascii="宋体"/>
                <w:sz w:val="21"/>
              </w:rPr>
              <w:t>1,153,289.04</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71" w:right="0"/>
              <w:jc w:val="left"/>
              <w:rPr>
                <w:rFonts w:ascii="宋体" w:hAnsi="宋体" w:cs="宋体" w:eastAsia="宋体" w:hint="default"/>
                <w:sz w:val="21"/>
                <w:szCs w:val="21"/>
              </w:rPr>
            </w:pPr>
            <w:r>
              <w:rPr>
                <w:rFonts w:ascii="宋体"/>
                <w:sz w:val="21"/>
              </w:rPr>
              <w:t>-234,039.47</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0" w:right="0"/>
              <w:jc w:val="left"/>
              <w:rPr>
                <w:rFonts w:ascii="宋体" w:hAnsi="宋体" w:cs="宋体" w:eastAsia="宋体" w:hint="default"/>
                <w:sz w:val="21"/>
                <w:szCs w:val="21"/>
              </w:rPr>
            </w:pPr>
            <w:r>
              <w:rPr>
                <w:rFonts w:ascii="宋体"/>
                <w:sz w:val="21"/>
              </w:rPr>
              <w:t>-592.78%</w:t>
            </w:r>
          </w:p>
        </w:tc>
        <w:tc>
          <w:tcPr>
            <w:tcW w:w="4038"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19"/>
              <w:jc w:val="both"/>
              <w:rPr>
                <w:rFonts w:ascii="宋体" w:hAnsi="宋体" w:cs="宋体" w:eastAsia="宋体" w:hint="default"/>
                <w:sz w:val="21"/>
                <w:szCs w:val="21"/>
              </w:rPr>
            </w:pPr>
            <w:r>
              <w:rPr>
                <w:rFonts w:ascii="宋体" w:hAnsi="宋体" w:cs="宋体" w:eastAsia="宋体" w:hint="default"/>
                <w:sz w:val="21"/>
                <w:szCs w:val="21"/>
              </w:rPr>
              <w:t>本报告期财务费用较上年增加</w:t>
            </w:r>
            <w:r>
              <w:rPr>
                <w:rFonts w:ascii="宋体" w:hAnsi="宋体" w:cs="宋体" w:eastAsia="宋体" w:hint="default"/>
                <w:spacing w:val="-7"/>
                <w:sz w:val="21"/>
                <w:szCs w:val="21"/>
              </w:rPr>
              <w:t> </w:t>
            </w:r>
            <w:r>
              <w:rPr>
                <w:rFonts w:ascii="宋体" w:hAnsi="宋体" w:cs="宋体" w:eastAsia="宋体" w:hint="default"/>
                <w:sz w:val="21"/>
                <w:szCs w:val="21"/>
              </w:rPr>
              <w:t>592.78%</w:t>
            </w:r>
            <w:r>
              <w:rPr>
                <w:rFonts w:ascii="宋体" w:hAnsi="宋体" w:cs="宋体" w:eastAsia="宋体" w:hint="default"/>
                <w:sz w:val="21"/>
                <w:szCs w:val="21"/>
              </w:rPr>
              <w:t>的主 要原因是本年银行存款平均余额减少，利息 收入减少，导致利息净支出增加。</w:t>
            </w:r>
          </w:p>
        </w:tc>
      </w:tr>
      <w:tr>
        <w:trPr>
          <w:trHeight w:val="39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71"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038" w:type="dxa"/>
            <w:vMerge/>
            <w:tcBorders>
              <w:left w:val="single" w:sz="4" w:space="0" w:color="000000"/>
              <w:right w:val="single" w:sz="4" w:space="0" w:color="000000"/>
            </w:tcBorders>
          </w:tcPr>
          <w:p>
            <w:pPr/>
          </w:p>
        </w:tc>
      </w:tr>
      <w:tr>
        <w:trPr>
          <w:trHeight w:val="317"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038" w:type="dxa"/>
            <w:vMerge/>
            <w:tcBorders>
              <w:left w:val="single" w:sz="4" w:space="0" w:color="000000"/>
              <w:bottom w:val="single" w:sz="4" w:space="0" w:color="000000"/>
              <w:right w:val="single" w:sz="4" w:space="0" w:color="000000"/>
            </w:tcBorders>
          </w:tcPr>
          <w:p>
            <w:pPr/>
          </w:p>
        </w:tc>
      </w:tr>
      <w:tr>
        <w:trPr>
          <w:trHeight w:val="1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21"/>
                <w:szCs w:val="21"/>
              </w:rPr>
            </w:pPr>
            <w:r>
              <w:rPr>
                <w:rFonts w:ascii="宋体"/>
                <w:sz w:val="21"/>
              </w:rPr>
              <w:t>4,910,766.24</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7" w:right="0"/>
              <w:jc w:val="left"/>
              <w:rPr>
                <w:rFonts w:ascii="宋体" w:hAnsi="宋体" w:cs="宋体" w:eastAsia="宋体" w:hint="default"/>
                <w:sz w:val="21"/>
                <w:szCs w:val="21"/>
              </w:rPr>
            </w:pPr>
            <w:r>
              <w:rPr>
                <w:rFonts w:ascii="宋体"/>
                <w:sz w:val="21"/>
              </w:rPr>
              <w:t>2,534,418.99</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21"/>
                <w:szCs w:val="21"/>
              </w:rPr>
            </w:pPr>
            <w:r>
              <w:rPr>
                <w:rFonts w:ascii="宋体"/>
                <w:sz w:val="21"/>
              </w:rPr>
              <w:t>93.76%</w:t>
            </w:r>
          </w:p>
        </w:tc>
        <w:tc>
          <w:tcPr>
            <w:tcW w:w="4038"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17"/>
              <w:jc w:val="left"/>
              <w:rPr>
                <w:rFonts w:ascii="宋体" w:hAnsi="宋体" w:cs="宋体" w:eastAsia="宋体" w:hint="default"/>
                <w:sz w:val="21"/>
                <w:szCs w:val="21"/>
              </w:rPr>
            </w:pPr>
            <w:r>
              <w:rPr>
                <w:rFonts w:ascii="宋体" w:hAnsi="宋体" w:cs="宋体" w:eastAsia="宋体" w:hint="default"/>
                <w:spacing w:val="4"/>
                <w:sz w:val="21"/>
                <w:szCs w:val="21"/>
              </w:rPr>
              <w:t>本报告期所得税较上年增加</w:t>
            </w:r>
            <w:r>
              <w:rPr>
                <w:rFonts w:ascii="宋体" w:hAnsi="宋体" w:cs="宋体" w:eastAsia="宋体" w:hint="default"/>
                <w:spacing w:val="22"/>
                <w:sz w:val="21"/>
                <w:szCs w:val="21"/>
              </w:rPr>
              <w:t> </w:t>
            </w:r>
            <w:r>
              <w:rPr>
                <w:rFonts w:ascii="宋体" w:hAnsi="宋体" w:cs="宋体" w:eastAsia="宋体" w:hint="default"/>
                <w:spacing w:val="2"/>
                <w:sz w:val="21"/>
                <w:szCs w:val="21"/>
              </w:rPr>
              <w:t>93.76%</w:t>
            </w:r>
            <w:r>
              <w:rPr>
                <w:rFonts w:ascii="宋体" w:hAnsi="宋体" w:cs="宋体" w:eastAsia="宋体" w:hint="default"/>
                <w:spacing w:val="2"/>
                <w:sz w:val="21"/>
                <w:szCs w:val="21"/>
              </w:rPr>
              <w:t>的主要</w:t>
            </w:r>
            <w:r>
              <w:rPr>
                <w:rFonts w:ascii="宋体" w:hAnsi="宋体" w:cs="宋体" w:eastAsia="宋体" w:hint="default"/>
                <w:spacing w:val="-103"/>
                <w:sz w:val="21"/>
                <w:szCs w:val="21"/>
              </w:rPr>
              <w:t> </w:t>
            </w:r>
            <w:r>
              <w:rPr>
                <w:rFonts w:ascii="宋体" w:hAnsi="宋体" w:cs="宋体" w:eastAsia="宋体" w:hint="default"/>
                <w:sz w:val="21"/>
                <w:szCs w:val="21"/>
              </w:rPr>
              <w:t>原因是本期利润总额较上期增加所致。</w:t>
            </w:r>
          </w:p>
        </w:tc>
      </w:tr>
      <w:tr>
        <w:trPr>
          <w:trHeight w:val="39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571"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038"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038"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634" w:right="0"/>
        <w:jc w:val="left"/>
      </w:pPr>
      <w:bookmarkStart w:name="（6）研发投入" w:id="41"/>
      <w:bookmarkEnd w:id="41"/>
      <w:r>
        <w:rPr/>
      </w:r>
      <w:r>
        <w:rPr/>
        <w:t>（</w:t>
      </w:r>
      <w:r>
        <w:rPr>
          <w:rFonts w:ascii="宋体" w:hAnsi="宋体" w:cs="宋体" w:eastAsia="宋体" w:hint="default"/>
        </w:rPr>
        <w:t>6</w:t>
      </w:r>
      <w:r>
        <w:rPr/>
        <w:t>）研发投入</w:t>
      </w:r>
    </w:p>
    <w:p>
      <w:pPr>
        <w:pStyle w:val="BodyText"/>
        <w:spacing w:line="357" w:lineRule="auto" w:before="154"/>
        <w:ind w:left="634" w:right="172"/>
        <w:jc w:val="left"/>
      </w:pPr>
      <w:r>
        <w:rPr/>
        <w:t>√ 适用 □ 不适用 公司作为高新技术企业，加强技术研发能力是提高企业核心竞争优势的重要手段，公司</w:t>
      </w:r>
    </w:p>
    <w:p>
      <w:pPr>
        <w:pStyle w:val="BodyText"/>
        <w:spacing w:line="357" w:lineRule="auto"/>
        <w:ind w:left="154" w:right="172"/>
        <w:jc w:val="left"/>
      </w:pPr>
      <w:r>
        <w:rPr/>
        <w:t>一贯高度重视技术研发，密切跟踪信息、医疗、环保行业的最前沿技术方向，不断提升自身 研发实力，近几年研发支出一直都稳步增长。</w:t>
      </w:r>
    </w:p>
    <w:p>
      <w:pPr>
        <w:pStyle w:val="BodyText"/>
        <w:spacing w:line="240" w:lineRule="auto"/>
        <w:ind w:left="154" w:right="0"/>
        <w:jc w:val="left"/>
      </w:pPr>
      <w:r>
        <w:rPr/>
        <w:t>近三年公司研发投入金额及占营业收入的比例</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829"/>
        <w:gridCol w:w="2126"/>
        <w:gridCol w:w="1844"/>
        <w:gridCol w:w="177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7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29"/>
        <w:gridCol w:w="2126"/>
        <w:gridCol w:w="1844"/>
        <w:gridCol w:w="177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27,999,791.03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17,866,636.14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15,578,577.16</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4.62%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资本化研发支出占研发投入的比例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资本化研发支出占当期净利润的比重</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研发投入资本化率大幅变动的原因及其合理性说明</w:t>
      </w:r>
    </w:p>
    <w:p>
      <w:pPr>
        <w:pStyle w:val="BodyText"/>
        <w:spacing w:line="240" w:lineRule="auto" w:before="152"/>
        <w:ind w:right="0"/>
        <w:jc w:val="left"/>
      </w:pPr>
      <w:r>
        <w:rPr/>
        <w:t>□ 适用 √ 不适用</w:t>
      </w:r>
    </w:p>
    <w:p>
      <w:pPr>
        <w:spacing w:line="240" w:lineRule="auto" w:before="8"/>
        <w:rPr>
          <w:rFonts w:ascii="宋体" w:hAnsi="宋体" w:cs="宋体" w:eastAsia="宋体" w:hint="default"/>
          <w:sz w:val="23"/>
          <w:szCs w:val="23"/>
        </w:rPr>
      </w:pPr>
    </w:p>
    <w:p>
      <w:pPr>
        <w:pStyle w:val="BodyText"/>
        <w:spacing w:line="240" w:lineRule="auto" w:before="0"/>
        <w:ind w:left="634" w:right="0"/>
        <w:jc w:val="left"/>
      </w:pPr>
      <w:bookmarkStart w:name="（7）现金流" w:id="42"/>
      <w:bookmarkEnd w:id="42"/>
      <w:r>
        <w:rPr/>
      </w:r>
      <w:r>
        <w:rPr/>
        <w:t>（</w:t>
      </w:r>
      <w:r>
        <w:rPr>
          <w:rFonts w:ascii="宋体" w:hAnsi="宋体" w:cs="宋体" w:eastAsia="宋体" w:hint="default"/>
        </w:rPr>
        <w:t>7</w:t>
      </w:r>
      <w:r>
        <w:rPr/>
        <w:t>）现金流</w:t>
      </w:r>
    </w:p>
    <w:p>
      <w:pPr>
        <w:spacing w:line="240" w:lineRule="auto" w:before="12"/>
        <w:rPr>
          <w:rFonts w:ascii="宋体" w:hAnsi="宋体" w:cs="宋体" w:eastAsia="宋体" w:hint="default"/>
          <w:sz w:val="12"/>
          <w:szCs w:val="12"/>
        </w:rPr>
      </w:pPr>
    </w:p>
    <w:p>
      <w:pPr>
        <w:pStyle w:val="BodyText"/>
        <w:spacing w:line="240" w:lineRule="auto" w:before="26"/>
        <w:ind w:left="0" w:right="41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39"/>
        <w:gridCol w:w="2138"/>
        <w:gridCol w:w="2411"/>
        <w:gridCol w:w="1770"/>
      </w:tblGrid>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3"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59"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471,637,471.03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369,151,459.28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27.76%</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455,707,292.97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370,016,650.62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23.16%</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15,930,178.06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-865,191.34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-1,941.23%</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3,269,481.85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15,170.94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21,450.95%</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10,402,907.75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58,885,295.21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-82.33%</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-7,133,425.90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-58,870,124.27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-87.88%</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79,065,298.80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45,443,143.33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73.99%</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50,734,026.12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55,970,045.02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-9.36%</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28,331,272.68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-10,526,901.69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-369.13%</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37,149,739.32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-70,262,145.51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-152.87%</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相关数据同比发生变动</w:t>
      </w:r>
      <w:r>
        <w:rPr>
          <w:spacing w:val="-61"/>
        </w:rPr>
        <w:t> </w:t>
      </w:r>
      <w:r>
        <w:rPr>
          <w:rFonts w:ascii="宋体" w:hAnsi="宋体" w:cs="宋体" w:eastAsia="宋体" w:hint="default"/>
        </w:rPr>
        <w:t>30%</w:t>
      </w:r>
      <w:r>
        <w:rPr/>
        <w:t>以上的原因说明</w:t>
      </w:r>
    </w:p>
    <w:p>
      <w:pPr>
        <w:pStyle w:val="BodyText"/>
        <w:spacing w:line="240" w:lineRule="auto" w:before="154"/>
        <w:ind w:left="154" w:right="0"/>
        <w:jc w:val="left"/>
      </w:pPr>
      <w:r>
        <w:rPr/>
        <w:pict>
          <v:shape style="position:absolute;margin-left:327.399994pt;margin-top:34.195633pt;width:225.05pt;height:15.6pt;mso-position-horizontal-relative:page;mso-position-vertical-relative:paragraph;z-index:-1064896"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t>√ 适用 □ 不适用</w:t>
      </w:r>
    </w:p>
    <w:p>
      <w:pPr>
        <w:spacing w:line="240" w:lineRule="auto" w:before="8"/>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1560"/>
        <w:gridCol w:w="1417"/>
        <w:gridCol w:w="1276"/>
        <w:gridCol w:w="1277"/>
        <w:gridCol w:w="4394"/>
      </w:tblGrid>
      <w:tr>
        <w:trPr>
          <w:trHeight w:val="321" w:hRule="exact"/>
        </w:trPr>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2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2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right="106"/>
              <w:jc w:val="right"/>
              <w:rPr>
                <w:rFonts w:ascii="宋体" w:hAnsi="宋体" w:cs="宋体" w:eastAsia="宋体" w:hint="default"/>
                <w:sz w:val="21"/>
                <w:szCs w:val="21"/>
              </w:rPr>
            </w:pPr>
            <w:r>
              <w:rPr>
                <w:rFonts w:ascii="宋体" w:hAnsi="宋体" w:cs="宋体" w:eastAsia="宋体" w:hint="default"/>
                <w:spacing w:val="-1"/>
                <w:sz w:val="21"/>
                <w:szCs w:val="21"/>
              </w:rPr>
              <w:t>同比增减（</w:t>
            </w:r>
            <w:r>
              <w:rPr>
                <w:rFonts w:ascii="宋体" w:hAnsi="宋体" w:cs="宋体" w:eastAsia="宋体" w:hint="default"/>
                <w:spacing w:val="-1"/>
                <w:sz w:val="21"/>
                <w:szCs w:val="21"/>
              </w:rPr>
              <w:t>%</w:t>
            </w:r>
          </w:p>
        </w:tc>
        <w:tc>
          <w:tcPr>
            <w:tcW w:w="43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984" w:hRule="exact"/>
        </w:trPr>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auto" w:before="9"/>
              <w:ind w:left="141" w:right="36" w:hanging="105"/>
              <w:jc w:val="left"/>
              <w:rPr>
                <w:rFonts w:ascii="宋体" w:hAnsi="宋体" w:cs="宋体" w:eastAsia="宋体" w:hint="default"/>
                <w:sz w:val="21"/>
                <w:szCs w:val="21"/>
              </w:rPr>
            </w:pPr>
            <w:r>
              <w:rPr>
                <w:rFonts w:ascii="宋体" w:hAnsi="宋体" w:cs="宋体" w:eastAsia="宋体" w:hint="default"/>
                <w:sz w:val="21"/>
                <w:szCs w:val="21"/>
              </w:rPr>
              <w:t>经营活动产生的 现金流量净额</w:t>
            </w:r>
          </w:p>
        </w:tc>
        <w:tc>
          <w:tcPr>
            <w:tcW w:w="141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3"/>
              <w:ind w:right="2"/>
              <w:jc w:val="center"/>
              <w:rPr>
                <w:rFonts w:ascii="宋体" w:hAnsi="宋体" w:cs="宋体" w:eastAsia="宋体" w:hint="default"/>
                <w:sz w:val="21"/>
                <w:szCs w:val="21"/>
              </w:rPr>
            </w:pPr>
            <w:r>
              <w:rPr>
                <w:rFonts w:ascii="宋体"/>
                <w:sz w:val="21"/>
              </w:rPr>
              <w:t>15,930,178.06</w:t>
            </w:r>
          </w:p>
        </w:tc>
        <w:tc>
          <w:tcPr>
            <w:tcW w:w="12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sz w:val="21"/>
              </w:rPr>
              <w:t>-865,191.34</w:t>
            </w:r>
          </w:p>
        </w:tc>
        <w:tc>
          <w:tcPr>
            <w:tcW w:w="127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
              <w:ind w:right="104"/>
              <w:jc w:val="right"/>
              <w:rPr>
                <w:rFonts w:ascii="宋体" w:hAnsi="宋体" w:cs="宋体" w:eastAsia="宋体" w:hint="default"/>
                <w:sz w:val="21"/>
                <w:szCs w:val="21"/>
              </w:rPr>
            </w:pPr>
            <w:r>
              <w:rPr>
                <w:rFonts w:ascii="宋体"/>
                <w:sz w:val="21"/>
              </w:rPr>
              <w:t>-1,941.23%</w:t>
            </w:r>
          </w:p>
        </w:tc>
        <w:tc>
          <w:tcPr>
            <w:tcW w:w="4394" w:type="dxa"/>
            <w:tcBorders>
              <w:top w:val="single" w:sz="10" w:space="0" w:color="000000"/>
              <w:left w:val="single" w:sz="6" w:space="0" w:color="000000"/>
              <w:bottom w:val="single" w:sz="6" w:space="0" w:color="000000"/>
              <w:right w:val="single" w:sz="6" w:space="0" w:color="000000"/>
            </w:tcBorders>
          </w:tcPr>
          <w:p>
            <w:pPr>
              <w:pStyle w:val="TableParagraph"/>
              <w:spacing w:line="273" w:lineRule="auto" w:before="3"/>
              <w:ind w:left="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经营活动产生的现金流量净额较去年同期增加 </w:t>
            </w:r>
            <w:r>
              <w:rPr>
                <w:rFonts w:ascii="宋体" w:hAnsi="宋体" w:cs="宋体" w:eastAsia="宋体" w:hint="default"/>
                <w:spacing w:val="-2"/>
                <w:sz w:val="21"/>
                <w:szCs w:val="21"/>
              </w:rPr>
              <w:t>1941.23%</w:t>
            </w:r>
            <w:r>
              <w:rPr>
                <w:rFonts w:ascii="宋体" w:hAnsi="宋体" w:cs="宋体" w:eastAsia="宋体" w:hint="default"/>
                <w:spacing w:val="-2"/>
                <w:sz w:val="21"/>
                <w:szCs w:val="21"/>
              </w:rPr>
              <w:t>，主要系本年度通过加强资金管理，强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化应收账款的催收，控制现金的支出所致。</w:t>
            </w:r>
          </w:p>
        </w:tc>
      </w:tr>
      <w:tr>
        <w:trPr>
          <w:trHeight w:val="1283" w:hRule="exact"/>
        </w:trPr>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auto"/>
              <w:ind w:left="2" w:right="71"/>
              <w:jc w:val="left"/>
              <w:rPr>
                <w:rFonts w:ascii="宋体" w:hAnsi="宋体" w:cs="宋体" w:eastAsia="宋体" w:hint="default"/>
                <w:sz w:val="21"/>
                <w:szCs w:val="21"/>
              </w:rPr>
            </w:pPr>
            <w:r>
              <w:rPr>
                <w:rFonts w:ascii="宋体" w:hAnsi="宋体" w:cs="宋体" w:eastAsia="宋体" w:hint="default"/>
                <w:sz w:val="21"/>
                <w:szCs w:val="21"/>
              </w:rPr>
              <w:t>投资活动现金流 入小计</w:t>
            </w:r>
          </w:p>
        </w:tc>
        <w:tc>
          <w:tcPr>
            <w:tcW w:w="1417" w:type="dxa"/>
            <w:tcBorders>
              <w:top w:val="single" w:sz="6" w:space="0" w:color="000000"/>
              <w:left w:val="single" w:sz="7"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3,268,481.85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15,170.94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04"/>
              <w:jc w:val="right"/>
              <w:rPr>
                <w:rFonts w:ascii="宋体" w:hAnsi="宋体" w:cs="宋体" w:eastAsia="宋体" w:hint="default"/>
                <w:sz w:val="21"/>
                <w:szCs w:val="21"/>
              </w:rPr>
            </w:pPr>
            <w:r>
              <w:rPr>
                <w:rFonts w:ascii="宋体"/>
                <w:sz w:val="21"/>
              </w:rPr>
              <w:t>21,450.95%</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68"/>
              <w:jc w:val="left"/>
              <w:rPr>
                <w:rFonts w:ascii="宋体" w:hAnsi="宋体" w:cs="宋体" w:eastAsia="宋体" w:hint="default"/>
                <w:sz w:val="21"/>
                <w:szCs w:val="21"/>
              </w:rPr>
            </w:pPr>
            <w:r>
              <w:rPr>
                <w:rFonts w:ascii="宋体" w:hAnsi="宋体" w:cs="宋体" w:eastAsia="宋体" w:hint="default"/>
                <w:sz w:val="21"/>
                <w:szCs w:val="21"/>
              </w:rPr>
              <w:t>投资活动现金流入较去年同期增加</w:t>
            </w:r>
            <w:r>
              <w:rPr>
                <w:rFonts w:ascii="宋体" w:hAnsi="宋体" w:cs="宋体" w:eastAsia="宋体" w:hint="default"/>
                <w:sz w:val="21"/>
                <w:szCs w:val="21"/>
              </w:rPr>
              <w:t>21450.95%</w:t>
            </w:r>
            <w:r>
              <w:rPr>
                <w:rFonts w:ascii="宋体" w:hAnsi="宋体" w:cs="宋体" w:eastAsia="宋体" w:hint="default"/>
                <w:sz w:val="21"/>
                <w:szCs w:val="21"/>
              </w:rPr>
              <w:t>， 主要系非同一控制下企业合并江苏亿金公司并 入非受限资金</w:t>
            </w:r>
            <w:r>
              <w:rPr>
                <w:rFonts w:ascii="宋体" w:hAnsi="宋体" w:cs="宋体" w:eastAsia="宋体" w:hint="default"/>
                <w:sz w:val="21"/>
                <w:szCs w:val="21"/>
              </w:rPr>
              <w:t>131.12</w:t>
            </w:r>
            <w:r>
              <w:rPr>
                <w:rFonts w:ascii="宋体" w:hAnsi="宋体" w:cs="宋体" w:eastAsia="宋体" w:hint="default"/>
                <w:sz w:val="21"/>
                <w:szCs w:val="21"/>
              </w:rPr>
              <w:t>万元及收到政府资产性补 助</w:t>
            </w:r>
            <w:r>
              <w:rPr>
                <w:rFonts w:ascii="宋体" w:hAnsi="宋体" w:cs="宋体" w:eastAsia="宋体" w:hint="default"/>
                <w:sz w:val="21"/>
                <w:szCs w:val="21"/>
              </w:rPr>
              <w:t>195.73</w:t>
            </w:r>
            <w:r>
              <w:rPr>
                <w:rFonts w:ascii="宋体" w:hAnsi="宋体" w:cs="宋体" w:eastAsia="宋体" w:hint="default"/>
                <w:sz w:val="21"/>
                <w:szCs w:val="21"/>
              </w:rPr>
              <w:t>万元所致</w:t>
            </w:r>
          </w:p>
        </w:tc>
      </w:tr>
      <w:tr>
        <w:trPr>
          <w:trHeight w:val="971" w:hRule="exact"/>
        </w:trPr>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auto"/>
              <w:ind w:left="2" w:right="71"/>
              <w:jc w:val="left"/>
              <w:rPr>
                <w:rFonts w:ascii="宋体" w:hAnsi="宋体" w:cs="宋体" w:eastAsia="宋体" w:hint="default"/>
                <w:sz w:val="21"/>
                <w:szCs w:val="21"/>
              </w:rPr>
            </w:pPr>
            <w:r>
              <w:rPr>
                <w:rFonts w:ascii="宋体" w:hAnsi="宋体" w:cs="宋体" w:eastAsia="宋体" w:hint="default"/>
                <w:sz w:val="21"/>
                <w:szCs w:val="21"/>
              </w:rPr>
              <w:t>投资活动现金流 出小计</w:t>
            </w:r>
          </w:p>
        </w:tc>
        <w:tc>
          <w:tcPr>
            <w:tcW w:w="1417" w:type="dxa"/>
            <w:tcBorders>
              <w:top w:val="single" w:sz="6" w:space="0" w:color="000000"/>
              <w:left w:val="single" w:sz="7" w:space="0" w:color="000000"/>
              <w:bottom w:val="single" w:sz="6"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sz w:val="21"/>
              </w:rPr>
              <w:t>10,402,907.75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58,885,295.</w:t>
            </w:r>
          </w:p>
          <w:p>
            <w:pPr>
              <w:pStyle w:val="TableParagraph"/>
              <w:spacing w:line="240" w:lineRule="auto" w:before="37"/>
              <w:ind w:right="0"/>
              <w:jc w:val="center"/>
              <w:rPr>
                <w:rFonts w:ascii="宋体" w:hAnsi="宋体" w:cs="宋体" w:eastAsia="宋体" w:hint="default"/>
                <w:sz w:val="21"/>
                <w:szCs w:val="21"/>
              </w:rPr>
            </w:pPr>
            <w:r>
              <w:rPr>
                <w:rFonts w:ascii="宋体"/>
                <w:sz w:val="21"/>
              </w:rPr>
              <w:t>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62" w:right="0"/>
              <w:jc w:val="left"/>
              <w:rPr>
                <w:rFonts w:ascii="宋体" w:hAnsi="宋体" w:cs="宋体" w:eastAsia="宋体" w:hint="default"/>
                <w:sz w:val="21"/>
                <w:szCs w:val="21"/>
              </w:rPr>
            </w:pPr>
            <w:r>
              <w:rPr>
                <w:rFonts w:ascii="宋体"/>
                <w:sz w:val="21"/>
              </w:rPr>
              <w:t>-82.33%</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2"/>
                <w:sz w:val="21"/>
                <w:szCs w:val="21"/>
              </w:rPr>
              <w:t>投资活动现金流出较去年同期减少</w:t>
            </w:r>
            <w:r>
              <w:rPr>
                <w:rFonts w:ascii="宋体" w:hAnsi="宋体" w:cs="宋体" w:eastAsia="宋体" w:hint="default"/>
                <w:spacing w:val="-2"/>
                <w:sz w:val="21"/>
                <w:szCs w:val="21"/>
              </w:rPr>
              <w:t>82.33%</w:t>
            </w:r>
            <w:r>
              <w:rPr>
                <w:rFonts w:ascii="宋体" w:hAnsi="宋体" w:cs="宋体" w:eastAsia="宋体" w:hint="default"/>
                <w:spacing w:val="-2"/>
                <w:sz w:val="21"/>
                <w:szCs w:val="21"/>
              </w:rPr>
              <w:t>，主要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系去年收购并增资西安华西公司及增资上海虹 港公司支出</w:t>
            </w:r>
            <w:r>
              <w:rPr>
                <w:rFonts w:ascii="宋体" w:hAnsi="宋体" w:cs="宋体" w:eastAsia="宋体" w:hint="default"/>
                <w:sz w:val="21"/>
                <w:szCs w:val="21"/>
              </w:rPr>
              <w:t>5,191.41</w:t>
            </w:r>
            <w:r>
              <w:rPr>
                <w:rFonts w:ascii="宋体" w:hAnsi="宋体" w:cs="宋体" w:eastAsia="宋体" w:hint="default"/>
                <w:sz w:val="21"/>
                <w:szCs w:val="21"/>
              </w:rPr>
              <w:t>万元所致</w:t>
            </w: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auto"/>
              <w:ind w:left="2" w:right="71"/>
              <w:jc w:val="left"/>
              <w:rPr>
                <w:rFonts w:ascii="宋体" w:hAnsi="宋体" w:cs="宋体" w:eastAsia="宋体" w:hint="default"/>
                <w:sz w:val="21"/>
                <w:szCs w:val="21"/>
              </w:rPr>
            </w:pPr>
            <w:r>
              <w:rPr>
                <w:rFonts w:ascii="宋体" w:hAnsi="宋体" w:cs="宋体" w:eastAsia="宋体" w:hint="default"/>
                <w:sz w:val="21"/>
                <w:szCs w:val="21"/>
              </w:rPr>
              <w:t>投资活动产生的 现金流量净额</w:t>
            </w:r>
          </w:p>
        </w:tc>
        <w:tc>
          <w:tcPr>
            <w:tcW w:w="1417" w:type="dxa"/>
            <w:tcBorders>
              <w:top w:val="single" w:sz="6" w:space="0" w:color="000000"/>
              <w:left w:val="single" w:sz="7"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-7,133,425.90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-58,870,124</w:t>
            </w:r>
          </w:p>
          <w:p>
            <w:pPr>
              <w:pStyle w:val="TableParagraph"/>
              <w:spacing w:line="240" w:lineRule="auto" w:before="37"/>
              <w:ind w:right="0"/>
              <w:jc w:val="center"/>
              <w:rPr>
                <w:rFonts w:ascii="宋体" w:hAnsi="宋体" w:cs="宋体" w:eastAsia="宋体" w:hint="default"/>
                <w:sz w:val="21"/>
                <w:szCs w:val="21"/>
              </w:rPr>
            </w:pPr>
            <w:r>
              <w:rPr>
                <w:rFonts w:ascii="宋体"/>
                <w:sz w:val="21"/>
              </w:rPr>
              <w:t>.27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62" w:right="0"/>
              <w:jc w:val="left"/>
              <w:rPr>
                <w:rFonts w:ascii="宋体" w:hAnsi="宋体" w:cs="宋体" w:eastAsia="宋体" w:hint="default"/>
                <w:sz w:val="21"/>
                <w:szCs w:val="21"/>
              </w:rPr>
            </w:pPr>
            <w:r>
              <w:rPr>
                <w:rFonts w:ascii="宋体"/>
                <w:sz w:val="21"/>
              </w:rPr>
              <w:t>-87.88%</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4"/>
              <w:jc w:val="left"/>
              <w:rPr>
                <w:rFonts w:ascii="宋体" w:hAnsi="宋体" w:cs="宋体" w:eastAsia="宋体" w:hint="default"/>
                <w:sz w:val="21"/>
                <w:szCs w:val="21"/>
              </w:rPr>
            </w:pPr>
            <w:r>
              <w:rPr>
                <w:rFonts w:ascii="宋体" w:hAnsi="宋体" w:cs="宋体" w:eastAsia="宋体" w:hint="default"/>
                <w:sz w:val="21"/>
                <w:szCs w:val="21"/>
              </w:rPr>
              <w:t>投资活动产生的现金流量净额比去年同期增加 </w:t>
            </w:r>
            <w:r>
              <w:rPr>
                <w:rFonts w:ascii="宋体" w:hAnsi="宋体" w:cs="宋体" w:eastAsia="宋体" w:hint="default"/>
                <w:sz w:val="21"/>
                <w:szCs w:val="21"/>
              </w:rPr>
              <w:t>87.88%</w:t>
            </w:r>
            <w:r>
              <w:rPr>
                <w:rFonts w:ascii="宋体" w:hAnsi="宋体" w:cs="宋体" w:eastAsia="宋体" w:hint="default"/>
                <w:sz w:val="21"/>
                <w:szCs w:val="21"/>
              </w:rPr>
              <w:t>，主要系</w:t>
            </w:r>
            <w:r>
              <w:rPr>
                <w:rFonts w:ascii="宋体" w:hAnsi="宋体" w:cs="宋体" w:eastAsia="宋体" w:hint="default"/>
                <w:sz w:val="21"/>
                <w:szCs w:val="21"/>
              </w:rPr>
              <w:t>2014</w:t>
            </w:r>
            <w:r>
              <w:rPr>
                <w:rFonts w:ascii="宋体" w:hAnsi="宋体" w:cs="宋体" w:eastAsia="宋体" w:hint="default"/>
                <w:sz w:val="21"/>
                <w:szCs w:val="21"/>
              </w:rPr>
              <w:t>年比去年投资额减少所致</w:t>
            </w:r>
          </w:p>
        </w:tc>
      </w:tr>
    </w:tbl>
    <w:p>
      <w:pPr>
        <w:spacing w:after="0" w:line="273" w:lineRule="auto"/>
        <w:jc w:val="left"/>
        <w:rPr>
          <w:rFonts w:ascii="宋体" w:hAnsi="宋体" w:cs="宋体" w:eastAsia="宋体" w:hint="default"/>
          <w:sz w:val="21"/>
          <w:szCs w:val="21"/>
        </w:rPr>
        <w:sectPr>
          <w:pgSz w:w="11910" w:h="16840"/>
          <w:pgMar w:header="877" w:footer="979" w:top="1100" w:bottom="1160" w:left="980" w:right="72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560"/>
        <w:gridCol w:w="1417"/>
        <w:gridCol w:w="1276"/>
        <w:gridCol w:w="1277"/>
        <w:gridCol w:w="4394"/>
      </w:tblGrid>
      <w:tr>
        <w:trPr>
          <w:trHeight w:val="1283" w:hRule="exact"/>
        </w:trPr>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auto"/>
              <w:ind w:left="2" w:right="71"/>
              <w:jc w:val="left"/>
              <w:rPr>
                <w:rFonts w:ascii="宋体" w:hAnsi="宋体" w:cs="宋体" w:eastAsia="宋体" w:hint="default"/>
                <w:sz w:val="21"/>
                <w:szCs w:val="21"/>
              </w:rPr>
            </w:pPr>
            <w:r>
              <w:rPr>
                <w:rFonts w:ascii="宋体" w:hAnsi="宋体" w:cs="宋体" w:eastAsia="宋体" w:hint="default"/>
                <w:sz w:val="21"/>
                <w:szCs w:val="21"/>
              </w:rPr>
              <w:t>筹资活动现金流 入小计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79,065,298.80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45,443,143.</w:t>
            </w:r>
          </w:p>
          <w:p>
            <w:pPr>
              <w:pStyle w:val="TableParagraph"/>
              <w:spacing w:line="240" w:lineRule="auto" w:before="37"/>
              <w:ind w:right="0"/>
              <w:jc w:val="center"/>
              <w:rPr>
                <w:rFonts w:ascii="宋体" w:hAnsi="宋体" w:cs="宋体" w:eastAsia="宋体" w:hint="default"/>
                <w:sz w:val="21"/>
                <w:szCs w:val="21"/>
              </w:rPr>
            </w:pPr>
            <w:r>
              <w:rPr>
                <w:rFonts w:ascii="宋体"/>
                <w:sz w:val="21"/>
              </w:rPr>
              <w:t>33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73.99%</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2"/>
                <w:sz w:val="21"/>
                <w:szCs w:val="21"/>
              </w:rPr>
              <w:t>筹资活动现金流入比去年同期增加</w:t>
            </w:r>
            <w:r>
              <w:rPr>
                <w:rFonts w:ascii="宋体" w:hAnsi="宋体" w:cs="宋体" w:eastAsia="宋体" w:hint="default"/>
                <w:spacing w:val="-2"/>
                <w:sz w:val="21"/>
                <w:szCs w:val="21"/>
              </w:rPr>
              <w:t>73.99%</w:t>
            </w:r>
            <w:r>
              <w:rPr>
                <w:rFonts w:ascii="宋体" w:hAnsi="宋体" w:cs="宋体" w:eastAsia="宋体" w:hint="default"/>
                <w:spacing w:val="-2"/>
                <w:sz w:val="21"/>
                <w:szCs w:val="21"/>
              </w:rPr>
              <w:t>，主要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系</w:t>
            </w:r>
            <w:r>
              <w:rPr>
                <w:rFonts w:ascii="宋体" w:hAnsi="宋体" w:cs="宋体" w:eastAsia="宋体" w:hint="default"/>
                <w:sz w:val="21"/>
                <w:szCs w:val="21"/>
              </w:rPr>
              <w:t>2014</w:t>
            </w:r>
            <w:r>
              <w:rPr>
                <w:rFonts w:ascii="宋体" w:hAnsi="宋体" w:cs="宋体" w:eastAsia="宋体" w:hint="default"/>
                <w:sz w:val="21"/>
                <w:szCs w:val="21"/>
              </w:rPr>
              <w:t>年收到收海际证券有限责任公司转来并 购江苏亿金公司配套募集资金</w:t>
            </w:r>
            <w:r>
              <w:rPr>
                <w:rFonts w:ascii="宋体" w:hAnsi="宋体" w:cs="宋体" w:eastAsia="宋体" w:hint="default"/>
                <w:sz w:val="21"/>
                <w:szCs w:val="21"/>
              </w:rPr>
              <w:t>4,406.53</w:t>
            </w:r>
            <w:r>
              <w:rPr>
                <w:rFonts w:ascii="宋体" w:hAnsi="宋体" w:cs="宋体" w:eastAsia="宋体" w:hint="default"/>
                <w:sz w:val="21"/>
                <w:szCs w:val="21"/>
              </w:rPr>
              <w:t>万元以 及取得银行贷款</w:t>
            </w:r>
            <w:r>
              <w:rPr>
                <w:rFonts w:ascii="宋体" w:hAnsi="宋体" w:cs="宋体" w:eastAsia="宋体" w:hint="default"/>
                <w:sz w:val="21"/>
                <w:szCs w:val="21"/>
              </w:rPr>
              <w:t>3,500</w:t>
            </w:r>
            <w:r>
              <w:rPr>
                <w:rFonts w:ascii="宋体" w:hAnsi="宋体" w:cs="宋体" w:eastAsia="宋体" w:hint="default"/>
                <w:sz w:val="21"/>
                <w:szCs w:val="21"/>
              </w:rPr>
              <w:t>万元所致</w:t>
            </w:r>
          </w:p>
        </w:tc>
      </w:tr>
      <w:tr>
        <w:trPr>
          <w:trHeight w:val="1283" w:hRule="exact"/>
        </w:trPr>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auto"/>
              <w:ind w:left="2" w:right="71"/>
              <w:jc w:val="left"/>
              <w:rPr>
                <w:rFonts w:ascii="宋体" w:hAnsi="宋体" w:cs="宋体" w:eastAsia="宋体" w:hint="default"/>
                <w:sz w:val="21"/>
                <w:szCs w:val="21"/>
              </w:rPr>
            </w:pPr>
            <w:r>
              <w:rPr>
                <w:rFonts w:ascii="宋体" w:hAnsi="宋体" w:cs="宋体" w:eastAsia="宋体" w:hint="default"/>
                <w:sz w:val="21"/>
                <w:szCs w:val="21"/>
              </w:rPr>
              <w:t>筹资活动产生的 现金流量净额</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28,331,272.68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-10,526,901</w:t>
            </w:r>
          </w:p>
          <w:p>
            <w:pPr>
              <w:pStyle w:val="TableParagraph"/>
              <w:spacing w:line="240" w:lineRule="auto" w:before="37"/>
              <w:ind w:right="0"/>
              <w:jc w:val="center"/>
              <w:rPr>
                <w:rFonts w:ascii="宋体" w:hAnsi="宋体" w:cs="宋体" w:eastAsia="宋体" w:hint="default"/>
                <w:sz w:val="21"/>
                <w:szCs w:val="21"/>
              </w:rPr>
            </w:pPr>
            <w:r>
              <w:rPr>
                <w:rFonts w:ascii="宋体"/>
                <w:sz w:val="21"/>
              </w:rPr>
              <w:t>.69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-369.13%</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0"/>
              <w:jc w:val="left"/>
              <w:rPr>
                <w:rFonts w:ascii="宋体" w:hAnsi="宋体" w:cs="宋体" w:eastAsia="宋体" w:hint="default"/>
                <w:sz w:val="21"/>
                <w:szCs w:val="21"/>
              </w:rPr>
            </w:pPr>
            <w:r>
              <w:rPr>
                <w:rFonts w:ascii="宋体" w:hAnsi="宋体" w:cs="宋体" w:eastAsia="宋体" w:hint="default"/>
                <w:sz w:val="21"/>
                <w:szCs w:val="21"/>
              </w:rPr>
              <w:t>筹资活动现金流量净额比去年同期增加 </w:t>
            </w:r>
            <w:r>
              <w:rPr>
                <w:rFonts w:ascii="宋体" w:hAnsi="宋体" w:cs="宋体" w:eastAsia="宋体" w:hint="default"/>
                <w:sz w:val="21"/>
                <w:szCs w:val="21"/>
              </w:rPr>
              <w:t>369.13%</w:t>
            </w:r>
            <w:r>
              <w:rPr>
                <w:rFonts w:ascii="宋体" w:hAnsi="宋体" w:cs="宋体" w:eastAsia="宋体" w:hint="default"/>
                <w:sz w:val="21"/>
                <w:szCs w:val="21"/>
              </w:rPr>
              <w:t>，主要系</w:t>
            </w:r>
            <w:r>
              <w:rPr>
                <w:rFonts w:ascii="宋体" w:hAnsi="宋体" w:cs="宋体" w:eastAsia="宋体" w:hint="default"/>
                <w:sz w:val="21"/>
                <w:szCs w:val="21"/>
              </w:rPr>
              <w:t>2014</w:t>
            </w:r>
            <w:r>
              <w:rPr>
                <w:rFonts w:ascii="宋体" w:hAnsi="宋体" w:cs="宋体" w:eastAsia="宋体" w:hint="default"/>
                <w:sz w:val="21"/>
                <w:szCs w:val="21"/>
              </w:rPr>
              <w:t>年收到海际证券有限责任 公司转来并购江苏亿金公司配套募集资金 </w:t>
            </w:r>
            <w:r>
              <w:rPr>
                <w:rFonts w:ascii="宋体" w:hAnsi="宋体" w:cs="宋体" w:eastAsia="宋体" w:hint="default"/>
                <w:sz w:val="21"/>
                <w:szCs w:val="21"/>
              </w:rPr>
              <w:t>4,406.53</w:t>
            </w:r>
            <w:r>
              <w:rPr>
                <w:rFonts w:ascii="宋体" w:hAnsi="宋体" w:cs="宋体" w:eastAsia="宋体" w:hint="default"/>
                <w:sz w:val="21"/>
                <w:szCs w:val="21"/>
              </w:rPr>
              <w:t>万元所致。</w:t>
            </w:r>
          </w:p>
        </w:tc>
      </w:tr>
      <w:tr>
        <w:trPr>
          <w:trHeight w:val="1596" w:hRule="exact"/>
        </w:trPr>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auto"/>
              <w:ind w:left="2" w:right="71"/>
              <w:jc w:val="left"/>
              <w:rPr>
                <w:rFonts w:ascii="宋体" w:hAnsi="宋体" w:cs="宋体" w:eastAsia="宋体" w:hint="default"/>
                <w:sz w:val="21"/>
                <w:szCs w:val="21"/>
              </w:rPr>
            </w:pPr>
            <w:r>
              <w:rPr>
                <w:rFonts w:ascii="宋体" w:hAnsi="宋体" w:cs="宋体" w:eastAsia="宋体" w:hint="default"/>
                <w:sz w:val="21"/>
                <w:szCs w:val="21"/>
              </w:rPr>
              <w:t>现金及现金等价 物净增加额</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37,149,739.32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-70,262,145</w:t>
            </w:r>
          </w:p>
          <w:p>
            <w:pPr>
              <w:pStyle w:val="TableParagraph"/>
              <w:spacing w:line="240" w:lineRule="auto" w:before="37"/>
              <w:ind w:right="0"/>
              <w:jc w:val="center"/>
              <w:rPr>
                <w:rFonts w:ascii="宋体" w:hAnsi="宋体" w:cs="宋体" w:eastAsia="宋体" w:hint="default"/>
                <w:sz w:val="21"/>
                <w:szCs w:val="21"/>
              </w:rPr>
            </w:pPr>
            <w:r>
              <w:rPr>
                <w:rFonts w:ascii="宋体"/>
                <w:sz w:val="21"/>
              </w:rPr>
              <w:t>.51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-152.87%</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0"/>
              <w:jc w:val="left"/>
              <w:rPr>
                <w:rFonts w:ascii="宋体" w:hAnsi="宋体" w:cs="宋体" w:eastAsia="宋体" w:hint="default"/>
                <w:sz w:val="21"/>
                <w:szCs w:val="21"/>
              </w:rPr>
            </w:pPr>
            <w:r>
              <w:rPr>
                <w:rFonts w:ascii="宋体" w:hAnsi="宋体" w:cs="宋体" w:eastAsia="宋体" w:hint="default"/>
                <w:sz w:val="21"/>
                <w:szCs w:val="21"/>
              </w:rPr>
              <w:t>现金及现金等价物净增加额比去年同期增加 </w:t>
            </w:r>
            <w:r>
              <w:rPr>
                <w:rFonts w:ascii="宋体" w:hAnsi="宋体" w:cs="宋体" w:eastAsia="宋体" w:hint="default"/>
                <w:sz w:val="21"/>
                <w:szCs w:val="21"/>
              </w:rPr>
              <w:t>152.87%</w:t>
            </w:r>
            <w:r>
              <w:rPr>
                <w:rFonts w:ascii="宋体" w:hAnsi="宋体" w:cs="宋体" w:eastAsia="宋体" w:hint="default"/>
                <w:sz w:val="21"/>
                <w:szCs w:val="21"/>
              </w:rPr>
              <w:t>，主要系</w:t>
            </w:r>
            <w:r>
              <w:rPr>
                <w:rFonts w:ascii="宋体" w:hAnsi="宋体" w:cs="宋体" w:eastAsia="宋体" w:hint="default"/>
                <w:sz w:val="21"/>
                <w:szCs w:val="21"/>
              </w:rPr>
              <w:t>2014</w:t>
            </w:r>
            <w:r>
              <w:rPr>
                <w:rFonts w:ascii="宋体" w:hAnsi="宋体" w:cs="宋体" w:eastAsia="宋体" w:hint="default"/>
                <w:sz w:val="21"/>
                <w:szCs w:val="21"/>
              </w:rPr>
              <w:t>年收到海际证券有限责任 公司转来并购江苏亿金公司配套募集资金 </w:t>
            </w:r>
            <w:r>
              <w:rPr>
                <w:rFonts w:ascii="宋体" w:hAnsi="宋体" w:cs="宋体" w:eastAsia="宋体" w:hint="default"/>
                <w:sz w:val="21"/>
                <w:szCs w:val="21"/>
              </w:rPr>
              <w:t>4,406.53</w:t>
            </w:r>
            <w:r>
              <w:rPr>
                <w:rFonts w:ascii="宋体" w:hAnsi="宋体" w:cs="宋体" w:eastAsia="宋体" w:hint="default"/>
                <w:sz w:val="21"/>
                <w:szCs w:val="21"/>
              </w:rPr>
              <w:t>万元及经营性现金流入比同期大幅好 转所致。</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报告期内公司经营活动的现金流量与本年度净利润存在重大差异的原因说明</w:t>
      </w:r>
    </w:p>
    <w:p>
      <w:pPr>
        <w:pStyle w:val="BodyText"/>
        <w:spacing w:line="240" w:lineRule="auto" w:before="152"/>
        <w:ind w:right="0"/>
        <w:jc w:val="left"/>
      </w:pPr>
      <w:r>
        <w:rPr/>
        <w:t>□ 适用 √ 不适用</w:t>
      </w:r>
    </w:p>
    <w:p>
      <w:pPr>
        <w:spacing w:line="240" w:lineRule="auto" w:before="8"/>
        <w:rPr>
          <w:rFonts w:ascii="宋体" w:hAnsi="宋体" w:cs="宋体" w:eastAsia="宋体" w:hint="default"/>
          <w:sz w:val="23"/>
          <w:szCs w:val="23"/>
        </w:rPr>
      </w:pPr>
    </w:p>
    <w:p>
      <w:pPr>
        <w:pStyle w:val="BodyText"/>
        <w:spacing w:line="357" w:lineRule="auto" w:before="0"/>
        <w:ind w:left="154" w:right="6072" w:firstLine="480"/>
        <w:jc w:val="left"/>
      </w:pPr>
      <w:bookmarkStart w:name="（8）公司主要供应商、客户情况" w:id="43"/>
      <w:bookmarkEnd w:id="43"/>
      <w:r>
        <w:rPr/>
      </w:r>
      <w:r>
        <w:rPr/>
        <w:t>（</w:t>
      </w:r>
      <w:r>
        <w:rPr>
          <w:rFonts w:ascii="宋体" w:hAnsi="宋体" w:cs="宋体" w:eastAsia="宋体" w:hint="default"/>
        </w:rPr>
        <w:t>8</w:t>
      </w:r>
      <w:r>
        <w:rPr/>
        <w:t>）公司主要供应商、客户情况 </w:t>
      </w:r>
      <w:bookmarkStart w:name="公司主要销售客户情况" w:id="44"/>
      <w:bookmarkEnd w:id="44"/>
      <w:r>
        <w:rPr/>
        <w:t>公司主要销售客户情况</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152,092,506.71</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31.09%</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向单一客户销售比例超过</w:t>
      </w:r>
      <w:r>
        <w:rPr>
          <w:spacing w:val="-60"/>
        </w:rPr>
        <w:t> </w:t>
      </w:r>
      <w:r>
        <w:rPr>
          <w:rFonts w:ascii="宋体" w:hAnsi="宋体" w:cs="宋体" w:eastAsia="宋体" w:hint="default"/>
        </w:rPr>
        <w:t>30%</w:t>
      </w:r>
      <w:r>
        <w:rPr/>
        <w:t>的客户资料</w:t>
      </w:r>
    </w:p>
    <w:p>
      <w:pPr>
        <w:pStyle w:val="BodyText"/>
        <w:spacing w:line="357" w:lineRule="auto" w:before="152"/>
        <w:ind w:left="154" w:right="7872"/>
        <w:jc w:val="left"/>
      </w:pPr>
      <w:r>
        <w:rPr/>
        <w:t>□ 适用 √ 不适用 公司主要供应商情况</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41,110,009.56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21.13%</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向单一供应商采购比例超过</w:t>
      </w:r>
      <w:r>
        <w:rPr>
          <w:spacing w:val="-60"/>
        </w:rPr>
        <w:t> </w:t>
      </w:r>
      <w:r>
        <w:rPr>
          <w:rFonts w:ascii="宋体" w:hAnsi="宋体" w:cs="宋体" w:eastAsia="宋体" w:hint="default"/>
        </w:rPr>
        <w:t>30%</w:t>
      </w:r>
      <w:r>
        <w:rPr/>
        <w:t>的客户资料</w:t>
      </w:r>
    </w:p>
    <w:p>
      <w:pPr>
        <w:pStyle w:val="BodyText"/>
        <w:spacing w:line="240" w:lineRule="auto" w:before="152"/>
        <w:ind w:left="154" w:right="0"/>
        <w:jc w:val="left"/>
      </w:pPr>
      <w:r>
        <w:rPr/>
        <w:t>□ 适用 √ 不适用</w:t>
      </w:r>
    </w:p>
    <w:p>
      <w:pPr>
        <w:spacing w:line="240" w:lineRule="auto" w:before="8"/>
        <w:rPr>
          <w:rFonts w:ascii="宋体" w:hAnsi="宋体" w:cs="宋体" w:eastAsia="宋体" w:hint="default"/>
          <w:sz w:val="23"/>
          <w:szCs w:val="23"/>
        </w:rPr>
      </w:pPr>
    </w:p>
    <w:p>
      <w:pPr>
        <w:spacing w:line="357" w:lineRule="auto" w:before="0"/>
        <w:ind w:left="153" w:right="0" w:firstLine="480"/>
        <w:jc w:val="left"/>
        <w:rPr>
          <w:rFonts w:ascii="宋体" w:hAnsi="宋体" w:cs="宋体" w:eastAsia="宋体" w:hint="default"/>
          <w:sz w:val="24"/>
          <w:szCs w:val="24"/>
        </w:rPr>
      </w:pPr>
      <w:bookmarkStart w:name="（9）公司未来发展与规划延续至报告期的说明" w:id="45"/>
      <w:bookmarkEnd w:id="45"/>
      <w:r>
        <w:rPr/>
      </w:r>
      <w:r>
        <w:rPr>
          <w:rFonts w:ascii="宋体" w:hAnsi="宋体" w:cs="宋体" w:eastAsia="宋体" w:hint="default"/>
          <w:sz w:val="24"/>
          <w:szCs w:val="24"/>
        </w:rPr>
        <w:t>（</w:t>
      </w:r>
      <w:r>
        <w:rPr>
          <w:rFonts w:ascii="宋体" w:hAnsi="宋体" w:cs="宋体" w:eastAsia="宋体" w:hint="default"/>
          <w:sz w:val="24"/>
          <w:szCs w:val="24"/>
        </w:rPr>
        <w:t>9</w:t>
      </w:r>
      <w:r>
        <w:rPr>
          <w:rFonts w:ascii="宋体" w:hAnsi="宋体" w:cs="宋体" w:eastAsia="宋体" w:hint="default"/>
          <w:sz w:val="24"/>
          <w:szCs w:val="24"/>
        </w:rPr>
        <w:t>）公司未来发展与规划延续至报告期的说明 </w:t>
      </w:r>
      <w:bookmarkStart w:name="首次公开发行招股说明书中披露的未来发展与规划在本报告期的实施情况" w:id="46"/>
      <w:bookmarkEnd w:id="46"/>
      <w:r>
        <w:rPr>
          <w:rFonts w:ascii="宋体" w:hAnsi="宋体" w:cs="宋体" w:eastAsia="宋体" w:hint="default"/>
          <w:sz w:val="24"/>
          <w:szCs w:val="24"/>
        </w:rPr>
      </w:r>
      <w:r>
        <w:rPr>
          <w:rFonts w:ascii="宋体" w:hAnsi="宋体" w:cs="宋体" w:eastAsia="宋体" w:hint="default"/>
          <w:b/>
          <w:bCs/>
          <w:w w:val="95"/>
          <w:sz w:val="24"/>
          <w:szCs w:val="24"/>
        </w:rPr>
        <w:t>首次公开发行招股说明书中披露的未来发展与规划在本报告期的实施情况</w:t>
      </w:r>
      <w:r>
        <w:rPr>
          <w:rFonts w:ascii="宋体" w:hAnsi="宋体" w:cs="宋体" w:eastAsia="宋体" w:hint="default"/>
          <w:sz w:val="24"/>
          <w:szCs w:val="24"/>
        </w:rPr>
      </w:r>
    </w:p>
    <w:p>
      <w:pPr>
        <w:pStyle w:val="BodyText"/>
        <w:spacing w:line="357" w:lineRule="auto"/>
        <w:ind w:left="634" w:right="0" w:hanging="480"/>
        <w:jc w:val="left"/>
      </w:pPr>
      <w:bookmarkStart w:name="√ 适用 □ 上适用" w:id="47"/>
      <w:bookmarkEnd w:id="47"/>
      <w:r>
        <w:rPr/>
      </w:r>
      <w:r>
        <w:rPr/>
        <w:t>√ 适用 □ 不适用 报告期内，公司紧密结合公司在首次公开发行招股说明书披露的未来发展与规划，明确</w:t>
      </w:r>
    </w:p>
    <w:p>
      <w:pPr>
        <w:pStyle w:val="BodyText"/>
        <w:spacing w:line="357" w:lineRule="auto"/>
        <w:ind w:right="0"/>
        <w:jc w:val="left"/>
      </w:pPr>
      <w:r>
        <w:rPr/>
        <w:t>并实施了“在巩固和提升传统业务的基础上，开展创新业务和环保业务”的发展规划，制定</w:t>
      </w:r>
      <w:r>
        <w:rPr>
          <w:spacing w:val="-110"/>
        </w:rPr>
        <w:t> </w:t>
      </w:r>
      <w:r>
        <w:rPr>
          <w:spacing w:val="-110"/>
        </w:rPr>
      </w:r>
      <w:r>
        <w:rPr/>
        <w:t>了</w:t>
      </w:r>
      <w:r>
        <w:rPr>
          <w:rFonts w:ascii="宋体" w:hAnsi="宋体" w:cs="宋体" w:eastAsia="宋体" w:hint="default"/>
        </w:rPr>
        <w:t>2014</w:t>
      </w:r>
      <w:r>
        <w:rPr/>
        <w:t>年度经营计划和经营目标并得到了较好的实施，相关情况如下：</w:t>
      </w:r>
    </w:p>
    <w:p>
      <w:pPr>
        <w:spacing w:after="0" w:line="357" w:lineRule="auto"/>
        <w:jc w:val="left"/>
        <w:sectPr>
          <w:pgSz w:w="11910" w:h="16840"/>
          <w:pgMar w:header="877" w:footer="979" w:top="1100" w:bottom="1160" w:left="980" w:right="720"/>
        </w:sectPr>
      </w:pPr>
    </w:p>
    <w:p>
      <w:pPr>
        <w:spacing w:line="240" w:lineRule="auto" w:before="7"/>
        <w:rPr>
          <w:rFonts w:ascii="宋体" w:hAnsi="宋体" w:cs="宋体" w:eastAsia="宋体" w:hint="default"/>
          <w:sz w:val="19"/>
          <w:szCs w:val="19"/>
        </w:rPr>
      </w:pPr>
    </w:p>
    <w:p>
      <w:pPr>
        <w:pStyle w:val="BodyText"/>
        <w:spacing w:line="357" w:lineRule="auto" w:before="26"/>
        <w:ind w:right="230" w:firstLine="480"/>
        <w:jc w:val="both"/>
      </w:pPr>
      <w:r>
        <w:rPr>
          <w:rFonts w:ascii="宋体" w:hAnsi="宋体" w:cs="宋体" w:eastAsia="宋体" w:hint="default"/>
          <w:spacing w:val="-3"/>
        </w:rPr>
        <w:t>1</w:t>
      </w:r>
      <w:r>
        <w:rPr>
          <w:spacing w:val="-3"/>
        </w:rPr>
        <w:t>）招股说明书中“市场开发与营销网络建设的规划”得到较好实施，具体情况见本报告</w:t>
      </w:r>
      <w:r>
        <w:rPr/>
        <w:t> </w:t>
      </w:r>
      <w:r>
        <w:rPr>
          <w:spacing w:val="-3"/>
        </w:rPr>
        <w:t>中“第四节董事会报告二、管理层讨论与分析（一）报告期内主要业务回顾”中“2、市场营</w:t>
      </w:r>
      <w:r>
        <w:rPr>
          <w:spacing w:val="-80"/>
        </w:rPr>
        <w:t> </w:t>
      </w:r>
      <w:r>
        <w:rPr>
          <w:spacing w:val="-80"/>
        </w:rPr>
      </w:r>
      <w:r>
        <w:rPr/>
        <w:t>销方面”的内容以及“5、对外投资方面、（</w:t>
      </w:r>
      <w:r>
        <w:rPr>
          <w:rFonts w:ascii="宋体" w:hAnsi="宋体" w:cs="宋体" w:eastAsia="宋体" w:hint="default"/>
        </w:rPr>
        <w:t>3</w:t>
      </w:r>
      <w:r>
        <w:rPr/>
        <w:t>）募集项目建设方面”中关于营销服务网络建</w:t>
      </w:r>
      <w:r>
        <w:rPr>
          <w:spacing w:val="-111"/>
        </w:rPr>
        <w:t> </w:t>
      </w:r>
      <w:r>
        <w:rPr>
          <w:spacing w:val="-111"/>
        </w:rPr>
      </w:r>
      <w:r>
        <w:rPr/>
        <w:t>设的内容。</w:t>
      </w:r>
    </w:p>
    <w:p>
      <w:pPr>
        <w:pStyle w:val="BodyText"/>
        <w:spacing w:line="357" w:lineRule="auto"/>
        <w:ind w:right="231" w:firstLine="480"/>
        <w:jc w:val="both"/>
      </w:pPr>
      <w:r>
        <w:rPr>
          <w:rFonts w:ascii="宋体" w:hAnsi="宋体" w:cs="宋体" w:eastAsia="宋体" w:hint="default"/>
          <w:spacing w:val="-3"/>
        </w:rPr>
        <w:t>2</w:t>
      </w:r>
      <w:r>
        <w:rPr>
          <w:spacing w:val="-3"/>
        </w:rPr>
        <w:t>）招股说明书中“目前及未来三年的市场销售规划”达成情况：报告期内公司业务收入</w:t>
      </w:r>
      <w:r>
        <w:rPr/>
        <w:t> 为</w:t>
      </w:r>
      <w:r>
        <w:rPr>
          <w:rFonts w:ascii="宋体" w:hAnsi="宋体" w:cs="宋体" w:eastAsia="宋体" w:hint="default"/>
        </w:rPr>
        <w:t>4.89</w:t>
      </w:r>
      <w:r>
        <w:rPr/>
        <w:t>亿元，比招股说明书中披露的规划值</w:t>
      </w:r>
      <w:r>
        <w:rPr>
          <w:rFonts w:ascii="宋体" w:hAnsi="宋体" w:cs="宋体" w:eastAsia="宋体" w:hint="default"/>
        </w:rPr>
        <w:t>5.3</w:t>
      </w:r>
      <w:r>
        <w:rPr/>
        <w:t>亿元少</w:t>
      </w:r>
      <w:r>
        <w:rPr>
          <w:rFonts w:ascii="宋体" w:hAnsi="宋体" w:cs="宋体" w:eastAsia="宋体" w:hint="default"/>
        </w:rPr>
        <w:t>0.41</w:t>
      </w:r>
      <w:r>
        <w:rPr/>
        <w:t>亿元，达成率为</w:t>
      </w:r>
      <w:r>
        <w:rPr>
          <w:rFonts w:ascii="宋体" w:hAnsi="宋体" w:cs="宋体" w:eastAsia="宋体" w:hint="default"/>
        </w:rPr>
        <w:t>92.26%</w:t>
      </w:r>
      <w:r>
        <w:rPr/>
        <w:t>。</w:t>
      </w:r>
    </w:p>
    <w:p>
      <w:pPr>
        <w:pStyle w:val="BodyText"/>
        <w:spacing w:line="357" w:lineRule="auto"/>
        <w:ind w:right="230" w:firstLine="480"/>
        <w:jc w:val="both"/>
      </w:pPr>
      <w:r>
        <w:rPr>
          <w:rFonts w:ascii="宋体" w:hAnsi="宋体" w:cs="宋体" w:eastAsia="宋体" w:hint="default"/>
          <w:spacing w:val="-3"/>
        </w:rPr>
        <w:t>3</w:t>
      </w:r>
      <w:r>
        <w:rPr>
          <w:spacing w:val="-3"/>
        </w:rPr>
        <w:t>）招股说明书中“产品研发计划”得到较好执行，具体情况见本报告中“第四节董事会</w:t>
      </w:r>
      <w:r>
        <w:rPr/>
        <w:t> 报告二、管理层讨论与分析（一）报告期内主要业务回顾”中</w:t>
      </w:r>
      <w:r>
        <w:rPr>
          <w:spacing w:val="9"/>
        </w:rPr>
        <w:t> </w:t>
      </w:r>
      <w:r>
        <w:rPr/>
        <w:t>“3、技术能力提升方面”的</w:t>
      </w:r>
      <w:r>
        <w:rPr>
          <w:spacing w:val="-118"/>
        </w:rPr>
        <w:t> </w:t>
      </w:r>
      <w:r>
        <w:rPr>
          <w:spacing w:val="-118"/>
        </w:rPr>
      </w:r>
      <w:r>
        <w:rPr/>
        <w:t>内容以及“5、对外投资方面、（</w:t>
      </w:r>
      <w:r>
        <w:rPr>
          <w:rFonts w:ascii="宋体" w:hAnsi="宋体" w:cs="宋体" w:eastAsia="宋体" w:hint="default"/>
        </w:rPr>
        <w:t>3</w:t>
      </w:r>
      <w:r>
        <w:rPr/>
        <w:t>）募集项目建设方面”中关于技术研发中心技术改造项目</w:t>
      </w:r>
      <w:r>
        <w:rPr>
          <w:spacing w:val="-113"/>
        </w:rPr>
        <w:t> </w:t>
      </w:r>
      <w:r>
        <w:rPr>
          <w:spacing w:val="-113"/>
        </w:rPr>
      </w:r>
      <w:r>
        <w:rPr/>
        <w:t>的内容。</w:t>
      </w:r>
    </w:p>
    <w:p>
      <w:pPr>
        <w:pStyle w:val="BodyText"/>
        <w:spacing w:line="357" w:lineRule="auto"/>
        <w:ind w:right="232" w:firstLine="480"/>
        <w:jc w:val="both"/>
      </w:pPr>
      <w:r>
        <w:rPr>
          <w:rFonts w:ascii="宋体" w:hAnsi="宋体" w:cs="宋体" w:eastAsia="宋体" w:hint="default"/>
          <w:spacing w:val="-3"/>
        </w:rPr>
        <w:t>4</w:t>
      </w:r>
      <w:r>
        <w:rPr>
          <w:spacing w:val="-3"/>
        </w:rPr>
        <w:t>）招股说明书中“人力资源计划”得到较好的贯彻，公司加强了人力资源管理，建立了</w:t>
      </w:r>
      <w:r>
        <w:rPr/>
        <w:t> 完善、高效、灵活的人才培养和管理机制加快对相关专业人才的引进工作，加强对现有员工 的专项培训，推进人才内部交流，完善了竞争激励机制；具体见“第四节董事会报告二、管</w:t>
      </w:r>
      <w:r>
        <w:rPr>
          <w:spacing w:val="-111"/>
        </w:rPr>
        <w:t> </w:t>
      </w:r>
      <w:r>
        <w:rPr>
          <w:spacing w:val="-111"/>
        </w:rPr>
      </w:r>
      <w:r>
        <w:rPr/>
        <w:t>理层讨论与分析（一）报告期内主要业务回顾”中</w:t>
      </w:r>
      <w:r>
        <w:rPr>
          <w:spacing w:val="7"/>
        </w:rPr>
        <w:t> </w:t>
      </w:r>
      <w:r>
        <w:rPr/>
        <w:t>“1、管理方面”中关于人力资源的相关</w:t>
      </w:r>
      <w:r>
        <w:rPr/>
        <w:t> 内容。</w:t>
      </w:r>
    </w:p>
    <w:p>
      <w:pPr>
        <w:pStyle w:val="BodyText"/>
        <w:spacing w:line="357" w:lineRule="auto"/>
        <w:ind w:right="108" w:firstLine="480"/>
        <w:jc w:val="left"/>
      </w:pPr>
      <w:r>
        <w:rPr>
          <w:rFonts w:ascii="宋体" w:hAnsi="宋体" w:cs="宋体" w:eastAsia="宋体" w:hint="default"/>
          <w:spacing w:val="-6"/>
        </w:rPr>
        <w:t>5</w:t>
      </w:r>
      <w:r>
        <w:rPr>
          <w:spacing w:val="-6"/>
        </w:rPr>
        <w:t>）招股说明书中“资金筹措及运用计划”得到较好实施，目前公司的资本结构健康合理，</w:t>
      </w:r>
      <w:r>
        <w:rPr/>
        <w:t> 为实现公司持续、快速发展提供资金保障。</w:t>
      </w:r>
    </w:p>
    <w:p>
      <w:pPr>
        <w:pStyle w:val="BodyText"/>
        <w:spacing w:line="357" w:lineRule="auto"/>
        <w:ind w:right="108" w:firstLine="480"/>
        <w:jc w:val="left"/>
        <w:rPr>
          <w:rFonts w:ascii="宋体" w:hAnsi="宋体" w:cs="宋体" w:eastAsia="宋体" w:hint="default"/>
        </w:rPr>
      </w:pPr>
      <w:r>
        <w:rPr>
          <w:rFonts w:ascii="宋体" w:hAnsi="宋体" w:cs="宋体" w:eastAsia="宋体" w:hint="default"/>
          <w:spacing w:val="-3"/>
        </w:rPr>
        <w:t>6</w:t>
      </w:r>
      <w:r>
        <w:rPr>
          <w:spacing w:val="-3"/>
        </w:rPr>
        <w:t>）招股说明书中“公司内部控制制度完善和组织结构调整计划”得到有效实施，公司完</w:t>
      </w:r>
      <w:r>
        <w:rPr/>
        <w:t> 善优化了各经营单位的组织架构，内部治理水平得到进一步提升，具体情况见“第四节董事</w:t>
      </w:r>
      <w:r>
        <w:rPr>
          <w:spacing w:val="-108"/>
        </w:rPr>
        <w:t> </w:t>
      </w:r>
      <w:r>
        <w:rPr>
          <w:spacing w:val="-108"/>
        </w:rPr>
      </w:r>
      <w:r>
        <w:rPr/>
        <w:t>会报告二、管理层讨论与分析（一）报告期内主要业务回顾”中</w:t>
      </w:r>
      <w:r>
        <w:rPr>
          <w:spacing w:val="14"/>
        </w:rPr>
        <w:t> </w:t>
      </w:r>
      <w:r>
        <w:rPr/>
        <w:t>“1、管理方面”、本报告</w:t>
      </w:r>
      <w:r>
        <w:rPr>
          <w:spacing w:val="-117"/>
        </w:rPr>
        <w:t> </w:t>
      </w:r>
      <w:r>
        <w:rPr>
          <w:spacing w:val="-117"/>
        </w:rPr>
      </w:r>
      <w:r>
        <w:rPr/>
        <w:t>“第八节公司治理”以及董事会《</w:t>
      </w:r>
      <w:r>
        <w:rPr>
          <w:rFonts w:ascii="宋体" w:hAnsi="宋体" w:cs="宋体" w:eastAsia="宋体" w:hint="default"/>
        </w:rPr>
        <w:t>2014</w:t>
      </w:r>
      <w:r>
        <w:rPr/>
        <w:t>年度内部控制自我评价报告》的相关内容。 </w:t>
      </w:r>
      <w:bookmarkStart w:name="前期披露的发展战略和经营计划在报告期内的进展情况" w:id="48"/>
      <w:bookmarkEnd w:id="48"/>
      <w:r>
        <w:rPr/>
      </w:r>
      <w:r>
        <w:rPr>
          <w:rFonts w:ascii="宋体" w:hAnsi="宋体" w:cs="宋体" w:eastAsia="宋体" w:hint="default"/>
          <w:b/>
          <w:bCs/>
        </w:rPr>
        <w:t>前期披露的发展战略和经营计划在报告期内的进展情况</w:t>
      </w:r>
      <w:r>
        <w:rPr>
          <w:rFonts w:ascii="宋体" w:hAnsi="宋体" w:cs="宋体" w:eastAsia="宋体" w:hint="default"/>
        </w:rPr>
      </w:r>
    </w:p>
    <w:p>
      <w:pPr>
        <w:spacing w:line="357" w:lineRule="auto" w:before="35"/>
        <w:ind w:left="153" w:right="217" w:firstLine="480"/>
        <w:jc w:val="left"/>
        <w:rPr>
          <w:rFonts w:ascii="宋体" w:hAnsi="宋体" w:cs="宋体" w:eastAsia="宋体" w:hint="default"/>
          <w:sz w:val="24"/>
          <w:szCs w:val="24"/>
        </w:rPr>
      </w:pPr>
      <w:r>
        <w:rPr>
          <w:rFonts w:ascii="宋体" w:hAnsi="宋体" w:cs="宋体" w:eastAsia="宋体" w:hint="default"/>
          <w:sz w:val="24"/>
          <w:szCs w:val="24"/>
        </w:rPr>
        <w:t>报告期，公司紧紧围绕制定的发展战略和</w:t>
      </w:r>
      <w:r>
        <w:rPr>
          <w:rFonts w:ascii="宋体" w:hAnsi="宋体" w:cs="宋体" w:eastAsia="宋体" w:hint="default"/>
          <w:sz w:val="24"/>
          <w:szCs w:val="24"/>
        </w:rPr>
        <w:t>2014</w:t>
      </w:r>
      <w:r>
        <w:rPr>
          <w:rFonts w:ascii="宋体" w:hAnsi="宋体" w:cs="宋体" w:eastAsia="宋体" w:hint="default"/>
          <w:sz w:val="24"/>
          <w:szCs w:val="24"/>
        </w:rPr>
        <w:t>年度经营计划，积极开展各项经营管理活 </w:t>
      </w:r>
      <w:r>
        <w:rPr>
          <w:rFonts w:ascii="宋体" w:hAnsi="宋体" w:cs="宋体" w:eastAsia="宋体" w:hint="default"/>
          <w:spacing w:val="-3"/>
          <w:sz w:val="24"/>
          <w:szCs w:val="24"/>
        </w:rPr>
        <w:t>动，相关工作得到了较好实施，具体情况请见本年度报告</w:t>
      </w:r>
      <w:r>
        <w:rPr>
          <w:rFonts w:ascii="宋体" w:hAnsi="宋体" w:cs="宋体" w:eastAsia="宋体" w:hint="default"/>
          <w:spacing w:val="-9"/>
          <w:sz w:val="24"/>
          <w:szCs w:val="24"/>
        </w:rPr>
        <w:t> </w:t>
      </w:r>
      <w:r>
        <w:rPr>
          <w:rFonts w:ascii="宋体" w:hAnsi="宋体" w:cs="宋体" w:eastAsia="宋体" w:hint="default"/>
          <w:sz w:val="24"/>
          <w:szCs w:val="24"/>
        </w:rPr>
        <w:t>“第四节董事会报告一、管理层讨</w:t>
      </w:r>
      <w:r>
        <w:rPr>
          <w:rFonts w:ascii="宋体" w:hAnsi="宋体" w:cs="宋体" w:eastAsia="宋体" w:hint="default"/>
          <w:sz w:val="24"/>
          <w:szCs w:val="24"/>
        </w:rPr>
        <w:t> 论与分析”的内容。 </w:t>
      </w:r>
      <w:r>
        <w:rPr>
          <w:rFonts w:ascii="宋体" w:hAnsi="宋体" w:cs="宋体" w:eastAsia="宋体" w:hint="default"/>
          <w:b/>
          <w:bCs/>
          <w:sz w:val="24"/>
          <w:szCs w:val="24"/>
        </w:rPr>
        <w:t>公司实际经营业绩较曾公开披露过的本年度盈利预测低于或高于</w:t>
      </w:r>
      <w:r>
        <w:rPr>
          <w:rFonts w:ascii="宋体" w:hAnsi="宋体" w:cs="宋体" w:eastAsia="宋体" w:hint="default"/>
          <w:b/>
          <w:bCs/>
          <w:sz w:val="24"/>
          <w:szCs w:val="24"/>
        </w:rPr>
        <w:t>20%</w:t>
      </w:r>
      <w:r>
        <w:rPr>
          <w:rFonts w:ascii="宋体" w:hAnsi="宋体" w:cs="宋体" w:eastAsia="宋体" w:hint="default"/>
          <w:b/>
          <w:bCs/>
          <w:sz w:val="24"/>
          <w:szCs w:val="24"/>
        </w:rPr>
        <w:t>以上的差异原因</w:t>
      </w:r>
      <w:r>
        <w:rPr>
          <w:rFonts w:ascii="宋体" w:hAnsi="宋体" w:cs="宋体" w:eastAsia="宋体" w:hint="default"/>
          <w:sz w:val="24"/>
          <w:szCs w:val="24"/>
        </w:rPr>
      </w:r>
    </w:p>
    <w:p>
      <w:pPr>
        <w:spacing w:line="357" w:lineRule="auto" w:before="35"/>
        <w:ind w:left="636" w:right="7081" w:hanging="483"/>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2、主营业务分部报告" w:id="49"/>
      <w:bookmarkEnd w:id="49"/>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、主营业务分部报告</w:t>
      </w:r>
      <w:r>
        <w:rPr>
          <w:rFonts w:ascii="宋体" w:hAnsi="宋体" w:cs="宋体" w:eastAsia="宋体" w:hint="default"/>
          <w:sz w:val="24"/>
          <w:szCs w:val="24"/>
        </w:rPr>
      </w:r>
    </w:p>
    <w:p>
      <w:pPr>
        <w:pStyle w:val="BodyText"/>
        <w:spacing w:line="240" w:lineRule="auto"/>
        <w:ind w:left="633" w:right="108"/>
        <w:jc w:val="left"/>
      </w:pPr>
      <w:bookmarkStart w:name="（1）报告期主营业务收入及主营业务利润的构成" w:id="50"/>
      <w:bookmarkEnd w:id="50"/>
      <w:r>
        <w:rPr/>
      </w:r>
      <w:r>
        <w:rPr/>
        <w:t>（</w:t>
      </w:r>
      <w:r>
        <w:rPr>
          <w:rFonts w:ascii="宋体" w:hAnsi="宋体" w:cs="宋体" w:eastAsia="宋体" w:hint="default"/>
        </w:rPr>
        <w:t>1</w:t>
      </w:r>
      <w:r>
        <w:rPr/>
        <w:t>）报告期主营业务收入及主营业务利润的构成</w:t>
      </w:r>
    </w:p>
    <w:p>
      <w:pPr>
        <w:pStyle w:val="BodyText"/>
        <w:spacing w:line="240" w:lineRule="auto" w:before="193"/>
        <w:ind w:left="0" w:right="230"/>
        <w:jc w:val="right"/>
      </w:pPr>
      <w:r>
        <w:rPr/>
        <w:t>单位：元</w:t>
      </w:r>
    </w:p>
    <w:p>
      <w:pPr>
        <w:spacing w:after="0" w:line="240" w:lineRule="auto"/>
        <w:jc w:val="right"/>
        <w:sectPr>
          <w:pgSz w:w="11910" w:h="16840"/>
          <w:pgMar w:header="877" w:footer="979" w:top="1100" w:bottom="1160" w:left="980" w:right="9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59"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其他专业设备制造业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158,808,272.65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52,010,661.58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建筑装饰业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246,584,016.26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60,671,690.69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计算机应用服务业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76,191,426.58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36,199,555.76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481,583,715.49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148,881,908.03</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精密空调设备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158,808,272.65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52,010,661.58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精密环境工程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246,584,016.26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60,671,690.69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机房环境监控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76,191,426.58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36,199,555.76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481,583,715.49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148,881,908.03</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东北区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11,743,661.07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3,210,892.77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120,374,154.59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34,951,786.14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119,203,620.66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41,757,890.70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西北区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72,403,373.07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19,046,545.93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西南区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103,432,471.88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30,265,015.20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中南区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54,426,434.22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19,649,777.29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481,583,715.49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148,881,908.03</w:t>
            </w:r>
          </w:p>
        </w:tc>
      </w:tr>
    </w:tbl>
    <w:p>
      <w:pPr>
        <w:pStyle w:val="BodyText"/>
        <w:spacing w:line="275" w:lineRule="exact" w:before="0"/>
        <w:ind w:left="634" w:right="0"/>
        <w:jc w:val="left"/>
      </w:pPr>
      <w:bookmarkStart w:name="（2）占比10%以上的产品、行业或地区情况" w:id="51"/>
      <w:bookmarkEnd w:id="51"/>
      <w:r>
        <w:rPr/>
      </w:r>
      <w:r>
        <w:rPr/>
        <w:t>（</w:t>
      </w:r>
      <w:r>
        <w:rPr>
          <w:rFonts w:ascii="宋体" w:hAnsi="宋体" w:cs="宋体" w:eastAsia="宋体" w:hint="default"/>
        </w:rPr>
        <w:t>2</w:t>
      </w:r>
      <w:r>
        <w:rPr/>
        <w:t>）占比</w:t>
      </w:r>
      <w:r>
        <w:rPr>
          <w:spacing w:val="-60"/>
        </w:rPr>
        <w:t> </w:t>
      </w:r>
      <w:r>
        <w:rPr>
          <w:rFonts w:ascii="宋体" w:hAnsi="宋体" w:cs="宋体" w:eastAsia="宋体" w:hint="default"/>
        </w:rPr>
        <w:t>10%</w:t>
      </w:r>
      <w:r>
        <w:rPr/>
        <w:t>以上的产品、行业或地区情况</w:t>
      </w:r>
    </w:p>
    <w:p>
      <w:pPr>
        <w:pStyle w:val="BodyText"/>
        <w:spacing w:line="240" w:lineRule="auto" w:before="152"/>
        <w:ind w:left="634" w:right="0"/>
        <w:jc w:val="left"/>
      </w:pPr>
      <w:bookmarkStart w:name="√ 适用 □ 上适用" w:id="52"/>
      <w:bookmarkEnd w:id="52"/>
      <w:r>
        <w:rPr/>
      </w:r>
      <w:r>
        <w:rPr/>
        <w:t>√ 适用 □ 不适用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469"/>
        <w:gridCol w:w="1560"/>
        <w:gridCol w:w="1274"/>
        <w:gridCol w:w="1163"/>
        <w:gridCol w:w="1367"/>
        <w:gridCol w:w="1372"/>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1" w:right="49"/>
              <w:jc w:val="center"/>
              <w:rPr>
                <w:rFonts w:ascii="宋体" w:hAnsi="宋体" w:cs="宋体" w:eastAsia="宋体" w:hint="default"/>
                <w:sz w:val="21"/>
                <w:szCs w:val="21"/>
              </w:rPr>
            </w:pPr>
            <w:r>
              <w:rPr>
                <w:rFonts w:ascii="宋体" w:hAnsi="宋体" w:cs="宋体" w:eastAsia="宋体" w:hint="default"/>
                <w:sz w:val="21"/>
                <w:szCs w:val="21"/>
              </w:rPr>
              <w:t>营业收入比 上年同期增 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53" w:right="47" w:hanging="106"/>
              <w:jc w:val="left"/>
              <w:rPr>
                <w:rFonts w:ascii="宋体" w:hAnsi="宋体" w:cs="宋体" w:eastAsia="宋体" w:hint="default"/>
                <w:sz w:val="21"/>
                <w:szCs w:val="21"/>
              </w:rPr>
            </w:pPr>
            <w:r>
              <w:rPr>
                <w:rFonts w:ascii="宋体" w:hAnsi="宋体" w:cs="宋体" w:eastAsia="宋体" w:hint="default"/>
                <w:sz w:val="21"/>
                <w:szCs w:val="21"/>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61" w:right="48" w:hanging="210"/>
              <w:jc w:val="left"/>
              <w:rPr>
                <w:rFonts w:ascii="宋体" w:hAnsi="宋体" w:cs="宋体" w:eastAsia="宋体" w:hint="default"/>
                <w:sz w:val="21"/>
                <w:szCs w:val="21"/>
              </w:rPr>
            </w:pPr>
            <w:r>
              <w:rPr>
                <w:rFonts w:ascii="宋体" w:hAnsi="宋体" w:cs="宋体" w:eastAsia="宋体" w:hint="default"/>
                <w:sz w:val="21"/>
                <w:szCs w:val="21"/>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其他专业设备 制造业</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158,808,272.6</w:t>
            </w:r>
          </w:p>
          <w:p>
            <w:pPr>
              <w:pStyle w:val="TableParagraph"/>
              <w:spacing w:line="240" w:lineRule="auto" w:before="38"/>
              <w:ind w:right="21"/>
              <w:jc w:val="right"/>
              <w:rPr>
                <w:rFonts w:ascii="宋体" w:hAnsi="宋体" w:cs="宋体" w:eastAsia="宋体" w:hint="default"/>
                <w:sz w:val="21"/>
                <w:szCs w:val="21"/>
              </w:rPr>
            </w:pPr>
            <w:r>
              <w:rPr>
                <w:rFonts w:ascii="宋体"/>
                <w:sz w:val="21"/>
              </w:rPr>
              <w:t>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106,797,611.07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32.75%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22.10%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-1.69%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建筑装饰业</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246,584,016.2</w:t>
            </w:r>
          </w:p>
          <w:p>
            <w:pPr>
              <w:pStyle w:val="TableParagraph"/>
              <w:spacing w:line="240" w:lineRule="auto" w:before="38"/>
              <w:ind w:right="21"/>
              <w:jc w:val="right"/>
              <w:rPr>
                <w:rFonts w:ascii="宋体" w:hAnsi="宋体" w:cs="宋体" w:eastAsia="宋体" w:hint="default"/>
                <w:sz w:val="21"/>
                <w:szCs w:val="21"/>
              </w:rPr>
            </w:pPr>
            <w:r>
              <w:rPr>
                <w:rFonts w:ascii="宋体"/>
                <w:sz w:val="21"/>
              </w:rPr>
              <w:t>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185,912,325.57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24.60%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32.63%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-0.04%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计算机应用服 务业</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 w:right="0"/>
              <w:jc w:val="center"/>
              <w:rPr>
                <w:rFonts w:ascii="宋体" w:hAnsi="宋体" w:cs="宋体" w:eastAsia="宋体" w:hint="default"/>
                <w:sz w:val="21"/>
                <w:szCs w:val="21"/>
              </w:rPr>
            </w:pPr>
            <w:r>
              <w:rPr>
                <w:rFonts w:ascii="宋体"/>
                <w:sz w:val="21"/>
              </w:rPr>
              <w:t>76,191,426.58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39,991,870.82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47.51%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21.12%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1.23%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481,583,715.4</w:t>
            </w:r>
          </w:p>
          <w:p>
            <w:pPr>
              <w:pStyle w:val="TableParagraph"/>
              <w:spacing w:line="240" w:lineRule="auto" w:before="38"/>
              <w:ind w:right="21"/>
              <w:jc w:val="right"/>
              <w:rPr>
                <w:rFonts w:ascii="宋体" w:hAnsi="宋体" w:cs="宋体" w:eastAsia="宋体" w:hint="default"/>
                <w:sz w:val="21"/>
                <w:szCs w:val="21"/>
              </w:rPr>
            </w:pPr>
            <w:r>
              <w:rPr>
                <w:rFonts w:ascii="宋体"/>
                <w:sz w:val="21"/>
              </w:rPr>
              <w:t>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332,701,807.46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30.92%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27.64%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-0.65%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469"/>
        <w:gridCol w:w="1560"/>
        <w:gridCol w:w="1274"/>
        <w:gridCol w:w="1163"/>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精密空调设备</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158,808,272.6</w:t>
            </w:r>
          </w:p>
          <w:p>
            <w:pPr>
              <w:pStyle w:val="TableParagraph"/>
              <w:spacing w:line="240" w:lineRule="auto" w:before="38"/>
              <w:ind w:right="21"/>
              <w:jc w:val="right"/>
              <w:rPr>
                <w:rFonts w:ascii="宋体" w:hAnsi="宋体" w:cs="宋体" w:eastAsia="宋体" w:hint="default"/>
                <w:sz w:val="21"/>
                <w:szCs w:val="21"/>
              </w:rPr>
            </w:pPr>
            <w:r>
              <w:rPr>
                <w:rFonts w:ascii="宋体"/>
                <w:sz w:val="21"/>
              </w:rPr>
              <w:t>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 w:right="0"/>
              <w:jc w:val="center"/>
              <w:rPr>
                <w:rFonts w:ascii="宋体" w:hAnsi="宋体" w:cs="宋体" w:eastAsia="宋体" w:hint="default"/>
                <w:sz w:val="21"/>
                <w:szCs w:val="21"/>
              </w:rPr>
            </w:pPr>
            <w:r>
              <w:rPr>
                <w:rFonts w:ascii="宋体"/>
                <w:sz w:val="21"/>
              </w:rPr>
              <w:t>106,797,611.07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32.75%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22.10%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-1.69%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精密环境工程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246,584,016.2</w:t>
            </w:r>
          </w:p>
          <w:p>
            <w:pPr>
              <w:pStyle w:val="TableParagraph"/>
              <w:spacing w:line="240" w:lineRule="auto" w:before="38"/>
              <w:ind w:right="21"/>
              <w:jc w:val="right"/>
              <w:rPr>
                <w:rFonts w:ascii="宋体" w:hAnsi="宋体" w:cs="宋体" w:eastAsia="宋体" w:hint="default"/>
                <w:sz w:val="21"/>
                <w:szCs w:val="21"/>
              </w:rPr>
            </w:pPr>
            <w:r>
              <w:rPr>
                <w:rFonts w:ascii="宋体"/>
                <w:sz w:val="21"/>
              </w:rPr>
              <w:t>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 w:right="0"/>
              <w:jc w:val="center"/>
              <w:rPr>
                <w:rFonts w:ascii="宋体" w:hAnsi="宋体" w:cs="宋体" w:eastAsia="宋体" w:hint="default"/>
                <w:sz w:val="21"/>
                <w:szCs w:val="21"/>
              </w:rPr>
            </w:pPr>
            <w:r>
              <w:rPr>
                <w:rFonts w:ascii="宋体"/>
                <w:sz w:val="21"/>
              </w:rPr>
              <w:t>185,912,325.57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24.60%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32.63%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机房环境监控</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 w:right="0"/>
              <w:jc w:val="center"/>
              <w:rPr>
                <w:rFonts w:ascii="宋体" w:hAnsi="宋体" w:cs="宋体" w:eastAsia="宋体" w:hint="default"/>
                <w:sz w:val="21"/>
                <w:szCs w:val="21"/>
              </w:rPr>
            </w:pPr>
            <w:r>
              <w:rPr>
                <w:rFonts w:ascii="宋体"/>
                <w:sz w:val="21"/>
              </w:rPr>
              <w:t>76,191,426.58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8" w:right="0"/>
              <w:jc w:val="center"/>
              <w:rPr>
                <w:rFonts w:ascii="宋体" w:hAnsi="宋体" w:cs="宋体" w:eastAsia="宋体" w:hint="default"/>
                <w:sz w:val="21"/>
                <w:szCs w:val="21"/>
              </w:rPr>
            </w:pPr>
            <w:r>
              <w:rPr>
                <w:rFonts w:ascii="宋体"/>
                <w:sz w:val="21"/>
              </w:rPr>
              <w:t>39,991,870.82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47.51%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481,583,715.4</w:t>
            </w:r>
          </w:p>
          <w:p>
            <w:pPr>
              <w:pStyle w:val="TableParagraph"/>
              <w:spacing w:line="240" w:lineRule="auto" w:before="38"/>
              <w:ind w:right="21"/>
              <w:jc w:val="right"/>
              <w:rPr>
                <w:rFonts w:ascii="宋体" w:hAnsi="宋体" w:cs="宋体" w:eastAsia="宋体" w:hint="default"/>
                <w:sz w:val="21"/>
                <w:szCs w:val="21"/>
              </w:rPr>
            </w:pPr>
            <w:r>
              <w:rPr>
                <w:rFonts w:ascii="宋体"/>
                <w:sz w:val="21"/>
              </w:rPr>
              <w:t>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 w:right="0"/>
              <w:jc w:val="center"/>
              <w:rPr>
                <w:rFonts w:ascii="宋体" w:hAnsi="宋体" w:cs="宋体" w:eastAsia="宋体" w:hint="default"/>
                <w:sz w:val="21"/>
                <w:szCs w:val="21"/>
              </w:rPr>
            </w:pPr>
            <w:r>
              <w:rPr>
                <w:rFonts w:ascii="宋体"/>
                <w:sz w:val="21"/>
              </w:rPr>
              <w:t>332,701,807.46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30.92%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27.64%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-0.65%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东北区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 w:right="0"/>
              <w:jc w:val="center"/>
              <w:rPr>
                <w:rFonts w:ascii="宋体" w:hAnsi="宋体" w:cs="宋体" w:eastAsia="宋体" w:hint="default"/>
                <w:sz w:val="21"/>
                <w:szCs w:val="21"/>
              </w:rPr>
            </w:pPr>
            <w:r>
              <w:rPr>
                <w:rFonts w:ascii="宋体"/>
                <w:sz w:val="21"/>
              </w:rPr>
              <w:t>11,743,661.07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4" w:right="0"/>
              <w:jc w:val="center"/>
              <w:rPr>
                <w:rFonts w:ascii="宋体" w:hAnsi="宋体" w:cs="宋体" w:eastAsia="宋体" w:hint="default"/>
                <w:sz w:val="21"/>
                <w:szCs w:val="21"/>
              </w:rPr>
            </w:pPr>
            <w:r>
              <w:rPr>
                <w:rFonts w:ascii="宋体"/>
                <w:sz w:val="21"/>
              </w:rPr>
              <w:t>8,532,768.30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27.34%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-51.11%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120,374,154.5</w:t>
            </w:r>
          </w:p>
          <w:p>
            <w:pPr>
              <w:pStyle w:val="TableParagraph"/>
              <w:spacing w:line="240" w:lineRule="auto" w:before="38"/>
              <w:ind w:right="21"/>
              <w:jc w:val="right"/>
              <w:rPr>
                <w:rFonts w:ascii="宋体" w:hAnsi="宋体" w:cs="宋体" w:eastAsia="宋体" w:hint="default"/>
                <w:sz w:val="21"/>
                <w:szCs w:val="21"/>
              </w:rPr>
            </w:pPr>
            <w:r>
              <w:rPr>
                <w:rFonts w:ascii="宋体"/>
                <w:sz w:val="21"/>
              </w:rPr>
              <w:t>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8" w:right="0"/>
              <w:jc w:val="center"/>
              <w:rPr>
                <w:rFonts w:ascii="宋体" w:hAnsi="宋体" w:cs="宋体" w:eastAsia="宋体" w:hint="default"/>
                <w:sz w:val="21"/>
                <w:szCs w:val="21"/>
              </w:rPr>
            </w:pPr>
            <w:r>
              <w:rPr>
                <w:rFonts w:ascii="宋体"/>
                <w:sz w:val="21"/>
              </w:rPr>
              <w:t>85,422,368.45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29.04%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96.75%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2.64%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119,203,620.6</w:t>
            </w:r>
          </w:p>
          <w:p>
            <w:pPr>
              <w:pStyle w:val="TableParagraph"/>
              <w:spacing w:line="240" w:lineRule="auto" w:before="38"/>
              <w:ind w:right="21"/>
              <w:jc w:val="right"/>
              <w:rPr>
                <w:rFonts w:ascii="宋体" w:hAnsi="宋体" w:cs="宋体" w:eastAsia="宋体" w:hint="default"/>
                <w:sz w:val="21"/>
                <w:szCs w:val="21"/>
              </w:rPr>
            </w:pPr>
            <w:r>
              <w:rPr>
                <w:rFonts w:ascii="宋体"/>
                <w:sz w:val="21"/>
              </w:rPr>
              <w:t>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8" w:right="0"/>
              <w:jc w:val="center"/>
              <w:rPr>
                <w:rFonts w:ascii="宋体" w:hAnsi="宋体" w:cs="宋体" w:eastAsia="宋体" w:hint="default"/>
                <w:sz w:val="21"/>
                <w:szCs w:val="21"/>
              </w:rPr>
            </w:pPr>
            <w:r>
              <w:rPr>
                <w:rFonts w:ascii="宋体"/>
                <w:sz w:val="21"/>
              </w:rPr>
              <w:t>77,445,729.96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35.03%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39.44%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西北区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 w:right="0"/>
              <w:jc w:val="center"/>
              <w:rPr>
                <w:rFonts w:ascii="宋体" w:hAnsi="宋体" w:cs="宋体" w:eastAsia="宋体" w:hint="default"/>
                <w:sz w:val="21"/>
                <w:szCs w:val="21"/>
              </w:rPr>
            </w:pPr>
            <w:r>
              <w:rPr>
                <w:rFonts w:ascii="宋体"/>
                <w:sz w:val="21"/>
              </w:rPr>
              <w:t>72,403,373.07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8" w:right="0"/>
              <w:jc w:val="center"/>
              <w:rPr>
                <w:rFonts w:ascii="宋体" w:hAnsi="宋体" w:cs="宋体" w:eastAsia="宋体" w:hint="default"/>
                <w:sz w:val="21"/>
                <w:szCs w:val="21"/>
              </w:rPr>
            </w:pPr>
            <w:r>
              <w:rPr>
                <w:rFonts w:ascii="宋体"/>
                <w:sz w:val="21"/>
              </w:rPr>
              <w:t>53,356,827.14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26.31%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-17.47%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4.87%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西南区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103,432,471.8</w:t>
            </w:r>
          </w:p>
          <w:p>
            <w:pPr>
              <w:pStyle w:val="TableParagraph"/>
              <w:spacing w:line="240" w:lineRule="auto" w:before="38"/>
              <w:ind w:right="21"/>
              <w:jc w:val="right"/>
              <w:rPr>
                <w:rFonts w:ascii="宋体" w:hAnsi="宋体" w:cs="宋体" w:eastAsia="宋体" w:hint="default"/>
                <w:sz w:val="21"/>
                <w:szCs w:val="21"/>
              </w:rPr>
            </w:pPr>
            <w:r>
              <w:rPr>
                <w:rFonts w:ascii="宋体"/>
                <w:sz w:val="21"/>
              </w:rPr>
              <w:t>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8" w:right="0"/>
              <w:jc w:val="center"/>
              <w:rPr>
                <w:rFonts w:ascii="宋体" w:hAnsi="宋体" w:cs="宋体" w:eastAsia="宋体" w:hint="default"/>
                <w:sz w:val="21"/>
                <w:szCs w:val="21"/>
              </w:rPr>
            </w:pPr>
            <w:r>
              <w:rPr>
                <w:rFonts w:ascii="宋体"/>
                <w:sz w:val="21"/>
              </w:rPr>
              <w:t>73,167,456.68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29.26%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93.36%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102.42%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中南区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 w:right="0"/>
              <w:jc w:val="center"/>
              <w:rPr>
                <w:rFonts w:ascii="宋体" w:hAnsi="宋体" w:cs="宋体" w:eastAsia="宋体" w:hint="default"/>
                <w:sz w:val="21"/>
                <w:szCs w:val="21"/>
              </w:rPr>
            </w:pPr>
            <w:r>
              <w:rPr>
                <w:rFonts w:ascii="宋体"/>
                <w:sz w:val="21"/>
              </w:rPr>
              <w:t>54,426,434.22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8" w:right="0"/>
              <w:jc w:val="center"/>
              <w:rPr>
                <w:rFonts w:ascii="宋体" w:hAnsi="宋体" w:cs="宋体" w:eastAsia="宋体" w:hint="default"/>
                <w:sz w:val="21"/>
                <w:szCs w:val="21"/>
              </w:rPr>
            </w:pPr>
            <w:r>
              <w:rPr>
                <w:rFonts w:ascii="宋体"/>
                <w:sz w:val="21"/>
              </w:rPr>
              <w:t>34,776,656.93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-19.89%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-5.27%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481,583,715.4</w:t>
            </w:r>
          </w:p>
          <w:p>
            <w:pPr>
              <w:pStyle w:val="TableParagraph"/>
              <w:spacing w:line="240" w:lineRule="auto" w:before="38"/>
              <w:ind w:right="21"/>
              <w:jc w:val="right"/>
              <w:rPr>
                <w:rFonts w:ascii="宋体" w:hAnsi="宋体" w:cs="宋体" w:eastAsia="宋体" w:hint="default"/>
                <w:sz w:val="21"/>
                <w:szCs w:val="21"/>
              </w:rPr>
            </w:pPr>
            <w:r>
              <w:rPr>
                <w:rFonts w:ascii="宋体"/>
                <w:sz w:val="21"/>
              </w:rPr>
              <w:t>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 w:right="0"/>
              <w:jc w:val="center"/>
              <w:rPr>
                <w:rFonts w:ascii="宋体" w:hAnsi="宋体" w:cs="宋体" w:eastAsia="宋体" w:hint="default"/>
                <w:sz w:val="21"/>
                <w:szCs w:val="21"/>
              </w:rPr>
            </w:pPr>
            <w:r>
              <w:rPr>
                <w:rFonts w:ascii="宋体"/>
                <w:sz w:val="21"/>
              </w:rPr>
              <w:t>332,701,807.46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30.92%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27.64%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-0.65%</w:t>
            </w:r>
          </w:p>
        </w:tc>
      </w:tr>
    </w:tbl>
    <w:p>
      <w:pPr>
        <w:spacing w:line="240" w:lineRule="auto" w:before="12"/>
        <w:rPr>
          <w:rFonts w:ascii="宋体" w:hAnsi="宋体" w:cs="宋体" w:eastAsia="宋体" w:hint="default"/>
          <w:sz w:val="6"/>
          <w:szCs w:val="6"/>
        </w:rPr>
      </w:pPr>
    </w:p>
    <w:p>
      <w:pPr>
        <w:pStyle w:val="BodyText"/>
        <w:spacing w:line="357" w:lineRule="auto" w:before="26"/>
        <w:ind w:left="154" w:right="0" w:firstLine="480"/>
        <w:jc w:val="left"/>
      </w:pPr>
      <w:r>
        <w:rPr/>
        <w:t>（</w:t>
      </w:r>
      <w:r>
        <w:rPr>
          <w:rFonts w:ascii="宋体" w:hAnsi="宋体" w:cs="宋体" w:eastAsia="宋体" w:hint="default"/>
        </w:rPr>
        <w:t>3</w:t>
      </w:r>
      <w:r>
        <w:rPr/>
        <w:t>）公司主营业务数据统计口径在报告期发生调整的情况下，公司最近</w:t>
      </w:r>
      <w:r>
        <w:rPr>
          <w:rFonts w:ascii="宋体" w:hAnsi="宋体" w:cs="宋体" w:eastAsia="宋体" w:hint="default"/>
        </w:rPr>
        <w:t>3</w:t>
      </w:r>
      <w:r>
        <w:rPr/>
        <w:t>年按报告期末 口径调整后的主营业务数据</w:t>
      </w:r>
    </w:p>
    <w:p>
      <w:pPr>
        <w:spacing w:line="357" w:lineRule="auto" w:before="35"/>
        <w:ind w:left="636" w:right="6760" w:hanging="3"/>
        <w:jc w:val="left"/>
        <w:rPr>
          <w:rFonts w:ascii="宋体" w:hAnsi="宋体" w:cs="宋体" w:eastAsia="宋体"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bookmarkStart w:name="3、资产、负债状况分析" w:id="53"/>
      <w:bookmarkEnd w:id="53"/>
      <w:r>
        <w:rPr>
          <w:rFonts w:ascii="宋体" w:hAnsi="宋体" w:cs="宋体" w:eastAsia="宋体" w:hint="default"/>
          <w:sz w:val="24"/>
          <w:szCs w:val="24"/>
        </w:rPr>
      </w:r>
      <w:r>
        <w:rPr>
          <w:rFonts w:ascii="宋体" w:hAnsi="宋体" w:cs="宋体" w:eastAsia="宋体" w:hint="default"/>
          <w:b/>
          <w:bCs/>
          <w:sz w:val="24"/>
          <w:szCs w:val="24"/>
        </w:rPr>
        <w:t>3</w:t>
      </w:r>
      <w:r>
        <w:rPr>
          <w:rFonts w:ascii="宋体" w:hAnsi="宋体" w:cs="宋体" w:eastAsia="宋体" w:hint="default"/>
          <w:b/>
          <w:bCs/>
          <w:sz w:val="24"/>
          <w:szCs w:val="24"/>
        </w:rPr>
        <w:t>、资产、负债状况分析</w:t>
      </w:r>
      <w:r>
        <w:rPr>
          <w:rFonts w:ascii="宋体" w:hAnsi="宋体" w:cs="宋体" w:eastAsia="宋体" w:hint="default"/>
          <w:sz w:val="24"/>
          <w:szCs w:val="24"/>
        </w:rPr>
      </w:r>
    </w:p>
    <w:p>
      <w:pPr>
        <w:pStyle w:val="BodyText"/>
        <w:spacing w:line="240" w:lineRule="auto" w:before="192"/>
        <w:ind w:left="633" w:right="0"/>
        <w:jc w:val="left"/>
      </w:pPr>
      <w:r>
        <w:rPr/>
        <w:t>（</w:t>
      </w:r>
      <w:r>
        <w:rPr>
          <w:rFonts w:ascii="宋体" w:hAnsi="宋体" w:cs="宋体" w:eastAsia="宋体" w:hint="default"/>
        </w:rPr>
        <w:t>1</w:t>
      </w:r>
      <w:r>
        <w:rPr/>
        <w:t>）资产项目重大变动情况</w:t>
      </w:r>
    </w:p>
    <w:p>
      <w:pPr>
        <w:pStyle w:val="BodyText"/>
        <w:spacing w:line="240" w:lineRule="auto" w:before="193"/>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992"/>
        <w:gridCol w:w="993"/>
        <w:gridCol w:w="992"/>
        <w:gridCol w:w="850"/>
        <w:gridCol w:w="3758"/>
      </w:tblGrid>
      <w:tr>
        <w:trPr>
          <w:trHeight w:val="206"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539"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54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8"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14" w:right="103" w:hanging="210"/>
              <w:jc w:val="left"/>
              <w:rPr>
                <w:rFonts w:ascii="宋体" w:hAnsi="宋体" w:cs="宋体" w:eastAsia="宋体" w:hint="default"/>
                <w:sz w:val="21"/>
                <w:szCs w:val="21"/>
              </w:rPr>
            </w:pPr>
            <w:r>
              <w:rPr>
                <w:rFonts w:ascii="宋体" w:hAnsi="宋体" w:cs="宋体" w:eastAsia="宋体" w:hint="default"/>
                <w:sz w:val="21"/>
                <w:szCs w:val="21"/>
              </w:rPr>
              <w:t>比重增 减</w:t>
            </w:r>
          </w:p>
        </w:tc>
        <w:tc>
          <w:tcPr>
            <w:tcW w:w="3758"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280" w:right="71" w:hanging="210"/>
              <w:jc w:val="left"/>
              <w:rPr>
                <w:rFonts w:ascii="宋体" w:hAnsi="宋体" w:cs="宋体" w:eastAsia="宋体" w:hint="default"/>
                <w:sz w:val="21"/>
                <w:szCs w:val="21"/>
              </w:rPr>
            </w:pPr>
            <w:r>
              <w:rPr>
                <w:rFonts w:ascii="宋体" w:hAnsi="宋体" w:cs="宋体" w:eastAsia="宋体" w:hint="default"/>
                <w:sz w:val="21"/>
                <w:szCs w:val="21"/>
              </w:rPr>
              <w:t>占总资产 比例</w:t>
            </w: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280" w:right="71" w:hanging="210"/>
              <w:jc w:val="left"/>
              <w:rPr>
                <w:rFonts w:ascii="宋体" w:hAnsi="宋体" w:cs="宋体" w:eastAsia="宋体" w:hint="default"/>
                <w:sz w:val="21"/>
                <w:szCs w:val="21"/>
              </w:rPr>
            </w:pPr>
            <w:r>
              <w:rPr>
                <w:rFonts w:ascii="宋体" w:hAnsi="宋体" w:cs="宋体" w:eastAsia="宋体" w:hint="default"/>
                <w:sz w:val="21"/>
                <w:szCs w:val="21"/>
              </w:rPr>
              <w:t>占总资产 比例</w:t>
            </w:r>
          </w:p>
        </w:tc>
        <w:tc>
          <w:tcPr>
            <w:tcW w:w="850" w:type="dxa"/>
            <w:vMerge/>
            <w:tcBorders>
              <w:left w:val="single" w:sz="4" w:space="0" w:color="000000"/>
              <w:right w:val="single" w:sz="4" w:space="0" w:color="000000"/>
            </w:tcBorders>
            <w:shd w:val="clear" w:color="auto" w:fill="D2D2D2"/>
          </w:tcPr>
          <w:p>
            <w:pPr/>
          </w:p>
        </w:tc>
        <w:tc>
          <w:tcPr>
            <w:tcW w:w="37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244"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1"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vMerge/>
            <w:tcBorders>
              <w:left w:val="single" w:sz="4" w:space="0" w:color="000000"/>
              <w:right w:val="single" w:sz="4" w:space="0" w:color="000000"/>
            </w:tcBorders>
            <w:shd w:val="clear" w:color="auto" w:fill="D2D2D2"/>
          </w:tcPr>
          <w:p>
            <w:pP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3758"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3758"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758" w:type="dxa"/>
            <w:vMerge/>
            <w:tcBorders>
              <w:left w:val="single" w:sz="4" w:space="0" w:color="000000"/>
              <w:bottom w:val="single" w:sz="4" w:space="0" w:color="000000"/>
              <w:right w:val="single" w:sz="4" w:space="0" w:color="000000"/>
            </w:tcBorders>
            <w:shd w:val="clear" w:color="auto" w:fill="D2D2D2"/>
          </w:tcPr>
          <w:p>
            <w:pPr/>
          </w:p>
        </w:tc>
      </w:tr>
      <w:tr>
        <w:trPr>
          <w:trHeight w:val="474"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12" w:right="0"/>
              <w:jc w:val="left"/>
              <w:rPr>
                <w:rFonts w:ascii="宋体" w:hAnsi="宋体" w:cs="宋体" w:eastAsia="宋体" w:hint="default"/>
                <w:sz w:val="21"/>
                <w:szCs w:val="21"/>
              </w:rPr>
            </w:pPr>
            <w:r>
              <w:rPr>
                <w:rFonts w:ascii="宋体"/>
                <w:sz w:val="21"/>
              </w:rPr>
              <w:t>177,606,</w:t>
            </w:r>
          </w:p>
          <w:p>
            <w:pPr>
              <w:pStyle w:val="TableParagraph"/>
              <w:spacing w:line="240" w:lineRule="auto" w:before="37"/>
              <w:ind w:left="322" w:right="0"/>
              <w:jc w:val="left"/>
              <w:rPr>
                <w:rFonts w:ascii="宋体" w:hAnsi="宋体" w:cs="宋体" w:eastAsia="宋体" w:hint="default"/>
                <w:sz w:val="21"/>
                <w:szCs w:val="21"/>
              </w:rPr>
            </w:pPr>
            <w:r>
              <w:rPr>
                <w:rFonts w:ascii="宋体"/>
                <w:sz w:val="21"/>
              </w:rPr>
              <w:t>148.58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28" w:right="0"/>
              <w:jc w:val="left"/>
              <w:rPr>
                <w:rFonts w:ascii="宋体" w:hAnsi="宋体" w:cs="宋体" w:eastAsia="宋体" w:hint="default"/>
                <w:sz w:val="21"/>
                <w:szCs w:val="21"/>
              </w:rPr>
            </w:pPr>
            <w:r>
              <w:rPr>
                <w:rFonts w:ascii="宋体"/>
                <w:sz w:val="21"/>
              </w:rPr>
              <w:t>12.37%</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18" w:right="0"/>
              <w:jc w:val="left"/>
              <w:rPr>
                <w:rFonts w:ascii="宋体" w:hAnsi="宋体" w:cs="宋体" w:eastAsia="宋体" w:hint="default"/>
                <w:sz w:val="21"/>
                <w:szCs w:val="21"/>
              </w:rPr>
            </w:pPr>
            <w:r>
              <w:rPr>
                <w:rFonts w:ascii="宋体"/>
                <w:sz w:val="21"/>
              </w:rPr>
              <w:t>115,365,</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636.46</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30" w:right="0"/>
              <w:jc w:val="left"/>
              <w:rPr>
                <w:rFonts w:ascii="宋体" w:hAnsi="宋体" w:cs="宋体" w:eastAsia="宋体" w:hint="default"/>
                <w:sz w:val="21"/>
                <w:szCs w:val="21"/>
              </w:rPr>
            </w:pPr>
            <w:r>
              <w:rPr>
                <w:rFonts w:ascii="宋体"/>
                <w:sz w:val="21"/>
              </w:rPr>
              <w:t>16.52%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21"/>
                <w:szCs w:val="21"/>
              </w:rPr>
            </w:pPr>
            <w:r>
              <w:rPr>
                <w:rFonts w:ascii="宋体"/>
                <w:sz w:val="21"/>
              </w:rPr>
              <w:t>-4.15%</w:t>
            </w:r>
          </w:p>
        </w:tc>
        <w:tc>
          <w:tcPr>
            <w:tcW w:w="3758" w:type="dxa"/>
            <w:vMerge w:val="restart"/>
            <w:tcBorders>
              <w:top w:val="single" w:sz="4" w:space="0" w:color="000000"/>
              <w:left w:val="single" w:sz="4" w:space="0" w:color="000000"/>
              <w:right w:val="single" w:sz="4" w:space="0" w:color="000000"/>
            </w:tcBorders>
          </w:tcPr>
          <w:p>
            <w:pPr>
              <w:pStyle w:val="TableParagraph"/>
              <w:spacing w:line="273" w:lineRule="auto" w:before="27"/>
              <w:ind w:left="23" w:right="20"/>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47"/>
                <w:sz w:val="21"/>
                <w:szCs w:val="21"/>
              </w:rPr>
              <w:t> </w:t>
            </w:r>
            <w:r>
              <w:rPr>
                <w:rFonts w:ascii="宋体" w:hAnsi="宋体" w:cs="宋体" w:eastAsia="宋体" w:hint="default"/>
                <w:sz w:val="21"/>
                <w:szCs w:val="21"/>
              </w:rPr>
              <w:t>告</w:t>
            </w:r>
            <w:r>
              <w:rPr>
                <w:rFonts w:ascii="宋体" w:hAnsi="宋体" w:cs="宋体" w:eastAsia="宋体" w:hint="default"/>
                <w:spacing w:val="-47"/>
                <w:sz w:val="21"/>
                <w:szCs w:val="21"/>
              </w:rPr>
              <w:t> </w:t>
            </w:r>
            <w:r>
              <w:rPr>
                <w:rFonts w:ascii="宋体" w:hAnsi="宋体" w:cs="宋体" w:eastAsia="宋体" w:hint="default"/>
                <w:sz w:val="21"/>
                <w:szCs w:val="21"/>
              </w:rPr>
              <w:t>期</w:t>
            </w:r>
            <w:r>
              <w:rPr>
                <w:rFonts w:ascii="宋体" w:hAnsi="宋体" w:cs="宋体" w:eastAsia="宋体" w:hint="default"/>
                <w:spacing w:val="-47"/>
                <w:sz w:val="21"/>
                <w:szCs w:val="21"/>
              </w:rPr>
              <w:t> </w:t>
            </w:r>
            <w:r>
              <w:rPr>
                <w:rFonts w:ascii="宋体" w:hAnsi="宋体" w:cs="宋体" w:eastAsia="宋体" w:hint="default"/>
                <w:sz w:val="21"/>
                <w:szCs w:val="21"/>
              </w:rPr>
              <w:t>内</w:t>
            </w:r>
            <w:r>
              <w:rPr>
                <w:rFonts w:ascii="宋体" w:hAnsi="宋体" w:cs="宋体" w:eastAsia="宋体" w:hint="default"/>
                <w:spacing w:val="-48"/>
                <w:sz w:val="21"/>
                <w:szCs w:val="21"/>
              </w:rPr>
              <w:t> </w:t>
            </w:r>
            <w:r>
              <w:rPr>
                <w:rFonts w:ascii="宋体" w:hAnsi="宋体" w:cs="宋体" w:eastAsia="宋体" w:hint="default"/>
                <w:sz w:val="21"/>
                <w:szCs w:val="21"/>
              </w:rPr>
              <w:t>货</w:t>
            </w:r>
            <w:r>
              <w:rPr>
                <w:rFonts w:ascii="宋体" w:hAnsi="宋体" w:cs="宋体" w:eastAsia="宋体" w:hint="default"/>
                <w:spacing w:val="-47"/>
                <w:sz w:val="21"/>
                <w:szCs w:val="21"/>
              </w:rPr>
              <w:t> </w:t>
            </w:r>
            <w:r>
              <w:rPr>
                <w:rFonts w:ascii="宋体" w:hAnsi="宋体" w:cs="宋体" w:eastAsia="宋体" w:hint="default"/>
                <w:sz w:val="21"/>
                <w:szCs w:val="21"/>
              </w:rPr>
              <w:t>币</w:t>
            </w:r>
            <w:r>
              <w:rPr>
                <w:rFonts w:ascii="宋体" w:hAnsi="宋体" w:cs="宋体" w:eastAsia="宋体" w:hint="default"/>
                <w:spacing w:val="-47"/>
                <w:sz w:val="21"/>
                <w:szCs w:val="21"/>
              </w:rPr>
              <w:t> </w:t>
            </w:r>
            <w:r>
              <w:rPr>
                <w:rFonts w:ascii="宋体" w:hAnsi="宋体" w:cs="宋体" w:eastAsia="宋体" w:hint="default"/>
                <w:sz w:val="21"/>
                <w:szCs w:val="21"/>
              </w:rPr>
              <w:t>资</w:t>
            </w:r>
            <w:r>
              <w:rPr>
                <w:rFonts w:ascii="宋体" w:hAnsi="宋体" w:cs="宋体" w:eastAsia="宋体" w:hint="default"/>
                <w:spacing w:val="-47"/>
                <w:sz w:val="21"/>
                <w:szCs w:val="21"/>
              </w:rPr>
              <w:t> </w:t>
            </w:r>
            <w:r>
              <w:rPr>
                <w:rFonts w:ascii="宋体" w:hAnsi="宋体" w:cs="宋体" w:eastAsia="宋体" w:hint="default"/>
                <w:sz w:val="21"/>
                <w:szCs w:val="21"/>
              </w:rPr>
              <w:t>金</w:t>
            </w:r>
            <w:r>
              <w:rPr>
                <w:rFonts w:ascii="宋体" w:hAnsi="宋体" w:cs="宋体" w:eastAsia="宋体" w:hint="default"/>
                <w:spacing w:val="-48"/>
                <w:sz w:val="21"/>
                <w:szCs w:val="21"/>
              </w:rPr>
              <w:t> </w:t>
            </w:r>
            <w:r>
              <w:rPr>
                <w:rFonts w:ascii="宋体" w:hAnsi="宋体" w:cs="宋体" w:eastAsia="宋体" w:hint="default"/>
                <w:sz w:val="21"/>
                <w:szCs w:val="21"/>
              </w:rPr>
              <w:t>增</w:t>
            </w:r>
            <w:r>
              <w:rPr>
                <w:rFonts w:ascii="宋体" w:hAnsi="宋体" w:cs="宋体" w:eastAsia="宋体" w:hint="default"/>
                <w:spacing w:val="-47"/>
                <w:sz w:val="21"/>
                <w:szCs w:val="21"/>
              </w:rPr>
              <w:t> </w:t>
            </w:r>
            <w:r>
              <w:rPr>
                <w:rFonts w:ascii="宋体" w:hAnsi="宋体" w:cs="宋体" w:eastAsia="宋体" w:hint="default"/>
                <w:sz w:val="21"/>
                <w:szCs w:val="21"/>
              </w:rPr>
              <w:t>长</w:t>
            </w:r>
            <w:r>
              <w:rPr>
                <w:rFonts w:ascii="宋体" w:hAnsi="宋体" w:cs="宋体" w:eastAsia="宋体" w:hint="default"/>
                <w:spacing w:val="-47"/>
                <w:sz w:val="21"/>
                <w:szCs w:val="21"/>
              </w:rPr>
              <w:t> </w:t>
            </w:r>
            <w:r>
              <w:rPr>
                <w:rFonts w:ascii="宋体" w:hAnsi="宋体" w:cs="宋体" w:eastAsia="宋体" w:hint="default"/>
                <w:sz w:val="21"/>
                <w:szCs w:val="21"/>
              </w:rPr>
              <w:t>同</w:t>
            </w:r>
            <w:r>
              <w:rPr>
                <w:rFonts w:ascii="宋体" w:hAnsi="宋体" w:cs="宋体" w:eastAsia="宋体" w:hint="default"/>
                <w:spacing w:val="-47"/>
                <w:sz w:val="21"/>
                <w:szCs w:val="21"/>
              </w:rPr>
              <w:t> </w:t>
            </w:r>
            <w:r>
              <w:rPr>
                <w:rFonts w:ascii="宋体" w:hAnsi="宋体" w:cs="宋体" w:eastAsia="宋体" w:hint="default"/>
                <w:sz w:val="21"/>
                <w:szCs w:val="21"/>
              </w:rPr>
              <w:t>比</w:t>
            </w:r>
            <w:r>
              <w:rPr>
                <w:rFonts w:ascii="宋体" w:hAnsi="宋体" w:cs="宋体" w:eastAsia="宋体" w:hint="default"/>
                <w:spacing w:val="-48"/>
                <w:sz w:val="21"/>
                <w:szCs w:val="21"/>
              </w:rPr>
              <w:t> </w:t>
            </w:r>
            <w:r>
              <w:rPr>
                <w:rFonts w:ascii="宋体" w:hAnsi="宋体" w:cs="宋体" w:eastAsia="宋体" w:hint="default"/>
                <w:sz w:val="21"/>
                <w:szCs w:val="21"/>
              </w:rPr>
              <w:t>上</w:t>
            </w:r>
            <w:r>
              <w:rPr>
                <w:rFonts w:ascii="宋体" w:hAnsi="宋体" w:cs="宋体" w:eastAsia="宋体" w:hint="default"/>
                <w:spacing w:val="-47"/>
                <w:sz w:val="21"/>
                <w:szCs w:val="21"/>
              </w:rPr>
              <w:t> </w:t>
            </w:r>
            <w:r>
              <w:rPr>
                <w:rFonts w:ascii="宋体" w:hAnsi="宋体" w:cs="宋体" w:eastAsia="宋体" w:hint="default"/>
                <w:sz w:val="21"/>
                <w:szCs w:val="21"/>
              </w:rPr>
              <w:t>升</w:t>
            </w:r>
            <w:r>
              <w:rPr>
                <w:rFonts w:ascii="宋体" w:hAnsi="宋体" w:cs="宋体" w:eastAsia="宋体" w:hint="default"/>
                <w:sz w:val="21"/>
                <w:szCs w:val="21"/>
              </w:rPr>
              <w:t> </w:t>
            </w:r>
            <w:r>
              <w:rPr>
                <w:rFonts w:ascii="宋体" w:hAnsi="宋体" w:cs="宋体" w:eastAsia="宋体" w:hint="default"/>
                <w:spacing w:val="-4"/>
                <w:sz w:val="21"/>
                <w:szCs w:val="21"/>
              </w:rPr>
              <w:t>53.95%</w:t>
            </w:r>
            <w:r>
              <w:rPr>
                <w:rFonts w:ascii="宋体" w:hAnsi="宋体" w:cs="宋体" w:eastAsia="宋体" w:hint="default"/>
                <w:spacing w:val="-4"/>
                <w:sz w:val="21"/>
                <w:szCs w:val="21"/>
              </w:rPr>
              <w:t>，主要系非同一控制下企业合并江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苏亿金公司合并转入 </w:t>
            </w:r>
            <w:r>
              <w:rPr>
                <w:rFonts w:ascii="宋体" w:hAnsi="宋体" w:cs="宋体" w:eastAsia="宋体" w:hint="default"/>
                <w:sz w:val="21"/>
                <w:szCs w:val="21"/>
              </w:rPr>
              <w:t>2,175.46</w:t>
            </w:r>
            <w:r>
              <w:rPr>
                <w:rFonts w:ascii="宋体" w:hAnsi="宋体" w:cs="宋体" w:eastAsia="宋体" w:hint="default"/>
                <w:spacing w:val="-80"/>
                <w:sz w:val="21"/>
                <w:szCs w:val="21"/>
              </w:rPr>
              <w:t> </w:t>
            </w:r>
            <w:r>
              <w:rPr>
                <w:rFonts w:ascii="宋体" w:hAnsi="宋体" w:cs="宋体" w:eastAsia="宋体" w:hint="default"/>
                <w:sz w:val="21"/>
                <w:szCs w:val="21"/>
              </w:rPr>
              <w:t>万元所致 以及募集配套资金尚未支付所致。</w:t>
            </w:r>
          </w:p>
        </w:tc>
      </w:tr>
      <w:tr>
        <w:trPr>
          <w:trHeight w:val="391"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91"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473"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318"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21"/>
                <w:szCs w:val="21"/>
              </w:rPr>
            </w:pPr>
            <w:r>
              <w:rPr>
                <w:rFonts w:ascii="宋体"/>
                <w:sz w:val="21"/>
              </w:rPr>
              <w:t>594,642,</w:t>
            </w:r>
          </w:p>
          <w:p>
            <w:pPr>
              <w:pStyle w:val="TableParagraph"/>
              <w:spacing w:line="240" w:lineRule="auto" w:before="37"/>
              <w:ind w:left="322" w:right="0"/>
              <w:jc w:val="left"/>
              <w:rPr>
                <w:rFonts w:ascii="宋体" w:hAnsi="宋体" w:cs="宋体" w:eastAsia="宋体" w:hint="default"/>
                <w:sz w:val="21"/>
                <w:szCs w:val="21"/>
              </w:rPr>
            </w:pPr>
            <w:r>
              <w:rPr>
                <w:rFonts w:ascii="宋体"/>
                <w:sz w:val="21"/>
              </w:rPr>
              <w:t>451.54</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28" w:right="0"/>
              <w:jc w:val="left"/>
              <w:rPr>
                <w:rFonts w:ascii="宋体" w:hAnsi="宋体" w:cs="宋体" w:eastAsia="宋体" w:hint="default"/>
                <w:sz w:val="21"/>
                <w:szCs w:val="21"/>
              </w:rPr>
            </w:pPr>
            <w:r>
              <w:rPr>
                <w:rFonts w:ascii="宋体"/>
                <w:sz w:val="21"/>
              </w:rPr>
              <w:t>41.41%</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18" w:right="0"/>
              <w:jc w:val="left"/>
              <w:rPr>
                <w:rFonts w:ascii="宋体" w:hAnsi="宋体" w:cs="宋体" w:eastAsia="宋体" w:hint="default"/>
                <w:sz w:val="21"/>
                <w:szCs w:val="21"/>
              </w:rPr>
            </w:pPr>
            <w:r>
              <w:rPr>
                <w:rFonts w:ascii="宋体"/>
                <w:sz w:val="21"/>
              </w:rPr>
              <w:t>315,044,</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833.97</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30" w:right="0"/>
              <w:jc w:val="left"/>
              <w:rPr>
                <w:rFonts w:ascii="宋体" w:hAnsi="宋体" w:cs="宋体" w:eastAsia="宋体" w:hint="default"/>
                <w:sz w:val="21"/>
                <w:szCs w:val="21"/>
              </w:rPr>
            </w:pPr>
            <w:r>
              <w:rPr>
                <w:rFonts w:ascii="宋体"/>
                <w:sz w:val="21"/>
              </w:rPr>
              <w:t>45.10%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87" w:right="0"/>
              <w:jc w:val="left"/>
              <w:rPr>
                <w:rFonts w:ascii="宋体" w:hAnsi="宋体" w:cs="宋体" w:eastAsia="宋体" w:hint="default"/>
                <w:sz w:val="21"/>
                <w:szCs w:val="21"/>
              </w:rPr>
            </w:pPr>
            <w:r>
              <w:rPr>
                <w:rFonts w:ascii="宋体"/>
                <w:sz w:val="21"/>
              </w:rPr>
              <w:t>-3.69%</w:t>
            </w:r>
          </w:p>
        </w:tc>
        <w:tc>
          <w:tcPr>
            <w:tcW w:w="3758" w:type="dxa"/>
            <w:vMerge w:val="restart"/>
            <w:tcBorders>
              <w:top w:val="single" w:sz="4" w:space="0" w:color="000000"/>
              <w:left w:val="single" w:sz="4" w:space="0" w:color="000000"/>
              <w:right w:val="single" w:sz="4" w:space="0" w:color="000000"/>
            </w:tcBorders>
          </w:tcPr>
          <w:p>
            <w:pPr>
              <w:pStyle w:val="TableParagraph"/>
              <w:spacing w:line="273" w:lineRule="auto" w:before="27"/>
              <w:ind w:left="23" w:right="20"/>
              <w:jc w:val="both"/>
              <w:rPr>
                <w:rFonts w:ascii="宋体" w:hAnsi="宋体" w:cs="宋体" w:eastAsia="宋体" w:hint="default"/>
                <w:sz w:val="21"/>
                <w:szCs w:val="21"/>
              </w:rPr>
            </w:pPr>
            <w:r>
              <w:rPr>
                <w:rFonts w:ascii="宋体" w:hAnsi="宋体" w:cs="宋体" w:eastAsia="宋体" w:hint="default"/>
                <w:sz w:val="21"/>
                <w:szCs w:val="21"/>
              </w:rPr>
              <w:t>应收账款期末较期初增加</w:t>
            </w:r>
            <w:r>
              <w:rPr>
                <w:rFonts w:ascii="宋体" w:hAnsi="宋体" w:cs="宋体" w:eastAsia="宋体" w:hint="default"/>
                <w:spacing w:val="22"/>
                <w:sz w:val="21"/>
                <w:szCs w:val="21"/>
              </w:rPr>
              <w:t> </w:t>
            </w:r>
            <w:r>
              <w:rPr>
                <w:rFonts w:ascii="宋体" w:hAnsi="宋体" w:cs="宋体" w:eastAsia="宋体" w:hint="default"/>
                <w:sz w:val="21"/>
                <w:szCs w:val="21"/>
              </w:rPr>
              <w:t>88.75%</w:t>
            </w:r>
            <w:r>
              <w:rPr>
                <w:rFonts w:ascii="宋体" w:hAnsi="宋体" w:cs="宋体" w:eastAsia="宋体" w:hint="default"/>
                <w:sz w:val="21"/>
                <w:szCs w:val="21"/>
              </w:rPr>
              <w:t>，主要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系非同一控制下企业合并江苏亿金公司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合并转入</w:t>
            </w:r>
            <w:r>
              <w:rPr>
                <w:rFonts w:ascii="宋体" w:hAnsi="宋体" w:cs="宋体" w:eastAsia="宋体" w:hint="default"/>
                <w:spacing w:val="-56"/>
                <w:sz w:val="21"/>
                <w:szCs w:val="21"/>
              </w:rPr>
              <w:t> </w:t>
            </w:r>
            <w:r>
              <w:rPr>
                <w:rFonts w:ascii="宋体" w:hAnsi="宋体" w:cs="宋体" w:eastAsia="宋体" w:hint="default"/>
                <w:sz w:val="21"/>
                <w:szCs w:val="21"/>
              </w:rPr>
              <w:t>21,887.26</w:t>
            </w:r>
            <w:r>
              <w:rPr>
                <w:rFonts w:ascii="宋体" w:hAnsi="宋体" w:cs="宋体" w:eastAsia="宋体" w:hint="default"/>
                <w:spacing w:val="-55"/>
                <w:sz w:val="21"/>
                <w:szCs w:val="21"/>
              </w:rPr>
              <w:t> </w:t>
            </w:r>
            <w:r>
              <w:rPr>
                <w:rFonts w:ascii="宋体" w:hAnsi="宋体" w:cs="宋体" w:eastAsia="宋体" w:hint="default"/>
                <w:sz w:val="21"/>
                <w:szCs w:val="21"/>
              </w:rPr>
              <w:t>万元所致。</w:t>
            </w:r>
          </w:p>
        </w:tc>
      </w:tr>
      <w:tr>
        <w:trPr>
          <w:trHeight w:val="391"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91"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758" w:type="dxa"/>
            <w:vMerge/>
            <w:tcBorders>
              <w:left w:val="single" w:sz="4" w:space="0" w:color="000000"/>
              <w:right w:val="single" w:sz="4" w:space="0" w:color="000000"/>
            </w:tcBorders>
          </w:tcPr>
          <w:p>
            <w:pPr/>
          </w:p>
        </w:tc>
      </w:tr>
      <w:tr>
        <w:trPr>
          <w:trHeight w:val="317"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left="106" w:right="0"/>
              <w:jc w:val="left"/>
              <w:rPr>
                <w:rFonts w:ascii="宋体" w:hAnsi="宋体" w:cs="宋体" w:eastAsia="宋体" w:hint="default"/>
                <w:sz w:val="21"/>
                <w:szCs w:val="21"/>
              </w:rPr>
            </w:pPr>
            <w:r>
              <w:rPr>
                <w:rFonts w:ascii="宋体"/>
                <w:sz w:val="21"/>
              </w:rPr>
              <w:t>220,157,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宋体" w:hAnsi="宋体" w:cs="宋体" w:eastAsia="宋体" w:hint="default"/>
                <w:sz w:val="21"/>
                <w:szCs w:val="21"/>
              </w:rPr>
            </w:pPr>
            <w:r>
              <w:rPr>
                <w:rFonts w:ascii="宋体"/>
                <w:sz w:val="21"/>
              </w:rPr>
              <w:t>15.33%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8" w:right="0"/>
              <w:jc w:val="left"/>
              <w:rPr>
                <w:rFonts w:ascii="宋体" w:hAnsi="宋体" w:cs="宋体" w:eastAsia="宋体" w:hint="default"/>
                <w:sz w:val="21"/>
                <w:szCs w:val="21"/>
              </w:rPr>
            </w:pPr>
            <w:r>
              <w:rPr>
                <w:rFonts w:ascii="宋体"/>
                <w:sz w:val="21"/>
              </w:rPr>
              <w:t>93,343,7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宋体" w:hAnsi="宋体" w:cs="宋体" w:eastAsia="宋体" w:hint="default"/>
                <w:sz w:val="21"/>
                <w:szCs w:val="21"/>
              </w:rPr>
            </w:pPr>
            <w:r>
              <w:rPr>
                <w:rFonts w:ascii="宋体"/>
                <w:sz w:val="21"/>
              </w:rPr>
              <w:t>13.36%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2" w:right="0"/>
              <w:jc w:val="left"/>
              <w:rPr>
                <w:rFonts w:ascii="宋体" w:hAnsi="宋体" w:cs="宋体" w:eastAsia="宋体" w:hint="default"/>
                <w:sz w:val="21"/>
                <w:szCs w:val="21"/>
              </w:rPr>
            </w:pPr>
            <w:r>
              <w:rPr>
                <w:rFonts w:ascii="宋体"/>
                <w:sz w:val="21"/>
              </w:rPr>
              <w:t>1.97%</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21"/>
                <w:szCs w:val="21"/>
              </w:rPr>
            </w:pPr>
            <w:r>
              <w:rPr>
                <w:rFonts w:ascii="宋体" w:hAnsi="宋体" w:cs="宋体" w:eastAsia="宋体" w:hint="default"/>
                <w:sz w:val="21"/>
                <w:szCs w:val="21"/>
              </w:rPr>
              <w:t>存货期末较期初增加</w:t>
            </w:r>
            <w:r>
              <w:rPr>
                <w:rFonts w:ascii="宋体" w:hAnsi="宋体" w:cs="宋体" w:eastAsia="宋体" w:hint="default"/>
                <w:spacing w:val="-46"/>
                <w:sz w:val="21"/>
                <w:szCs w:val="21"/>
              </w:rPr>
              <w:t> </w:t>
            </w:r>
            <w:r>
              <w:rPr>
                <w:rFonts w:ascii="宋体" w:hAnsi="宋体" w:cs="宋体" w:eastAsia="宋体" w:hint="default"/>
                <w:spacing w:val="-3"/>
                <w:sz w:val="21"/>
                <w:szCs w:val="21"/>
              </w:rPr>
              <w:t>135.86%</w:t>
            </w:r>
            <w:r>
              <w:rPr>
                <w:rFonts w:ascii="宋体" w:hAnsi="宋体" w:cs="宋体" w:eastAsia="宋体" w:hint="default"/>
                <w:spacing w:val="-3"/>
                <w:sz w:val="21"/>
                <w:szCs w:val="21"/>
              </w:rPr>
              <w:t>，主要系非</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35"/>
        <w:ind w:left="0" w:right="169" w:firstLine="0"/>
        <w:jc w:val="right"/>
        <w:rPr>
          <w:rFonts w:ascii="宋体" w:hAnsi="宋体" w:cs="宋体" w:eastAsia="宋体" w:hint="default"/>
          <w:sz w:val="21"/>
          <w:szCs w:val="21"/>
        </w:rPr>
      </w:pPr>
      <w:r>
        <w:rPr/>
        <w:pict>
          <v:shape style="position:absolute;margin-left:56.459999pt;margin-top:-172.066299pt;width:479.25pt;height:480.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991"/>
                    <w:gridCol w:w="992"/>
                    <w:gridCol w:w="993"/>
                    <w:gridCol w:w="992"/>
                    <w:gridCol w:w="850"/>
                    <w:gridCol w:w="3758"/>
                  </w:tblGrid>
                  <w:tr>
                    <w:trPr>
                      <w:trHeight w:val="67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28" w:right="0"/>
                          <w:jc w:val="left"/>
                          <w:rPr>
                            <w:rFonts w:ascii="宋体" w:hAnsi="宋体" w:cs="宋体" w:eastAsia="宋体" w:hint="default"/>
                            <w:sz w:val="21"/>
                            <w:szCs w:val="21"/>
                          </w:rPr>
                        </w:pPr>
                        <w:r>
                          <w:rPr>
                            <w:rFonts w:ascii="宋体"/>
                            <w:sz w:val="21"/>
                          </w:rPr>
                          <w:t>136.91</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34" w:right="0"/>
                          <w:jc w:val="left"/>
                          <w:rPr>
                            <w:rFonts w:ascii="宋体" w:hAnsi="宋体" w:cs="宋体" w:eastAsia="宋体" w:hint="default"/>
                            <w:sz w:val="21"/>
                            <w:szCs w:val="21"/>
                          </w:rPr>
                        </w:pPr>
                        <w:r>
                          <w:rPr>
                            <w:rFonts w:ascii="宋体"/>
                            <w:sz w:val="21"/>
                          </w:rPr>
                          <w:t>67.96</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同一控制下企业合并江苏亿金公司合并</w:t>
                        </w:r>
                      </w:p>
                      <w:p>
                        <w:pPr>
                          <w:pStyle w:val="TableParagraph"/>
                          <w:spacing w:line="240" w:lineRule="auto" w:before="38"/>
                          <w:ind w:left="23" w:right="0"/>
                          <w:jc w:val="left"/>
                          <w:rPr>
                            <w:rFonts w:ascii="宋体" w:hAnsi="宋体" w:cs="宋体" w:eastAsia="宋体" w:hint="default"/>
                            <w:sz w:val="21"/>
                            <w:szCs w:val="21"/>
                          </w:rPr>
                        </w:pPr>
                        <w:r>
                          <w:rPr>
                            <w:rFonts w:ascii="宋体" w:hAnsi="宋体" w:cs="宋体" w:eastAsia="宋体" w:hint="default"/>
                            <w:sz w:val="21"/>
                            <w:szCs w:val="21"/>
                          </w:rPr>
                          <w:t>转入</w:t>
                        </w:r>
                        <w:r>
                          <w:rPr>
                            <w:rFonts w:ascii="宋体" w:hAnsi="宋体" w:cs="宋体" w:eastAsia="宋体" w:hint="default"/>
                            <w:spacing w:val="-54"/>
                            <w:sz w:val="21"/>
                            <w:szCs w:val="21"/>
                          </w:rPr>
                          <w:t> </w:t>
                        </w:r>
                        <w:r>
                          <w:rPr>
                            <w:rFonts w:ascii="宋体" w:hAnsi="宋体" w:cs="宋体" w:eastAsia="宋体" w:hint="default"/>
                            <w:sz w:val="21"/>
                            <w:szCs w:val="21"/>
                          </w:rPr>
                          <w:t>13,096.04</w:t>
                        </w:r>
                        <w:r>
                          <w:rPr>
                            <w:rFonts w:ascii="宋体" w:hAnsi="宋体" w:cs="宋体" w:eastAsia="宋体" w:hint="default"/>
                            <w:spacing w:val="-53"/>
                            <w:sz w:val="21"/>
                            <w:szCs w:val="21"/>
                          </w:rPr>
                          <w:t> </w:t>
                        </w:r>
                        <w:r>
                          <w:rPr>
                            <w:rFonts w:ascii="宋体" w:hAnsi="宋体" w:cs="宋体" w:eastAsia="宋体" w:hint="default"/>
                            <w:sz w:val="21"/>
                            <w:szCs w:val="21"/>
                          </w:rPr>
                          <w:t>万元所致。</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投资性房 地产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10,177,0</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32.75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0.71%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10,545,2</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07.99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-0.80%</w:t>
                        </w:r>
                      </w:p>
                    </w:tc>
                    <w:tc>
                      <w:tcPr>
                        <w:tcW w:w="37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长期股权 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9,769,49</w:t>
                        </w:r>
                      </w:p>
                      <w:p>
                        <w:pPr>
                          <w:pStyle w:val="TableParagraph"/>
                          <w:spacing w:line="240" w:lineRule="auto" w:before="37"/>
                          <w:ind w:left="538" w:right="0"/>
                          <w:jc w:val="left"/>
                          <w:rPr>
                            <w:rFonts w:ascii="宋体" w:hAnsi="宋体" w:cs="宋体" w:eastAsia="宋体" w:hint="default"/>
                            <w:sz w:val="21"/>
                            <w:szCs w:val="21"/>
                          </w:rPr>
                        </w:pPr>
                        <w:r>
                          <w:rPr>
                            <w:rFonts w:ascii="宋体"/>
                            <w:sz w:val="21"/>
                          </w:rPr>
                          <w:t>0.26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0.68%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11,723,4</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60.60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-1.00%</w:t>
                        </w:r>
                      </w:p>
                    </w:tc>
                    <w:tc>
                      <w:tcPr>
                        <w:tcW w:w="375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96,524,2</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03.63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6.72%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42,004,0</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47.08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6.01%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0.71%</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0"/>
                          <w:jc w:val="both"/>
                          <w:rPr>
                            <w:rFonts w:ascii="宋体" w:hAnsi="宋体" w:cs="宋体" w:eastAsia="宋体" w:hint="default"/>
                            <w:sz w:val="21"/>
                            <w:szCs w:val="21"/>
                          </w:rPr>
                        </w:pPr>
                        <w:r>
                          <w:rPr>
                            <w:rFonts w:ascii="宋体" w:hAnsi="宋体" w:cs="宋体" w:eastAsia="宋体" w:hint="default"/>
                            <w:sz w:val="21"/>
                            <w:szCs w:val="21"/>
                          </w:rPr>
                          <w:t>固定资产期末较期初增加</w:t>
                        </w:r>
                        <w:r>
                          <w:rPr>
                            <w:rFonts w:ascii="宋体" w:hAnsi="宋体" w:cs="宋体" w:eastAsia="宋体" w:hint="default"/>
                            <w:spacing w:val="-51"/>
                            <w:sz w:val="21"/>
                            <w:szCs w:val="21"/>
                          </w:rPr>
                          <w:t> </w:t>
                        </w:r>
                        <w:r>
                          <w:rPr>
                            <w:rFonts w:ascii="宋体" w:hAnsi="宋体" w:cs="宋体" w:eastAsia="宋体" w:hint="default"/>
                            <w:spacing w:val="-3"/>
                            <w:sz w:val="21"/>
                            <w:szCs w:val="21"/>
                          </w:rPr>
                          <w:t>129.80%</w:t>
                        </w:r>
                        <w:r>
                          <w:rPr>
                            <w:rFonts w:ascii="宋体" w:hAnsi="宋体" w:cs="宋体" w:eastAsia="宋体" w:hint="default"/>
                            <w:spacing w:val="-3"/>
                            <w:sz w:val="21"/>
                            <w:szCs w:val="21"/>
                          </w:rPr>
                          <w:t>，主要</w:t>
                        </w:r>
                        <w:r>
                          <w:rPr>
                            <w:rFonts w:ascii="宋体" w:hAnsi="宋体" w:cs="宋体" w:eastAsia="宋体" w:hint="default"/>
                            <w:sz w:val="21"/>
                            <w:szCs w:val="21"/>
                          </w:rPr>
                          <w:t> </w:t>
                        </w:r>
                        <w:r>
                          <w:rPr>
                            <w:rFonts w:ascii="宋体" w:hAnsi="宋体" w:cs="宋体" w:eastAsia="宋体" w:hint="default"/>
                            <w:spacing w:val="7"/>
                            <w:sz w:val="21"/>
                            <w:szCs w:val="21"/>
                          </w:rPr>
                          <w:t>系非同一控制下企业合并江苏亿金公司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合并转入</w:t>
                        </w:r>
                        <w:r>
                          <w:rPr>
                            <w:rFonts w:ascii="宋体" w:hAnsi="宋体" w:cs="宋体" w:eastAsia="宋体" w:hint="default"/>
                            <w:spacing w:val="-56"/>
                            <w:sz w:val="21"/>
                            <w:szCs w:val="21"/>
                          </w:rPr>
                          <w:t> </w:t>
                        </w:r>
                        <w:r>
                          <w:rPr>
                            <w:rFonts w:ascii="宋体" w:hAnsi="宋体" w:cs="宋体" w:eastAsia="宋体" w:hint="default"/>
                            <w:sz w:val="21"/>
                            <w:szCs w:val="21"/>
                          </w:rPr>
                          <w:t>5,674.13</w:t>
                        </w:r>
                        <w:r>
                          <w:rPr>
                            <w:rFonts w:ascii="宋体" w:hAnsi="宋体" w:cs="宋体" w:eastAsia="宋体" w:hint="default"/>
                            <w:spacing w:val="-55"/>
                            <w:sz w:val="21"/>
                            <w:szCs w:val="21"/>
                          </w:rPr>
                          <w:t> </w:t>
                        </w:r>
                        <w:r>
                          <w:rPr>
                            <w:rFonts w:ascii="宋体" w:hAnsi="宋体" w:cs="宋体" w:eastAsia="宋体" w:hint="default"/>
                            <w:sz w:val="21"/>
                            <w:szCs w:val="21"/>
                          </w:rPr>
                          <w:t>万元所致。</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58,274,2</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24.26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4.06%</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4.06%</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0"/>
                          <w:jc w:val="left"/>
                          <w:rPr>
                            <w:rFonts w:ascii="宋体" w:hAnsi="宋体" w:cs="宋体" w:eastAsia="宋体" w:hint="default"/>
                            <w:sz w:val="21"/>
                            <w:szCs w:val="21"/>
                          </w:rPr>
                        </w:pPr>
                        <w:r>
                          <w:rPr>
                            <w:rFonts w:ascii="宋体" w:hAnsi="宋体" w:cs="宋体" w:eastAsia="宋体" w:hint="default"/>
                            <w:sz w:val="21"/>
                            <w:szCs w:val="21"/>
                          </w:rPr>
                          <w:t>在建工程期末数 </w:t>
                        </w:r>
                        <w:r>
                          <w:rPr>
                            <w:rFonts w:ascii="宋体" w:hAnsi="宋体" w:cs="宋体" w:eastAsia="宋体" w:hint="default"/>
                            <w:sz w:val="21"/>
                            <w:szCs w:val="21"/>
                          </w:rPr>
                          <w:t>5,827.42</w:t>
                        </w:r>
                        <w:r>
                          <w:rPr>
                            <w:rFonts w:ascii="宋体" w:hAnsi="宋体" w:cs="宋体" w:eastAsia="宋体" w:hint="default"/>
                            <w:spacing w:val="-80"/>
                            <w:sz w:val="21"/>
                            <w:szCs w:val="21"/>
                          </w:rPr>
                          <w:t> </w:t>
                        </w:r>
                        <w:r>
                          <w:rPr>
                            <w:rFonts w:ascii="宋体" w:hAnsi="宋体" w:cs="宋体" w:eastAsia="宋体" w:hint="default"/>
                            <w:sz w:val="21"/>
                            <w:szCs w:val="21"/>
                          </w:rPr>
                          <w:t>万元系非同一 控制下企业合并江苏亿金公司合并转入</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43,176,9</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90.55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3.01%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18,285,0</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99.25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2.62%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0.39%</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0"/>
                          <w:jc w:val="both"/>
                          <w:rPr>
                            <w:rFonts w:ascii="宋体" w:hAnsi="宋体" w:cs="宋体" w:eastAsia="宋体" w:hint="default"/>
                            <w:sz w:val="21"/>
                            <w:szCs w:val="21"/>
                          </w:rPr>
                        </w:pPr>
                        <w:r>
                          <w:rPr>
                            <w:rFonts w:ascii="宋体" w:hAnsi="宋体" w:cs="宋体" w:eastAsia="宋体" w:hint="default"/>
                            <w:sz w:val="21"/>
                            <w:szCs w:val="21"/>
                          </w:rPr>
                          <w:t>预付账款期末较期初增加</w:t>
                        </w:r>
                        <w:r>
                          <w:rPr>
                            <w:rFonts w:ascii="宋体" w:hAnsi="宋体" w:cs="宋体" w:eastAsia="宋体" w:hint="default"/>
                            <w:spacing w:val="-51"/>
                            <w:sz w:val="21"/>
                            <w:szCs w:val="21"/>
                          </w:rPr>
                          <w:t> </w:t>
                        </w:r>
                        <w:r>
                          <w:rPr>
                            <w:rFonts w:ascii="宋体" w:hAnsi="宋体" w:cs="宋体" w:eastAsia="宋体" w:hint="default"/>
                            <w:spacing w:val="-3"/>
                            <w:sz w:val="21"/>
                            <w:szCs w:val="21"/>
                          </w:rPr>
                          <w:t>136.13%</w:t>
                        </w:r>
                        <w:r>
                          <w:rPr>
                            <w:rFonts w:ascii="宋体" w:hAnsi="宋体" w:cs="宋体" w:eastAsia="宋体" w:hint="default"/>
                            <w:spacing w:val="-3"/>
                            <w:sz w:val="21"/>
                            <w:szCs w:val="21"/>
                          </w:rPr>
                          <w:t>，主要</w:t>
                        </w:r>
                        <w:r>
                          <w:rPr>
                            <w:rFonts w:ascii="宋体" w:hAnsi="宋体" w:cs="宋体" w:eastAsia="宋体" w:hint="default"/>
                            <w:sz w:val="21"/>
                            <w:szCs w:val="21"/>
                          </w:rPr>
                          <w:t> </w:t>
                        </w:r>
                        <w:r>
                          <w:rPr>
                            <w:rFonts w:ascii="宋体" w:hAnsi="宋体" w:cs="宋体" w:eastAsia="宋体" w:hint="default"/>
                            <w:spacing w:val="7"/>
                            <w:sz w:val="21"/>
                            <w:szCs w:val="21"/>
                          </w:rPr>
                          <w:t>系非同一控制下企业合并江苏亿金公司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合并转入</w:t>
                        </w:r>
                        <w:r>
                          <w:rPr>
                            <w:rFonts w:ascii="宋体" w:hAnsi="宋体" w:cs="宋体" w:eastAsia="宋体" w:hint="default"/>
                            <w:spacing w:val="-54"/>
                            <w:sz w:val="21"/>
                            <w:szCs w:val="21"/>
                          </w:rPr>
                          <w:t> </w:t>
                        </w:r>
                        <w:r>
                          <w:rPr>
                            <w:rFonts w:ascii="宋体" w:hAnsi="宋体" w:cs="宋体" w:eastAsia="宋体" w:hint="default"/>
                            <w:sz w:val="21"/>
                            <w:szCs w:val="21"/>
                          </w:rPr>
                          <w:t>2,731.63</w:t>
                        </w:r>
                        <w:r>
                          <w:rPr>
                            <w:rFonts w:ascii="宋体" w:hAnsi="宋体" w:cs="宋体" w:eastAsia="宋体" w:hint="default"/>
                            <w:spacing w:val="-53"/>
                            <w:sz w:val="21"/>
                            <w:szCs w:val="21"/>
                          </w:rPr>
                          <w:t> </w:t>
                        </w:r>
                        <w:r>
                          <w:rPr>
                            <w:rFonts w:ascii="宋体" w:hAnsi="宋体" w:cs="宋体" w:eastAsia="宋体" w:hint="default"/>
                            <w:sz w:val="21"/>
                            <w:szCs w:val="21"/>
                          </w:rPr>
                          <w:t>万元所致。</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其他应收 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52,033,4</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03.47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3.62%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21,133,3</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58.23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3.03%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0.59%</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4"/>
                          <w:jc w:val="both"/>
                          <w:rPr>
                            <w:rFonts w:ascii="宋体" w:hAnsi="宋体" w:cs="宋体" w:eastAsia="宋体" w:hint="default"/>
                            <w:sz w:val="21"/>
                            <w:szCs w:val="21"/>
                          </w:rPr>
                        </w:pPr>
                        <w:r>
                          <w:rPr>
                            <w:rFonts w:ascii="宋体" w:hAnsi="宋体" w:cs="宋体" w:eastAsia="宋体" w:hint="default"/>
                            <w:sz w:val="21"/>
                            <w:szCs w:val="21"/>
                          </w:rPr>
                          <w:t>其他应收款期末较期初增加</w:t>
                        </w:r>
                        <w:r>
                          <w:rPr>
                            <w:rFonts w:ascii="宋体" w:hAnsi="宋体" w:cs="宋体" w:eastAsia="宋体" w:hint="default"/>
                            <w:spacing w:val="-49"/>
                            <w:sz w:val="21"/>
                            <w:szCs w:val="21"/>
                          </w:rPr>
                          <w:t> </w:t>
                        </w:r>
                        <w:r>
                          <w:rPr>
                            <w:rFonts w:ascii="宋体" w:hAnsi="宋体" w:cs="宋体" w:eastAsia="宋体" w:hint="default"/>
                            <w:spacing w:val="-7"/>
                            <w:sz w:val="21"/>
                            <w:szCs w:val="21"/>
                          </w:rPr>
                          <w:t>146.21%</w:t>
                        </w:r>
                        <w:r>
                          <w:rPr>
                            <w:rFonts w:ascii="宋体" w:hAnsi="宋体" w:cs="宋体" w:eastAsia="宋体" w:hint="default"/>
                            <w:spacing w:val="-7"/>
                            <w:sz w:val="21"/>
                            <w:szCs w:val="21"/>
                          </w:rPr>
                          <w:t>，主</w:t>
                        </w:r>
                        <w:r>
                          <w:rPr>
                            <w:rFonts w:ascii="宋体" w:hAnsi="宋体" w:cs="宋体" w:eastAsia="宋体" w:hint="default"/>
                            <w:spacing w:val="-102"/>
                            <w:sz w:val="21"/>
                            <w:szCs w:val="21"/>
                          </w:rPr>
                          <w:t> </w:t>
                        </w:r>
                        <w:r>
                          <w:rPr>
                            <w:rFonts w:ascii="宋体" w:hAnsi="宋体" w:cs="宋体" w:eastAsia="宋体" w:hint="default"/>
                            <w:spacing w:val="7"/>
                            <w:sz w:val="21"/>
                            <w:szCs w:val="21"/>
                          </w:rPr>
                          <w:t>要系非同一控制下企业合并江苏亿金公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司合并转入</w:t>
                        </w:r>
                        <w:r>
                          <w:rPr>
                            <w:rFonts w:ascii="宋体" w:hAnsi="宋体" w:cs="宋体" w:eastAsia="宋体" w:hint="default"/>
                            <w:spacing w:val="-55"/>
                            <w:sz w:val="21"/>
                            <w:szCs w:val="21"/>
                          </w:rPr>
                          <w:t> </w:t>
                        </w:r>
                        <w:r>
                          <w:rPr>
                            <w:rFonts w:ascii="宋体" w:hAnsi="宋体" w:cs="宋体" w:eastAsia="宋体" w:hint="default"/>
                            <w:sz w:val="21"/>
                            <w:szCs w:val="21"/>
                          </w:rPr>
                          <w:t>5,457.42</w:t>
                        </w:r>
                        <w:r>
                          <w:rPr>
                            <w:rFonts w:ascii="宋体" w:hAnsi="宋体" w:cs="宋体" w:eastAsia="宋体" w:hint="default"/>
                            <w:spacing w:val="-54"/>
                            <w:sz w:val="21"/>
                            <w:szCs w:val="21"/>
                          </w:rPr>
                          <w:t> </w:t>
                        </w:r>
                        <w:r>
                          <w:rPr>
                            <w:rFonts w:ascii="宋体" w:hAnsi="宋体" w:cs="宋体" w:eastAsia="宋体" w:hint="default"/>
                            <w:sz w:val="21"/>
                            <w:szCs w:val="21"/>
                          </w:rPr>
                          <w:t>万元所致。</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64,652,1</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99.50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4.50%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5,085,78</w:t>
                        </w:r>
                      </w:p>
                      <w:p>
                        <w:pPr>
                          <w:pStyle w:val="TableParagraph"/>
                          <w:spacing w:line="240" w:lineRule="auto" w:before="37"/>
                          <w:ind w:left="538" w:right="0"/>
                          <w:jc w:val="left"/>
                          <w:rPr>
                            <w:rFonts w:ascii="宋体" w:hAnsi="宋体" w:cs="宋体" w:eastAsia="宋体" w:hint="default"/>
                            <w:sz w:val="21"/>
                            <w:szCs w:val="21"/>
                          </w:rPr>
                        </w:pPr>
                        <w:r>
                          <w:rPr>
                            <w:rFonts w:ascii="宋体"/>
                            <w:sz w:val="21"/>
                          </w:rPr>
                          <w:t>2.18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3.77%</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18"/>
                          <w:jc w:val="both"/>
                          <w:rPr>
                            <w:rFonts w:ascii="宋体" w:hAnsi="宋体" w:cs="宋体" w:eastAsia="宋体" w:hint="default"/>
                            <w:sz w:val="21"/>
                            <w:szCs w:val="21"/>
                          </w:rPr>
                        </w:pPr>
                        <w:r>
                          <w:rPr>
                            <w:rFonts w:ascii="宋体" w:hAnsi="宋体" w:cs="宋体" w:eastAsia="宋体" w:hint="default"/>
                            <w:sz w:val="21"/>
                            <w:szCs w:val="21"/>
                          </w:rPr>
                          <w:t>无形资产期末较期初增加</w:t>
                        </w:r>
                        <w:r>
                          <w:rPr>
                            <w:rFonts w:ascii="宋体" w:hAnsi="宋体" w:cs="宋体" w:eastAsia="宋体" w:hint="default"/>
                            <w:spacing w:val="23"/>
                            <w:sz w:val="21"/>
                            <w:szCs w:val="21"/>
                          </w:rPr>
                          <w:t> </w:t>
                        </w:r>
                        <w:r>
                          <w:rPr>
                            <w:rFonts w:ascii="宋体" w:hAnsi="宋体" w:cs="宋体" w:eastAsia="宋体" w:hint="default"/>
                            <w:sz w:val="21"/>
                            <w:szCs w:val="21"/>
                          </w:rPr>
                          <w:t>1171.23%</w:t>
                        </w:r>
                        <w:r>
                          <w:rPr>
                            <w:rFonts w:ascii="宋体" w:hAnsi="宋体" w:cs="宋体" w:eastAsia="宋体" w:hint="default"/>
                            <w:sz w:val="21"/>
                            <w:szCs w:val="21"/>
                          </w:rPr>
                          <w:t>，主</w:t>
                        </w:r>
                        <w:r>
                          <w:rPr>
                            <w:rFonts w:ascii="宋体" w:hAnsi="宋体" w:cs="宋体" w:eastAsia="宋体" w:hint="default"/>
                            <w:spacing w:val="-103"/>
                            <w:sz w:val="21"/>
                            <w:szCs w:val="21"/>
                          </w:rPr>
                          <w:t> </w:t>
                        </w:r>
                        <w:r>
                          <w:rPr>
                            <w:rFonts w:ascii="宋体" w:hAnsi="宋体" w:cs="宋体" w:eastAsia="宋体" w:hint="default"/>
                            <w:spacing w:val="7"/>
                            <w:sz w:val="21"/>
                            <w:szCs w:val="21"/>
                          </w:rPr>
                          <w:t>要系非同一控制下企业合并江苏亿金公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司合并转入</w:t>
                        </w:r>
                        <w:r>
                          <w:rPr>
                            <w:rFonts w:ascii="宋体" w:hAnsi="宋体" w:cs="宋体" w:eastAsia="宋体" w:hint="default"/>
                            <w:spacing w:val="-55"/>
                            <w:sz w:val="21"/>
                            <w:szCs w:val="21"/>
                          </w:rPr>
                          <w:t> </w:t>
                        </w:r>
                        <w:r>
                          <w:rPr>
                            <w:rFonts w:ascii="宋体" w:hAnsi="宋体" w:cs="宋体" w:eastAsia="宋体" w:hint="default"/>
                            <w:sz w:val="21"/>
                            <w:szCs w:val="21"/>
                          </w:rPr>
                          <w:t>5,687.32</w:t>
                        </w:r>
                        <w:r>
                          <w:rPr>
                            <w:rFonts w:ascii="宋体" w:hAnsi="宋体" w:cs="宋体" w:eastAsia="宋体" w:hint="default"/>
                            <w:spacing w:val="-54"/>
                            <w:sz w:val="21"/>
                            <w:szCs w:val="21"/>
                          </w:rPr>
                          <w:t> </w:t>
                        </w:r>
                        <w:r>
                          <w:rPr>
                            <w:rFonts w:ascii="宋体" w:hAnsi="宋体" w:cs="宋体" w:eastAsia="宋体" w:hint="default"/>
                            <w:sz w:val="21"/>
                            <w:szCs w:val="21"/>
                          </w:rPr>
                          <w:t>万元所致。</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8" w:right="0"/>
                          <w:jc w:val="left"/>
                          <w:rPr>
                            <w:rFonts w:ascii="宋体" w:hAnsi="宋体" w:cs="宋体" w:eastAsia="宋体" w:hint="default"/>
                            <w:sz w:val="21"/>
                            <w:szCs w:val="21"/>
                          </w:rPr>
                        </w:pPr>
                        <w:r>
                          <w:rPr>
                            <w:rFonts w:ascii="宋体"/>
                            <w:sz w:val="21"/>
                          </w:rPr>
                          <w:t>88,514,5</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00.70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6.16%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8" w:right="0"/>
                          <w:jc w:val="left"/>
                          <w:rPr>
                            <w:rFonts w:ascii="宋体" w:hAnsi="宋体" w:cs="宋体" w:eastAsia="宋体" w:hint="default"/>
                            <w:sz w:val="21"/>
                            <w:szCs w:val="21"/>
                          </w:rPr>
                        </w:pPr>
                        <w:r>
                          <w:rPr>
                            <w:rFonts w:ascii="宋体"/>
                            <w:sz w:val="21"/>
                          </w:rPr>
                          <w:t>55,272,7</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44.42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7.91%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-1.75%</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0"/>
                          <w:jc w:val="both"/>
                          <w:rPr>
                            <w:rFonts w:ascii="宋体" w:hAnsi="宋体" w:cs="宋体" w:eastAsia="宋体" w:hint="default"/>
                            <w:sz w:val="21"/>
                            <w:szCs w:val="21"/>
                          </w:rPr>
                        </w:pPr>
                        <w:r>
                          <w:rPr>
                            <w:rFonts w:ascii="宋体" w:hAnsi="宋体" w:cs="宋体" w:eastAsia="宋体" w:hint="default"/>
                            <w:sz w:val="21"/>
                            <w:szCs w:val="21"/>
                          </w:rPr>
                          <w:t>商誉期末较期初增加</w:t>
                        </w:r>
                        <w:r>
                          <w:rPr>
                            <w:rFonts w:ascii="宋体" w:hAnsi="宋体" w:cs="宋体" w:eastAsia="宋体" w:hint="default"/>
                            <w:spacing w:val="22"/>
                            <w:sz w:val="21"/>
                            <w:szCs w:val="21"/>
                          </w:rPr>
                          <w:t> </w:t>
                        </w:r>
                        <w:r>
                          <w:rPr>
                            <w:rFonts w:ascii="宋体" w:hAnsi="宋体" w:cs="宋体" w:eastAsia="宋体" w:hint="default"/>
                            <w:sz w:val="21"/>
                            <w:szCs w:val="21"/>
                          </w:rPr>
                          <w:t>60.14%</w:t>
                        </w:r>
                        <w:r>
                          <w:rPr>
                            <w:rFonts w:ascii="宋体" w:hAnsi="宋体" w:cs="宋体" w:eastAsia="宋体" w:hint="default"/>
                            <w:sz w:val="21"/>
                            <w:szCs w:val="21"/>
                          </w:rPr>
                          <w:t>，主要系公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司将购买价款与享有江苏亿金公司可辨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认净资产份额的差额 </w:t>
                        </w:r>
                        <w:r>
                          <w:rPr>
                            <w:rFonts w:ascii="宋体" w:hAnsi="宋体" w:cs="宋体" w:eastAsia="宋体" w:hint="default"/>
                            <w:sz w:val="21"/>
                            <w:szCs w:val="21"/>
                          </w:rPr>
                          <w:t>3,324.17</w:t>
                        </w:r>
                        <w:r>
                          <w:rPr>
                            <w:rFonts w:ascii="宋体" w:hAnsi="宋体" w:cs="宋体" w:eastAsia="宋体" w:hint="default"/>
                            <w:spacing w:val="-81"/>
                            <w:sz w:val="21"/>
                            <w:szCs w:val="21"/>
                          </w:rPr>
                          <w:t> </w:t>
                        </w:r>
                        <w:r>
                          <w:rPr>
                            <w:rFonts w:ascii="宋体" w:hAnsi="宋体" w:cs="宋体" w:eastAsia="宋体" w:hint="default"/>
                            <w:sz w:val="21"/>
                            <w:szCs w:val="21"/>
                          </w:rPr>
                          <w:t>万元确定 为商誉所致。</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可供出售 金融资产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8" w:right="0"/>
                          <w:jc w:val="left"/>
                          <w:rPr>
                            <w:rFonts w:ascii="宋体" w:hAnsi="宋体" w:cs="宋体" w:eastAsia="宋体" w:hint="default"/>
                            <w:sz w:val="21"/>
                            <w:szCs w:val="21"/>
                          </w:rPr>
                        </w:pPr>
                        <w:r>
                          <w:rPr>
                            <w:rFonts w:ascii="宋体"/>
                            <w:sz w:val="21"/>
                          </w:rPr>
                          <w:t>2,891,34</w:t>
                        </w:r>
                      </w:p>
                      <w:p>
                        <w:pPr>
                          <w:pStyle w:val="TableParagraph"/>
                          <w:spacing w:line="240" w:lineRule="auto" w:before="37"/>
                          <w:ind w:left="538" w:right="0"/>
                          <w:jc w:val="left"/>
                          <w:rPr>
                            <w:rFonts w:ascii="宋体" w:hAnsi="宋体" w:cs="宋体" w:eastAsia="宋体" w:hint="default"/>
                            <w:sz w:val="21"/>
                            <w:szCs w:val="21"/>
                          </w:rPr>
                        </w:pPr>
                        <w:r>
                          <w:rPr>
                            <w:rFonts w:ascii="宋体"/>
                            <w:sz w:val="21"/>
                          </w:rPr>
                          <w:t>5.58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0.20%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0.20%</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0"/>
                          <w:jc w:val="both"/>
                          <w:rPr>
                            <w:rFonts w:ascii="宋体" w:hAnsi="宋体" w:cs="宋体" w:eastAsia="宋体" w:hint="default"/>
                            <w:sz w:val="21"/>
                            <w:szCs w:val="21"/>
                          </w:rPr>
                        </w:pPr>
                        <w:r>
                          <w:rPr>
                            <w:rFonts w:ascii="宋体" w:hAnsi="宋体" w:cs="宋体" w:eastAsia="宋体" w:hint="default"/>
                            <w:spacing w:val="7"/>
                            <w:sz w:val="21"/>
                            <w:szCs w:val="21"/>
                          </w:rPr>
                          <w:t>可供出售金融资产期末余额为公司购买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澳 大 利 亚 </w:t>
                        </w:r>
                        <w:r>
                          <w:rPr>
                            <w:rFonts w:ascii="宋体" w:hAnsi="宋体" w:cs="宋体" w:eastAsia="宋体" w:hint="default"/>
                            <w:sz w:val="21"/>
                            <w:szCs w:val="21"/>
                          </w:rPr>
                          <w:t>Rectifier</w:t>
                        </w:r>
                        <w:r>
                          <w:rPr>
                            <w:rFonts w:ascii="宋体" w:hAnsi="宋体" w:cs="宋体" w:eastAsia="宋体" w:hint="default"/>
                            <w:spacing w:val="23"/>
                            <w:sz w:val="21"/>
                            <w:szCs w:val="21"/>
                          </w:rPr>
                          <w:t> </w:t>
                        </w:r>
                        <w:r>
                          <w:rPr>
                            <w:rFonts w:ascii="宋体" w:hAnsi="宋体" w:cs="宋体" w:eastAsia="宋体" w:hint="default"/>
                            <w:sz w:val="21"/>
                            <w:szCs w:val="21"/>
                          </w:rPr>
                          <w:t>Technologies</w:t>
                        </w:r>
                        <w:r>
                          <w:rPr>
                            <w:rFonts w:ascii="宋体" w:hAnsi="宋体" w:cs="宋体" w:eastAsia="宋体" w:hint="default"/>
                            <w:sz w:val="21"/>
                            <w:szCs w:val="21"/>
                          </w:rPr>
                          <w:t> Limited </w:t>
                        </w:r>
                        <w:r>
                          <w:rPr>
                            <w:rFonts w:ascii="宋体" w:hAnsi="宋体" w:cs="宋体" w:eastAsia="宋体" w:hint="default"/>
                            <w:sz w:val="21"/>
                            <w:szCs w:val="21"/>
                          </w:rPr>
                          <w:t>公司 </w:t>
                        </w:r>
                        <w:r>
                          <w:rPr>
                            <w:rFonts w:ascii="宋体" w:hAnsi="宋体" w:cs="宋体" w:eastAsia="宋体" w:hint="default"/>
                            <w:sz w:val="21"/>
                            <w:szCs w:val="21"/>
                          </w:rPr>
                          <w:t>189,975,136</w:t>
                        </w:r>
                        <w:r>
                          <w:rPr>
                            <w:rFonts w:ascii="宋体" w:hAnsi="宋体" w:cs="宋体" w:eastAsia="宋体" w:hint="default"/>
                            <w:spacing w:val="10"/>
                            <w:sz w:val="21"/>
                            <w:szCs w:val="21"/>
                          </w:rPr>
                          <w:t> </w:t>
                        </w:r>
                        <w:r>
                          <w:rPr>
                            <w:rFonts w:ascii="宋体" w:hAnsi="宋体" w:cs="宋体" w:eastAsia="宋体" w:hint="default"/>
                            <w:spacing w:val="2"/>
                            <w:sz w:val="21"/>
                            <w:szCs w:val="21"/>
                          </w:rPr>
                          <w:t>股份在本报</w:t>
                        </w:r>
                        <w:r>
                          <w:rPr>
                            <w:rFonts w:ascii="宋体" w:hAnsi="宋体" w:cs="宋体" w:eastAsia="宋体" w:hint="default"/>
                            <w:sz w:val="21"/>
                            <w:szCs w:val="21"/>
                          </w:rPr>
                          <w:t> 告期期末的公允价值。</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26"/>
        <w:ind w:left="634" w:right="0"/>
        <w:jc w:val="left"/>
      </w:pPr>
      <w:r>
        <w:rPr/>
        <w:t>（</w:t>
      </w:r>
      <w:r>
        <w:rPr>
          <w:rFonts w:ascii="宋体" w:hAnsi="宋体" w:cs="宋体" w:eastAsia="宋体" w:hint="default"/>
        </w:rPr>
        <w:t>2</w:t>
      </w:r>
      <w:r>
        <w:rPr/>
        <w:t>）负债项目重大变动情况</w:t>
      </w:r>
    </w:p>
    <w:p>
      <w:pPr>
        <w:spacing w:line="240" w:lineRule="auto" w:before="12"/>
        <w:rPr>
          <w:rFonts w:ascii="宋体" w:hAnsi="宋体" w:cs="宋体" w:eastAsia="宋体" w:hint="default"/>
          <w:sz w:val="13"/>
          <w:szCs w:val="13"/>
        </w:rPr>
      </w:pPr>
    </w:p>
    <w:p>
      <w:pPr>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992"/>
        <w:gridCol w:w="851"/>
        <w:gridCol w:w="1134"/>
        <w:gridCol w:w="851"/>
        <w:gridCol w:w="992"/>
        <w:gridCol w:w="3473"/>
      </w:tblGrid>
      <w:tr>
        <w:trPr>
          <w:trHeight w:val="384"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7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47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4"/>
              <w:ind w:left="105" w:right="103"/>
              <w:jc w:val="left"/>
              <w:rPr>
                <w:rFonts w:ascii="宋体" w:hAnsi="宋体" w:cs="宋体" w:eastAsia="宋体" w:hint="default"/>
                <w:sz w:val="21"/>
                <w:szCs w:val="21"/>
              </w:rPr>
            </w:pPr>
            <w:r>
              <w:rPr>
                <w:rFonts w:ascii="宋体" w:hAnsi="宋体" w:cs="宋体" w:eastAsia="宋体" w:hint="default"/>
                <w:sz w:val="21"/>
                <w:szCs w:val="21"/>
              </w:rPr>
              <w:t>占总资 产比例</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4"/>
              <w:ind w:left="104" w:right="104"/>
              <w:jc w:val="left"/>
              <w:rPr>
                <w:rFonts w:ascii="宋体" w:hAnsi="宋体" w:cs="宋体" w:eastAsia="宋体" w:hint="default"/>
                <w:sz w:val="21"/>
                <w:szCs w:val="21"/>
              </w:rPr>
            </w:pPr>
            <w:r>
              <w:rPr>
                <w:rFonts w:ascii="宋体" w:hAnsi="宋体" w:cs="宋体" w:eastAsia="宋体" w:hint="default"/>
                <w:sz w:val="21"/>
                <w:szCs w:val="21"/>
              </w:rPr>
              <w:t>占总资 产比例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left="70" w:right="0"/>
              <w:jc w:val="left"/>
              <w:rPr>
                <w:rFonts w:ascii="宋体" w:hAnsi="宋体" w:cs="宋体" w:eastAsia="宋体" w:hint="default"/>
                <w:sz w:val="21"/>
                <w:szCs w:val="21"/>
              </w:rPr>
            </w:pPr>
            <w:r>
              <w:rPr>
                <w:rFonts w:ascii="宋体" w:hAnsi="宋体" w:cs="宋体" w:eastAsia="宋体" w:hint="default"/>
                <w:sz w:val="21"/>
                <w:szCs w:val="21"/>
              </w:rPr>
              <w:t>比重增减</w:t>
            </w:r>
          </w:p>
        </w:tc>
        <w:tc>
          <w:tcPr>
            <w:tcW w:w="34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left="1101"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1"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347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347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3473" w:type="dxa"/>
            <w:vMerge/>
            <w:tcBorders>
              <w:left w:val="single" w:sz="4" w:space="0" w:color="000000"/>
              <w:bottom w:val="single" w:sz="4" w:space="0" w:color="000000"/>
              <w:right w:val="single" w:sz="4" w:space="0" w:color="000000"/>
            </w:tcBorders>
            <w:shd w:val="clear" w:color="auto" w:fill="D2D2D2"/>
          </w:tcPr>
          <w:p>
            <w:pPr/>
          </w:p>
        </w:tc>
      </w:tr>
      <w:tr>
        <w:trPr>
          <w:trHeight w:val="629"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3" w:right="0"/>
              <w:jc w:val="left"/>
              <w:rPr>
                <w:rFonts w:ascii="宋体" w:hAnsi="宋体" w:cs="宋体" w:eastAsia="宋体" w:hint="default"/>
                <w:sz w:val="21"/>
                <w:szCs w:val="21"/>
              </w:rPr>
            </w:pPr>
            <w:r>
              <w:rPr>
                <w:rFonts w:ascii="宋体"/>
                <w:sz w:val="21"/>
              </w:rPr>
              <w:t>130,500,</w:t>
            </w:r>
          </w:p>
          <w:p>
            <w:pPr>
              <w:pStyle w:val="TableParagraph"/>
              <w:spacing w:line="240" w:lineRule="auto" w:before="37"/>
              <w:ind w:left="323" w:right="0"/>
              <w:jc w:val="left"/>
              <w:rPr>
                <w:rFonts w:ascii="宋体" w:hAnsi="宋体" w:cs="宋体" w:eastAsia="宋体" w:hint="default"/>
                <w:sz w:val="21"/>
                <w:szCs w:val="21"/>
              </w:rPr>
            </w:pPr>
            <w:r>
              <w:rPr>
                <w:rFonts w:ascii="宋体"/>
                <w:sz w:val="21"/>
              </w:rPr>
              <w:t>000.00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93" w:right="0"/>
              <w:jc w:val="left"/>
              <w:rPr>
                <w:rFonts w:ascii="宋体" w:hAnsi="宋体" w:cs="宋体" w:eastAsia="宋体" w:hint="default"/>
                <w:sz w:val="21"/>
                <w:szCs w:val="21"/>
              </w:rPr>
            </w:pPr>
            <w:r>
              <w:rPr>
                <w:rFonts w:ascii="宋体"/>
                <w:sz w:val="21"/>
              </w:rPr>
              <w:t>9.09%</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36,000,000</w:t>
            </w:r>
          </w:p>
          <w:p>
            <w:pPr>
              <w:pStyle w:val="TableParagraph"/>
              <w:spacing w:line="240" w:lineRule="auto" w:before="37"/>
              <w:ind w:right="21"/>
              <w:jc w:val="right"/>
              <w:rPr>
                <w:rFonts w:ascii="宋体" w:hAnsi="宋体" w:cs="宋体" w:eastAsia="宋体" w:hint="default"/>
                <w:sz w:val="21"/>
                <w:szCs w:val="21"/>
              </w:rPr>
            </w:pPr>
            <w:r>
              <w:rPr>
                <w:rFonts w:ascii="宋体"/>
                <w:sz w:val="21"/>
              </w:rPr>
              <w:t>.00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92" w:right="0"/>
              <w:jc w:val="left"/>
              <w:rPr>
                <w:rFonts w:ascii="宋体" w:hAnsi="宋体" w:cs="宋体" w:eastAsia="宋体" w:hint="default"/>
                <w:sz w:val="21"/>
                <w:szCs w:val="21"/>
              </w:rPr>
            </w:pPr>
            <w:r>
              <w:rPr>
                <w:rFonts w:ascii="宋体"/>
                <w:sz w:val="21"/>
              </w:rPr>
              <w:t>5.15%</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35" w:right="0"/>
              <w:jc w:val="left"/>
              <w:rPr>
                <w:rFonts w:ascii="宋体" w:hAnsi="宋体" w:cs="宋体" w:eastAsia="宋体" w:hint="default"/>
                <w:sz w:val="21"/>
                <w:szCs w:val="21"/>
              </w:rPr>
            </w:pPr>
            <w:r>
              <w:rPr>
                <w:rFonts w:ascii="宋体"/>
                <w:sz w:val="21"/>
              </w:rPr>
              <w:t>3.94%</w:t>
            </w:r>
          </w:p>
        </w:tc>
        <w:tc>
          <w:tcPr>
            <w:tcW w:w="3473"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22"/>
              <w:jc w:val="both"/>
              <w:rPr>
                <w:rFonts w:ascii="宋体" w:hAnsi="宋体" w:cs="宋体" w:eastAsia="宋体" w:hint="default"/>
                <w:sz w:val="21"/>
                <w:szCs w:val="21"/>
              </w:rPr>
            </w:pPr>
            <w:r>
              <w:rPr>
                <w:rFonts w:ascii="宋体" w:hAnsi="宋体" w:cs="宋体" w:eastAsia="宋体" w:hint="default"/>
                <w:sz w:val="21"/>
                <w:szCs w:val="21"/>
              </w:rPr>
              <w:t>本报告期短期借款增加 </w:t>
            </w:r>
            <w:r>
              <w:rPr>
                <w:rFonts w:ascii="宋体" w:hAnsi="宋体" w:cs="宋体" w:eastAsia="宋体" w:hint="default"/>
                <w:sz w:val="21"/>
                <w:szCs w:val="21"/>
              </w:rPr>
              <w:t>9,450</w:t>
            </w:r>
            <w:r>
              <w:rPr>
                <w:rFonts w:ascii="宋体" w:hAnsi="宋体" w:cs="宋体" w:eastAsia="宋体" w:hint="default"/>
                <w:spacing w:val="-52"/>
                <w:sz w:val="21"/>
                <w:szCs w:val="21"/>
              </w:rPr>
              <w:t> </w:t>
            </w:r>
            <w:r>
              <w:rPr>
                <w:rFonts w:ascii="宋体" w:hAnsi="宋体" w:cs="宋体" w:eastAsia="宋体" w:hint="default"/>
                <w:sz w:val="21"/>
                <w:szCs w:val="21"/>
              </w:rPr>
              <w:t>万元， </w:t>
            </w:r>
            <w:r>
              <w:rPr>
                <w:rFonts w:ascii="宋体" w:hAnsi="宋体" w:cs="宋体" w:eastAsia="宋体" w:hint="default"/>
                <w:spacing w:val="3"/>
                <w:sz w:val="21"/>
                <w:szCs w:val="21"/>
              </w:rPr>
              <w:t>主要原因是本报告期末将子公司江苏</w:t>
            </w:r>
            <w:r>
              <w:rPr>
                <w:rFonts w:ascii="宋体" w:hAnsi="宋体" w:cs="宋体" w:eastAsia="宋体" w:hint="default"/>
                <w:sz w:val="21"/>
                <w:szCs w:val="21"/>
              </w:rPr>
              <w:t> </w:t>
            </w:r>
            <w:r>
              <w:rPr>
                <w:rFonts w:ascii="宋体" w:hAnsi="宋体" w:cs="宋体" w:eastAsia="宋体" w:hint="default"/>
                <w:spacing w:val="3"/>
                <w:sz w:val="21"/>
                <w:szCs w:val="21"/>
              </w:rPr>
              <w:t>亿金公司纳入合并报表范围，江苏亿</w:t>
            </w:r>
            <w:r>
              <w:rPr>
                <w:rFonts w:ascii="宋体" w:hAnsi="宋体" w:cs="宋体" w:eastAsia="宋体" w:hint="default"/>
                <w:sz w:val="21"/>
                <w:szCs w:val="21"/>
              </w:rPr>
              <w:t> 金</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司</w:t>
            </w:r>
            <w:r>
              <w:rPr>
                <w:rFonts w:ascii="宋体" w:hAnsi="宋体" w:cs="宋体" w:eastAsia="宋体" w:hint="default"/>
                <w:spacing w:val="-70"/>
                <w:sz w:val="21"/>
                <w:szCs w:val="21"/>
              </w:rPr>
              <w:t> </w:t>
            </w:r>
            <w:r>
              <w:rPr>
                <w:rFonts w:ascii="宋体" w:hAnsi="宋体" w:cs="宋体" w:eastAsia="宋体" w:hint="default"/>
                <w:sz w:val="21"/>
                <w:szCs w:val="21"/>
              </w:rPr>
              <w:t>报</w:t>
            </w:r>
            <w:r>
              <w:rPr>
                <w:rFonts w:ascii="宋体" w:hAnsi="宋体" w:cs="宋体" w:eastAsia="宋体" w:hint="default"/>
                <w:spacing w:val="-70"/>
                <w:sz w:val="21"/>
                <w:szCs w:val="21"/>
              </w:rPr>
              <w:t> </w:t>
            </w:r>
            <w:r>
              <w:rPr>
                <w:rFonts w:ascii="宋体" w:hAnsi="宋体" w:cs="宋体" w:eastAsia="宋体" w:hint="default"/>
                <w:sz w:val="21"/>
                <w:szCs w:val="21"/>
              </w:rPr>
              <w:t>告</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末</w:t>
            </w:r>
            <w:r>
              <w:rPr>
                <w:rFonts w:ascii="宋体" w:hAnsi="宋体" w:cs="宋体" w:eastAsia="宋体" w:hint="default"/>
                <w:spacing w:val="-70"/>
                <w:sz w:val="21"/>
                <w:szCs w:val="21"/>
              </w:rPr>
              <w:t> </w:t>
            </w:r>
            <w:r>
              <w:rPr>
                <w:rFonts w:ascii="宋体" w:hAnsi="宋体" w:cs="宋体" w:eastAsia="宋体" w:hint="default"/>
                <w:sz w:val="21"/>
                <w:szCs w:val="21"/>
              </w:rPr>
              <w:t>短</w:t>
            </w:r>
            <w:r>
              <w:rPr>
                <w:rFonts w:ascii="宋体" w:hAnsi="宋体" w:cs="宋体" w:eastAsia="宋体" w:hint="default"/>
                <w:spacing w:val="-70"/>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借</w:t>
            </w:r>
            <w:r>
              <w:rPr>
                <w:rFonts w:ascii="宋体" w:hAnsi="宋体" w:cs="宋体" w:eastAsia="宋体" w:hint="default"/>
                <w:spacing w:val="-69"/>
                <w:sz w:val="21"/>
                <w:szCs w:val="21"/>
              </w:rPr>
              <w:t> </w:t>
            </w:r>
            <w:r>
              <w:rPr>
                <w:rFonts w:ascii="宋体" w:hAnsi="宋体" w:cs="宋体" w:eastAsia="宋体" w:hint="default"/>
                <w:sz w:val="21"/>
                <w:szCs w:val="21"/>
              </w:rPr>
              <w:t>款</w:t>
            </w:r>
            <w:r>
              <w:rPr>
                <w:rFonts w:ascii="宋体" w:hAnsi="宋体" w:cs="宋体" w:eastAsia="宋体" w:hint="default"/>
                <w:spacing w:val="-70"/>
                <w:sz w:val="21"/>
                <w:szCs w:val="21"/>
              </w:rPr>
              <w:t> </w:t>
            </w:r>
            <w:r>
              <w:rPr>
                <w:rFonts w:ascii="宋体" w:hAnsi="宋体" w:cs="宋体" w:eastAsia="宋体" w:hint="default"/>
                <w:sz w:val="21"/>
                <w:szCs w:val="21"/>
              </w:rPr>
              <w:t>余</w:t>
            </w:r>
            <w:r>
              <w:rPr>
                <w:rFonts w:ascii="宋体" w:hAnsi="宋体" w:cs="宋体" w:eastAsia="宋体" w:hint="default"/>
                <w:spacing w:val="-70"/>
                <w:sz w:val="21"/>
                <w:szCs w:val="21"/>
              </w:rPr>
              <w:t> </w:t>
            </w:r>
            <w:r>
              <w:rPr>
                <w:rFonts w:ascii="宋体" w:hAnsi="宋体" w:cs="宋体" w:eastAsia="宋体" w:hint="default"/>
                <w:sz w:val="21"/>
                <w:szCs w:val="21"/>
              </w:rPr>
              <w:t>额</w:t>
            </w:r>
            <w:r>
              <w:rPr>
                <w:rFonts w:ascii="宋体" w:hAnsi="宋体" w:cs="宋体" w:eastAsia="宋体" w:hint="default"/>
                <w:spacing w:val="-69"/>
                <w:sz w:val="21"/>
                <w:szCs w:val="21"/>
              </w:rPr>
              <w:t> </w:t>
            </w:r>
            <w:r>
              <w:rPr>
                <w:rFonts w:ascii="宋体" w:hAnsi="宋体" w:cs="宋体" w:eastAsia="宋体" w:hint="default"/>
                <w:sz w:val="21"/>
                <w:szCs w:val="21"/>
              </w:rPr>
              <w:t>为</w:t>
            </w:r>
            <w:r>
              <w:rPr>
                <w:rFonts w:ascii="宋体" w:hAnsi="宋体" w:cs="宋体" w:eastAsia="宋体" w:hint="default"/>
                <w:sz w:val="21"/>
                <w:szCs w:val="21"/>
              </w:rPr>
              <w:t> </w:t>
            </w:r>
            <w:r>
              <w:rPr>
                <w:rFonts w:ascii="宋体" w:hAnsi="宋体" w:cs="宋体" w:eastAsia="宋体" w:hint="default"/>
                <w:sz w:val="21"/>
                <w:szCs w:val="21"/>
              </w:rPr>
              <w:t>10,050</w:t>
            </w:r>
            <w:r>
              <w:rPr>
                <w:rFonts w:ascii="宋体" w:hAnsi="宋体" w:cs="宋体" w:eastAsia="宋体" w:hint="default"/>
                <w:spacing w:val="-55"/>
                <w:sz w:val="21"/>
                <w:szCs w:val="21"/>
              </w:rPr>
              <w:t> </w:t>
            </w:r>
            <w:r>
              <w:rPr>
                <w:rFonts w:ascii="宋体" w:hAnsi="宋体" w:cs="宋体" w:eastAsia="宋体" w:hint="default"/>
                <w:sz w:val="21"/>
                <w:szCs w:val="21"/>
              </w:rPr>
              <w:t>万元。</w:t>
            </w:r>
          </w:p>
        </w:tc>
      </w:tr>
      <w:tr>
        <w:trPr>
          <w:trHeight w:val="393"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92"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473" w:type="dxa"/>
            <w:vMerge/>
            <w:tcBorders>
              <w:left w:val="single" w:sz="4" w:space="0" w:color="000000"/>
              <w:right w:val="single" w:sz="4" w:space="0" w:color="000000"/>
            </w:tcBorders>
          </w:tcPr>
          <w:p>
            <w:pPr/>
          </w:p>
        </w:tc>
      </w:tr>
      <w:tr>
        <w:trPr>
          <w:trHeight w:val="629"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473" w:type="dxa"/>
            <w:vMerge/>
            <w:tcBorders>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9" w:right="0"/>
              <w:jc w:val="left"/>
              <w:rPr>
                <w:rFonts w:ascii="宋体" w:hAnsi="宋体" w:cs="宋体" w:eastAsia="宋体" w:hint="default"/>
                <w:sz w:val="21"/>
                <w:szCs w:val="21"/>
              </w:rPr>
            </w:pPr>
            <w:r>
              <w:rPr>
                <w:rFonts w:ascii="宋体"/>
                <w:sz w:val="21"/>
              </w:rPr>
              <w:t>16,893,7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3" w:right="0"/>
              <w:jc w:val="left"/>
              <w:rPr>
                <w:rFonts w:ascii="宋体" w:hAnsi="宋体" w:cs="宋体" w:eastAsia="宋体" w:hint="default"/>
                <w:sz w:val="21"/>
                <w:szCs w:val="21"/>
              </w:rPr>
            </w:pPr>
            <w:r>
              <w:rPr>
                <w:rFonts w:ascii="宋体"/>
                <w:sz w:val="21"/>
              </w:rPr>
              <w:t>1.18%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 w:right="0"/>
              <w:jc w:val="left"/>
              <w:rPr>
                <w:rFonts w:ascii="宋体" w:hAnsi="宋体" w:cs="宋体" w:eastAsia="宋体" w:hint="default"/>
                <w:sz w:val="21"/>
                <w:szCs w:val="21"/>
              </w:rPr>
            </w:pPr>
            <w:r>
              <w:rPr>
                <w:rFonts w:ascii="宋体"/>
                <w:sz w:val="21"/>
              </w:rPr>
              <w:t>6,283,719.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2" w:right="0"/>
              <w:jc w:val="left"/>
              <w:rPr>
                <w:rFonts w:ascii="宋体" w:hAnsi="宋体" w:cs="宋体" w:eastAsia="宋体" w:hint="default"/>
                <w:sz w:val="21"/>
                <w:szCs w:val="21"/>
              </w:rPr>
            </w:pPr>
            <w:r>
              <w:rPr>
                <w:rFonts w:ascii="宋体"/>
                <w:sz w:val="21"/>
              </w:rPr>
              <w:t>0.90%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35" w:right="0"/>
              <w:jc w:val="left"/>
              <w:rPr>
                <w:rFonts w:ascii="宋体" w:hAnsi="宋体" w:cs="宋体" w:eastAsia="宋体" w:hint="default"/>
                <w:sz w:val="21"/>
                <w:szCs w:val="21"/>
              </w:rPr>
            </w:pPr>
            <w:r>
              <w:rPr>
                <w:rFonts w:ascii="宋体"/>
                <w:sz w:val="21"/>
              </w:rPr>
              <w:t>0.28%</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应付票据期末较期初增加</w:t>
            </w:r>
            <w:r>
              <w:rPr>
                <w:rFonts w:ascii="宋体" w:hAnsi="宋体" w:cs="宋体" w:eastAsia="宋体" w:hint="default"/>
                <w:spacing w:val="-52"/>
                <w:sz w:val="21"/>
                <w:szCs w:val="21"/>
              </w:rPr>
              <w:t> </w:t>
            </w:r>
            <w:r>
              <w:rPr>
                <w:rFonts w:ascii="宋体" w:hAnsi="宋体" w:cs="宋体" w:eastAsia="宋体" w:hint="default"/>
                <w:sz w:val="21"/>
                <w:szCs w:val="21"/>
              </w:rPr>
              <w:t>168.85%</w:t>
            </w:r>
            <w:r>
              <w:rPr>
                <w:rFonts w:ascii="宋体" w:hAnsi="宋体" w:cs="宋体" w:eastAsia="宋体" w:hint="default"/>
                <w:spacing w:val="-102"/>
                <w:sz w:val="21"/>
                <w:szCs w:val="21"/>
              </w:rPr>
              <w:t>，主</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5"/>
        <w:ind w:left="0" w:right="148" w:firstLine="0"/>
        <w:jc w:val="right"/>
        <w:rPr>
          <w:rFonts w:ascii="宋体" w:hAnsi="宋体" w:cs="宋体" w:eastAsia="宋体" w:hint="default"/>
          <w:sz w:val="21"/>
          <w:szCs w:val="21"/>
        </w:rPr>
      </w:pPr>
      <w:r>
        <w:rPr/>
        <w:pict>
          <v:shape style="position:absolute;margin-left:56.459999pt;margin-top:-321.466339pt;width:479.25pt;height:455.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992"/>
                    <w:gridCol w:w="851"/>
                    <w:gridCol w:w="1134"/>
                    <w:gridCol w:w="851"/>
                    <w:gridCol w:w="992"/>
                    <w:gridCol w:w="3473"/>
                  </w:tblGrid>
                  <w:tr>
                    <w:trPr>
                      <w:trHeight w:val="674"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35" w:right="0"/>
                          <w:jc w:val="left"/>
                          <w:rPr>
                            <w:rFonts w:ascii="宋体" w:hAnsi="宋体" w:cs="宋体" w:eastAsia="宋体" w:hint="default"/>
                            <w:sz w:val="21"/>
                            <w:szCs w:val="21"/>
                          </w:rPr>
                        </w:pPr>
                        <w:r>
                          <w:rPr>
                            <w:rFonts w:ascii="宋体"/>
                            <w:sz w:val="21"/>
                          </w:rPr>
                          <w:t>31.55</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76</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要系非同一控制下企业合并江苏亿金</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公司合并转入</w:t>
                        </w:r>
                        <w:r>
                          <w:rPr>
                            <w:rFonts w:ascii="宋体" w:hAnsi="宋体" w:cs="宋体" w:eastAsia="宋体" w:hint="default"/>
                            <w:spacing w:val="-52"/>
                            <w:sz w:val="21"/>
                            <w:szCs w:val="21"/>
                          </w:rPr>
                          <w:t> </w:t>
                        </w:r>
                        <w:r>
                          <w:rPr>
                            <w:rFonts w:ascii="宋体" w:hAnsi="宋体" w:cs="宋体" w:eastAsia="宋体" w:hint="default"/>
                            <w:sz w:val="21"/>
                            <w:szCs w:val="21"/>
                          </w:rPr>
                          <w:t>1,589.05</w:t>
                        </w:r>
                        <w:r>
                          <w:rPr>
                            <w:rFonts w:ascii="宋体" w:hAnsi="宋体" w:cs="宋体" w:eastAsia="宋体" w:hint="default"/>
                            <w:spacing w:val="-54"/>
                            <w:sz w:val="21"/>
                            <w:szCs w:val="21"/>
                          </w:rPr>
                          <w:t> </w:t>
                        </w:r>
                        <w:r>
                          <w:rPr>
                            <w:rFonts w:ascii="宋体" w:hAnsi="宋体" w:cs="宋体" w:eastAsia="宋体" w:hint="default"/>
                            <w:sz w:val="21"/>
                            <w:szCs w:val="21"/>
                          </w:rPr>
                          <w:t>万元所致。</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9" w:right="0"/>
                          <w:jc w:val="left"/>
                          <w:rPr>
                            <w:rFonts w:ascii="宋体" w:hAnsi="宋体" w:cs="宋体" w:eastAsia="宋体" w:hint="default"/>
                            <w:sz w:val="21"/>
                            <w:szCs w:val="21"/>
                          </w:rPr>
                        </w:pPr>
                        <w:r>
                          <w:rPr>
                            <w:rFonts w:ascii="宋体"/>
                            <w:sz w:val="21"/>
                          </w:rPr>
                          <w:t>269,012,</w:t>
                        </w:r>
                      </w:p>
                      <w:p>
                        <w:pPr>
                          <w:pStyle w:val="TableParagraph"/>
                          <w:spacing w:line="240" w:lineRule="auto" w:before="37"/>
                          <w:ind w:left="330" w:right="0"/>
                          <w:jc w:val="left"/>
                          <w:rPr>
                            <w:rFonts w:ascii="宋体" w:hAnsi="宋体" w:cs="宋体" w:eastAsia="宋体" w:hint="default"/>
                            <w:sz w:val="21"/>
                            <w:szCs w:val="21"/>
                          </w:rPr>
                        </w:pPr>
                        <w:r>
                          <w:rPr>
                            <w:rFonts w:ascii="宋体"/>
                            <w:sz w:val="21"/>
                          </w:rPr>
                          <w:t>924.42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18.73%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81,627,610</w:t>
                        </w:r>
                      </w:p>
                      <w:p>
                        <w:pPr>
                          <w:pStyle w:val="TableParagraph"/>
                          <w:spacing w:line="240" w:lineRule="auto" w:before="37"/>
                          <w:ind w:right="21"/>
                          <w:jc w:val="right"/>
                          <w:rPr>
                            <w:rFonts w:ascii="宋体" w:hAnsi="宋体" w:cs="宋体" w:eastAsia="宋体" w:hint="default"/>
                            <w:sz w:val="21"/>
                            <w:szCs w:val="21"/>
                          </w:rPr>
                        </w:pPr>
                        <w:r>
                          <w:rPr>
                            <w:rFonts w:ascii="宋体"/>
                            <w:sz w:val="21"/>
                          </w:rPr>
                          <w:t>.51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11.69%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7.04%</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4"/>
                          <w:jc w:val="left"/>
                          <w:rPr>
                            <w:rFonts w:ascii="宋体" w:hAnsi="宋体" w:cs="宋体" w:eastAsia="宋体" w:hint="default"/>
                            <w:sz w:val="21"/>
                            <w:szCs w:val="21"/>
                          </w:rPr>
                        </w:pPr>
                        <w:r>
                          <w:rPr>
                            <w:rFonts w:ascii="宋体" w:hAnsi="宋体" w:cs="宋体" w:eastAsia="宋体" w:hint="default"/>
                            <w:sz w:val="21"/>
                            <w:szCs w:val="21"/>
                          </w:rPr>
                          <w:t>应付账款期末较期初增加</w:t>
                        </w:r>
                        <w:r>
                          <w:rPr>
                            <w:rFonts w:ascii="宋体" w:hAnsi="宋体" w:cs="宋体" w:eastAsia="宋体" w:hint="default"/>
                            <w:spacing w:val="-52"/>
                            <w:sz w:val="21"/>
                            <w:szCs w:val="21"/>
                          </w:rPr>
                          <w:t> </w:t>
                        </w:r>
                        <w:r>
                          <w:rPr>
                            <w:rFonts w:ascii="宋体" w:hAnsi="宋体" w:cs="宋体" w:eastAsia="宋体" w:hint="default"/>
                            <w:spacing w:val="-23"/>
                            <w:sz w:val="21"/>
                            <w:szCs w:val="21"/>
                          </w:rPr>
                          <w:t>229.56%</w:t>
                        </w:r>
                        <w:r>
                          <w:rPr>
                            <w:rFonts w:ascii="宋体" w:hAnsi="宋体" w:cs="宋体" w:eastAsia="宋体" w:hint="default"/>
                            <w:spacing w:val="-23"/>
                            <w:sz w:val="21"/>
                            <w:szCs w:val="21"/>
                          </w:rPr>
                          <w:t>，主</w:t>
                        </w:r>
                        <w:r>
                          <w:rPr>
                            <w:rFonts w:ascii="宋体" w:hAnsi="宋体" w:cs="宋体" w:eastAsia="宋体" w:hint="default"/>
                            <w:spacing w:val="-103"/>
                            <w:sz w:val="21"/>
                            <w:szCs w:val="21"/>
                          </w:rPr>
                          <w:t> </w:t>
                        </w:r>
                        <w:r>
                          <w:rPr>
                            <w:rFonts w:ascii="宋体" w:hAnsi="宋体" w:cs="宋体" w:eastAsia="宋体" w:hint="default"/>
                            <w:spacing w:val="3"/>
                            <w:sz w:val="21"/>
                            <w:szCs w:val="21"/>
                          </w:rPr>
                          <w:t>要系非同一控制下企业合并江苏亿金</w:t>
                        </w:r>
                        <w:r>
                          <w:rPr>
                            <w:rFonts w:ascii="宋体" w:hAnsi="宋体" w:cs="宋体" w:eastAsia="宋体" w:hint="default"/>
                            <w:sz w:val="21"/>
                            <w:szCs w:val="21"/>
                          </w:rPr>
                          <w:t> 公司合并转入</w:t>
                        </w:r>
                        <w:r>
                          <w:rPr>
                            <w:rFonts w:ascii="宋体" w:hAnsi="宋体" w:cs="宋体" w:eastAsia="宋体" w:hint="default"/>
                            <w:spacing w:val="-52"/>
                            <w:sz w:val="21"/>
                            <w:szCs w:val="21"/>
                          </w:rPr>
                          <w:t> </w:t>
                        </w:r>
                        <w:r>
                          <w:rPr>
                            <w:rFonts w:ascii="宋体" w:hAnsi="宋体" w:cs="宋体" w:eastAsia="宋体" w:hint="default"/>
                            <w:sz w:val="21"/>
                            <w:szCs w:val="21"/>
                          </w:rPr>
                          <w:t>15,135.01</w:t>
                        </w:r>
                        <w:r>
                          <w:rPr>
                            <w:rFonts w:ascii="宋体" w:hAnsi="宋体" w:cs="宋体" w:eastAsia="宋体" w:hint="default"/>
                            <w:spacing w:val="-52"/>
                            <w:sz w:val="21"/>
                            <w:szCs w:val="21"/>
                          </w:rPr>
                          <w:t> </w:t>
                        </w:r>
                        <w:r>
                          <w:rPr>
                            <w:rFonts w:ascii="宋体" w:hAnsi="宋体" w:cs="宋体" w:eastAsia="宋体" w:hint="default"/>
                            <w:sz w:val="21"/>
                            <w:szCs w:val="21"/>
                          </w:rPr>
                          <w:t>万元所致。</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91"/>
                          <w:jc w:val="left"/>
                          <w:rPr>
                            <w:rFonts w:ascii="宋体" w:hAnsi="宋体" w:cs="宋体" w:eastAsia="宋体" w:hint="default"/>
                            <w:sz w:val="21"/>
                            <w:szCs w:val="21"/>
                          </w:rPr>
                        </w:pPr>
                        <w:r>
                          <w:rPr>
                            <w:rFonts w:ascii="宋体" w:hAnsi="宋体" w:cs="宋体" w:eastAsia="宋体" w:hint="default"/>
                            <w:sz w:val="21"/>
                            <w:szCs w:val="21"/>
                          </w:rPr>
                          <w:t>应付职工薪 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9" w:right="0"/>
                          <w:jc w:val="left"/>
                          <w:rPr>
                            <w:rFonts w:ascii="宋体" w:hAnsi="宋体" w:cs="宋体" w:eastAsia="宋体" w:hint="default"/>
                            <w:sz w:val="21"/>
                            <w:szCs w:val="21"/>
                          </w:rPr>
                        </w:pPr>
                        <w:r>
                          <w:rPr>
                            <w:rFonts w:ascii="宋体"/>
                            <w:sz w:val="21"/>
                          </w:rPr>
                          <w:t>11,754,5</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89.84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宋体" w:hAnsi="宋体" w:cs="宋体" w:eastAsia="宋体" w:hint="default"/>
                            <w:sz w:val="21"/>
                            <w:szCs w:val="21"/>
                          </w:rPr>
                        </w:pPr>
                        <w:r>
                          <w:rPr>
                            <w:rFonts w:ascii="宋体"/>
                            <w:sz w:val="21"/>
                          </w:rPr>
                          <w:t>3,415,523.</w:t>
                        </w:r>
                      </w:p>
                      <w:p>
                        <w:pPr>
                          <w:pStyle w:val="TableParagraph"/>
                          <w:spacing w:line="240" w:lineRule="auto" w:before="37"/>
                          <w:ind w:right="20"/>
                          <w:jc w:val="right"/>
                          <w:rPr>
                            <w:rFonts w:ascii="宋体" w:hAnsi="宋体" w:cs="宋体" w:eastAsia="宋体" w:hint="default"/>
                            <w:sz w:val="21"/>
                            <w:szCs w:val="21"/>
                          </w:rPr>
                        </w:pPr>
                        <w:r>
                          <w:rPr>
                            <w:rFonts w:ascii="宋体"/>
                            <w:sz w:val="21"/>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0.33%</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both"/>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48"/>
                            <w:sz w:val="21"/>
                            <w:szCs w:val="21"/>
                          </w:rPr>
                          <w:t> </w:t>
                        </w:r>
                        <w:r>
                          <w:rPr>
                            <w:rFonts w:ascii="宋体" w:hAnsi="宋体" w:cs="宋体" w:eastAsia="宋体" w:hint="default"/>
                            <w:sz w:val="21"/>
                            <w:szCs w:val="21"/>
                          </w:rPr>
                          <w:t>付</w:t>
                        </w:r>
                        <w:r>
                          <w:rPr>
                            <w:rFonts w:ascii="宋体" w:hAnsi="宋体" w:cs="宋体" w:eastAsia="宋体" w:hint="default"/>
                            <w:spacing w:val="-48"/>
                            <w:sz w:val="21"/>
                            <w:szCs w:val="21"/>
                          </w:rPr>
                          <w:t> </w:t>
                        </w:r>
                        <w:r>
                          <w:rPr>
                            <w:rFonts w:ascii="宋体" w:hAnsi="宋体" w:cs="宋体" w:eastAsia="宋体" w:hint="default"/>
                            <w:sz w:val="21"/>
                            <w:szCs w:val="21"/>
                          </w:rPr>
                          <w:t>职</w:t>
                        </w:r>
                        <w:r>
                          <w:rPr>
                            <w:rFonts w:ascii="宋体" w:hAnsi="宋体" w:cs="宋体" w:eastAsia="宋体" w:hint="default"/>
                            <w:spacing w:val="-48"/>
                            <w:sz w:val="21"/>
                            <w:szCs w:val="21"/>
                          </w:rPr>
                          <w:t> </w:t>
                        </w:r>
                        <w:r>
                          <w:rPr>
                            <w:rFonts w:ascii="宋体" w:hAnsi="宋体" w:cs="宋体" w:eastAsia="宋体" w:hint="default"/>
                            <w:sz w:val="21"/>
                            <w:szCs w:val="21"/>
                          </w:rPr>
                          <w:t>工</w:t>
                        </w:r>
                        <w:r>
                          <w:rPr>
                            <w:rFonts w:ascii="宋体" w:hAnsi="宋体" w:cs="宋体" w:eastAsia="宋体" w:hint="default"/>
                            <w:spacing w:val="-49"/>
                            <w:sz w:val="21"/>
                            <w:szCs w:val="21"/>
                          </w:rPr>
                          <w:t> </w:t>
                        </w:r>
                        <w:r>
                          <w:rPr>
                            <w:rFonts w:ascii="宋体" w:hAnsi="宋体" w:cs="宋体" w:eastAsia="宋体" w:hint="default"/>
                            <w:sz w:val="21"/>
                            <w:szCs w:val="21"/>
                          </w:rPr>
                          <w:t>薪</w:t>
                        </w:r>
                        <w:r>
                          <w:rPr>
                            <w:rFonts w:ascii="宋体" w:hAnsi="宋体" w:cs="宋体" w:eastAsia="宋体" w:hint="default"/>
                            <w:spacing w:val="-48"/>
                            <w:sz w:val="21"/>
                            <w:szCs w:val="21"/>
                          </w:rPr>
                          <w:t> </w:t>
                        </w:r>
                        <w:r>
                          <w:rPr>
                            <w:rFonts w:ascii="宋体" w:hAnsi="宋体" w:cs="宋体" w:eastAsia="宋体" w:hint="default"/>
                            <w:sz w:val="21"/>
                            <w:szCs w:val="21"/>
                          </w:rPr>
                          <w:t>酬</w:t>
                        </w:r>
                        <w:r>
                          <w:rPr>
                            <w:rFonts w:ascii="宋体" w:hAnsi="宋体" w:cs="宋体" w:eastAsia="宋体" w:hint="default"/>
                            <w:spacing w:val="-48"/>
                            <w:sz w:val="21"/>
                            <w:szCs w:val="21"/>
                          </w:rPr>
                          <w:t> </w:t>
                        </w:r>
                        <w:r>
                          <w:rPr>
                            <w:rFonts w:ascii="宋体" w:hAnsi="宋体" w:cs="宋体" w:eastAsia="宋体" w:hint="default"/>
                            <w:sz w:val="21"/>
                            <w:szCs w:val="21"/>
                          </w:rPr>
                          <w:t>期</w:t>
                        </w:r>
                        <w:r>
                          <w:rPr>
                            <w:rFonts w:ascii="宋体" w:hAnsi="宋体" w:cs="宋体" w:eastAsia="宋体" w:hint="default"/>
                            <w:spacing w:val="-48"/>
                            <w:sz w:val="21"/>
                            <w:szCs w:val="21"/>
                          </w:rPr>
                          <w:t> </w:t>
                        </w:r>
                        <w:r>
                          <w:rPr>
                            <w:rFonts w:ascii="宋体" w:hAnsi="宋体" w:cs="宋体" w:eastAsia="宋体" w:hint="default"/>
                            <w:sz w:val="21"/>
                            <w:szCs w:val="21"/>
                          </w:rPr>
                          <w:t>末</w:t>
                        </w:r>
                        <w:r>
                          <w:rPr>
                            <w:rFonts w:ascii="宋体" w:hAnsi="宋体" w:cs="宋体" w:eastAsia="宋体" w:hint="default"/>
                            <w:spacing w:val="-49"/>
                            <w:sz w:val="21"/>
                            <w:szCs w:val="21"/>
                          </w:rPr>
                          <w:t> </w:t>
                        </w:r>
                        <w:r>
                          <w:rPr>
                            <w:rFonts w:ascii="宋体" w:hAnsi="宋体" w:cs="宋体" w:eastAsia="宋体" w:hint="default"/>
                            <w:sz w:val="21"/>
                            <w:szCs w:val="21"/>
                          </w:rPr>
                          <w:t>较</w:t>
                        </w:r>
                        <w:r>
                          <w:rPr>
                            <w:rFonts w:ascii="宋体" w:hAnsi="宋体" w:cs="宋体" w:eastAsia="宋体" w:hint="default"/>
                            <w:spacing w:val="-48"/>
                            <w:sz w:val="21"/>
                            <w:szCs w:val="21"/>
                          </w:rPr>
                          <w:t> </w:t>
                        </w:r>
                        <w:r>
                          <w:rPr>
                            <w:rFonts w:ascii="宋体" w:hAnsi="宋体" w:cs="宋体" w:eastAsia="宋体" w:hint="default"/>
                            <w:sz w:val="21"/>
                            <w:szCs w:val="21"/>
                          </w:rPr>
                          <w:t>期</w:t>
                        </w:r>
                        <w:r>
                          <w:rPr>
                            <w:rFonts w:ascii="宋体" w:hAnsi="宋体" w:cs="宋体" w:eastAsia="宋体" w:hint="default"/>
                            <w:spacing w:val="-48"/>
                            <w:sz w:val="21"/>
                            <w:szCs w:val="21"/>
                          </w:rPr>
                          <w:t> </w:t>
                        </w:r>
                        <w:r>
                          <w:rPr>
                            <w:rFonts w:ascii="宋体" w:hAnsi="宋体" w:cs="宋体" w:eastAsia="宋体" w:hint="default"/>
                            <w:sz w:val="21"/>
                            <w:szCs w:val="21"/>
                          </w:rPr>
                          <w:t>初</w:t>
                        </w:r>
                        <w:r>
                          <w:rPr>
                            <w:rFonts w:ascii="宋体" w:hAnsi="宋体" w:cs="宋体" w:eastAsia="宋体" w:hint="default"/>
                            <w:spacing w:val="-48"/>
                            <w:sz w:val="21"/>
                            <w:szCs w:val="21"/>
                          </w:rPr>
                          <w:t> </w:t>
                        </w:r>
                        <w:r>
                          <w:rPr>
                            <w:rFonts w:ascii="宋体" w:hAnsi="宋体" w:cs="宋体" w:eastAsia="宋体" w:hint="default"/>
                            <w:sz w:val="21"/>
                            <w:szCs w:val="21"/>
                          </w:rPr>
                          <w:t>增</w:t>
                        </w:r>
                        <w:r>
                          <w:rPr>
                            <w:rFonts w:ascii="宋体" w:hAnsi="宋体" w:cs="宋体" w:eastAsia="宋体" w:hint="default"/>
                            <w:spacing w:val="-49"/>
                            <w:sz w:val="21"/>
                            <w:szCs w:val="21"/>
                          </w:rPr>
                          <w:t> </w:t>
                        </w:r>
                        <w:r>
                          <w:rPr>
                            <w:rFonts w:ascii="宋体" w:hAnsi="宋体" w:cs="宋体" w:eastAsia="宋体" w:hint="default"/>
                            <w:sz w:val="21"/>
                            <w:szCs w:val="21"/>
                          </w:rPr>
                          <w:t>加</w:t>
                        </w:r>
                        <w:r>
                          <w:rPr>
                            <w:rFonts w:ascii="宋体" w:hAnsi="宋体" w:cs="宋体" w:eastAsia="宋体" w:hint="default"/>
                            <w:sz w:val="21"/>
                            <w:szCs w:val="21"/>
                          </w:rPr>
                          <w:t> </w:t>
                        </w:r>
                        <w:r>
                          <w:rPr>
                            <w:rFonts w:ascii="宋体" w:hAnsi="宋体" w:cs="宋体" w:eastAsia="宋体" w:hint="default"/>
                            <w:spacing w:val="-3"/>
                            <w:sz w:val="21"/>
                            <w:szCs w:val="21"/>
                          </w:rPr>
                          <w:t>244.15%</w:t>
                        </w:r>
                        <w:r>
                          <w:rPr>
                            <w:rFonts w:ascii="宋体" w:hAnsi="宋体" w:cs="宋体" w:eastAsia="宋体" w:hint="default"/>
                            <w:spacing w:val="-3"/>
                            <w:sz w:val="21"/>
                            <w:szCs w:val="21"/>
                          </w:rPr>
                          <w:t>，主要系非同一控制下企业合</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并江苏亿金公司合并转入</w:t>
                        </w:r>
                        <w:r>
                          <w:rPr>
                            <w:rFonts w:ascii="宋体" w:hAnsi="宋体" w:cs="宋体" w:eastAsia="宋体" w:hint="default"/>
                            <w:spacing w:val="-78"/>
                            <w:sz w:val="21"/>
                            <w:szCs w:val="21"/>
                          </w:rPr>
                          <w:t> </w:t>
                        </w:r>
                        <w:r>
                          <w:rPr>
                            <w:rFonts w:ascii="宋体" w:hAnsi="宋体" w:cs="宋体" w:eastAsia="宋体" w:hint="default"/>
                            <w:sz w:val="21"/>
                            <w:szCs w:val="21"/>
                          </w:rPr>
                          <w:t>857.38</w:t>
                        </w:r>
                        <w:r>
                          <w:rPr>
                            <w:rFonts w:ascii="宋体" w:hAnsi="宋体" w:cs="宋体" w:eastAsia="宋体" w:hint="default"/>
                            <w:spacing w:val="-79"/>
                            <w:sz w:val="21"/>
                            <w:szCs w:val="21"/>
                          </w:rPr>
                          <w:t> </w:t>
                        </w:r>
                        <w:r>
                          <w:rPr>
                            <w:rFonts w:ascii="宋体" w:hAnsi="宋体" w:cs="宋体" w:eastAsia="宋体" w:hint="default"/>
                            <w:sz w:val="21"/>
                            <w:szCs w:val="21"/>
                          </w:rPr>
                          <w:t>万元</w:t>
                        </w:r>
                        <w:r>
                          <w:rPr>
                            <w:rFonts w:ascii="宋体" w:hAnsi="宋体" w:cs="宋体" w:eastAsia="宋体" w:hint="default"/>
                            <w:spacing w:val="-2"/>
                            <w:sz w:val="21"/>
                            <w:szCs w:val="21"/>
                          </w:rPr>
                          <w:t> </w:t>
                        </w:r>
                        <w:r>
                          <w:rPr>
                            <w:rFonts w:ascii="宋体" w:hAnsi="宋体" w:cs="宋体" w:eastAsia="宋体" w:hint="default"/>
                            <w:sz w:val="21"/>
                            <w:szCs w:val="21"/>
                          </w:rPr>
                          <w:t>所致。</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19" w:right="0"/>
                          <w:jc w:val="left"/>
                          <w:rPr>
                            <w:rFonts w:ascii="宋体" w:hAnsi="宋体" w:cs="宋体" w:eastAsia="宋体" w:hint="default"/>
                            <w:sz w:val="21"/>
                            <w:szCs w:val="21"/>
                          </w:rPr>
                        </w:pPr>
                        <w:r>
                          <w:rPr>
                            <w:rFonts w:ascii="宋体"/>
                            <w:sz w:val="21"/>
                          </w:rPr>
                          <w:t>5,019,06</w:t>
                        </w:r>
                      </w:p>
                      <w:p>
                        <w:pPr>
                          <w:pStyle w:val="TableParagraph"/>
                          <w:spacing w:line="240" w:lineRule="auto" w:before="37"/>
                          <w:ind w:left="540" w:right="0"/>
                          <w:jc w:val="left"/>
                          <w:rPr>
                            <w:rFonts w:ascii="宋体" w:hAnsi="宋体" w:cs="宋体" w:eastAsia="宋体" w:hint="default"/>
                            <w:sz w:val="21"/>
                            <w:szCs w:val="21"/>
                          </w:rPr>
                        </w:pPr>
                        <w:r>
                          <w:rPr>
                            <w:rFonts w:ascii="宋体"/>
                            <w:sz w:val="21"/>
                          </w:rPr>
                          <w:t>3.76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261,098.38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0.31%</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jc w:val="both"/>
                          <w:rPr>
                            <w:rFonts w:ascii="宋体" w:hAnsi="宋体" w:cs="宋体" w:eastAsia="宋体" w:hint="default"/>
                            <w:sz w:val="21"/>
                            <w:szCs w:val="21"/>
                          </w:rPr>
                        </w:pPr>
                        <w:r>
                          <w:rPr>
                            <w:rFonts w:ascii="宋体" w:hAnsi="宋体" w:cs="宋体" w:eastAsia="宋体" w:hint="default"/>
                            <w:sz w:val="21"/>
                            <w:szCs w:val="21"/>
                          </w:rPr>
                          <w:t>应付股利期末较期初增加</w:t>
                        </w:r>
                        <w:r>
                          <w:rPr>
                            <w:rFonts w:ascii="宋体" w:hAnsi="宋体" w:cs="宋体" w:eastAsia="宋体" w:hint="default"/>
                            <w:spacing w:val="-50"/>
                            <w:sz w:val="21"/>
                            <w:szCs w:val="21"/>
                          </w:rPr>
                          <w:t> </w:t>
                        </w:r>
                        <w:r>
                          <w:rPr>
                            <w:rFonts w:ascii="宋体" w:hAnsi="宋体" w:cs="宋体" w:eastAsia="宋体" w:hint="default"/>
                            <w:sz w:val="21"/>
                            <w:szCs w:val="21"/>
                          </w:rPr>
                          <w:t>1822.29%</w:t>
                        </w:r>
                        <w:r>
                          <w:rPr>
                            <w:rFonts w:ascii="宋体" w:hAnsi="宋体" w:cs="宋体" w:eastAsia="宋体" w:hint="default"/>
                            <w:sz w:val="21"/>
                            <w:szCs w:val="21"/>
                          </w:rPr>
                          <w:t>， </w:t>
                        </w:r>
                        <w:r>
                          <w:rPr>
                            <w:rFonts w:ascii="宋体" w:hAnsi="宋体" w:cs="宋体" w:eastAsia="宋体" w:hint="default"/>
                            <w:spacing w:val="3"/>
                            <w:sz w:val="21"/>
                            <w:szCs w:val="21"/>
                          </w:rPr>
                          <w:t>主要原因系本公司之子公司西安华西</w:t>
                        </w:r>
                        <w:r>
                          <w:rPr>
                            <w:rFonts w:ascii="宋体" w:hAnsi="宋体" w:cs="宋体" w:eastAsia="宋体" w:hint="default"/>
                            <w:sz w:val="21"/>
                            <w:szCs w:val="21"/>
                          </w:rPr>
                          <w:t> </w:t>
                        </w:r>
                        <w:r>
                          <w:rPr>
                            <w:rFonts w:ascii="宋体" w:hAnsi="宋体" w:cs="宋体" w:eastAsia="宋体" w:hint="default"/>
                            <w:spacing w:val="3"/>
                            <w:sz w:val="21"/>
                            <w:szCs w:val="21"/>
                          </w:rPr>
                          <w:t>公司及深圳龙控公司本年分配的股利</w:t>
                        </w:r>
                        <w:r>
                          <w:rPr>
                            <w:rFonts w:ascii="宋体" w:hAnsi="宋体" w:cs="宋体" w:eastAsia="宋体" w:hint="default"/>
                            <w:sz w:val="21"/>
                            <w:szCs w:val="21"/>
                          </w:rPr>
                          <w:t> 尚未支付给少数股东所致。</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9" w:right="0"/>
                          <w:jc w:val="left"/>
                          <w:rPr>
                            <w:rFonts w:ascii="宋体" w:hAnsi="宋体" w:cs="宋体" w:eastAsia="宋体" w:hint="default"/>
                            <w:sz w:val="21"/>
                            <w:szCs w:val="21"/>
                          </w:rPr>
                        </w:pPr>
                        <w:r>
                          <w:rPr>
                            <w:rFonts w:ascii="宋体"/>
                            <w:sz w:val="21"/>
                          </w:rPr>
                          <w:t>81,198,2</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22.19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5.65%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35,223,086</w:t>
                        </w:r>
                      </w:p>
                      <w:p>
                        <w:pPr>
                          <w:pStyle w:val="TableParagraph"/>
                          <w:spacing w:line="240" w:lineRule="auto" w:before="37"/>
                          <w:ind w:right="21"/>
                          <w:jc w:val="right"/>
                          <w:rPr>
                            <w:rFonts w:ascii="宋体" w:hAnsi="宋体" w:cs="宋体" w:eastAsia="宋体" w:hint="default"/>
                            <w:sz w:val="21"/>
                            <w:szCs w:val="21"/>
                          </w:rPr>
                        </w:pPr>
                        <w:r>
                          <w:rPr>
                            <w:rFonts w:ascii="宋体"/>
                            <w:sz w:val="21"/>
                          </w:rPr>
                          <w:t>.40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5.04%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0.61%</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4"/>
                          <w:jc w:val="left"/>
                          <w:rPr>
                            <w:rFonts w:ascii="宋体" w:hAnsi="宋体" w:cs="宋体" w:eastAsia="宋体" w:hint="default"/>
                            <w:sz w:val="21"/>
                            <w:szCs w:val="21"/>
                          </w:rPr>
                        </w:pPr>
                        <w:r>
                          <w:rPr>
                            <w:rFonts w:ascii="宋体" w:hAnsi="宋体" w:cs="宋体" w:eastAsia="宋体" w:hint="default"/>
                            <w:sz w:val="21"/>
                            <w:szCs w:val="21"/>
                          </w:rPr>
                          <w:t>预收款项期末较期初增加</w:t>
                        </w:r>
                        <w:r>
                          <w:rPr>
                            <w:rFonts w:ascii="宋体" w:hAnsi="宋体" w:cs="宋体" w:eastAsia="宋体" w:hint="default"/>
                            <w:spacing w:val="-52"/>
                            <w:sz w:val="21"/>
                            <w:szCs w:val="21"/>
                          </w:rPr>
                          <w:t> </w:t>
                        </w:r>
                        <w:r>
                          <w:rPr>
                            <w:rFonts w:ascii="宋体" w:hAnsi="宋体" w:cs="宋体" w:eastAsia="宋体" w:hint="default"/>
                            <w:spacing w:val="-23"/>
                            <w:sz w:val="21"/>
                            <w:szCs w:val="21"/>
                          </w:rPr>
                          <w:t>130.53%</w:t>
                        </w:r>
                        <w:r>
                          <w:rPr>
                            <w:rFonts w:ascii="宋体" w:hAnsi="宋体" w:cs="宋体" w:eastAsia="宋体" w:hint="default"/>
                            <w:spacing w:val="-23"/>
                            <w:sz w:val="21"/>
                            <w:szCs w:val="21"/>
                          </w:rPr>
                          <w:t>，主</w:t>
                        </w:r>
                        <w:r>
                          <w:rPr>
                            <w:rFonts w:ascii="宋体" w:hAnsi="宋体" w:cs="宋体" w:eastAsia="宋体" w:hint="default"/>
                            <w:spacing w:val="-103"/>
                            <w:sz w:val="21"/>
                            <w:szCs w:val="21"/>
                          </w:rPr>
                          <w:t> </w:t>
                        </w:r>
                        <w:r>
                          <w:rPr>
                            <w:rFonts w:ascii="宋体" w:hAnsi="宋体" w:cs="宋体" w:eastAsia="宋体" w:hint="default"/>
                            <w:spacing w:val="3"/>
                            <w:sz w:val="21"/>
                            <w:szCs w:val="21"/>
                          </w:rPr>
                          <w:t>要系非同一控制下企业合并江苏亿金</w:t>
                        </w:r>
                        <w:r>
                          <w:rPr>
                            <w:rFonts w:ascii="宋体" w:hAnsi="宋体" w:cs="宋体" w:eastAsia="宋体" w:hint="default"/>
                            <w:sz w:val="21"/>
                            <w:szCs w:val="21"/>
                          </w:rPr>
                          <w:t> 公司合并转入</w:t>
                        </w:r>
                        <w:r>
                          <w:rPr>
                            <w:rFonts w:ascii="宋体" w:hAnsi="宋体" w:cs="宋体" w:eastAsia="宋体" w:hint="default"/>
                            <w:spacing w:val="-52"/>
                            <w:sz w:val="21"/>
                            <w:szCs w:val="21"/>
                          </w:rPr>
                          <w:t> </w:t>
                        </w:r>
                        <w:r>
                          <w:rPr>
                            <w:rFonts w:ascii="宋体" w:hAnsi="宋体" w:cs="宋体" w:eastAsia="宋体" w:hint="default"/>
                            <w:sz w:val="21"/>
                            <w:szCs w:val="21"/>
                          </w:rPr>
                          <w:t>5,256.15</w:t>
                        </w:r>
                        <w:r>
                          <w:rPr>
                            <w:rFonts w:ascii="宋体" w:hAnsi="宋体" w:cs="宋体" w:eastAsia="宋体" w:hint="default"/>
                            <w:spacing w:val="-54"/>
                            <w:sz w:val="21"/>
                            <w:szCs w:val="21"/>
                          </w:rPr>
                          <w:t> </w:t>
                        </w:r>
                        <w:r>
                          <w:rPr>
                            <w:rFonts w:ascii="宋体" w:hAnsi="宋体" w:cs="宋体" w:eastAsia="宋体" w:hint="default"/>
                            <w:sz w:val="21"/>
                            <w:szCs w:val="21"/>
                          </w:rPr>
                          <w:t>万元所致。</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9" w:right="0"/>
                          <w:jc w:val="left"/>
                          <w:rPr>
                            <w:rFonts w:ascii="宋体" w:hAnsi="宋体" w:cs="宋体" w:eastAsia="宋体" w:hint="default"/>
                            <w:sz w:val="21"/>
                            <w:szCs w:val="21"/>
                          </w:rPr>
                        </w:pPr>
                        <w:r>
                          <w:rPr>
                            <w:rFonts w:ascii="宋体"/>
                            <w:sz w:val="21"/>
                          </w:rPr>
                          <w:t>31,184,3</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15.22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2.17%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11,950,692</w:t>
                        </w:r>
                      </w:p>
                      <w:p>
                        <w:pPr>
                          <w:pStyle w:val="TableParagraph"/>
                          <w:spacing w:line="240" w:lineRule="auto" w:before="37"/>
                          <w:ind w:right="21"/>
                          <w:jc w:val="right"/>
                          <w:rPr>
                            <w:rFonts w:ascii="宋体" w:hAnsi="宋体" w:cs="宋体" w:eastAsia="宋体" w:hint="default"/>
                            <w:sz w:val="21"/>
                            <w:szCs w:val="21"/>
                          </w:rPr>
                        </w:pPr>
                        <w:r>
                          <w:rPr>
                            <w:rFonts w:ascii="宋体"/>
                            <w:sz w:val="21"/>
                          </w:rPr>
                          <w:t>.11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0.46%</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4"/>
                          <w:jc w:val="left"/>
                          <w:rPr>
                            <w:rFonts w:ascii="宋体" w:hAnsi="宋体" w:cs="宋体" w:eastAsia="宋体" w:hint="default"/>
                            <w:sz w:val="21"/>
                            <w:szCs w:val="21"/>
                          </w:rPr>
                        </w:pPr>
                        <w:r>
                          <w:rPr>
                            <w:rFonts w:ascii="宋体" w:hAnsi="宋体" w:cs="宋体" w:eastAsia="宋体" w:hint="default"/>
                            <w:sz w:val="21"/>
                            <w:szCs w:val="21"/>
                          </w:rPr>
                          <w:t>应交税费期末较期初增加</w:t>
                        </w:r>
                        <w:r>
                          <w:rPr>
                            <w:rFonts w:ascii="宋体" w:hAnsi="宋体" w:cs="宋体" w:eastAsia="宋体" w:hint="default"/>
                            <w:spacing w:val="-52"/>
                            <w:sz w:val="21"/>
                            <w:szCs w:val="21"/>
                          </w:rPr>
                          <w:t> </w:t>
                        </w:r>
                        <w:r>
                          <w:rPr>
                            <w:rFonts w:ascii="宋体" w:hAnsi="宋体" w:cs="宋体" w:eastAsia="宋体" w:hint="default"/>
                            <w:spacing w:val="-23"/>
                            <w:sz w:val="21"/>
                            <w:szCs w:val="21"/>
                          </w:rPr>
                          <w:t>160.94%</w:t>
                        </w:r>
                        <w:r>
                          <w:rPr>
                            <w:rFonts w:ascii="宋体" w:hAnsi="宋体" w:cs="宋体" w:eastAsia="宋体" w:hint="default"/>
                            <w:spacing w:val="-23"/>
                            <w:sz w:val="21"/>
                            <w:szCs w:val="21"/>
                          </w:rPr>
                          <w:t>，主</w:t>
                        </w:r>
                        <w:r>
                          <w:rPr>
                            <w:rFonts w:ascii="宋体" w:hAnsi="宋体" w:cs="宋体" w:eastAsia="宋体" w:hint="default"/>
                            <w:spacing w:val="-103"/>
                            <w:sz w:val="21"/>
                            <w:szCs w:val="21"/>
                          </w:rPr>
                          <w:t> </w:t>
                        </w:r>
                        <w:r>
                          <w:rPr>
                            <w:rFonts w:ascii="宋体" w:hAnsi="宋体" w:cs="宋体" w:eastAsia="宋体" w:hint="default"/>
                            <w:spacing w:val="3"/>
                            <w:sz w:val="21"/>
                            <w:szCs w:val="21"/>
                          </w:rPr>
                          <w:t>要原因系报告期末当月确认的应交税</w:t>
                        </w:r>
                        <w:r>
                          <w:rPr>
                            <w:rFonts w:ascii="宋体" w:hAnsi="宋体" w:cs="宋体" w:eastAsia="宋体" w:hint="default"/>
                            <w:sz w:val="21"/>
                            <w:szCs w:val="21"/>
                          </w:rPr>
                          <w:t> 费金额较大所致。</w:t>
                        </w:r>
                      </w:p>
                    </w:tc>
                  </w:tr>
                  <w:tr>
                    <w:trPr>
                      <w:trHeight w:val="165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9" w:right="0"/>
                          <w:jc w:val="left"/>
                          <w:rPr>
                            <w:rFonts w:ascii="宋体" w:hAnsi="宋体" w:cs="宋体" w:eastAsia="宋体" w:hint="default"/>
                            <w:sz w:val="21"/>
                            <w:szCs w:val="21"/>
                          </w:rPr>
                        </w:pPr>
                        <w:r>
                          <w:rPr>
                            <w:rFonts w:ascii="宋体"/>
                            <w:sz w:val="21"/>
                          </w:rPr>
                          <w:t>50,554,5</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06.24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宋体" w:hAnsi="宋体" w:cs="宋体" w:eastAsia="宋体" w:hint="default"/>
                            <w:sz w:val="21"/>
                            <w:szCs w:val="21"/>
                          </w:rPr>
                        </w:pPr>
                        <w:r>
                          <w:rPr>
                            <w:rFonts w:ascii="宋体"/>
                            <w:sz w:val="21"/>
                          </w:rPr>
                          <w:t>3.52%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8,976,773.</w:t>
                        </w:r>
                      </w:p>
                      <w:p>
                        <w:pPr>
                          <w:pStyle w:val="TableParagraph"/>
                          <w:spacing w:line="240" w:lineRule="auto" w:before="37"/>
                          <w:ind w:right="20"/>
                          <w:jc w:val="right"/>
                          <w:rPr>
                            <w:rFonts w:ascii="宋体" w:hAnsi="宋体" w:cs="宋体" w:eastAsia="宋体" w:hint="default"/>
                            <w:sz w:val="21"/>
                            <w:szCs w:val="21"/>
                          </w:rPr>
                        </w:pPr>
                        <w:r>
                          <w:rPr>
                            <w:rFonts w:ascii="宋体"/>
                            <w:sz w:val="21"/>
                          </w:rPr>
                          <w:t>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宋体" w:hAnsi="宋体" w:cs="宋体" w:eastAsia="宋体" w:hint="default"/>
                            <w:sz w:val="21"/>
                            <w:szCs w:val="21"/>
                          </w:rPr>
                        </w:pPr>
                        <w:r>
                          <w:rPr>
                            <w:rFonts w:ascii="宋体"/>
                            <w:sz w:val="21"/>
                          </w:rPr>
                          <w:t>1.29%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宋体" w:hAnsi="宋体" w:cs="宋体" w:eastAsia="宋体" w:hint="default"/>
                            <w:sz w:val="21"/>
                            <w:szCs w:val="21"/>
                          </w:rPr>
                        </w:pPr>
                        <w:r>
                          <w:rPr>
                            <w:rFonts w:ascii="宋体"/>
                            <w:sz w:val="21"/>
                          </w:rPr>
                          <w:t>2.23%</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z w:val="21"/>
                            <w:szCs w:val="21"/>
                          </w:rPr>
                          <w:t>其他应付款期末较期初增加</w:t>
                        </w:r>
                        <w:r>
                          <w:rPr>
                            <w:rFonts w:ascii="宋体" w:hAnsi="宋体" w:cs="宋体" w:eastAsia="宋体" w:hint="default"/>
                            <w:spacing w:val="-52"/>
                            <w:sz w:val="21"/>
                            <w:szCs w:val="21"/>
                          </w:rPr>
                          <w:t> </w:t>
                        </w:r>
                        <w:r>
                          <w:rPr>
                            <w:rFonts w:ascii="宋体" w:hAnsi="宋体" w:cs="宋体" w:eastAsia="宋体" w:hint="default"/>
                            <w:sz w:val="21"/>
                            <w:szCs w:val="21"/>
                          </w:rPr>
                          <w:t>463.17% </w:t>
                        </w:r>
                        <w:r>
                          <w:rPr>
                            <w:rFonts w:ascii="宋体" w:hAnsi="宋体" w:cs="宋体" w:eastAsia="宋体" w:hint="default"/>
                            <w:spacing w:val="3"/>
                            <w:sz w:val="21"/>
                            <w:szCs w:val="21"/>
                          </w:rPr>
                          <w:t>主要系非同一控制下企业合并江苏亿</w:t>
                        </w:r>
                        <w:r>
                          <w:rPr>
                            <w:rFonts w:ascii="宋体" w:hAnsi="宋体" w:cs="宋体" w:eastAsia="宋体" w:hint="default"/>
                            <w:sz w:val="21"/>
                            <w:szCs w:val="21"/>
                          </w:rPr>
                          <w:t> 金公司合并转入</w:t>
                        </w:r>
                        <w:r>
                          <w:rPr>
                            <w:rFonts w:ascii="宋体" w:hAnsi="宋体" w:cs="宋体" w:eastAsia="宋体" w:hint="default"/>
                            <w:spacing w:val="-76"/>
                            <w:sz w:val="21"/>
                            <w:szCs w:val="21"/>
                          </w:rPr>
                          <w:t> </w:t>
                        </w:r>
                        <w:r>
                          <w:rPr>
                            <w:rFonts w:ascii="宋体" w:hAnsi="宋体" w:cs="宋体" w:eastAsia="宋体" w:hint="default"/>
                            <w:sz w:val="21"/>
                            <w:szCs w:val="21"/>
                          </w:rPr>
                          <w:t>2,705.11</w:t>
                        </w:r>
                        <w:r>
                          <w:rPr>
                            <w:rFonts w:ascii="宋体" w:hAnsi="宋体" w:cs="宋体" w:eastAsia="宋体" w:hint="default"/>
                            <w:spacing w:val="-77"/>
                            <w:sz w:val="21"/>
                            <w:szCs w:val="21"/>
                          </w:rPr>
                          <w:t> </w:t>
                        </w:r>
                        <w:r>
                          <w:rPr>
                            <w:rFonts w:ascii="宋体" w:hAnsi="宋体" w:cs="宋体" w:eastAsia="宋体" w:hint="default"/>
                            <w:sz w:val="21"/>
                            <w:szCs w:val="21"/>
                          </w:rPr>
                          <w:t>万元及本公 </w:t>
                        </w:r>
                        <w:r>
                          <w:rPr>
                            <w:rFonts w:ascii="宋体" w:hAnsi="宋体" w:cs="宋体" w:eastAsia="宋体" w:hint="default"/>
                            <w:spacing w:val="3"/>
                            <w:sz w:val="21"/>
                            <w:szCs w:val="21"/>
                          </w:rPr>
                          <w:t>司之子公司西安华西公司收取的保证</w:t>
                        </w:r>
                        <w:r>
                          <w:rPr>
                            <w:rFonts w:ascii="宋体" w:hAnsi="宋体" w:cs="宋体" w:eastAsia="宋体" w:hint="default"/>
                            <w:sz w:val="21"/>
                            <w:szCs w:val="21"/>
                          </w:rPr>
                          <w:t> 金增加所致。</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91"/>
                          <w:jc w:val="left"/>
                          <w:rPr>
                            <w:rFonts w:ascii="宋体" w:hAnsi="宋体" w:cs="宋体" w:eastAsia="宋体" w:hint="default"/>
                            <w:sz w:val="21"/>
                            <w:szCs w:val="21"/>
                          </w:rPr>
                        </w:pPr>
                        <w:r>
                          <w:rPr>
                            <w:rFonts w:ascii="宋体" w:hAnsi="宋体" w:cs="宋体" w:eastAsia="宋体" w:hint="default"/>
                            <w:sz w:val="21"/>
                            <w:szCs w:val="21"/>
                          </w:rPr>
                          <w:t>其他流动负 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63,196.5</w:t>
                        </w:r>
                      </w:p>
                      <w:p>
                        <w:pPr>
                          <w:pStyle w:val="TableParagraph"/>
                          <w:spacing w:line="240" w:lineRule="auto" w:before="37"/>
                          <w:ind w:right="20"/>
                          <w:jc w:val="right"/>
                          <w:rPr>
                            <w:rFonts w:ascii="宋体" w:hAnsi="宋体" w:cs="宋体" w:eastAsia="宋体" w:hint="default"/>
                            <w:sz w:val="21"/>
                            <w:szCs w:val="21"/>
                          </w:rPr>
                        </w:pPr>
                        <w:r>
                          <w:rPr>
                            <w:rFonts w:ascii="宋体"/>
                            <w:sz w:val="21"/>
                          </w:rPr>
                          <w:t>6</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4"/>
                          <w:jc w:val="both"/>
                          <w:rPr>
                            <w:rFonts w:ascii="宋体" w:hAnsi="宋体" w:cs="宋体" w:eastAsia="宋体" w:hint="default"/>
                            <w:sz w:val="21"/>
                            <w:szCs w:val="21"/>
                          </w:rPr>
                        </w:pPr>
                        <w:r>
                          <w:rPr>
                            <w:rFonts w:ascii="宋体" w:hAnsi="宋体" w:cs="宋体" w:eastAsia="宋体" w:hint="default"/>
                            <w:spacing w:val="3"/>
                            <w:sz w:val="21"/>
                            <w:szCs w:val="21"/>
                          </w:rPr>
                          <w:t>其他流动负债期末余额为下一会计年</w:t>
                        </w:r>
                        <w:r>
                          <w:rPr>
                            <w:rFonts w:ascii="宋体" w:hAnsi="宋体" w:cs="宋体" w:eastAsia="宋体" w:hint="default"/>
                            <w:sz w:val="21"/>
                            <w:szCs w:val="21"/>
                          </w:rPr>
                          <w:t> </w:t>
                        </w:r>
                        <w:r>
                          <w:rPr>
                            <w:rFonts w:ascii="宋体" w:hAnsi="宋体" w:cs="宋体" w:eastAsia="宋体" w:hint="default"/>
                            <w:spacing w:val="16"/>
                            <w:sz w:val="21"/>
                            <w:szCs w:val="21"/>
                          </w:rPr>
                          <w:t>度内会摊销列入递延收益的政府补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助。</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26"/>
        <w:ind w:left="634" w:right="0"/>
        <w:jc w:val="left"/>
      </w:pPr>
      <w:r>
        <w:rPr/>
        <w:t>（</w:t>
      </w:r>
      <w:r>
        <w:rPr>
          <w:rFonts w:ascii="宋体" w:hAnsi="宋体" w:cs="宋体" w:eastAsia="宋体" w:hint="default"/>
        </w:rPr>
        <w:t>3</w:t>
      </w:r>
      <w:r>
        <w:rPr/>
        <w:t>）以公允价值计量的资产和负债</w:t>
      </w:r>
    </w:p>
    <w:p>
      <w:pPr>
        <w:pStyle w:val="BodyText"/>
        <w:spacing w:line="240" w:lineRule="auto" w:before="152"/>
        <w:ind w:left="634" w:right="0"/>
        <w:jc w:val="left"/>
      </w:pPr>
      <w:r>
        <w:rPr/>
        <w:t>√ 适用 □</w:t>
      </w:r>
      <w:r>
        <w:rPr>
          <w:spacing w:val="-1"/>
        </w:rPr>
        <w:t> </w:t>
      </w:r>
      <w:r>
        <w:rPr/>
        <w:t>不适用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469"/>
        <w:gridCol w:w="1167"/>
        <w:gridCol w:w="1149"/>
        <w:gridCol w:w="1154"/>
        <w:gridCol w:w="1154"/>
        <w:gridCol w:w="1155"/>
        <w:gridCol w:w="817"/>
        <w:gridCol w:w="1491"/>
      </w:tblGrid>
      <w:tr>
        <w:trPr>
          <w:trHeight w:val="161"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7" w:right="44"/>
              <w:jc w:val="center"/>
              <w:rPr>
                <w:rFonts w:ascii="宋体" w:hAnsi="宋体" w:cs="宋体" w:eastAsia="宋体" w:hint="default"/>
                <w:sz w:val="21"/>
                <w:szCs w:val="21"/>
              </w:rPr>
            </w:pPr>
            <w:r>
              <w:rPr>
                <w:rFonts w:ascii="宋体" w:hAnsi="宋体" w:cs="宋体" w:eastAsia="宋体" w:hint="default"/>
                <w:sz w:val="21"/>
                <w:szCs w:val="21"/>
              </w:rPr>
              <w:t>计入权益的 累计公允价 值变动</w:t>
            </w:r>
          </w:p>
        </w:tc>
        <w:tc>
          <w:tcPr>
            <w:tcW w:w="1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1"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9"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41" w:right="46"/>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154" w:type="dxa"/>
            <w:vMerge/>
            <w:tcBorders>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61" w:right="45" w:hanging="315"/>
              <w:jc w:val="left"/>
              <w:rPr>
                <w:rFonts w:ascii="宋体" w:hAnsi="宋体" w:cs="宋体" w:eastAsia="宋体" w:hint="default"/>
                <w:sz w:val="21"/>
                <w:szCs w:val="21"/>
              </w:rPr>
            </w:pPr>
            <w:r>
              <w:rPr>
                <w:rFonts w:ascii="宋体" w:hAnsi="宋体" w:cs="宋体" w:eastAsia="宋体" w:hint="default"/>
                <w:sz w:val="21"/>
                <w:szCs w:val="21"/>
              </w:rPr>
              <w:t>本期计提的 减值</w:t>
            </w:r>
          </w:p>
        </w:tc>
        <w:tc>
          <w:tcPr>
            <w:tcW w:w="115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467" w:right="46" w:hanging="420"/>
              <w:jc w:val="left"/>
              <w:rPr>
                <w:rFonts w:ascii="宋体" w:hAnsi="宋体" w:cs="宋体" w:eastAsia="宋体" w:hint="default"/>
                <w:sz w:val="21"/>
                <w:szCs w:val="21"/>
              </w:rPr>
            </w:pPr>
            <w:r>
              <w:rPr>
                <w:rFonts w:ascii="宋体" w:hAnsi="宋体" w:cs="宋体" w:eastAsia="宋体" w:hint="default"/>
                <w:sz w:val="21"/>
                <w:szCs w:val="21"/>
              </w:rPr>
              <w:t>本期购买金 额</w:t>
            </w:r>
          </w:p>
        </w:tc>
        <w:tc>
          <w:tcPr>
            <w:tcW w:w="81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91" w:right="83"/>
              <w:jc w:val="left"/>
              <w:rPr>
                <w:rFonts w:ascii="宋体" w:hAnsi="宋体" w:cs="宋体" w:eastAsia="宋体" w:hint="default"/>
                <w:sz w:val="21"/>
                <w:szCs w:val="21"/>
              </w:rPr>
            </w:pPr>
            <w:r>
              <w:rPr>
                <w:rFonts w:ascii="宋体" w:hAnsi="宋体" w:cs="宋体" w:eastAsia="宋体" w:hint="default"/>
                <w:sz w:val="21"/>
                <w:szCs w:val="21"/>
              </w:rPr>
              <w:t>本期出 售金额</w:t>
            </w:r>
          </w:p>
        </w:tc>
        <w:tc>
          <w:tcPr>
            <w:tcW w:w="1491"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6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49"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55" w:type="dxa"/>
            <w:vMerge/>
            <w:tcBorders>
              <w:left w:val="single" w:sz="4" w:space="0" w:color="000000"/>
              <w:right w:val="single" w:sz="4" w:space="0" w:color="000000"/>
            </w:tcBorders>
            <w:shd w:val="clear" w:color="auto" w:fill="D2D2D2"/>
          </w:tcPr>
          <w:p>
            <w:pPr/>
          </w:p>
        </w:tc>
        <w:tc>
          <w:tcPr>
            <w:tcW w:w="817" w:type="dxa"/>
            <w:vMerge/>
            <w:tcBorders>
              <w:left w:val="single" w:sz="4" w:space="0" w:color="000000"/>
              <w:right w:val="single" w:sz="4" w:space="0" w:color="000000"/>
            </w:tcBorders>
            <w:shd w:val="clear" w:color="auto" w:fill="D2D2D2"/>
          </w:tcPr>
          <w:p>
            <w:pPr/>
          </w:p>
        </w:tc>
        <w:tc>
          <w:tcPr>
            <w:tcW w:w="14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2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56" w:hRule="exact"/>
        </w:trPr>
        <w:tc>
          <w:tcPr>
            <w:tcW w:w="1469"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c>
          <w:tcPr>
            <w:tcW w:w="1155" w:type="dxa"/>
            <w:vMerge/>
            <w:tcBorders>
              <w:left w:val="single" w:sz="4" w:space="0" w:color="000000"/>
              <w:bottom w:val="nil" w:sz="6" w:space="0" w:color="auto"/>
              <w:right w:val="single" w:sz="4" w:space="0" w:color="000000"/>
            </w:tcBorders>
            <w:shd w:val="clear" w:color="auto" w:fill="D2D2D2"/>
          </w:tcPr>
          <w:p>
            <w:pPr/>
          </w:p>
        </w:tc>
        <w:tc>
          <w:tcPr>
            <w:tcW w:w="817" w:type="dxa"/>
            <w:vMerge/>
            <w:tcBorders>
              <w:left w:val="single" w:sz="4" w:space="0" w:color="000000"/>
              <w:bottom w:val="nil" w:sz="6" w:space="0" w:color="auto"/>
              <w:right w:val="single" w:sz="4" w:space="0" w:color="000000"/>
            </w:tcBorders>
            <w:shd w:val="clear" w:color="auto" w:fill="D2D2D2"/>
          </w:tcPr>
          <w:p>
            <w:pPr/>
          </w:p>
        </w:tc>
        <w:tc>
          <w:tcPr>
            <w:tcW w:w="1491"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1"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85"/>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 融资产</w:t>
            </w:r>
          </w:p>
        </w:tc>
        <w:tc>
          <w:tcPr>
            <w:tcW w:w="1167" w:type="dxa"/>
            <w:tcBorders>
              <w:top w:val="single" w:sz="4" w:space="0" w:color="000000"/>
              <w:left w:val="single" w:sz="13" w:space="0" w:color="D2D2D2"/>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-2,630,739</w:t>
            </w:r>
          </w:p>
          <w:p>
            <w:pPr>
              <w:pStyle w:val="TableParagraph"/>
              <w:spacing w:line="240" w:lineRule="auto" w:before="37"/>
              <w:ind w:right="21"/>
              <w:jc w:val="right"/>
              <w:rPr>
                <w:rFonts w:ascii="宋体" w:hAnsi="宋体" w:cs="宋体" w:eastAsia="宋体" w:hint="default"/>
                <w:sz w:val="21"/>
                <w:szCs w:val="21"/>
              </w:rPr>
            </w:pPr>
            <w:r>
              <w:rPr>
                <w:rFonts w:ascii="宋体"/>
                <w:sz w:val="21"/>
              </w:rPr>
              <w:t>.58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-2,630,739</w:t>
            </w:r>
          </w:p>
          <w:p>
            <w:pPr>
              <w:pStyle w:val="TableParagraph"/>
              <w:spacing w:line="240" w:lineRule="auto" w:before="37"/>
              <w:ind w:right="20"/>
              <w:jc w:val="right"/>
              <w:rPr>
                <w:rFonts w:ascii="宋体" w:hAnsi="宋体" w:cs="宋体" w:eastAsia="宋体" w:hint="default"/>
                <w:sz w:val="21"/>
                <w:szCs w:val="21"/>
              </w:rPr>
            </w:pPr>
            <w:r>
              <w:rPr>
                <w:rFonts w:ascii="宋体"/>
                <w:sz w:val="21"/>
              </w:rPr>
              <w:t>.58</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5,522,085.</w:t>
            </w:r>
          </w:p>
          <w:p>
            <w:pPr>
              <w:pStyle w:val="TableParagraph"/>
              <w:spacing w:line="240" w:lineRule="auto" w:before="37"/>
              <w:ind w:right="20"/>
              <w:jc w:val="right"/>
              <w:rPr>
                <w:rFonts w:ascii="宋体" w:hAnsi="宋体" w:cs="宋体" w:eastAsia="宋体" w:hint="default"/>
                <w:sz w:val="21"/>
                <w:szCs w:val="21"/>
              </w:rPr>
            </w:pPr>
            <w:r>
              <w:rPr>
                <w:rFonts w:ascii="宋体"/>
                <w:sz w:val="21"/>
              </w:rPr>
              <w:t>16</w:t>
            </w:r>
          </w:p>
        </w:tc>
        <w:tc>
          <w:tcPr>
            <w:tcW w:w="817"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2,891,345.58</w:t>
            </w:r>
          </w:p>
        </w:tc>
      </w:tr>
      <w:tr>
        <w:trPr>
          <w:trHeight w:val="161" w:hRule="exact"/>
        </w:trPr>
        <w:tc>
          <w:tcPr>
            <w:tcW w:w="14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02" w:right="0"/>
              <w:jc w:val="left"/>
              <w:rPr>
                <w:rFonts w:ascii="宋体" w:hAnsi="宋体" w:cs="宋体" w:eastAsia="宋体" w:hint="default"/>
                <w:sz w:val="21"/>
                <w:szCs w:val="21"/>
              </w:rPr>
            </w:pPr>
            <w:r>
              <w:rPr>
                <w:rFonts w:ascii="宋体"/>
                <w:sz w:val="21"/>
              </w:rPr>
              <w:t>0.00</w:t>
            </w:r>
          </w:p>
        </w:tc>
        <w:tc>
          <w:tcPr>
            <w:tcW w:w="1149"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-2,630,739</w:t>
            </w:r>
          </w:p>
          <w:p>
            <w:pPr>
              <w:pStyle w:val="TableParagraph"/>
              <w:spacing w:line="240" w:lineRule="auto" w:before="37"/>
              <w:ind w:right="21"/>
              <w:jc w:val="right"/>
              <w:rPr>
                <w:rFonts w:ascii="宋体" w:hAnsi="宋体" w:cs="宋体" w:eastAsia="宋体" w:hint="default"/>
                <w:sz w:val="21"/>
                <w:szCs w:val="21"/>
              </w:rPr>
            </w:pPr>
            <w:r>
              <w:rPr>
                <w:rFonts w:ascii="宋体"/>
                <w:sz w:val="21"/>
              </w:rPr>
              <w:t>.58</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-2,630,739</w:t>
            </w:r>
          </w:p>
          <w:p>
            <w:pPr>
              <w:pStyle w:val="TableParagraph"/>
              <w:spacing w:line="240" w:lineRule="auto" w:before="37"/>
              <w:ind w:right="20"/>
              <w:jc w:val="right"/>
              <w:rPr>
                <w:rFonts w:ascii="宋体" w:hAnsi="宋体" w:cs="宋体" w:eastAsia="宋体" w:hint="default"/>
                <w:sz w:val="21"/>
                <w:szCs w:val="21"/>
              </w:rPr>
            </w:pPr>
            <w:r>
              <w:rPr>
                <w:rFonts w:ascii="宋体"/>
                <w:sz w:val="21"/>
              </w:rPr>
              <w:t>.58</w:t>
            </w:r>
          </w:p>
        </w:tc>
        <w:tc>
          <w:tcPr>
            <w:tcW w:w="1154" w:type="dxa"/>
            <w:vMerge w:val="restart"/>
            <w:tcBorders>
              <w:top w:val="single" w:sz="4" w:space="0" w:color="000000"/>
              <w:left w:val="single" w:sz="4" w:space="0" w:color="000000"/>
              <w:right w:val="single" w:sz="4" w:space="0" w:color="000000"/>
            </w:tcBorders>
          </w:tcPr>
          <w:p>
            <w:pPr/>
          </w:p>
        </w:tc>
        <w:tc>
          <w:tcPr>
            <w:tcW w:w="1155" w:type="dxa"/>
            <w:vMerge w:val="restart"/>
            <w:tcBorders>
              <w:top w:val="single" w:sz="4" w:space="0" w:color="000000"/>
              <w:left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5,522,085.</w:t>
            </w:r>
          </w:p>
          <w:p>
            <w:pPr>
              <w:pStyle w:val="TableParagraph"/>
              <w:spacing w:line="240" w:lineRule="auto" w:before="37"/>
              <w:ind w:right="20"/>
              <w:jc w:val="right"/>
              <w:rPr>
                <w:rFonts w:ascii="宋体" w:hAnsi="宋体" w:cs="宋体" w:eastAsia="宋体" w:hint="default"/>
                <w:sz w:val="21"/>
                <w:szCs w:val="21"/>
              </w:rPr>
            </w:pPr>
            <w:r>
              <w:rPr>
                <w:rFonts w:ascii="宋体"/>
                <w:sz w:val="21"/>
              </w:rPr>
              <w:t>16</w:t>
            </w:r>
          </w:p>
        </w:tc>
        <w:tc>
          <w:tcPr>
            <w:tcW w:w="817" w:type="dxa"/>
            <w:vMerge w:val="restart"/>
            <w:tcBorders>
              <w:top w:val="single" w:sz="4" w:space="0" w:color="000000"/>
              <w:left w:val="single" w:sz="4" w:space="0" w:color="000000"/>
              <w:right w:val="single" w:sz="4" w:space="0" w:color="000000"/>
            </w:tcBorders>
          </w:tcPr>
          <w:p>
            <w:pP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21"/>
                <w:szCs w:val="21"/>
              </w:rPr>
            </w:pPr>
            <w:r>
              <w:rPr>
                <w:rFonts w:ascii="宋体"/>
                <w:sz w:val="21"/>
              </w:rPr>
              <w:t>2,891,345.58</w:t>
            </w: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167" w:type="dxa"/>
            <w:vMerge/>
            <w:tcBorders>
              <w:left w:val="single" w:sz="9" w:space="0" w:color="D2D2D2"/>
              <w:right w:val="single" w:sz="4" w:space="0" w:color="000000"/>
            </w:tcBorders>
          </w:tcPr>
          <w:p>
            <w:pPr/>
          </w:p>
        </w:tc>
        <w:tc>
          <w:tcPr>
            <w:tcW w:w="1149"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1491" w:type="dxa"/>
            <w:vMerge/>
            <w:tcBorders>
              <w:left w:val="single" w:sz="4" w:space="0" w:color="000000"/>
              <w:right w:val="single" w:sz="4" w:space="0" w:color="000000"/>
            </w:tcBorders>
          </w:tcPr>
          <w:p>
            <w:pPr/>
          </w:p>
        </w:tc>
      </w:tr>
      <w:tr>
        <w:trPr>
          <w:trHeight w:val="161" w:hRule="exact"/>
        </w:trPr>
        <w:tc>
          <w:tcPr>
            <w:tcW w:w="14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9" w:space="0" w:color="D2D2D2"/>
              <w:bottom w:val="single" w:sz="4" w:space="0" w:color="000000"/>
              <w:right w:val="single" w:sz="4" w:space="0" w:color="000000"/>
            </w:tcBorders>
          </w:tcPr>
          <w:p>
            <w:pPr/>
          </w:p>
        </w:tc>
        <w:tc>
          <w:tcPr>
            <w:tcW w:w="1149"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15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1491" w:type="dxa"/>
            <w:vMerge/>
            <w:tcBorders>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697" w:right="0"/>
              <w:jc w:val="left"/>
              <w:rPr>
                <w:rFonts w:ascii="宋体" w:hAnsi="宋体" w:cs="宋体" w:eastAsia="宋体" w:hint="default"/>
                <w:sz w:val="21"/>
                <w:szCs w:val="21"/>
              </w:rPr>
            </w:pPr>
            <w:r>
              <w:rPr>
                <w:rFonts w:ascii="宋体"/>
                <w:sz w:val="21"/>
              </w:rPr>
              <w:t>0.00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bl>
    <w:p>
      <w:pPr>
        <w:spacing w:after="0" w:line="240" w:lineRule="auto"/>
        <w:jc w:val="right"/>
        <w:rPr>
          <w:rFonts w:ascii="宋体" w:hAnsi="宋体" w:cs="宋体" w:eastAsia="宋体" w:hint="default"/>
          <w:sz w:val="21"/>
          <w:szCs w:val="21"/>
        </w:rPr>
        <w:sectPr>
          <w:pgSz w:w="11910" w:h="16840"/>
          <w:pgMar w:header="877" w:footer="979" w:top="1100" w:bottom="1160" w:left="980" w:right="980"/>
        </w:sectPr>
      </w:pPr>
    </w:p>
    <w:p>
      <w:pPr>
        <w:spacing w:line="240" w:lineRule="auto" w:before="7"/>
        <w:rPr>
          <w:rFonts w:ascii="宋体" w:hAnsi="宋体" w:cs="宋体" w:eastAsia="宋体" w:hint="default"/>
          <w:sz w:val="19"/>
          <w:szCs w:val="19"/>
        </w:rPr>
      </w:pPr>
    </w:p>
    <w:p>
      <w:pPr>
        <w:pStyle w:val="BodyText"/>
        <w:spacing w:line="240" w:lineRule="auto" w:before="26"/>
        <w:ind w:right="0"/>
        <w:jc w:val="left"/>
      </w:pPr>
      <w:r>
        <w:rPr/>
        <w:t>报告期内公司主要资产计量属性是否发生重大变化</w:t>
      </w:r>
    </w:p>
    <w:p>
      <w:pPr>
        <w:pStyle w:val="BodyText"/>
        <w:spacing w:line="240" w:lineRule="auto" w:before="152"/>
        <w:ind w:right="0"/>
        <w:jc w:val="left"/>
      </w:pPr>
      <w:r>
        <w:rPr/>
        <w:t>□ 是 √ 否</w:t>
      </w:r>
    </w:p>
    <w:p>
      <w:pPr>
        <w:pStyle w:val="Heading2"/>
        <w:spacing w:line="240" w:lineRule="auto" w:before="152"/>
        <w:ind w:left="636" w:right="0"/>
        <w:jc w:val="left"/>
        <w:rPr>
          <w:b w:val="0"/>
          <w:bCs w:val="0"/>
        </w:rPr>
      </w:pPr>
      <w:bookmarkStart w:name="4、公司竞争能力重大变化分析" w:id="54"/>
      <w:bookmarkEnd w:id="54"/>
      <w:r>
        <w:rPr>
          <w:b w:val="0"/>
          <w:bCs w:val="0"/>
        </w:rPr>
      </w:r>
      <w:r>
        <w:rPr>
          <w:rFonts w:ascii="宋体" w:hAnsi="宋体" w:cs="宋体" w:eastAsia="宋体" w:hint="default"/>
        </w:rPr>
        <w:t>4</w:t>
      </w:r>
      <w:r>
        <w:rPr/>
        <w:t>、公司竞争能力重大变化分析</w:t>
      </w:r>
      <w:r>
        <w:rPr>
          <w:b w:val="0"/>
          <w:bCs w:val="0"/>
        </w:rPr>
      </w:r>
    </w:p>
    <w:p>
      <w:pPr>
        <w:spacing w:line="240" w:lineRule="auto" w:before="8"/>
        <w:rPr>
          <w:rFonts w:ascii="宋体" w:hAnsi="宋体" w:cs="宋体" w:eastAsia="宋体" w:hint="default"/>
          <w:b/>
          <w:bCs/>
          <w:sz w:val="23"/>
          <w:szCs w:val="23"/>
        </w:rPr>
      </w:pPr>
    </w:p>
    <w:p>
      <w:pPr>
        <w:pStyle w:val="BodyText"/>
        <w:spacing w:line="357" w:lineRule="auto" w:before="0"/>
        <w:ind w:left="634" w:right="0"/>
        <w:jc w:val="left"/>
      </w:pPr>
      <w:r>
        <w:rPr/>
        <w:t>√ 适用 □ 不适用 </w:t>
      </w:r>
      <w:r>
        <w:rPr>
          <w:spacing w:val="-3"/>
        </w:rPr>
        <w:t>报告期内，公司通过加强业务平台建设、研发能力建设，有效地提升了公司综合竞争力，</w:t>
      </w:r>
    </w:p>
    <w:p>
      <w:pPr>
        <w:pStyle w:val="BodyText"/>
        <w:spacing w:line="240" w:lineRule="auto"/>
        <w:ind w:left="154" w:right="0"/>
        <w:jc w:val="left"/>
      </w:pPr>
      <w:r>
        <w:rPr/>
        <w:t>为公司扩大经营规模、持续发展奠定了良好的基础。具体情况如下：</w:t>
      </w:r>
    </w:p>
    <w:p>
      <w:pPr>
        <w:pStyle w:val="BodyText"/>
        <w:spacing w:line="348" w:lineRule="auto" w:before="152"/>
        <w:ind w:right="552" w:firstLine="480"/>
        <w:jc w:val="both"/>
      </w:pPr>
      <w:r>
        <w:rPr>
          <w:spacing w:val="-3"/>
        </w:rPr>
        <w:t>（</w:t>
      </w:r>
      <w:r>
        <w:rPr>
          <w:rFonts w:ascii="宋体" w:hAnsi="宋体" w:cs="宋体" w:eastAsia="宋体" w:hint="default"/>
          <w:spacing w:val="-3"/>
        </w:rPr>
        <w:t>1</w:t>
      </w:r>
      <w:r>
        <w:rPr>
          <w:spacing w:val="-3"/>
        </w:rPr>
        <w:t>）业务平台建设方面：报告期内，公司因收购江苏亿金取得了从事环保工程业务的全</w:t>
      </w:r>
      <w:r>
        <w:rPr/>
        <w:t> </w:t>
      </w:r>
      <w:r>
        <w:rPr>
          <w:spacing w:val="-3"/>
        </w:rPr>
        <w:t>套经营性资质证书，另新增</w:t>
      </w:r>
      <w:r>
        <w:rPr>
          <w:rFonts w:ascii="Times New Roman" w:hAnsi="Times New Roman" w:cs="Times New Roman" w:eastAsia="Times New Roman" w:hint="default"/>
          <w:spacing w:val="-3"/>
        </w:rPr>
        <w:t>2</w:t>
      </w:r>
      <w:r>
        <w:rPr>
          <w:spacing w:val="-3"/>
        </w:rPr>
        <w:t>项经营性资质证书，有效地拓展了公司的业务平台、扩大了公司</w:t>
      </w:r>
      <w:r>
        <w:rPr>
          <w:spacing w:val="-81"/>
        </w:rPr>
        <w:t> </w:t>
      </w:r>
      <w:r>
        <w:rPr>
          <w:spacing w:val="-81"/>
        </w:rPr>
      </w:r>
      <w:r>
        <w:rPr/>
        <w:t>经营范围、提升了公司的综合市场竞争力，为公司持续发展奠定了良好的基础。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0" w:right="110" w:firstLine="0"/>
        <w:jc w:val="right"/>
        <w:rPr>
          <w:rFonts w:ascii="宋体" w:hAnsi="宋体" w:cs="宋体" w:eastAsia="宋体" w:hint="default"/>
          <w:sz w:val="21"/>
          <w:szCs w:val="21"/>
        </w:rPr>
      </w:pPr>
      <w:r>
        <w:rPr/>
        <w:pict>
          <v:shape style="position:absolute;margin-left:56.34pt;margin-top:-231.116333pt;width:500.35pt;height:479.0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134"/>
                    <w:gridCol w:w="991"/>
                    <w:gridCol w:w="1134"/>
                    <w:gridCol w:w="1417"/>
                    <w:gridCol w:w="4314"/>
                  </w:tblGrid>
                  <w:tr>
                    <w:trPr>
                      <w:trHeight w:val="653" w:hRule="exact"/>
                    </w:trPr>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所属公司</w:t>
                        </w:r>
                      </w:p>
                    </w:tc>
                    <w:tc>
                      <w:tcPr>
                        <w:tcW w:w="1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auto"/>
                          <w:ind w:left="453" w:right="35" w:hanging="420"/>
                          <w:jc w:val="left"/>
                          <w:rPr>
                            <w:rFonts w:ascii="宋体" w:hAnsi="宋体" w:cs="宋体" w:eastAsia="宋体" w:hint="default"/>
                            <w:sz w:val="21"/>
                            <w:szCs w:val="21"/>
                          </w:rPr>
                        </w:pPr>
                        <w:r>
                          <w:rPr>
                            <w:rFonts w:ascii="宋体" w:hAnsi="宋体" w:cs="宋体" w:eastAsia="宋体" w:hint="default"/>
                            <w:sz w:val="21"/>
                            <w:szCs w:val="21"/>
                          </w:rPr>
                          <w:t>资质证书名 称</w:t>
                        </w:r>
                      </w:p>
                    </w:tc>
                    <w:tc>
                      <w:tcPr>
                        <w:tcW w:w="9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证书编号</w:t>
                        </w:r>
                      </w:p>
                    </w:tc>
                    <w:tc>
                      <w:tcPr>
                        <w:tcW w:w="1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left="243" w:right="0"/>
                          <w:jc w:val="left"/>
                          <w:rPr>
                            <w:rFonts w:ascii="宋体" w:hAnsi="宋体" w:cs="宋体" w:eastAsia="宋体" w:hint="default"/>
                            <w:sz w:val="21"/>
                            <w:szCs w:val="21"/>
                          </w:rPr>
                        </w:pPr>
                        <w:r>
                          <w:rPr>
                            <w:rFonts w:ascii="宋体" w:hAnsi="宋体" w:cs="宋体" w:eastAsia="宋体" w:hint="default"/>
                            <w:sz w:val="21"/>
                            <w:szCs w:val="21"/>
                          </w:rPr>
                          <w:t>有效期</w:t>
                        </w:r>
                      </w:p>
                    </w:tc>
                    <w:tc>
                      <w:tcPr>
                        <w:tcW w:w="14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left="280" w:right="0"/>
                          <w:jc w:val="left"/>
                          <w:rPr>
                            <w:rFonts w:ascii="宋体" w:hAnsi="宋体" w:cs="宋体" w:eastAsia="宋体" w:hint="default"/>
                            <w:sz w:val="21"/>
                            <w:szCs w:val="21"/>
                          </w:rPr>
                        </w:pPr>
                        <w:r>
                          <w:rPr>
                            <w:rFonts w:ascii="宋体" w:hAnsi="宋体" w:cs="宋体" w:eastAsia="宋体" w:hint="default"/>
                            <w:sz w:val="21"/>
                            <w:szCs w:val="21"/>
                          </w:rPr>
                          <w:t>发证单位</w:t>
                        </w:r>
                      </w:p>
                    </w:tc>
                    <w:tc>
                      <w:tcPr>
                        <w:tcW w:w="43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业务范围</w:t>
                        </w:r>
                      </w:p>
                    </w:tc>
                  </w:tr>
                  <w:tr>
                    <w:trPr>
                      <w:trHeight w:val="97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依米康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 w:right="35"/>
                          <w:jc w:val="both"/>
                          <w:rPr>
                            <w:rFonts w:ascii="宋体" w:hAnsi="宋体" w:cs="宋体" w:eastAsia="宋体" w:hint="default"/>
                            <w:sz w:val="21"/>
                            <w:szCs w:val="21"/>
                          </w:rPr>
                        </w:pPr>
                        <w:r>
                          <w:rPr>
                            <w:rFonts w:ascii="宋体" w:hAnsi="宋体" w:cs="宋体" w:eastAsia="宋体" w:hint="default"/>
                            <w:sz w:val="21"/>
                            <w:szCs w:val="21"/>
                          </w:rPr>
                          <w:t>国防通信网 设备器材进 网许可证</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SB1134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2014.8.27-</w:t>
                        </w:r>
                      </w:p>
                      <w:p>
                        <w:pPr>
                          <w:pStyle w:val="TableParagraph"/>
                          <w:spacing w:line="240" w:lineRule="auto" w:before="37"/>
                          <w:ind w:left="2" w:right="0"/>
                          <w:jc w:val="left"/>
                          <w:rPr>
                            <w:rFonts w:ascii="宋体" w:hAnsi="宋体" w:cs="宋体" w:eastAsia="宋体" w:hint="default"/>
                            <w:sz w:val="21"/>
                            <w:szCs w:val="21"/>
                          </w:rPr>
                        </w:pPr>
                        <w:r>
                          <w:rPr>
                            <w:rFonts w:ascii="宋体"/>
                            <w:sz w:val="21"/>
                          </w:rPr>
                          <w:t>2016.8.26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5" w:right="71" w:hanging="105"/>
                          <w:jc w:val="left"/>
                          <w:rPr>
                            <w:rFonts w:ascii="宋体" w:hAnsi="宋体" w:cs="宋体" w:eastAsia="宋体" w:hint="default"/>
                            <w:sz w:val="21"/>
                            <w:szCs w:val="21"/>
                          </w:rPr>
                        </w:pPr>
                        <w:r>
                          <w:rPr>
                            <w:rFonts w:ascii="宋体" w:hAnsi="宋体" w:cs="宋体" w:eastAsia="宋体" w:hint="default"/>
                            <w:sz w:val="21"/>
                            <w:szCs w:val="21"/>
                          </w:rPr>
                          <w:t>中国人民解放 军总参谋部</w:t>
                        </w:r>
                      </w:p>
                    </w:tc>
                    <w:tc>
                      <w:tcPr>
                        <w:tcW w:w="43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413" w:right="2" w:hanging="1412"/>
                          <w:jc w:val="left"/>
                          <w:rPr>
                            <w:rFonts w:ascii="宋体" w:hAnsi="宋体" w:cs="宋体" w:eastAsia="宋体" w:hint="default"/>
                            <w:sz w:val="21"/>
                            <w:szCs w:val="21"/>
                          </w:rPr>
                        </w:pPr>
                        <w:r>
                          <w:rPr>
                            <w:rFonts w:ascii="宋体" w:hAnsi="宋体" w:cs="宋体" w:eastAsia="宋体" w:hint="default"/>
                            <w:spacing w:val="-1"/>
                            <w:sz w:val="21"/>
                            <w:szCs w:val="21"/>
                          </w:rPr>
                          <w:t>准予</w:t>
                        </w:r>
                        <w:r>
                          <w:rPr>
                            <w:rFonts w:ascii="宋体" w:hAnsi="宋体" w:cs="宋体" w:eastAsia="宋体" w:hint="default"/>
                            <w:spacing w:val="-1"/>
                            <w:sz w:val="21"/>
                            <w:szCs w:val="21"/>
                          </w:rPr>
                          <w:t>SCA</w:t>
                        </w:r>
                        <w:r>
                          <w:rPr>
                            <w:rFonts w:ascii="宋体" w:hAnsi="宋体" w:cs="宋体" w:eastAsia="宋体" w:hint="default"/>
                            <w:spacing w:val="-1"/>
                            <w:sz w:val="21"/>
                            <w:szCs w:val="21"/>
                          </w:rPr>
                          <w:t>、</w:t>
                        </w:r>
                        <w:r>
                          <w:rPr>
                            <w:rFonts w:ascii="宋体" w:hAnsi="宋体" w:cs="宋体" w:eastAsia="宋体" w:hint="default"/>
                            <w:spacing w:val="-1"/>
                            <w:sz w:val="21"/>
                            <w:szCs w:val="21"/>
                          </w:rPr>
                          <w:t>SDA</w:t>
                        </w:r>
                        <w:r>
                          <w:rPr>
                            <w:rFonts w:ascii="宋体" w:hAnsi="宋体" w:cs="宋体" w:eastAsia="宋体" w:hint="default"/>
                            <w:spacing w:val="-1"/>
                            <w:sz w:val="21"/>
                            <w:szCs w:val="21"/>
                          </w:rPr>
                          <w:t>系列</w:t>
                        </w:r>
                        <w:r>
                          <w:rPr>
                            <w:rFonts w:ascii="宋体" w:hAnsi="宋体" w:cs="宋体" w:eastAsia="宋体" w:hint="default"/>
                            <w:spacing w:val="-1"/>
                            <w:sz w:val="21"/>
                            <w:szCs w:val="21"/>
                          </w:rPr>
                          <w:t>8KW-103KW</w:t>
                        </w:r>
                        <w:r>
                          <w:rPr>
                            <w:rFonts w:ascii="宋体" w:hAnsi="宋体" w:cs="宋体" w:eastAsia="宋体" w:hint="default"/>
                            <w:spacing w:val="-1"/>
                            <w:sz w:val="21"/>
                            <w:szCs w:val="21"/>
                          </w:rPr>
                          <w:t>精密空调产品进入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国防通信网使用</w:t>
                        </w:r>
                      </w:p>
                    </w:tc>
                  </w:tr>
                  <w:tr>
                    <w:trPr>
                      <w:trHeight w:val="284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桑瑞思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65"/>
                          <w:jc w:val="left"/>
                          <w:rPr>
                            <w:rFonts w:ascii="宋体" w:hAnsi="宋体" w:cs="宋体" w:eastAsia="宋体" w:hint="default"/>
                            <w:sz w:val="21"/>
                            <w:szCs w:val="21"/>
                          </w:rPr>
                        </w:pPr>
                        <w:r>
                          <w:rPr>
                            <w:rFonts w:ascii="宋体" w:hAnsi="宋体" w:cs="宋体" w:eastAsia="宋体" w:hint="default"/>
                            <w:sz w:val="21"/>
                            <w:szCs w:val="21"/>
                          </w:rPr>
                          <w:t>环保工程专 业承包叁级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5" w:right="14" w:hanging="210"/>
                          <w:jc w:val="left"/>
                          <w:rPr>
                            <w:rFonts w:ascii="宋体" w:hAnsi="宋体" w:cs="宋体" w:eastAsia="宋体" w:hint="default"/>
                            <w:sz w:val="21"/>
                            <w:szCs w:val="21"/>
                          </w:rPr>
                        </w:pPr>
                        <w:r>
                          <w:rPr>
                            <w:rFonts w:ascii="宋体"/>
                            <w:sz w:val="21"/>
                          </w:rPr>
                          <w:t>B11840510 00019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2014.3.7-2</w:t>
                        </w:r>
                      </w:p>
                      <w:p>
                        <w:pPr>
                          <w:pStyle w:val="TableParagraph"/>
                          <w:spacing w:line="240" w:lineRule="auto" w:before="37"/>
                          <w:ind w:left="2" w:right="0"/>
                          <w:jc w:val="left"/>
                          <w:rPr>
                            <w:rFonts w:ascii="宋体" w:hAnsi="宋体" w:cs="宋体" w:eastAsia="宋体" w:hint="default"/>
                            <w:sz w:val="21"/>
                            <w:szCs w:val="21"/>
                          </w:rPr>
                        </w:pPr>
                        <w:r>
                          <w:rPr>
                            <w:rFonts w:ascii="宋体"/>
                            <w:sz w:val="21"/>
                          </w:rPr>
                          <w:t>017.11.13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38"/>
                          <w:jc w:val="left"/>
                          <w:rPr>
                            <w:rFonts w:ascii="宋体" w:hAnsi="宋体" w:cs="宋体" w:eastAsia="宋体" w:hint="default"/>
                            <w:sz w:val="21"/>
                            <w:szCs w:val="21"/>
                          </w:rPr>
                        </w:pPr>
                        <w:r>
                          <w:rPr>
                            <w:rFonts w:ascii="宋体" w:hAnsi="宋体" w:cs="宋体" w:eastAsia="宋体" w:hint="default"/>
                            <w:sz w:val="21"/>
                            <w:szCs w:val="21"/>
                          </w:rPr>
                          <w:t>四川省住房和 城乡建设厅</w:t>
                        </w:r>
                      </w:p>
                    </w:tc>
                    <w:tc>
                      <w:tcPr>
                        <w:tcW w:w="43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
                          <w:jc w:val="left"/>
                          <w:rPr>
                            <w:rFonts w:ascii="宋体" w:hAnsi="宋体" w:cs="宋体" w:eastAsia="宋体" w:hint="default"/>
                            <w:sz w:val="21"/>
                            <w:szCs w:val="21"/>
                          </w:rPr>
                        </w:pPr>
                        <w:r>
                          <w:rPr>
                            <w:rFonts w:ascii="宋体" w:hAnsi="宋体" w:cs="宋体" w:eastAsia="宋体" w:hint="default"/>
                            <w:sz w:val="21"/>
                            <w:szCs w:val="21"/>
                          </w:rPr>
                          <w:t>可承担单项合同额不超过企业注册资本金</w:t>
                        </w:r>
                        <w:r>
                          <w:rPr>
                            <w:rFonts w:ascii="宋体" w:hAnsi="宋体" w:cs="宋体" w:eastAsia="宋体" w:hint="default"/>
                            <w:sz w:val="21"/>
                            <w:szCs w:val="21"/>
                          </w:rPr>
                          <w:t>5</w:t>
                        </w:r>
                        <w:r>
                          <w:rPr>
                            <w:rFonts w:ascii="宋体" w:hAnsi="宋体" w:cs="宋体" w:eastAsia="宋体" w:hint="default"/>
                            <w:sz w:val="21"/>
                            <w:szCs w:val="21"/>
                          </w:rPr>
                          <w:t>倍 的下列工程的施工：</w:t>
                        </w:r>
                        <w:r>
                          <w:rPr>
                            <w:rFonts w:ascii="宋体" w:hAnsi="宋体" w:cs="宋体" w:eastAsia="宋体" w:hint="default"/>
                            <w:sz w:val="21"/>
                            <w:szCs w:val="21"/>
                          </w:rPr>
                          <w:t>1</w:t>
                        </w:r>
                        <w:r>
                          <w:rPr>
                            <w:rFonts w:ascii="宋体" w:hAnsi="宋体" w:cs="宋体" w:eastAsia="宋体" w:hint="default"/>
                            <w:sz w:val="21"/>
                            <w:szCs w:val="21"/>
                          </w:rPr>
                          <w:t>、单池容积</w:t>
                        </w:r>
                        <w:r>
                          <w:rPr>
                            <w:rFonts w:ascii="宋体" w:hAnsi="宋体" w:cs="宋体" w:eastAsia="宋体" w:hint="default"/>
                            <w:sz w:val="21"/>
                            <w:szCs w:val="21"/>
                          </w:rPr>
                          <w:t>300</w:t>
                        </w:r>
                        <w:r>
                          <w:rPr>
                            <w:rFonts w:ascii="宋体" w:hAnsi="宋体" w:cs="宋体" w:eastAsia="宋体" w:hint="default"/>
                            <w:sz w:val="21"/>
                            <w:szCs w:val="21"/>
                          </w:rPr>
                          <w:t>立方米及 以下禽、畜粪便沼气工程；单池容积</w:t>
                        </w:r>
                        <w:r>
                          <w:rPr>
                            <w:rFonts w:ascii="宋体" w:hAnsi="宋体" w:cs="宋体" w:eastAsia="宋体" w:hint="default"/>
                            <w:sz w:val="21"/>
                            <w:szCs w:val="21"/>
                          </w:rPr>
                          <w:t>400</w:t>
                        </w:r>
                        <w:r>
                          <w:rPr>
                            <w:rFonts w:ascii="宋体" w:hAnsi="宋体" w:cs="宋体" w:eastAsia="宋体" w:hint="default"/>
                            <w:sz w:val="21"/>
                            <w:szCs w:val="21"/>
                          </w:rPr>
                          <w:t>立方米 及以下厌氧生化处理池工程；</w:t>
                        </w:r>
                        <w:r>
                          <w:rPr>
                            <w:rFonts w:ascii="宋体" w:hAnsi="宋体" w:cs="宋体" w:eastAsia="宋体" w:hint="default"/>
                            <w:sz w:val="21"/>
                            <w:szCs w:val="21"/>
                          </w:rPr>
                          <w:t>2</w:t>
                        </w:r>
                        <w:r>
                          <w:rPr>
                            <w:rFonts w:ascii="宋体" w:hAnsi="宋体" w:cs="宋体" w:eastAsia="宋体" w:hint="default"/>
                            <w:sz w:val="21"/>
                            <w:szCs w:val="21"/>
                          </w:rPr>
                          <w:t>、单机容量</w:t>
                        </w:r>
                        <w:r>
                          <w:rPr>
                            <w:rFonts w:ascii="宋体" w:hAnsi="宋体" w:cs="宋体" w:eastAsia="宋体" w:hint="default"/>
                            <w:sz w:val="21"/>
                            <w:szCs w:val="21"/>
                          </w:rPr>
                          <w:t>20</w:t>
                        </w:r>
                        <w:r>
                          <w:rPr>
                            <w:rFonts w:ascii="宋体" w:hAnsi="宋体" w:cs="宋体" w:eastAsia="宋体" w:hint="default"/>
                            <w:sz w:val="21"/>
                            <w:szCs w:val="21"/>
                          </w:rPr>
                          <w:t>万 千瓦及以下火电机组燃煤烟气脱硫工程；</w:t>
                        </w:r>
                        <w:r>
                          <w:rPr>
                            <w:rFonts w:ascii="宋体" w:hAnsi="宋体" w:cs="宋体" w:eastAsia="宋体" w:hint="default"/>
                            <w:sz w:val="21"/>
                            <w:szCs w:val="21"/>
                          </w:rPr>
                          <w:t>20</w:t>
                        </w:r>
                        <w:r>
                          <w:rPr>
                            <w:rFonts w:ascii="宋体" w:hAnsi="宋体" w:cs="宋体" w:eastAsia="宋体" w:hint="default"/>
                            <w:sz w:val="21"/>
                            <w:szCs w:val="21"/>
                          </w:rPr>
                          <w:t>吨 及以下工业及集中供热燃煤锅炉烟气脱硫工 程；</w:t>
                        </w:r>
                        <w:r>
                          <w:rPr>
                            <w:rFonts w:ascii="宋体" w:hAnsi="宋体" w:cs="宋体" w:eastAsia="宋体" w:hint="default"/>
                            <w:sz w:val="21"/>
                            <w:szCs w:val="21"/>
                          </w:rPr>
                          <w:t>3</w:t>
                        </w:r>
                        <w:r>
                          <w:rPr>
                            <w:rFonts w:ascii="宋体" w:hAnsi="宋体" w:cs="宋体" w:eastAsia="宋体" w:hint="default"/>
                            <w:sz w:val="21"/>
                            <w:szCs w:val="21"/>
                          </w:rPr>
                          <w:t>、小型工业项目噪声、有害气体、粉尘、 污水、工业废料的综合处理工程；</w:t>
                        </w:r>
                        <w:r>
                          <w:rPr>
                            <w:rFonts w:ascii="宋体" w:hAnsi="宋体" w:cs="宋体" w:eastAsia="宋体" w:hint="default"/>
                            <w:sz w:val="21"/>
                            <w:szCs w:val="21"/>
                          </w:rPr>
                          <w:t>4</w:t>
                        </w:r>
                        <w:r>
                          <w:rPr>
                            <w:rFonts w:ascii="宋体" w:hAnsi="宋体" w:cs="宋体" w:eastAsia="宋体" w:hint="default"/>
                            <w:sz w:val="21"/>
                            <w:szCs w:val="21"/>
                          </w:rPr>
                          <w:t>、一等甲级 及以下等级医院医疗污水处理工程。</w:t>
                        </w:r>
                      </w:p>
                    </w:tc>
                  </w:tr>
                  <w:tr>
                    <w:trPr>
                      <w:trHeight w:val="971" w:hRule="exact"/>
                    </w:trPr>
                    <w:tc>
                      <w:tcPr>
                        <w:tcW w:w="994" w:type="dxa"/>
                        <w:vMerge w:val="restart"/>
                        <w:tcBorders>
                          <w:top w:val="single" w:sz="6" w:space="0" w:color="000000"/>
                          <w:left w:val="single" w:sz="6" w:space="0" w:color="000000"/>
                          <w:right w:val="single" w:sz="6" w:space="0" w:color="000000"/>
                        </w:tcBorders>
                      </w:tcPr>
                      <w:p>
                        <w:pPr>
                          <w:pStyle w:val="TableParagraph"/>
                          <w:spacing w:line="271" w:lineRule="exact"/>
                          <w:ind w:left="6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65"/>
                          <w:jc w:val="both"/>
                          <w:rPr>
                            <w:rFonts w:ascii="宋体" w:hAnsi="宋体" w:cs="宋体" w:eastAsia="宋体" w:hint="default"/>
                            <w:sz w:val="21"/>
                            <w:szCs w:val="21"/>
                          </w:rPr>
                        </w:pPr>
                        <w:r>
                          <w:rPr>
                            <w:rFonts w:ascii="宋体" w:hAnsi="宋体" w:cs="宋体" w:eastAsia="宋体" w:hint="default"/>
                            <w:sz w:val="21"/>
                            <w:szCs w:val="21"/>
                          </w:rPr>
                          <w:t>机电设备安 装工程专业 承包三级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7"/>
                          <w:jc w:val="left"/>
                          <w:rPr>
                            <w:rFonts w:ascii="宋体" w:hAnsi="宋体" w:cs="宋体" w:eastAsia="宋体" w:hint="default"/>
                            <w:sz w:val="21"/>
                            <w:szCs w:val="21"/>
                          </w:rPr>
                        </w:pPr>
                        <w:r>
                          <w:rPr>
                            <w:rFonts w:ascii="宋体" w:hAnsi="宋体" w:cs="宋体" w:eastAsia="宋体" w:hint="default"/>
                            <w:sz w:val="21"/>
                            <w:szCs w:val="21"/>
                          </w:rPr>
                          <w:t>B31840320 28120</w:t>
                        </w:r>
                        <w:r>
                          <w:rPr>
                            <w:rFonts w:ascii="宋体" w:hAnsi="宋体" w:cs="宋体" w:eastAsia="宋体" w:hint="default"/>
                            <w:sz w:val="21"/>
                            <w:szCs w:val="21"/>
                          </w:rPr>
                          <w:t>）</w:t>
                        </w: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无锡市建设局</w:t>
                        </w:r>
                      </w:p>
                    </w:tc>
                    <w:tc>
                      <w:tcPr>
                        <w:tcW w:w="43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06"/>
                          <w:jc w:val="left"/>
                          <w:rPr>
                            <w:rFonts w:ascii="宋体" w:hAnsi="宋体" w:cs="宋体" w:eastAsia="宋体" w:hint="default"/>
                            <w:sz w:val="21"/>
                            <w:szCs w:val="21"/>
                          </w:rPr>
                        </w:pPr>
                        <w:r>
                          <w:rPr>
                            <w:rFonts w:ascii="宋体" w:hAnsi="宋体" w:cs="宋体" w:eastAsia="宋体" w:hint="default"/>
                            <w:sz w:val="21"/>
                            <w:szCs w:val="21"/>
                          </w:rPr>
                          <w:t>可承担投资额</w:t>
                        </w:r>
                        <w:r>
                          <w:rPr>
                            <w:rFonts w:ascii="宋体" w:hAnsi="宋体" w:cs="宋体" w:eastAsia="宋体" w:hint="default"/>
                            <w:sz w:val="21"/>
                            <w:szCs w:val="21"/>
                          </w:rPr>
                          <w:t>800</w:t>
                        </w:r>
                        <w:r>
                          <w:rPr>
                            <w:rFonts w:ascii="宋体" w:hAnsi="宋体" w:cs="宋体" w:eastAsia="宋体" w:hint="default"/>
                            <w:sz w:val="21"/>
                            <w:szCs w:val="21"/>
                          </w:rPr>
                          <w:t>万元及以下的一般工业和公 共、民用建设项目的设备、线路、管道的安装 非标准钢构件的制作、安装。</w:t>
                        </w:r>
                      </w:p>
                    </w:tc>
                  </w:tr>
                  <w:tr>
                    <w:trPr>
                      <w:trHeight w:val="2843" w:hRule="exact"/>
                    </w:trPr>
                    <w:tc>
                      <w:tcPr>
                        <w:tcW w:w="994"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65"/>
                          <w:jc w:val="left"/>
                          <w:rPr>
                            <w:rFonts w:ascii="宋体" w:hAnsi="宋体" w:cs="宋体" w:eastAsia="宋体" w:hint="default"/>
                            <w:sz w:val="21"/>
                            <w:szCs w:val="21"/>
                          </w:rPr>
                        </w:pPr>
                        <w:r>
                          <w:rPr>
                            <w:rFonts w:ascii="宋体" w:hAnsi="宋体" w:cs="宋体" w:eastAsia="宋体" w:hint="default"/>
                            <w:sz w:val="21"/>
                            <w:szCs w:val="21"/>
                          </w:rPr>
                          <w:t>环保工程专 业承包三级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7"/>
                          <w:jc w:val="left"/>
                          <w:rPr>
                            <w:rFonts w:ascii="宋体" w:hAnsi="宋体" w:cs="宋体" w:eastAsia="宋体" w:hint="default"/>
                            <w:sz w:val="21"/>
                            <w:szCs w:val="21"/>
                          </w:rPr>
                        </w:pPr>
                        <w:r>
                          <w:rPr>
                            <w:rFonts w:ascii="宋体"/>
                            <w:sz w:val="21"/>
                          </w:rPr>
                          <w:t>B31840320 28120</w:t>
                        </w: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无锡市建设局</w:t>
                        </w:r>
                      </w:p>
                    </w:tc>
                    <w:tc>
                      <w:tcPr>
                        <w:tcW w:w="43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可承担单项合同额不超过企业注册资本金</w:t>
                        </w:r>
                        <w:r>
                          <w:rPr>
                            <w:rFonts w:ascii="宋体" w:hAnsi="宋体" w:cs="宋体" w:eastAsia="宋体" w:hint="default"/>
                            <w:sz w:val="21"/>
                            <w:szCs w:val="21"/>
                          </w:rPr>
                          <w:t>5</w:t>
                        </w:r>
                        <w:r>
                          <w:rPr>
                            <w:rFonts w:ascii="宋体" w:hAnsi="宋体" w:cs="宋体" w:eastAsia="宋体" w:hint="default"/>
                            <w:sz w:val="21"/>
                            <w:szCs w:val="21"/>
                          </w:rPr>
                          <w:t>倍 的下列工程的施工：</w:t>
                        </w:r>
                        <w:r>
                          <w:rPr>
                            <w:rFonts w:ascii="宋体" w:hAnsi="宋体" w:cs="宋体" w:eastAsia="宋体" w:hint="default"/>
                            <w:sz w:val="21"/>
                            <w:szCs w:val="21"/>
                          </w:rPr>
                          <w:t>1</w:t>
                        </w:r>
                        <w:r>
                          <w:rPr>
                            <w:rFonts w:ascii="宋体" w:hAnsi="宋体" w:cs="宋体" w:eastAsia="宋体" w:hint="default"/>
                            <w:sz w:val="21"/>
                            <w:szCs w:val="21"/>
                          </w:rPr>
                          <w:t>、单池容积</w:t>
                        </w:r>
                        <w:r>
                          <w:rPr>
                            <w:rFonts w:ascii="宋体" w:hAnsi="宋体" w:cs="宋体" w:eastAsia="宋体" w:hint="default"/>
                            <w:sz w:val="21"/>
                            <w:szCs w:val="21"/>
                          </w:rPr>
                          <w:t>300</w:t>
                        </w:r>
                        <w:r>
                          <w:rPr>
                            <w:rFonts w:ascii="宋体" w:hAnsi="宋体" w:cs="宋体" w:eastAsia="宋体" w:hint="default"/>
                            <w:sz w:val="21"/>
                            <w:szCs w:val="21"/>
                          </w:rPr>
                          <w:t>立方米及 以下禽、畜粪便沼气工程；单池容积</w:t>
                        </w:r>
                        <w:r>
                          <w:rPr>
                            <w:rFonts w:ascii="宋体" w:hAnsi="宋体" w:cs="宋体" w:eastAsia="宋体" w:hint="default"/>
                            <w:sz w:val="21"/>
                            <w:szCs w:val="21"/>
                          </w:rPr>
                          <w:t>400</w:t>
                        </w:r>
                        <w:r>
                          <w:rPr>
                            <w:rFonts w:ascii="宋体" w:hAnsi="宋体" w:cs="宋体" w:eastAsia="宋体" w:hint="default"/>
                            <w:sz w:val="21"/>
                            <w:szCs w:val="21"/>
                          </w:rPr>
                          <w:t>立方米 及以下厌氧生化处理池工程；</w:t>
                        </w:r>
                        <w:r>
                          <w:rPr>
                            <w:rFonts w:ascii="宋体" w:hAnsi="宋体" w:cs="宋体" w:eastAsia="宋体" w:hint="default"/>
                            <w:sz w:val="21"/>
                            <w:szCs w:val="21"/>
                          </w:rPr>
                          <w:t>2</w:t>
                        </w:r>
                        <w:r>
                          <w:rPr>
                            <w:rFonts w:ascii="宋体" w:hAnsi="宋体" w:cs="宋体" w:eastAsia="宋体" w:hint="default"/>
                            <w:sz w:val="21"/>
                            <w:szCs w:val="21"/>
                          </w:rPr>
                          <w:t>、单机容量</w:t>
                        </w:r>
                        <w:r>
                          <w:rPr>
                            <w:rFonts w:ascii="宋体" w:hAnsi="宋体" w:cs="宋体" w:eastAsia="宋体" w:hint="default"/>
                            <w:sz w:val="21"/>
                            <w:szCs w:val="21"/>
                          </w:rPr>
                          <w:t>20</w:t>
                        </w:r>
                        <w:r>
                          <w:rPr>
                            <w:rFonts w:ascii="宋体" w:hAnsi="宋体" w:cs="宋体" w:eastAsia="宋体" w:hint="default"/>
                            <w:sz w:val="21"/>
                            <w:szCs w:val="21"/>
                          </w:rPr>
                          <w:t>万 千瓦及以下火电机组燃煤烟气脱硫工程；</w:t>
                        </w:r>
                        <w:r>
                          <w:rPr>
                            <w:rFonts w:ascii="宋体" w:hAnsi="宋体" w:cs="宋体" w:eastAsia="宋体" w:hint="default"/>
                            <w:sz w:val="21"/>
                            <w:szCs w:val="21"/>
                          </w:rPr>
                          <w:t>20</w:t>
                        </w:r>
                        <w:r>
                          <w:rPr>
                            <w:rFonts w:ascii="宋体" w:hAnsi="宋体" w:cs="宋体" w:eastAsia="宋体" w:hint="default"/>
                            <w:sz w:val="21"/>
                            <w:szCs w:val="21"/>
                          </w:rPr>
                          <w:t>吨 及以下工业及集中供热燃煤锅炉烟气脱硫工 程；小型工业项目噪声、有害气体、粉尘、污 水、工业废料的综合处理工程；一级甲等及以 下等级医院污水处理工程。</w:t>
                        </w:r>
                      </w:p>
                    </w:tc>
                  </w:tr>
                  <w:tr>
                    <w:trPr>
                      <w:trHeight w:val="1284" w:hRule="exact"/>
                    </w:trPr>
                    <w:tc>
                      <w:tcPr>
                        <w:tcW w:w="994"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65"/>
                          <w:jc w:val="left"/>
                          <w:rPr>
                            <w:rFonts w:ascii="宋体" w:hAnsi="宋体" w:cs="宋体" w:eastAsia="宋体" w:hint="default"/>
                            <w:sz w:val="21"/>
                            <w:szCs w:val="21"/>
                          </w:rPr>
                        </w:pPr>
                        <w:r>
                          <w:rPr>
                            <w:rFonts w:ascii="宋体" w:hAnsi="宋体" w:cs="宋体" w:eastAsia="宋体" w:hint="default"/>
                            <w:sz w:val="21"/>
                            <w:szCs w:val="21"/>
                          </w:rPr>
                          <w:t>安全生产许 可证</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7"/>
                          <w:jc w:val="both"/>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z w:val="21"/>
                            <w:szCs w:val="21"/>
                          </w:rPr>
                          <w:t>JZ </w:t>
                        </w:r>
                        <w:r>
                          <w:rPr>
                            <w:rFonts w:ascii="宋体" w:hAnsi="宋体" w:cs="宋体" w:eastAsia="宋体" w:hint="default"/>
                            <w:sz w:val="21"/>
                            <w:szCs w:val="21"/>
                          </w:rPr>
                          <w:t>安许证字 </w:t>
                        </w:r>
                        <w:r>
                          <w:rPr>
                            <w:rFonts w:ascii="宋体" w:hAnsi="宋体" w:cs="宋体" w:eastAsia="宋体" w:hint="default"/>
                            <w:sz w:val="21"/>
                            <w:szCs w:val="21"/>
                          </w:rPr>
                          <w:t>[2010]021</w:t>
                        </w:r>
                      </w:p>
                      <w:p>
                        <w:pPr>
                          <w:pStyle w:val="TableParagraph"/>
                          <w:spacing w:line="240" w:lineRule="auto" w:before="7"/>
                          <w:ind w:left="2" w:right="0"/>
                          <w:jc w:val="both"/>
                          <w:rPr>
                            <w:rFonts w:ascii="宋体" w:hAnsi="宋体" w:cs="宋体" w:eastAsia="宋体" w:hint="default"/>
                            <w:sz w:val="21"/>
                            <w:szCs w:val="21"/>
                          </w:rPr>
                        </w:pPr>
                        <w:r>
                          <w:rPr>
                            <w:rFonts w:ascii="宋体"/>
                            <w:sz w:val="21"/>
                          </w:rPr>
                          <w:t>009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2013.8.9-2</w:t>
                        </w:r>
                      </w:p>
                      <w:p>
                        <w:pPr>
                          <w:pStyle w:val="TableParagraph"/>
                          <w:spacing w:line="240" w:lineRule="auto" w:before="37"/>
                          <w:ind w:left="2" w:right="0"/>
                          <w:jc w:val="left"/>
                          <w:rPr>
                            <w:rFonts w:ascii="宋体" w:hAnsi="宋体" w:cs="宋体" w:eastAsia="宋体" w:hint="default"/>
                            <w:sz w:val="21"/>
                            <w:szCs w:val="21"/>
                          </w:rPr>
                        </w:pPr>
                        <w:r>
                          <w:rPr>
                            <w:rFonts w:ascii="宋体"/>
                            <w:sz w:val="21"/>
                          </w:rPr>
                          <w:t>016.8.8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38"/>
                          <w:jc w:val="left"/>
                          <w:rPr>
                            <w:rFonts w:ascii="宋体" w:hAnsi="宋体" w:cs="宋体" w:eastAsia="宋体" w:hint="default"/>
                            <w:sz w:val="21"/>
                            <w:szCs w:val="21"/>
                          </w:rPr>
                        </w:pPr>
                        <w:r>
                          <w:rPr>
                            <w:rFonts w:ascii="宋体" w:hAnsi="宋体" w:cs="宋体" w:eastAsia="宋体" w:hint="default"/>
                            <w:sz w:val="21"/>
                            <w:szCs w:val="21"/>
                          </w:rPr>
                          <w:t>江苏省住房和 城乡建设厅</w:t>
                        </w:r>
                      </w:p>
                    </w:tc>
                    <w:tc>
                      <w:tcPr>
                        <w:tcW w:w="43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建筑施工</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979" w:top="1100" w:bottom="1160" w:left="980" w:right="580"/>
        </w:sectPr>
      </w:pPr>
    </w:p>
    <w:p>
      <w:pPr>
        <w:spacing w:line="240" w:lineRule="auto" w:before="6"/>
        <w:rPr>
          <w:rFonts w:ascii="宋体" w:hAnsi="宋体" w:cs="宋体" w:eastAsia="宋体" w:hint="default"/>
          <w:sz w:val="24"/>
          <w:szCs w:val="24"/>
        </w:rPr>
      </w:pPr>
      <w:r>
        <w:rPr/>
        <w:pict>
          <v:group style="position:absolute;margin-left:162.860001pt;margin-top:236.779984pt;width:50.05pt;height:47.3pt;mso-position-horizontal-relative:page;mso-position-vertical-relative:page;z-index:-1064800" coordorigin="3257,4736" coordsize="1001,946">
            <v:group style="position:absolute;left:3268;top:4736;width:978;height:946" coordorigin="3268,4736" coordsize="978,946">
              <v:shape style="position:absolute;left:3268;top:4736;width:978;height:946" coordorigin="3268,4736" coordsize="978,946" path="m3268,5681l4246,5681,4246,4736,3268,4736,3268,5681xe" filled="true" fillcolor="#ffffff" stroked="false">
                <v:path arrowok="t"/>
                <v:fill type="solid"/>
              </v:shape>
            </v:group>
            <v:group style="position:absolute;left:3262;top:5675;width:992;height:2" coordorigin="3262,5675" coordsize="992,2">
              <v:shape style="position:absolute;left:3262;top:5675;width:992;height:2" coordorigin="3262,5675" coordsize="992,0" path="m3262,5675l4253,5675e" filled="false" stroked="true" strokeweight=".48pt" strokecolor="#ffffff">
                <v:path arrowok="t"/>
              </v:shape>
            </v:group>
            <w10:wrap type="none"/>
          </v:group>
        </w:pict>
      </w:r>
    </w:p>
    <w:tbl>
      <w:tblPr>
        <w:tblW w:w="0" w:type="auto"/>
        <w:jc w:val="left"/>
        <w:tblInd w:w="206" w:type="dxa"/>
        <w:tblLayout w:type="fixed"/>
        <w:tblCellMar>
          <w:top w:w="0" w:type="dxa"/>
          <w:left w:w="0" w:type="dxa"/>
          <w:bottom w:w="0" w:type="dxa"/>
          <w:right w:w="0" w:type="dxa"/>
        </w:tblCellMar>
        <w:tblLook w:val="01E0"/>
      </w:tblPr>
      <w:tblGrid>
        <w:gridCol w:w="994"/>
        <w:gridCol w:w="1134"/>
        <w:gridCol w:w="991"/>
        <w:gridCol w:w="1134"/>
        <w:gridCol w:w="1417"/>
        <w:gridCol w:w="4318"/>
      </w:tblGrid>
      <w:tr>
        <w:trPr>
          <w:trHeight w:val="1283" w:hRule="exact"/>
        </w:trPr>
        <w:tc>
          <w:tcPr>
            <w:tcW w:w="994" w:type="dxa"/>
            <w:vMerge w:val="restart"/>
            <w:tcBorders>
              <w:top w:val="single" w:sz="6" w:space="0" w:color="000000"/>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both"/>
              <w:rPr>
                <w:rFonts w:ascii="宋体" w:hAnsi="宋体" w:cs="宋体" w:eastAsia="宋体" w:hint="default"/>
                <w:sz w:val="21"/>
                <w:szCs w:val="21"/>
              </w:rPr>
            </w:pPr>
            <w:r>
              <w:rPr>
                <w:rFonts w:ascii="宋体" w:hAnsi="宋体" w:cs="宋体" w:eastAsia="宋体" w:hint="default"/>
                <w:sz w:val="21"/>
                <w:szCs w:val="21"/>
              </w:rPr>
              <w:t>环境工程</w:t>
            </w:r>
          </w:p>
          <w:p>
            <w:pPr>
              <w:pStyle w:val="TableParagraph"/>
              <w:spacing w:line="273" w:lineRule="auto" w:before="37"/>
              <w:ind w:left="2" w:right="65"/>
              <w:jc w:val="both"/>
              <w:rPr>
                <w:rFonts w:ascii="宋体" w:hAnsi="宋体" w:cs="宋体" w:eastAsia="宋体" w:hint="default"/>
                <w:sz w:val="21"/>
                <w:szCs w:val="21"/>
              </w:rPr>
            </w:pPr>
            <w:r>
              <w:rPr>
                <w:rFonts w:ascii="宋体" w:hAnsi="宋体" w:cs="宋体" w:eastAsia="宋体" w:hint="default"/>
                <w:sz w:val="21"/>
                <w:szCs w:val="21"/>
              </w:rPr>
              <w:t>（大气污染 防治工程） 专项乙级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7"/>
              <w:jc w:val="left"/>
              <w:rPr>
                <w:rFonts w:ascii="宋体" w:hAnsi="宋体" w:cs="宋体" w:eastAsia="宋体" w:hint="default"/>
                <w:sz w:val="21"/>
                <w:szCs w:val="21"/>
              </w:rPr>
            </w:pPr>
            <w:r>
              <w:rPr>
                <w:rFonts w:ascii="宋体"/>
                <w:sz w:val="21"/>
              </w:rPr>
              <w:t>A23202348 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2010.11.5-</w:t>
            </w:r>
          </w:p>
          <w:p>
            <w:pPr>
              <w:pStyle w:val="TableParagraph"/>
              <w:spacing w:line="240" w:lineRule="auto" w:before="37"/>
              <w:ind w:left="2" w:right="0"/>
              <w:jc w:val="left"/>
              <w:rPr>
                <w:rFonts w:ascii="宋体" w:hAnsi="宋体" w:cs="宋体" w:eastAsia="宋体" w:hint="default"/>
                <w:sz w:val="21"/>
                <w:szCs w:val="21"/>
              </w:rPr>
            </w:pPr>
            <w:r>
              <w:rPr>
                <w:rFonts w:ascii="宋体"/>
                <w:sz w:val="21"/>
              </w:rPr>
              <w:t>2015.11.5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38"/>
              <w:jc w:val="left"/>
              <w:rPr>
                <w:rFonts w:ascii="宋体" w:hAnsi="宋体" w:cs="宋体" w:eastAsia="宋体" w:hint="default"/>
                <w:sz w:val="21"/>
                <w:szCs w:val="21"/>
              </w:rPr>
            </w:pPr>
            <w:r>
              <w:rPr>
                <w:rFonts w:ascii="宋体" w:hAnsi="宋体" w:cs="宋体" w:eastAsia="宋体" w:hint="default"/>
                <w:sz w:val="21"/>
                <w:szCs w:val="21"/>
              </w:rPr>
              <w:t>江苏省住房和 城乡建设厅</w:t>
            </w:r>
          </w:p>
        </w:tc>
        <w:tc>
          <w:tcPr>
            <w:tcW w:w="431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9"/>
              <w:jc w:val="both"/>
              <w:rPr>
                <w:rFonts w:ascii="宋体" w:hAnsi="宋体" w:cs="宋体" w:eastAsia="宋体" w:hint="default"/>
                <w:sz w:val="21"/>
                <w:szCs w:val="21"/>
              </w:rPr>
            </w:pPr>
            <w:r>
              <w:rPr>
                <w:rFonts w:ascii="宋体" w:hAnsi="宋体" w:cs="宋体" w:eastAsia="宋体" w:hint="default"/>
                <w:sz w:val="21"/>
                <w:szCs w:val="21"/>
              </w:rPr>
              <w:t>可从事资质证书许可范围内相应的建设工程总 承包业务以及项目管理和相关的技术与管理服 务。</w:t>
            </w:r>
          </w:p>
        </w:tc>
      </w:tr>
      <w:tr>
        <w:trPr>
          <w:trHeight w:val="1283" w:hRule="exact"/>
        </w:trPr>
        <w:tc>
          <w:tcPr>
            <w:tcW w:w="994"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65"/>
              <w:jc w:val="left"/>
              <w:rPr>
                <w:rFonts w:ascii="宋体" w:hAnsi="宋体" w:cs="宋体" w:eastAsia="宋体" w:hint="default"/>
                <w:sz w:val="21"/>
                <w:szCs w:val="21"/>
              </w:rPr>
            </w:pPr>
            <w:r>
              <w:rPr>
                <w:rFonts w:ascii="宋体" w:hAnsi="宋体" w:cs="宋体" w:eastAsia="宋体" w:hint="default"/>
                <w:sz w:val="21"/>
                <w:szCs w:val="21"/>
              </w:rPr>
              <w:t>特种设备制 造许可证</w:t>
            </w:r>
          </w:p>
          <w:p>
            <w:pPr>
              <w:pStyle w:val="TableParagraph"/>
              <w:spacing w:line="273" w:lineRule="auto" w:before="7"/>
              <w:ind w:left="2" w:right="275"/>
              <w:jc w:val="left"/>
              <w:rPr>
                <w:rFonts w:ascii="宋体" w:hAnsi="宋体" w:cs="宋体" w:eastAsia="宋体" w:hint="default"/>
                <w:sz w:val="21"/>
                <w:szCs w:val="21"/>
              </w:rPr>
            </w:pPr>
            <w:r>
              <w:rPr>
                <w:rFonts w:ascii="宋体" w:hAnsi="宋体" w:cs="宋体" w:eastAsia="宋体" w:hint="default"/>
                <w:sz w:val="21"/>
                <w:szCs w:val="21"/>
              </w:rPr>
              <w:t>（压力容 器）</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TS2210E34</w:t>
            </w:r>
          </w:p>
          <w:p>
            <w:pPr>
              <w:pStyle w:val="TableParagraph"/>
              <w:spacing w:line="240" w:lineRule="auto" w:before="37"/>
              <w:ind w:left="2" w:right="0"/>
              <w:jc w:val="left"/>
              <w:rPr>
                <w:rFonts w:ascii="宋体" w:hAnsi="宋体" w:cs="宋体" w:eastAsia="宋体" w:hint="default"/>
                <w:sz w:val="21"/>
                <w:szCs w:val="21"/>
              </w:rPr>
            </w:pPr>
            <w:r>
              <w:rPr>
                <w:rFonts w:ascii="宋体"/>
                <w:sz w:val="21"/>
              </w:rPr>
              <w:t>-2015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2011.12.12</w:t>
            </w:r>
          </w:p>
          <w:p>
            <w:pPr>
              <w:pStyle w:val="TableParagraph"/>
              <w:spacing w:line="240" w:lineRule="auto" w:before="37"/>
              <w:ind w:left="2" w:right="0"/>
              <w:jc w:val="left"/>
              <w:rPr>
                <w:rFonts w:ascii="宋体" w:hAnsi="宋体" w:cs="宋体" w:eastAsia="宋体" w:hint="default"/>
                <w:sz w:val="21"/>
                <w:szCs w:val="21"/>
              </w:rPr>
            </w:pPr>
            <w:r>
              <w:rPr>
                <w:rFonts w:ascii="宋体"/>
                <w:sz w:val="21"/>
              </w:rPr>
              <w:t>-2015.12.1</w:t>
            </w:r>
          </w:p>
          <w:p>
            <w:pPr>
              <w:pStyle w:val="TableParagraph"/>
              <w:spacing w:line="240" w:lineRule="auto" w:before="37"/>
              <w:ind w:left="2" w:right="0"/>
              <w:jc w:val="left"/>
              <w:rPr>
                <w:rFonts w:ascii="宋体" w:hAnsi="宋体" w:cs="宋体" w:eastAsia="宋体" w:hint="default"/>
                <w:sz w:val="21"/>
                <w:szCs w:val="21"/>
              </w:rPr>
            </w:pPr>
            <w:r>
              <w:rPr>
                <w:rFonts w:ascii="宋体"/>
                <w:sz w:val="21"/>
              </w:rPr>
              <w:t>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38"/>
              <w:jc w:val="left"/>
              <w:rPr>
                <w:rFonts w:ascii="宋体" w:hAnsi="宋体" w:cs="宋体" w:eastAsia="宋体" w:hint="default"/>
                <w:sz w:val="21"/>
                <w:szCs w:val="21"/>
              </w:rPr>
            </w:pPr>
            <w:r>
              <w:rPr>
                <w:rFonts w:ascii="宋体" w:hAnsi="宋体" w:cs="宋体" w:eastAsia="宋体" w:hint="default"/>
                <w:sz w:val="21"/>
                <w:szCs w:val="21"/>
              </w:rPr>
              <w:t>国家质量监督 检验检疫总局</w:t>
            </w:r>
          </w:p>
        </w:tc>
        <w:tc>
          <w:tcPr>
            <w:tcW w:w="43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A1</w:t>
            </w:r>
            <w:r>
              <w:rPr>
                <w:rFonts w:ascii="宋体" w:hAnsi="宋体" w:cs="宋体" w:eastAsia="宋体" w:hint="default"/>
                <w:sz w:val="21"/>
                <w:szCs w:val="21"/>
              </w:rPr>
              <w:t>级</w:t>
            </w:r>
            <w:r>
              <w:rPr>
                <w:rFonts w:ascii="宋体" w:hAnsi="宋体" w:cs="宋体" w:eastAsia="宋体" w:hint="default"/>
                <w:sz w:val="21"/>
                <w:szCs w:val="21"/>
              </w:rPr>
              <w:t>--</w:t>
            </w:r>
            <w:r>
              <w:rPr>
                <w:rFonts w:ascii="宋体" w:hAnsi="宋体" w:cs="宋体" w:eastAsia="宋体" w:hint="default"/>
                <w:sz w:val="21"/>
                <w:szCs w:val="21"/>
              </w:rPr>
              <w:t>高压容器、</w:t>
            </w:r>
            <w:r>
              <w:rPr>
                <w:rFonts w:ascii="宋体" w:hAnsi="宋体" w:cs="宋体" w:eastAsia="宋体" w:hint="default"/>
                <w:sz w:val="21"/>
                <w:szCs w:val="21"/>
              </w:rPr>
              <w:t>A2</w:t>
            </w:r>
            <w:r>
              <w:rPr>
                <w:rFonts w:ascii="宋体" w:hAnsi="宋体" w:cs="宋体" w:eastAsia="宋体" w:hint="default"/>
                <w:sz w:val="21"/>
                <w:szCs w:val="21"/>
              </w:rPr>
              <w:t>级—第Ⅲ类低、中压容器</w:t>
            </w:r>
          </w:p>
        </w:tc>
      </w:tr>
      <w:tr>
        <w:trPr>
          <w:trHeight w:val="1675" w:hRule="exact"/>
        </w:trPr>
        <w:tc>
          <w:tcPr>
            <w:tcW w:w="994"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9"/>
              <w:jc w:val="both"/>
              <w:rPr>
                <w:rFonts w:ascii="宋体" w:hAnsi="宋体" w:cs="宋体" w:eastAsia="宋体" w:hint="default"/>
                <w:sz w:val="21"/>
                <w:szCs w:val="21"/>
              </w:rPr>
            </w:pPr>
            <w:r>
              <w:rPr>
                <w:rFonts w:ascii="宋体" w:hAnsi="宋体" w:cs="宋体" w:eastAsia="宋体" w:hint="default"/>
                <w:spacing w:val="15"/>
                <w:sz w:val="21"/>
                <w:szCs w:val="21"/>
              </w:rPr>
              <w:t>污染治理设 施运行服务 能力评价证 </w:t>
            </w:r>
            <w:r>
              <w:rPr>
                <w:rFonts w:ascii="宋体" w:hAnsi="宋体" w:cs="宋体" w:eastAsia="宋体" w:hint="default"/>
                <w:sz w:val="21"/>
                <w:szCs w:val="21"/>
              </w:rPr>
              <w:t>书</w:t>
            </w:r>
            <w:r>
              <w:rPr>
                <w:rFonts w:ascii="宋体" w:hAnsi="宋体" w:cs="宋体" w:eastAsia="宋体" w:hint="default"/>
                <w:spacing w:val="-63"/>
                <w:sz w:val="21"/>
                <w:szCs w:val="21"/>
              </w:rPr>
              <w:t> </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宋体" w:hAnsi="宋体" w:cs="宋体" w:eastAsia="宋体" w:hint="default"/>
                <w:spacing w:val="28"/>
                <w:sz w:val="21"/>
                <w:szCs w:val="21"/>
              </w:rPr>
              <w:t>除尘脱</w:t>
            </w:r>
            <w:r>
              <w:rPr>
                <w:rFonts w:ascii="宋体" w:hAnsi="宋体" w:cs="宋体" w:eastAsia="宋体" w:hint="default"/>
                <w:spacing w:val="-63"/>
                <w:sz w:val="21"/>
                <w:szCs w:val="21"/>
              </w:rPr>
              <w:t> </w:t>
            </w:r>
            <w:r>
              <w:rPr>
                <w:rFonts w:ascii="宋体" w:hAnsi="宋体" w:cs="宋体" w:eastAsia="宋体" w:hint="default"/>
                <w:sz w:val="21"/>
                <w:szCs w:val="21"/>
              </w:rPr>
              <w:t>硫脱硝三级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
              <w:jc w:val="left"/>
              <w:rPr>
                <w:rFonts w:ascii="宋体" w:hAnsi="宋体" w:cs="宋体" w:eastAsia="宋体" w:hint="default"/>
                <w:sz w:val="21"/>
                <w:szCs w:val="21"/>
              </w:rPr>
            </w:pPr>
            <w:r>
              <w:rPr>
                <w:rFonts w:ascii="宋体" w:hAnsi="宋体" w:cs="宋体" w:eastAsia="宋体" w:hint="default"/>
                <w:sz w:val="21"/>
                <w:szCs w:val="21"/>
              </w:rPr>
              <w:t>苏 运</w:t>
            </w:r>
            <w:r>
              <w:rPr>
                <w:rFonts w:ascii="宋体" w:hAnsi="宋体" w:cs="宋体" w:eastAsia="宋体" w:hint="default"/>
                <w:spacing w:val="25"/>
                <w:sz w:val="21"/>
                <w:szCs w:val="21"/>
              </w:rPr>
              <w:t> </w:t>
            </w:r>
            <w:r>
              <w:rPr>
                <w:rFonts w:ascii="宋体" w:hAnsi="宋体" w:cs="宋体" w:eastAsia="宋体" w:hint="default"/>
                <w:sz w:val="21"/>
                <w:szCs w:val="21"/>
              </w:rPr>
              <w:t>评</w:t>
            </w:r>
            <w:r>
              <w:rPr>
                <w:rFonts w:ascii="宋体" w:hAnsi="宋体" w:cs="宋体" w:eastAsia="宋体" w:hint="default"/>
                <w:sz w:val="21"/>
                <w:szCs w:val="21"/>
              </w:rPr>
              <w:t> </w:t>
            </w:r>
            <w:r>
              <w:rPr>
                <w:rFonts w:ascii="宋体" w:hAnsi="宋体" w:cs="宋体" w:eastAsia="宋体" w:hint="default"/>
                <w:sz w:val="21"/>
                <w:szCs w:val="21"/>
              </w:rPr>
              <w:t>3-3-001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sz w:val="21"/>
              </w:rPr>
              <w:t>2014.12.30</w:t>
            </w:r>
          </w:p>
          <w:p>
            <w:pPr>
              <w:pStyle w:val="TableParagraph"/>
              <w:spacing w:line="240" w:lineRule="auto" w:before="36"/>
              <w:ind w:left="2" w:right="0"/>
              <w:jc w:val="left"/>
              <w:rPr>
                <w:rFonts w:ascii="宋体" w:hAnsi="宋体" w:cs="宋体" w:eastAsia="宋体" w:hint="default"/>
                <w:sz w:val="21"/>
                <w:szCs w:val="21"/>
              </w:rPr>
            </w:pPr>
            <w:r>
              <w:rPr>
                <w:rFonts w:ascii="宋体"/>
                <w:sz w:val="21"/>
              </w:rPr>
              <w:t>-2015.12.2</w:t>
            </w:r>
          </w:p>
          <w:p>
            <w:pPr>
              <w:pStyle w:val="TableParagraph"/>
              <w:spacing w:line="240" w:lineRule="auto" w:before="38"/>
              <w:ind w:left="2" w:right="0"/>
              <w:jc w:val="left"/>
              <w:rPr>
                <w:rFonts w:ascii="宋体" w:hAnsi="宋体" w:cs="宋体" w:eastAsia="宋体" w:hint="default"/>
                <w:sz w:val="21"/>
                <w:szCs w:val="21"/>
              </w:rPr>
            </w:pPr>
            <w:r>
              <w:rPr>
                <w:rFonts w:ascii="宋体"/>
                <w:sz w:val="21"/>
              </w:rPr>
              <w:t>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2"/>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8"/>
                <w:sz w:val="21"/>
                <w:szCs w:val="21"/>
              </w:rPr>
              <w:t> </w:t>
            </w:r>
            <w:r>
              <w:rPr>
                <w:rFonts w:ascii="宋体" w:hAnsi="宋体" w:cs="宋体" w:eastAsia="宋体" w:hint="default"/>
                <w:sz w:val="21"/>
                <w:szCs w:val="21"/>
              </w:rPr>
              <w:t>苏</w:t>
            </w:r>
            <w:r>
              <w:rPr>
                <w:rFonts w:ascii="宋体" w:hAnsi="宋体" w:cs="宋体" w:eastAsia="宋体" w:hint="default"/>
                <w:spacing w:val="-78"/>
                <w:sz w:val="21"/>
                <w:szCs w:val="21"/>
              </w:rPr>
              <w:t> </w:t>
            </w:r>
            <w:r>
              <w:rPr>
                <w:rFonts w:ascii="宋体" w:hAnsi="宋体" w:cs="宋体" w:eastAsia="宋体" w:hint="default"/>
                <w:sz w:val="21"/>
                <w:szCs w:val="21"/>
              </w:rPr>
              <w:t>省</w:t>
            </w:r>
            <w:r>
              <w:rPr>
                <w:rFonts w:ascii="宋体" w:hAnsi="宋体" w:cs="宋体" w:eastAsia="宋体" w:hint="default"/>
                <w:spacing w:val="-78"/>
                <w:sz w:val="21"/>
                <w:szCs w:val="21"/>
              </w:rPr>
              <w:t> </w:t>
            </w:r>
            <w:r>
              <w:rPr>
                <w:rFonts w:ascii="宋体" w:hAnsi="宋体" w:cs="宋体" w:eastAsia="宋体" w:hint="default"/>
                <w:sz w:val="21"/>
                <w:szCs w:val="21"/>
              </w:rPr>
              <w:t>环</w:t>
            </w:r>
            <w:r>
              <w:rPr>
                <w:rFonts w:ascii="宋体" w:hAnsi="宋体" w:cs="宋体" w:eastAsia="宋体" w:hint="default"/>
                <w:spacing w:val="-78"/>
                <w:sz w:val="21"/>
                <w:szCs w:val="21"/>
              </w:rPr>
              <w:t> </w:t>
            </w:r>
            <w:r>
              <w:rPr>
                <w:rFonts w:ascii="宋体" w:hAnsi="宋体" w:cs="宋体" w:eastAsia="宋体" w:hint="default"/>
                <w:sz w:val="21"/>
                <w:szCs w:val="21"/>
              </w:rPr>
              <w:t>境</w:t>
            </w:r>
            <w:r>
              <w:rPr>
                <w:rFonts w:ascii="宋体" w:hAnsi="宋体" w:cs="宋体" w:eastAsia="宋体" w:hint="default"/>
                <w:spacing w:val="-79"/>
                <w:sz w:val="21"/>
                <w:szCs w:val="21"/>
              </w:rPr>
              <w:t> </w:t>
            </w:r>
            <w:r>
              <w:rPr>
                <w:rFonts w:ascii="宋体" w:hAnsi="宋体" w:cs="宋体" w:eastAsia="宋体" w:hint="default"/>
                <w:sz w:val="21"/>
                <w:szCs w:val="21"/>
              </w:rPr>
              <w:t>保</w:t>
            </w:r>
            <w:r>
              <w:rPr>
                <w:rFonts w:ascii="宋体" w:hAnsi="宋体" w:cs="宋体" w:eastAsia="宋体" w:hint="default"/>
                <w:sz w:val="21"/>
                <w:szCs w:val="21"/>
              </w:rPr>
              <w:t> 护产业协会</w:t>
            </w:r>
          </w:p>
        </w:tc>
        <w:tc>
          <w:tcPr>
            <w:tcW w:w="4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除尘脱硫脱硝设施运行</w:t>
            </w:r>
          </w:p>
        </w:tc>
      </w:tr>
      <w:tr>
        <w:trPr>
          <w:trHeight w:val="1283" w:hRule="exact"/>
        </w:trPr>
        <w:tc>
          <w:tcPr>
            <w:tcW w:w="994"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65"/>
              <w:jc w:val="left"/>
              <w:rPr>
                <w:rFonts w:ascii="宋体" w:hAnsi="宋体" w:cs="宋体" w:eastAsia="宋体" w:hint="default"/>
                <w:sz w:val="21"/>
                <w:szCs w:val="21"/>
              </w:rPr>
            </w:pPr>
            <w:r>
              <w:rPr>
                <w:rFonts w:ascii="宋体" w:hAnsi="宋体" w:cs="宋体" w:eastAsia="宋体" w:hint="default"/>
                <w:sz w:val="21"/>
                <w:szCs w:val="21"/>
              </w:rPr>
              <w:t>江苏省环境 污染治理资 质证书</w:t>
            </w:r>
            <w:r>
              <w:rPr>
                <w:rFonts w:ascii="宋体" w:hAnsi="宋体" w:cs="宋体" w:eastAsia="宋体" w:hint="default"/>
                <w:sz w:val="21"/>
                <w:szCs w:val="21"/>
              </w:rPr>
              <w:t>-</w:t>
            </w:r>
            <w:r>
              <w:rPr>
                <w:rFonts w:ascii="宋体" w:hAnsi="宋体" w:cs="宋体" w:eastAsia="宋体" w:hint="default"/>
                <w:sz w:val="21"/>
                <w:szCs w:val="21"/>
              </w:rPr>
              <w:t>甲 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6"/>
              <w:jc w:val="left"/>
              <w:rPr>
                <w:rFonts w:ascii="宋体" w:hAnsi="宋体" w:cs="宋体" w:eastAsia="宋体" w:hint="default"/>
                <w:sz w:val="21"/>
                <w:szCs w:val="21"/>
              </w:rPr>
            </w:pPr>
            <w:r>
              <w:rPr>
                <w:rFonts w:ascii="宋体"/>
                <w:sz w:val="21"/>
              </w:rPr>
              <w:t>SZ-Q-1244 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2012.9.1-2</w:t>
            </w:r>
          </w:p>
          <w:p>
            <w:pPr>
              <w:pStyle w:val="TableParagraph"/>
              <w:spacing w:line="240" w:lineRule="auto" w:before="37"/>
              <w:ind w:left="2" w:right="0"/>
              <w:jc w:val="left"/>
              <w:rPr>
                <w:rFonts w:ascii="宋体" w:hAnsi="宋体" w:cs="宋体" w:eastAsia="宋体" w:hint="default"/>
                <w:sz w:val="21"/>
                <w:szCs w:val="21"/>
              </w:rPr>
            </w:pPr>
            <w:r>
              <w:rPr>
                <w:rFonts w:ascii="宋体"/>
                <w:sz w:val="21"/>
              </w:rPr>
              <w:t>015.8.31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38"/>
              <w:jc w:val="left"/>
              <w:rPr>
                <w:rFonts w:ascii="宋体" w:hAnsi="宋体" w:cs="宋体" w:eastAsia="宋体" w:hint="default"/>
                <w:sz w:val="21"/>
                <w:szCs w:val="21"/>
              </w:rPr>
            </w:pPr>
            <w:r>
              <w:rPr>
                <w:rFonts w:ascii="宋体" w:hAnsi="宋体" w:cs="宋体" w:eastAsia="宋体" w:hint="default"/>
                <w:sz w:val="21"/>
                <w:szCs w:val="21"/>
              </w:rPr>
              <w:t>江苏省环境保 护产业协会</w:t>
            </w:r>
          </w:p>
        </w:tc>
        <w:tc>
          <w:tcPr>
            <w:tcW w:w="43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除尘脱硫及相关废水治理</w:t>
            </w:r>
          </w:p>
        </w:tc>
      </w:tr>
      <w:tr>
        <w:trPr>
          <w:trHeight w:val="971" w:hRule="exact"/>
        </w:trPr>
        <w:tc>
          <w:tcPr>
            <w:tcW w:w="994"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65"/>
              <w:jc w:val="both"/>
              <w:rPr>
                <w:rFonts w:ascii="宋体" w:hAnsi="宋体" w:cs="宋体" w:eastAsia="宋体" w:hint="default"/>
                <w:sz w:val="21"/>
                <w:szCs w:val="21"/>
              </w:rPr>
            </w:pPr>
            <w:r>
              <w:rPr>
                <w:rFonts w:ascii="宋体" w:hAnsi="宋体" w:cs="宋体" w:eastAsia="宋体" w:hint="default"/>
                <w:sz w:val="21"/>
                <w:szCs w:val="21"/>
              </w:rPr>
              <w:t>安全生产标 准化三级企 业（机械）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7"/>
              <w:jc w:val="left"/>
              <w:rPr>
                <w:rFonts w:ascii="宋体" w:hAnsi="宋体" w:cs="宋体" w:eastAsia="宋体" w:hint="default"/>
                <w:sz w:val="21"/>
                <w:szCs w:val="21"/>
              </w:rPr>
            </w:pPr>
            <w:r>
              <w:rPr>
                <w:rFonts w:ascii="宋体" w:hAnsi="宋体" w:cs="宋体" w:eastAsia="宋体" w:hint="default"/>
                <w:sz w:val="21"/>
                <w:szCs w:val="21"/>
              </w:rPr>
              <w:t>苏 </w:t>
            </w:r>
            <w:r>
              <w:rPr>
                <w:rFonts w:ascii="宋体" w:hAnsi="宋体" w:cs="宋体" w:eastAsia="宋体" w:hint="default"/>
                <w:sz w:val="21"/>
                <w:szCs w:val="21"/>
              </w:rPr>
              <w:t>AQBJXIII2 01403446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sz w:val="21"/>
              </w:rPr>
              <w:t>2015.1-201</w:t>
            </w:r>
          </w:p>
          <w:p>
            <w:pPr>
              <w:pStyle w:val="TableParagraph"/>
              <w:spacing w:line="240" w:lineRule="auto" w:before="37"/>
              <w:ind w:left="2" w:right="0"/>
              <w:jc w:val="left"/>
              <w:rPr>
                <w:rFonts w:ascii="宋体" w:hAnsi="宋体" w:cs="宋体" w:eastAsia="宋体" w:hint="default"/>
                <w:sz w:val="21"/>
                <w:szCs w:val="21"/>
              </w:rPr>
            </w:pPr>
            <w:r>
              <w:rPr>
                <w:rFonts w:ascii="宋体"/>
                <w:sz w:val="21"/>
              </w:rPr>
              <w:t>8.1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38"/>
              <w:jc w:val="left"/>
              <w:rPr>
                <w:rFonts w:ascii="宋体" w:hAnsi="宋体" w:cs="宋体" w:eastAsia="宋体" w:hint="default"/>
                <w:sz w:val="21"/>
                <w:szCs w:val="21"/>
              </w:rPr>
            </w:pPr>
            <w:r>
              <w:rPr>
                <w:rFonts w:ascii="宋体" w:hAnsi="宋体" w:cs="宋体" w:eastAsia="宋体" w:hint="default"/>
                <w:sz w:val="21"/>
                <w:szCs w:val="21"/>
              </w:rPr>
              <w:t>无锡市安全生 产监督管理局</w:t>
            </w:r>
          </w:p>
        </w:tc>
        <w:tc>
          <w:tcPr>
            <w:tcW w:w="4318" w:type="dxa"/>
            <w:tcBorders>
              <w:top w:val="single" w:sz="6" w:space="0" w:color="000000"/>
              <w:left w:val="single" w:sz="6" w:space="0" w:color="000000"/>
              <w:bottom w:val="single" w:sz="6" w:space="0" w:color="000000"/>
              <w:right w:val="single" w:sz="6" w:space="0" w:color="000000"/>
            </w:tcBorders>
          </w:tcPr>
          <w:p>
            <w:pPr/>
          </w:p>
        </w:tc>
      </w:tr>
      <w:tr>
        <w:trPr>
          <w:trHeight w:val="1676" w:hRule="exact"/>
        </w:trPr>
        <w:tc>
          <w:tcPr>
            <w:tcW w:w="994"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
              <w:jc w:val="left"/>
              <w:rPr>
                <w:rFonts w:ascii="宋体" w:hAnsi="宋体" w:cs="宋体" w:eastAsia="宋体" w:hint="default"/>
                <w:sz w:val="21"/>
                <w:szCs w:val="21"/>
              </w:rPr>
            </w:pPr>
            <w:r>
              <w:rPr>
                <w:rFonts w:ascii="宋体" w:hAnsi="宋体" w:cs="宋体" w:eastAsia="宋体" w:hint="default"/>
                <w:spacing w:val="15"/>
                <w:sz w:val="21"/>
                <w:szCs w:val="21"/>
              </w:rPr>
              <w:t>高新技术企 </w:t>
            </w:r>
            <w:r>
              <w:rPr>
                <w:rFonts w:ascii="宋体" w:hAnsi="宋体" w:cs="宋体" w:eastAsia="宋体" w:hint="default"/>
                <w:sz w:val="21"/>
                <w:szCs w:val="21"/>
              </w:rPr>
              <w:t>业证书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27"/>
              <w:jc w:val="left"/>
              <w:rPr>
                <w:rFonts w:ascii="宋体" w:hAnsi="宋体" w:cs="宋体" w:eastAsia="宋体" w:hint="default"/>
                <w:sz w:val="21"/>
                <w:szCs w:val="21"/>
              </w:rPr>
            </w:pPr>
            <w:r>
              <w:rPr>
                <w:rFonts w:ascii="宋体"/>
                <w:sz w:val="21"/>
              </w:rPr>
              <w:t>GF2012320 00345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sz w:val="21"/>
              </w:rPr>
              <w:t>2012.8.6-2</w:t>
            </w:r>
          </w:p>
          <w:p>
            <w:pPr>
              <w:pStyle w:val="TableParagraph"/>
              <w:spacing w:line="240" w:lineRule="auto" w:before="38"/>
              <w:ind w:left="2" w:right="0"/>
              <w:jc w:val="left"/>
              <w:rPr>
                <w:rFonts w:ascii="宋体" w:hAnsi="宋体" w:cs="宋体" w:eastAsia="宋体" w:hint="default"/>
                <w:sz w:val="21"/>
                <w:szCs w:val="21"/>
              </w:rPr>
            </w:pPr>
            <w:r>
              <w:rPr>
                <w:rFonts w:ascii="宋体"/>
                <w:sz w:val="21"/>
              </w:rPr>
              <w:t>015.8.5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8"/>
                <w:sz w:val="21"/>
                <w:szCs w:val="21"/>
              </w:rPr>
              <w:t> </w:t>
            </w:r>
            <w:r>
              <w:rPr>
                <w:rFonts w:ascii="宋体" w:hAnsi="宋体" w:cs="宋体" w:eastAsia="宋体" w:hint="default"/>
                <w:sz w:val="21"/>
                <w:szCs w:val="21"/>
              </w:rPr>
              <w:t>苏</w:t>
            </w:r>
            <w:r>
              <w:rPr>
                <w:rFonts w:ascii="宋体" w:hAnsi="宋体" w:cs="宋体" w:eastAsia="宋体" w:hint="default"/>
                <w:spacing w:val="-78"/>
                <w:sz w:val="21"/>
                <w:szCs w:val="21"/>
              </w:rPr>
              <w:t> </w:t>
            </w:r>
            <w:r>
              <w:rPr>
                <w:rFonts w:ascii="宋体" w:hAnsi="宋体" w:cs="宋体" w:eastAsia="宋体" w:hint="default"/>
                <w:sz w:val="21"/>
                <w:szCs w:val="21"/>
              </w:rPr>
              <w:t>省</w:t>
            </w:r>
            <w:r>
              <w:rPr>
                <w:rFonts w:ascii="宋体" w:hAnsi="宋体" w:cs="宋体" w:eastAsia="宋体" w:hint="default"/>
                <w:spacing w:val="-78"/>
                <w:sz w:val="21"/>
                <w:szCs w:val="21"/>
              </w:rPr>
              <w:t> </w:t>
            </w:r>
            <w:r>
              <w:rPr>
                <w:rFonts w:ascii="宋体" w:hAnsi="宋体" w:cs="宋体" w:eastAsia="宋体" w:hint="default"/>
                <w:sz w:val="21"/>
                <w:szCs w:val="21"/>
              </w:rPr>
              <w:t>科</w:t>
            </w:r>
            <w:r>
              <w:rPr>
                <w:rFonts w:ascii="宋体" w:hAnsi="宋体" w:cs="宋体" w:eastAsia="宋体" w:hint="default"/>
                <w:spacing w:val="-78"/>
                <w:sz w:val="21"/>
                <w:szCs w:val="21"/>
              </w:rPr>
              <w:t> </w:t>
            </w:r>
            <w:r>
              <w:rPr>
                <w:rFonts w:ascii="宋体" w:hAnsi="宋体" w:cs="宋体" w:eastAsia="宋体" w:hint="default"/>
                <w:sz w:val="21"/>
                <w:szCs w:val="21"/>
              </w:rPr>
              <w:t>学</w:t>
            </w:r>
            <w:r>
              <w:rPr>
                <w:rFonts w:ascii="宋体" w:hAnsi="宋体" w:cs="宋体" w:eastAsia="宋体" w:hint="default"/>
                <w:spacing w:val="-79"/>
                <w:sz w:val="21"/>
                <w:szCs w:val="21"/>
              </w:rPr>
              <w:t> </w:t>
            </w:r>
            <w:r>
              <w:rPr>
                <w:rFonts w:ascii="宋体" w:hAnsi="宋体" w:cs="宋体" w:eastAsia="宋体" w:hint="default"/>
                <w:sz w:val="21"/>
                <w:szCs w:val="21"/>
              </w:rPr>
              <w:t>技</w:t>
            </w:r>
            <w:r>
              <w:rPr>
                <w:rFonts w:ascii="宋体" w:hAnsi="宋体" w:cs="宋体" w:eastAsia="宋体" w:hint="default"/>
                <w:sz w:val="21"/>
                <w:szCs w:val="21"/>
              </w:rPr>
              <w:t> </w:t>
            </w:r>
            <w:r>
              <w:rPr>
                <w:rFonts w:ascii="宋体" w:hAnsi="宋体" w:cs="宋体" w:eastAsia="宋体" w:hint="default"/>
                <w:spacing w:val="-11"/>
                <w:sz w:val="21"/>
                <w:szCs w:val="21"/>
              </w:rPr>
              <w:t>术厅、江苏省财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政厅、江苏省国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家税务局、江苏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省地方税务局</w:t>
            </w:r>
          </w:p>
        </w:tc>
        <w:tc>
          <w:tcPr>
            <w:tcW w:w="4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高新技术企业证书</w:t>
            </w:r>
          </w:p>
        </w:tc>
      </w:tr>
      <w:tr>
        <w:trPr>
          <w:trHeight w:val="1363" w:hRule="exact"/>
        </w:trPr>
        <w:tc>
          <w:tcPr>
            <w:tcW w:w="994"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
              <w:jc w:val="both"/>
              <w:rPr>
                <w:rFonts w:ascii="宋体" w:hAnsi="宋体" w:cs="宋体" w:eastAsia="宋体" w:hint="default"/>
                <w:sz w:val="21"/>
                <w:szCs w:val="21"/>
              </w:rPr>
            </w:pPr>
            <w:r>
              <w:rPr>
                <w:rFonts w:ascii="宋体" w:hAnsi="宋体" w:cs="宋体" w:eastAsia="宋体" w:hint="default"/>
                <w:spacing w:val="15"/>
                <w:sz w:val="21"/>
                <w:szCs w:val="21"/>
              </w:rPr>
              <w:t>国家火炬计 划重点高新 技术企业证 </w:t>
            </w:r>
            <w:r>
              <w:rPr>
                <w:rFonts w:ascii="宋体" w:hAnsi="宋体" w:cs="宋体" w:eastAsia="宋体" w:hint="default"/>
                <w:sz w:val="21"/>
                <w:szCs w:val="21"/>
              </w:rPr>
              <w:t>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27"/>
              <w:jc w:val="left"/>
              <w:rPr>
                <w:rFonts w:ascii="宋体" w:hAnsi="宋体" w:cs="宋体" w:eastAsia="宋体" w:hint="default"/>
                <w:sz w:val="21"/>
                <w:szCs w:val="21"/>
              </w:rPr>
            </w:pPr>
            <w:r>
              <w:rPr>
                <w:rFonts w:ascii="宋体"/>
                <w:sz w:val="21"/>
              </w:rPr>
              <w:t>GZ2012320 0062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sz w:val="21"/>
              </w:rPr>
              <w:t>2012.10-20</w:t>
            </w:r>
          </w:p>
          <w:p>
            <w:pPr>
              <w:pStyle w:val="TableParagraph"/>
              <w:spacing w:line="240" w:lineRule="auto" w:before="37"/>
              <w:ind w:left="2" w:right="0"/>
              <w:jc w:val="left"/>
              <w:rPr>
                <w:rFonts w:ascii="宋体" w:hAnsi="宋体" w:cs="宋体" w:eastAsia="宋体" w:hint="default"/>
                <w:sz w:val="21"/>
                <w:szCs w:val="21"/>
              </w:rPr>
            </w:pPr>
            <w:r>
              <w:rPr>
                <w:rFonts w:ascii="宋体"/>
                <w:sz w:val="21"/>
              </w:rPr>
              <w:t>15.10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2"/>
              <w:jc w:val="both"/>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8"/>
                <w:sz w:val="21"/>
                <w:szCs w:val="21"/>
              </w:rPr>
              <w:t> </w:t>
            </w:r>
            <w:r>
              <w:rPr>
                <w:rFonts w:ascii="宋体" w:hAnsi="宋体" w:cs="宋体" w:eastAsia="宋体" w:hint="default"/>
                <w:sz w:val="21"/>
                <w:szCs w:val="21"/>
              </w:rPr>
              <w:t>技</w:t>
            </w:r>
            <w:r>
              <w:rPr>
                <w:rFonts w:ascii="宋体" w:hAnsi="宋体" w:cs="宋体" w:eastAsia="宋体" w:hint="default"/>
                <w:spacing w:val="-78"/>
                <w:sz w:val="21"/>
                <w:szCs w:val="21"/>
              </w:rPr>
              <w:t> </w:t>
            </w:r>
            <w:r>
              <w:rPr>
                <w:rFonts w:ascii="宋体" w:hAnsi="宋体" w:cs="宋体" w:eastAsia="宋体" w:hint="default"/>
                <w:sz w:val="21"/>
                <w:szCs w:val="21"/>
              </w:rPr>
              <w:t>部</w:t>
            </w:r>
            <w:r>
              <w:rPr>
                <w:rFonts w:ascii="宋体" w:hAnsi="宋体" w:cs="宋体" w:eastAsia="宋体" w:hint="default"/>
                <w:spacing w:val="-78"/>
                <w:sz w:val="21"/>
                <w:szCs w:val="21"/>
              </w:rPr>
              <w:t> </w:t>
            </w:r>
            <w:r>
              <w:rPr>
                <w:rFonts w:ascii="宋体" w:hAnsi="宋体" w:cs="宋体" w:eastAsia="宋体" w:hint="default"/>
                <w:sz w:val="21"/>
                <w:szCs w:val="21"/>
              </w:rPr>
              <w:t>火</w:t>
            </w:r>
            <w:r>
              <w:rPr>
                <w:rFonts w:ascii="宋体" w:hAnsi="宋体" w:cs="宋体" w:eastAsia="宋体" w:hint="default"/>
                <w:spacing w:val="-78"/>
                <w:sz w:val="21"/>
                <w:szCs w:val="21"/>
              </w:rPr>
              <w:t> </w:t>
            </w:r>
            <w:r>
              <w:rPr>
                <w:rFonts w:ascii="宋体" w:hAnsi="宋体" w:cs="宋体" w:eastAsia="宋体" w:hint="default"/>
                <w:sz w:val="21"/>
                <w:szCs w:val="21"/>
              </w:rPr>
              <w:t>炬</w:t>
            </w:r>
            <w:r>
              <w:rPr>
                <w:rFonts w:ascii="宋体" w:hAnsi="宋体" w:cs="宋体" w:eastAsia="宋体" w:hint="default"/>
                <w:spacing w:val="-79"/>
                <w:sz w:val="21"/>
                <w:szCs w:val="21"/>
              </w:rPr>
              <w:t> </w:t>
            </w:r>
            <w:r>
              <w:rPr>
                <w:rFonts w:ascii="宋体" w:hAnsi="宋体" w:cs="宋体" w:eastAsia="宋体" w:hint="default"/>
                <w:sz w:val="21"/>
                <w:szCs w:val="21"/>
              </w:rPr>
              <w:t>高</w:t>
            </w:r>
            <w:r>
              <w:rPr>
                <w:rFonts w:ascii="宋体" w:hAnsi="宋体" w:cs="宋体" w:eastAsia="宋体" w:hint="default"/>
                <w:sz w:val="21"/>
                <w:szCs w:val="21"/>
              </w:rPr>
              <w:t> 技</w:t>
            </w:r>
            <w:r>
              <w:rPr>
                <w:rFonts w:ascii="宋体" w:hAnsi="宋体" w:cs="宋体" w:eastAsia="宋体" w:hint="default"/>
                <w:spacing w:val="-78"/>
                <w:sz w:val="21"/>
                <w:szCs w:val="21"/>
              </w:rPr>
              <w:t> </w:t>
            </w:r>
            <w:r>
              <w:rPr>
                <w:rFonts w:ascii="宋体" w:hAnsi="宋体" w:cs="宋体" w:eastAsia="宋体" w:hint="default"/>
                <w:sz w:val="21"/>
                <w:szCs w:val="21"/>
              </w:rPr>
              <w:t>术</w:t>
            </w:r>
            <w:r>
              <w:rPr>
                <w:rFonts w:ascii="宋体" w:hAnsi="宋体" w:cs="宋体" w:eastAsia="宋体" w:hint="default"/>
                <w:spacing w:val="-78"/>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业</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9"/>
                <w:sz w:val="21"/>
                <w:szCs w:val="21"/>
              </w:rPr>
              <w:t> </w:t>
            </w:r>
            <w:r>
              <w:rPr>
                <w:rFonts w:ascii="宋体" w:hAnsi="宋体" w:cs="宋体" w:eastAsia="宋体" w:hint="default"/>
                <w:sz w:val="21"/>
                <w:szCs w:val="21"/>
              </w:rPr>
              <w:t>发</w:t>
            </w:r>
            <w:r>
              <w:rPr>
                <w:rFonts w:ascii="宋体" w:hAnsi="宋体" w:cs="宋体" w:eastAsia="宋体" w:hint="default"/>
                <w:sz w:val="21"/>
                <w:szCs w:val="21"/>
              </w:rPr>
              <w:t> 中心</w:t>
            </w:r>
          </w:p>
        </w:tc>
        <w:tc>
          <w:tcPr>
            <w:tcW w:w="4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国家火炬计划重点高新技术企业证书</w:t>
            </w:r>
          </w:p>
        </w:tc>
      </w:tr>
      <w:tr>
        <w:trPr>
          <w:trHeight w:val="1675" w:hRule="exact"/>
        </w:trPr>
        <w:tc>
          <w:tcPr>
            <w:tcW w:w="994"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
              <w:jc w:val="both"/>
              <w:rPr>
                <w:rFonts w:ascii="宋体" w:hAnsi="宋体" w:cs="宋体" w:eastAsia="宋体" w:hint="default"/>
                <w:sz w:val="21"/>
                <w:szCs w:val="21"/>
              </w:rPr>
            </w:pPr>
            <w:r>
              <w:rPr>
                <w:rFonts w:ascii="宋体" w:hAnsi="宋体" w:cs="宋体" w:eastAsia="宋体" w:hint="default"/>
                <w:spacing w:val="15"/>
                <w:sz w:val="21"/>
                <w:szCs w:val="21"/>
              </w:rPr>
              <w:t>江苏省布袋 脉冲式工业 用除尘器工 程技术研究 </w:t>
            </w:r>
            <w:r>
              <w:rPr>
                <w:rFonts w:ascii="宋体" w:hAnsi="宋体" w:cs="宋体" w:eastAsia="宋体" w:hint="default"/>
                <w:sz w:val="21"/>
                <w:szCs w:val="21"/>
              </w:rPr>
              <w:t>中心</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8"/>
                <w:sz w:val="21"/>
                <w:szCs w:val="21"/>
              </w:rPr>
              <w:t> </w:t>
            </w:r>
            <w:r>
              <w:rPr>
                <w:rFonts w:ascii="宋体" w:hAnsi="宋体" w:cs="宋体" w:eastAsia="宋体" w:hint="default"/>
                <w:sz w:val="21"/>
                <w:szCs w:val="21"/>
              </w:rPr>
              <w:t>苏</w:t>
            </w:r>
            <w:r>
              <w:rPr>
                <w:rFonts w:ascii="宋体" w:hAnsi="宋体" w:cs="宋体" w:eastAsia="宋体" w:hint="default"/>
                <w:spacing w:val="-78"/>
                <w:sz w:val="21"/>
                <w:szCs w:val="21"/>
              </w:rPr>
              <w:t> </w:t>
            </w:r>
            <w:r>
              <w:rPr>
                <w:rFonts w:ascii="宋体" w:hAnsi="宋体" w:cs="宋体" w:eastAsia="宋体" w:hint="default"/>
                <w:sz w:val="21"/>
                <w:szCs w:val="21"/>
              </w:rPr>
              <w:t>省</w:t>
            </w:r>
            <w:r>
              <w:rPr>
                <w:rFonts w:ascii="宋体" w:hAnsi="宋体" w:cs="宋体" w:eastAsia="宋体" w:hint="default"/>
                <w:spacing w:val="-78"/>
                <w:sz w:val="21"/>
                <w:szCs w:val="21"/>
              </w:rPr>
              <w:t> </w:t>
            </w:r>
            <w:r>
              <w:rPr>
                <w:rFonts w:ascii="宋体" w:hAnsi="宋体" w:cs="宋体" w:eastAsia="宋体" w:hint="default"/>
                <w:sz w:val="21"/>
                <w:szCs w:val="21"/>
              </w:rPr>
              <w:t>科</w:t>
            </w:r>
            <w:r>
              <w:rPr>
                <w:rFonts w:ascii="宋体" w:hAnsi="宋体" w:cs="宋体" w:eastAsia="宋体" w:hint="default"/>
                <w:spacing w:val="-78"/>
                <w:sz w:val="21"/>
                <w:szCs w:val="21"/>
              </w:rPr>
              <w:t> </w:t>
            </w:r>
            <w:r>
              <w:rPr>
                <w:rFonts w:ascii="宋体" w:hAnsi="宋体" w:cs="宋体" w:eastAsia="宋体" w:hint="default"/>
                <w:sz w:val="21"/>
                <w:szCs w:val="21"/>
              </w:rPr>
              <w:t>学</w:t>
            </w:r>
            <w:r>
              <w:rPr>
                <w:rFonts w:ascii="宋体" w:hAnsi="宋体" w:cs="宋体" w:eastAsia="宋体" w:hint="default"/>
                <w:spacing w:val="-79"/>
                <w:sz w:val="21"/>
                <w:szCs w:val="21"/>
              </w:rPr>
              <w:t> </w:t>
            </w:r>
            <w:r>
              <w:rPr>
                <w:rFonts w:ascii="宋体" w:hAnsi="宋体" w:cs="宋体" w:eastAsia="宋体" w:hint="default"/>
                <w:sz w:val="21"/>
                <w:szCs w:val="21"/>
              </w:rPr>
              <w:t>技</w:t>
            </w:r>
            <w:r>
              <w:rPr>
                <w:rFonts w:ascii="宋体" w:hAnsi="宋体" w:cs="宋体" w:eastAsia="宋体" w:hint="default"/>
                <w:sz w:val="21"/>
                <w:szCs w:val="21"/>
              </w:rPr>
              <w:t> </w:t>
            </w:r>
            <w:r>
              <w:rPr>
                <w:rFonts w:ascii="宋体" w:hAnsi="宋体" w:cs="宋体" w:eastAsia="宋体" w:hint="default"/>
                <w:spacing w:val="-11"/>
                <w:sz w:val="21"/>
                <w:szCs w:val="21"/>
              </w:rPr>
              <w:t>术厅、江苏省财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政厅</w:t>
            </w:r>
          </w:p>
        </w:tc>
        <w:tc>
          <w:tcPr>
            <w:tcW w:w="431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7"/>
              <w:jc w:val="left"/>
              <w:rPr>
                <w:rFonts w:ascii="宋体" w:hAnsi="宋体" w:cs="宋体" w:eastAsia="宋体" w:hint="default"/>
                <w:sz w:val="21"/>
                <w:szCs w:val="21"/>
              </w:rPr>
            </w:pPr>
            <w:r>
              <w:rPr>
                <w:rFonts w:ascii="宋体" w:hAnsi="宋体" w:cs="宋体" w:eastAsia="宋体" w:hint="default"/>
                <w:spacing w:val="3"/>
                <w:sz w:val="21"/>
                <w:szCs w:val="21"/>
              </w:rPr>
              <w:t>江苏省布袋脉冲式工业用除尘器工程技术研究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中心</w:t>
            </w:r>
          </w:p>
        </w:tc>
      </w:tr>
    </w:tbl>
    <w:p>
      <w:pPr>
        <w:spacing w:line="240" w:lineRule="auto" w:before="12"/>
        <w:rPr>
          <w:rFonts w:ascii="宋体" w:hAnsi="宋体" w:cs="宋体" w:eastAsia="宋体" w:hint="default"/>
          <w:sz w:val="6"/>
          <w:szCs w:val="6"/>
        </w:rPr>
      </w:pPr>
    </w:p>
    <w:p>
      <w:pPr>
        <w:pStyle w:val="BodyText"/>
        <w:spacing w:line="357" w:lineRule="auto" w:before="26"/>
        <w:ind w:left="213" w:right="472" w:firstLine="480"/>
        <w:jc w:val="both"/>
      </w:pPr>
      <w:r>
        <w:rPr>
          <w:spacing w:val="-3"/>
        </w:rPr>
        <w:t>（</w:t>
      </w:r>
      <w:r>
        <w:rPr>
          <w:rFonts w:ascii="宋体" w:hAnsi="宋体" w:cs="宋体" w:eastAsia="宋体" w:hint="default"/>
          <w:spacing w:val="-3"/>
        </w:rPr>
        <w:t>2</w:t>
      </w:r>
      <w:r>
        <w:rPr>
          <w:spacing w:val="-3"/>
        </w:rPr>
        <w:t>）无形资产方面：报告期内，公司及子公司制定并落实了无形资产工作目标指标及工</w:t>
      </w:r>
      <w:r>
        <w:rPr/>
        <w:t> 作计划，加强了对外研发合作中的无形资产归属保护工作，无形资产申报工作取得较好的进 展；另外公司完成了收购江苏亿金项目，无形资产总量大幅度增加。</w:t>
      </w:r>
    </w:p>
    <w:p>
      <w:pPr>
        <w:pStyle w:val="BodyText"/>
        <w:spacing w:line="240" w:lineRule="auto"/>
        <w:ind w:left="693" w:right="0"/>
        <w:jc w:val="left"/>
      </w:pPr>
      <w:r>
        <w:rPr>
          <w:rFonts w:ascii="宋体" w:hAnsi="宋体" w:cs="宋体" w:eastAsia="宋体" w:hint="default"/>
        </w:rPr>
        <w:t>1</w:t>
      </w:r>
      <w:r>
        <w:rPr/>
        <w:t>）报告期内，无形资产变动情况如下：</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952"/>
        <w:gridCol w:w="1418"/>
        <w:gridCol w:w="1559"/>
        <w:gridCol w:w="991"/>
        <w:gridCol w:w="3970"/>
      </w:tblGrid>
      <w:tr>
        <w:trPr>
          <w:trHeight w:val="634" w:hRule="exact"/>
        </w:trPr>
        <w:tc>
          <w:tcPr>
            <w:tcW w:w="19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年以前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取得</w:t>
            </w:r>
          </w:p>
        </w:tc>
        <w:tc>
          <w:tcPr>
            <w:tcW w:w="15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1"/>
              <w:ind w:left="24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年新增</w:t>
            </w:r>
          </w:p>
        </w:tc>
        <w:tc>
          <w:tcPr>
            <w:tcW w:w="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1"/>
              <w:ind w:left="28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1"/>
              <w:ind w:left="439"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pgSz w:w="11910" w:h="16840"/>
          <w:pgMar w:header="877" w:footer="979" w:top="1100" w:bottom="1160" w:left="920" w:right="66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952"/>
        <w:gridCol w:w="1418"/>
        <w:gridCol w:w="1559"/>
        <w:gridCol w:w="991"/>
        <w:gridCol w:w="3970"/>
      </w:tblGrid>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77"/>
              <w:jc w:val="right"/>
              <w:rPr>
                <w:rFonts w:ascii="宋体" w:hAnsi="宋体" w:cs="宋体" w:eastAsia="宋体" w:hint="default"/>
                <w:sz w:val="21"/>
                <w:szCs w:val="21"/>
              </w:rPr>
            </w:pPr>
            <w:r>
              <w:rPr>
                <w:rFonts w:ascii="宋体"/>
                <w:sz w:val="21"/>
              </w:rPr>
              <w:t>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01"/>
              <w:jc w:val="right"/>
              <w:rPr>
                <w:rFonts w:ascii="宋体" w:hAnsi="宋体" w:cs="宋体" w:eastAsia="宋体" w:hint="default"/>
                <w:sz w:val="21"/>
                <w:szCs w:val="21"/>
              </w:rPr>
            </w:pPr>
            <w:r>
              <w:rPr>
                <w:rFonts w:ascii="宋体"/>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2"/>
              <w:jc w:val="right"/>
              <w:rPr>
                <w:rFonts w:ascii="宋体" w:hAnsi="宋体" w:cs="宋体" w:eastAsia="宋体" w:hint="default"/>
                <w:sz w:val="21"/>
                <w:szCs w:val="21"/>
              </w:rPr>
            </w:pPr>
            <w:r>
              <w:rPr>
                <w:rFonts w:ascii="宋体"/>
                <w:sz w:val="21"/>
              </w:rPr>
              <w:t>37</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新增</w:t>
            </w:r>
            <w:r>
              <w:rPr>
                <w:rFonts w:ascii="宋体" w:hAnsi="宋体" w:cs="宋体" w:eastAsia="宋体" w:hint="default"/>
                <w:sz w:val="21"/>
                <w:szCs w:val="21"/>
              </w:rPr>
              <w:t>9</w:t>
            </w:r>
            <w:r>
              <w:rPr>
                <w:rFonts w:ascii="宋体" w:hAnsi="宋体" w:cs="宋体" w:eastAsia="宋体" w:hint="default"/>
                <w:sz w:val="21"/>
                <w:szCs w:val="21"/>
              </w:rPr>
              <w:t>个为亿金商标</w:t>
            </w:r>
          </w:p>
        </w:tc>
      </w:tr>
      <w:tr>
        <w:trPr>
          <w:trHeight w:val="63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实用新型专利权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377"/>
              <w:jc w:val="right"/>
              <w:rPr>
                <w:rFonts w:ascii="宋体" w:hAnsi="宋体" w:cs="宋体" w:eastAsia="宋体" w:hint="default"/>
                <w:sz w:val="21"/>
                <w:szCs w:val="21"/>
              </w:rPr>
            </w:pPr>
            <w:r>
              <w:rPr>
                <w:rFonts w:ascii="宋体"/>
                <w:sz w:val="21"/>
              </w:rPr>
              <w:t>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449"/>
              <w:jc w:val="right"/>
              <w:rPr>
                <w:rFonts w:ascii="宋体" w:hAnsi="宋体" w:cs="宋体" w:eastAsia="宋体" w:hint="default"/>
                <w:sz w:val="21"/>
                <w:szCs w:val="21"/>
              </w:rPr>
            </w:pPr>
            <w:r>
              <w:rPr>
                <w:rFonts w:ascii="宋体"/>
                <w:sz w:val="21"/>
              </w:rPr>
              <w:t>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62"/>
              <w:jc w:val="right"/>
              <w:rPr>
                <w:rFonts w:ascii="宋体" w:hAnsi="宋体" w:cs="宋体" w:eastAsia="宋体" w:hint="default"/>
                <w:sz w:val="21"/>
                <w:szCs w:val="21"/>
              </w:rPr>
            </w:pPr>
            <w:r>
              <w:rPr>
                <w:rFonts w:ascii="宋体"/>
                <w:sz w:val="21"/>
              </w:rPr>
              <w:t>78</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年依米康新增</w:t>
            </w:r>
            <w:r>
              <w:rPr>
                <w:rFonts w:ascii="宋体" w:hAnsi="宋体" w:cs="宋体" w:eastAsia="宋体" w:hint="default"/>
                <w:sz w:val="21"/>
                <w:szCs w:val="21"/>
              </w:rPr>
              <w:t>4</w:t>
            </w:r>
            <w:r>
              <w:rPr>
                <w:rFonts w:ascii="宋体" w:hAnsi="宋体" w:cs="宋体" w:eastAsia="宋体" w:hint="default"/>
                <w:sz w:val="21"/>
                <w:szCs w:val="21"/>
              </w:rPr>
              <w:t>个，收购亿金新增</w:t>
            </w:r>
            <w:r>
              <w:rPr>
                <w:rFonts w:ascii="宋体" w:hAnsi="宋体" w:cs="宋体" w:eastAsia="宋体" w:hint="default"/>
                <w:sz w:val="21"/>
                <w:szCs w:val="21"/>
              </w:rPr>
              <w:t>55</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个</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发明专利权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29"/>
              <w:jc w:val="right"/>
              <w:rPr>
                <w:rFonts w:ascii="宋体" w:hAnsi="宋体" w:cs="宋体" w:eastAsia="宋体" w:hint="default"/>
                <w:sz w:val="21"/>
                <w:szCs w:val="21"/>
              </w:rPr>
            </w:pPr>
            <w:r>
              <w:rPr>
                <w:rFonts w:ascii="宋体"/>
                <w:sz w:val="21"/>
              </w:rPr>
              <w:t>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01"/>
              <w:jc w:val="right"/>
              <w:rPr>
                <w:rFonts w:ascii="宋体" w:hAnsi="宋体" w:cs="宋体" w:eastAsia="宋体" w:hint="default"/>
                <w:sz w:val="21"/>
                <w:szCs w:val="21"/>
              </w:rPr>
            </w:pPr>
            <w:r>
              <w:rPr>
                <w:rFonts w:ascii="宋体"/>
                <w:sz w:val="21"/>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5"/>
              <w:jc w:val="right"/>
              <w:rPr>
                <w:rFonts w:ascii="宋体" w:hAnsi="宋体" w:cs="宋体" w:eastAsia="宋体" w:hint="default"/>
                <w:sz w:val="21"/>
                <w:szCs w:val="21"/>
              </w:rPr>
            </w:pPr>
            <w:r>
              <w:rPr>
                <w:rFonts w:ascii="宋体"/>
                <w:sz w:val="21"/>
              </w:rPr>
              <w:t>7</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年依米康新增</w:t>
            </w:r>
            <w:r>
              <w:rPr>
                <w:rFonts w:ascii="宋体" w:hAnsi="宋体" w:cs="宋体" w:eastAsia="宋体" w:hint="default"/>
                <w:sz w:val="21"/>
                <w:szCs w:val="21"/>
              </w:rPr>
              <w:t>1</w:t>
            </w:r>
            <w:r>
              <w:rPr>
                <w:rFonts w:ascii="宋体" w:hAnsi="宋体" w:cs="宋体" w:eastAsia="宋体" w:hint="default"/>
                <w:sz w:val="21"/>
                <w:szCs w:val="21"/>
              </w:rPr>
              <w:t>个，收购亿金新增</w:t>
            </w:r>
            <w:r>
              <w:rPr>
                <w:rFonts w:ascii="宋体" w:hAnsi="宋体" w:cs="宋体" w:eastAsia="宋体" w:hint="default"/>
                <w:sz w:val="21"/>
                <w:szCs w:val="21"/>
              </w:rPr>
              <w:t>2</w:t>
            </w:r>
            <w:r>
              <w:rPr>
                <w:rFonts w:ascii="宋体" w:hAnsi="宋体" w:cs="宋体" w:eastAsia="宋体" w:hint="default"/>
                <w:sz w:val="21"/>
                <w:szCs w:val="21"/>
              </w:rPr>
              <w:t>个</w:t>
            </w:r>
          </w:p>
        </w:tc>
      </w:tr>
      <w:tr>
        <w:trPr>
          <w:trHeight w:val="63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已受理的发明专利</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29"/>
              <w:jc w:val="right"/>
              <w:rPr>
                <w:rFonts w:ascii="宋体" w:hAnsi="宋体" w:cs="宋体" w:eastAsia="宋体" w:hint="default"/>
                <w:sz w:val="21"/>
                <w:szCs w:val="21"/>
              </w:rPr>
            </w:pPr>
            <w:r>
              <w:rPr>
                <w:rFonts w:ascii="宋体"/>
                <w:sz w:val="21"/>
              </w:rPr>
              <w:t>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01"/>
              <w:jc w:val="right"/>
              <w:rPr>
                <w:rFonts w:ascii="宋体" w:hAnsi="宋体" w:cs="宋体" w:eastAsia="宋体" w:hint="default"/>
                <w:sz w:val="21"/>
                <w:szCs w:val="21"/>
              </w:rPr>
            </w:pPr>
            <w:r>
              <w:rPr>
                <w:rFonts w:ascii="宋体"/>
                <w:sz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5"/>
              <w:jc w:val="right"/>
              <w:rPr>
                <w:rFonts w:ascii="宋体" w:hAnsi="宋体" w:cs="宋体" w:eastAsia="宋体" w:hint="default"/>
                <w:sz w:val="21"/>
                <w:szCs w:val="21"/>
              </w:rPr>
            </w:pPr>
            <w:r>
              <w:rPr>
                <w:rFonts w:ascii="宋体"/>
                <w:sz w:val="21"/>
              </w:rPr>
              <w:t>4</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新增</w:t>
            </w:r>
            <w:r>
              <w:rPr>
                <w:rFonts w:ascii="宋体" w:hAnsi="宋体" w:cs="宋体" w:eastAsia="宋体" w:hint="default"/>
                <w:sz w:val="21"/>
                <w:szCs w:val="21"/>
              </w:rPr>
              <w:t>2</w:t>
            </w:r>
            <w:r>
              <w:rPr>
                <w:rFonts w:ascii="宋体" w:hAnsi="宋体" w:cs="宋体" w:eastAsia="宋体" w:hint="default"/>
                <w:sz w:val="21"/>
                <w:szCs w:val="21"/>
              </w:rPr>
              <w:t>个为依米康新增已受理</w:t>
            </w:r>
          </w:p>
        </w:tc>
      </w:tr>
      <w:tr>
        <w:trPr>
          <w:trHeight w:val="32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429"/>
              <w:jc w:val="right"/>
              <w:rPr>
                <w:rFonts w:ascii="宋体" w:hAnsi="宋体" w:cs="宋体" w:eastAsia="宋体" w:hint="default"/>
                <w:sz w:val="21"/>
                <w:szCs w:val="21"/>
              </w:rPr>
            </w:pPr>
            <w:r>
              <w:rPr>
                <w:rFonts w:ascii="宋体"/>
                <w:sz w:val="21"/>
              </w:rPr>
              <w:t>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501"/>
              <w:jc w:val="right"/>
              <w:rPr>
                <w:rFonts w:ascii="宋体" w:hAnsi="宋体" w:cs="宋体" w:eastAsia="宋体" w:hint="default"/>
                <w:sz w:val="21"/>
                <w:szCs w:val="21"/>
              </w:rPr>
            </w:pPr>
            <w:r>
              <w:rPr>
                <w:rFonts w:ascii="宋体"/>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5"/>
              <w:jc w:val="right"/>
              <w:rPr>
                <w:rFonts w:ascii="宋体" w:hAnsi="宋体" w:cs="宋体" w:eastAsia="宋体" w:hint="default"/>
                <w:sz w:val="21"/>
                <w:szCs w:val="21"/>
              </w:rPr>
            </w:pPr>
            <w:r>
              <w:rPr>
                <w:rFonts w:ascii="宋体"/>
                <w:sz w:val="21"/>
              </w:rPr>
              <w:t>1</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无变化</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77"/>
              <w:jc w:val="right"/>
              <w:rPr>
                <w:rFonts w:ascii="宋体" w:hAnsi="宋体" w:cs="宋体" w:eastAsia="宋体" w:hint="default"/>
                <w:sz w:val="21"/>
                <w:szCs w:val="21"/>
              </w:rPr>
            </w:pPr>
            <w:r>
              <w:rPr>
                <w:rFonts w:ascii="宋体"/>
                <w:sz w:val="21"/>
              </w:rPr>
              <w:t>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01"/>
              <w:jc w:val="right"/>
              <w:rPr>
                <w:rFonts w:ascii="宋体" w:hAnsi="宋体" w:cs="宋体" w:eastAsia="宋体" w:hint="default"/>
                <w:sz w:val="21"/>
                <w:szCs w:val="21"/>
              </w:rPr>
            </w:pPr>
            <w:r>
              <w:rPr>
                <w:rFonts w:ascii="宋体"/>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2"/>
              <w:jc w:val="right"/>
              <w:rPr>
                <w:rFonts w:ascii="宋体" w:hAnsi="宋体" w:cs="宋体" w:eastAsia="宋体" w:hint="default"/>
                <w:sz w:val="21"/>
                <w:szCs w:val="21"/>
              </w:rPr>
            </w:pPr>
            <w:r>
              <w:rPr>
                <w:rFonts w:ascii="宋体"/>
                <w:sz w:val="21"/>
              </w:rPr>
              <w:t>48</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龙控新增</w:t>
            </w:r>
            <w:r>
              <w:rPr>
                <w:rFonts w:ascii="宋体" w:hAnsi="宋体" w:cs="宋体" w:eastAsia="宋体" w:hint="default"/>
                <w:sz w:val="21"/>
                <w:szCs w:val="21"/>
              </w:rPr>
              <w:t>4</w:t>
            </w:r>
            <w:r>
              <w:rPr>
                <w:rFonts w:ascii="宋体" w:hAnsi="宋体" w:cs="宋体" w:eastAsia="宋体" w:hint="default"/>
                <w:sz w:val="21"/>
                <w:szCs w:val="21"/>
              </w:rPr>
              <w:t>个，华西新增</w:t>
            </w:r>
            <w:r>
              <w:rPr>
                <w:rFonts w:ascii="宋体" w:hAnsi="宋体" w:cs="宋体" w:eastAsia="宋体" w:hint="default"/>
                <w:sz w:val="21"/>
                <w:szCs w:val="21"/>
              </w:rPr>
              <w:t>3</w:t>
            </w:r>
            <w:r>
              <w:rPr>
                <w:rFonts w:ascii="宋体" w:hAnsi="宋体" w:cs="宋体" w:eastAsia="宋体" w:hint="default"/>
                <w:sz w:val="21"/>
                <w:szCs w:val="21"/>
              </w:rPr>
              <w:t>个</w:t>
            </w:r>
          </w:p>
        </w:tc>
      </w:tr>
      <w:tr>
        <w:trPr>
          <w:trHeight w:val="32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软件产品登记证书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29"/>
              <w:jc w:val="right"/>
              <w:rPr>
                <w:rFonts w:ascii="宋体" w:hAnsi="宋体" w:cs="宋体" w:eastAsia="宋体" w:hint="default"/>
                <w:sz w:val="21"/>
                <w:szCs w:val="21"/>
              </w:rPr>
            </w:pPr>
            <w:r>
              <w:rPr>
                <w:rFonts w:ascii="宋体"/>
                <w:sz w:val="21"/>
              </w:rPr>
              <w:t>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01"/>
              <w:jc w:val="right"/>
              <w:rPr>
                <w:rFonts w:ascii="宋体" w:hAnsi="宋体" w:cs="宋体" w:eastAsia="宋体" w:hint="default"/>
                <w:sz w:val="21"/>
                <w:szCs w:val="21"/>
              </w:rPr>
            </w:pPr>
            <w:r>
              <w:rPr>
                <w:rFonts w:ascii="宋体"/>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5"/>
              <w:jc w:val="right"/>
              <w:rPr>
                <w:rFonts w:ascii="宋体" w:hAnsi="宋体" w:cs="宋体" w:eastAsia="宋体" w:hint="default"/>
                <w:sz w:val="21"/>
                <w:szCs w:val="21"/>
              </w:rPr>
            </w:pPr>
            <w:r>
              <w:rPr>
                <w:rFonts w:ascii="宋体"/>
                <w:sz w:val="21"/>
              </w:rPr>
              <w:t>3</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无变化</w:t>
            </w:r>
          </w:p>
        </w:tc>
      </w:tr>
    </w:tbl>
    <w:p>
      <w:pPr>
        <w:spacing w:line="240" w:lineRule="auto" w:before="11"/>
        <w:rPr>
          <w:rFonts w:ascii="宋体" w:hAnsi="宋体" w:cs="宋体" w:eastAsia="宋体" w:hint="default"/>
          <w:sz w:val="18"/>
          <w:szCs w:val="18"/>
        </w:rPr>
      </w:pPr>
    </w:p>
    <w:p>
      <w:pPr>
        <w:pStyle w:val="BodyText"/>
        <w:spacing w:line="240" w:lineRule="auto" w:before="26"/>
        <w:ind w:left="694" w:right="0"/>
        <w:jc w:val="left"/>
      </w:pPr>
      <w:r>
        <w:rPr>
          <w:rFonts w:ascii="宋体" w:hAnsi="宋体" w:cs="宋体" w:eastAsia="宋体" w:hint="default"/>
        </w:rPr>
        <w:t>2</w:t>
      </w:r>
      <w:r>
        <w:rPr/>
        <w:t>）报告期内新增无形资产如下：</w:t>
      </w:r>
    </w:p>
    <w:p>
      <w:pPr>
        <w:spacing w:line="240" w:lineRule="auto" w:before="9"/>
        <w:rPr>
          <w:rFonts w:ascii="宋体" w:hAnsi="宋体" w:cs="宋体" w:eastAsia="宋体" w:hint="default"/>
          <w:sz w:val="14"/>
          <w:szCs w:val="14"/>
        </w:rPr>
      </w:pPr>
    </w:p>
    <w:tbl>
      <w:tblPr>
        <w:tblW w:w="0" w:type="auto"/>
        <w:jc w:val="left"/>
        <w:tblInd w:w="206" w:type="dxa"/>
        <w:tblLayout w:type="fixed"/>
        <w:tblCellMar>
          <w:top w:w="0" w:type="dxa"/>
          <w:left w:w="0" w:type="dxa"/>
          <w:bottom w:w="0" w:type="dxa"/>
          <w:right w:w="0" w:type="dxa"/>
        </w:tblCellMar>
        <w:tblLook w:val="01E0"/>
      </w:tblPr>
      <w:tblGrid>
        <w:gridCol w:w="651"/>
        <w:gridCol w:w="1159"/>
        <w:gridCol w:w="2444"/>
        <w:gridCol w:w="2126"/>
        <w:gridCol w:w="1559"/>
        <w:gridCol w:w="1702"/>
      </w:tblGrid>
      <w:tr>
        <w:trPr>
          <w:trHeight w:val="427" w:hRule="exact"/>
        </w:trPr>
        <w:tc>
          <w:tcPr>
            <w:tcW w:w="9641" w:type="dxa"/>
            <w:gridSpan w:val="6"/>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新增专利权</w:t>
            </w:r>
          </w:p>
        </w:tc>
      </w:tr>
      <w:tr>
        <w:trPr>
          <w:trHeight w:val="426" w:hRule="exact"/>
        </w:trPr>
        <w:tc>
          <w:tcPr>
            <w:tcW w:w="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1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所属公司</w:t>
            </w:r>
          </w:p>
        </w:tc>
        <w:tc>
          <w:tcPr>
            <w:tcW w:w="24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5"/>
              <w:ind w:left="794" w:right="0"/>
              <w:jc w:val="left"/>
              <w:rPr>
                <w:rFonts w:ascii="宋体" w:hAnsi="宋体" w:cs="宋体" w:eastAsia="宋体" w:hint="default"/>
                <w:sz w:val="21"/>
                <w:szCs w:val="21"/>
              </w:rPr>
            </w:pPr>
            <w:r>
              <w:rPr>
                <w:rFonts w:ascii="宋体" w:hAnsi="宋体" w:cs="宋体" w:eastAsia="宋体" w:hint="default"/>
                <w:sz w:val="21"/>
                <w:szCs w:val="21"/>
              </w:rPr>
              <w:t>专利名称</w:t>
            </w:r>
          </w:p>
        </w:tc>
        <w:tc>
          <w:tcPr>
            <w:tcW w:w="2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专利号</w:t>
            </w:r>
          </w:p>
        </w:tc>
        <w:tc>
          <w:tcPr>
            <w:tcW w:w="15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授权公告日</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专利类型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依米康</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微通道热管节能空调机组</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ZL201420069995.2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2014/7/2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依米康</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一种翅片管式换热器</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ZL201420069594.7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2014/7/2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3</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依米康</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一体式数据中心机房</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ZL201420069748.2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2014/7/2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依米康</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0"/>
              <w:jc w:val="left"/>
              <w:rPr>
                <w:rFonts w:ascii="宋体" w:hAnsi="宋体" w:cs="宋体" w:eastAsia="宋体" w:hint="default"/>
                <w:sz w:val="21"/>
                <w:szCs w:val="21"/>
              </w:rPr>
            </w:pPr>
            <w:r>
              <w:rPr>
                <w:rFonts w:ascii="宋体" w:hAnsi="宋体" w:cs="宋体" w:eastAsia="宋体" w:hint="default"/>
                <w:spacing w:val="-8"/>
                <w:sz w:val="21"/>
                <w:szCs w:val="21"/>
              </w:rPr>
              <w:t>集加湿、新风及空气处理一</w:t>
            </w:r>
            <w:r>
              <w:rPr>
                <w:rFonts w:ascii="宋体" w:hAnsi="宋体" w:cs="宋体" w:eastAsia="宋体" w:hint="default"/>
                <w:sz w:val="21"/>
                <w:szCs w:val="21"/>
              </w:rPr>
              <w:t> 体的节能空调</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ZL201420142603.0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2014/8/27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40"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5</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依米康</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高热密度列间冷却空调机 组及其应用方法</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ZL201210391956.X</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2014/12/24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发明</w:t>
            </w:r>
          </w:p>
        </w:tc>
      </w:tr>
      <w:tr>
        <w:trPr>
          <w:trHeight w:val="426"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一种称重给料机</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ZL201010211351.9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2012/4/18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发明</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7</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烟气净化系统及方法</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ZL200910162667.0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2011/1/5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发明</w:t>
            </w:r>
          </w:p>
        </w:tc>
      </w:tr>
      <w:tr>
        <w:trPr>
          <w:trHeight w:val="73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8</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一种除尘器中箱体斜隔板 组件</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ZL201220286786.4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2013/1/23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一种铝膜泄爆阀</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ZL201220287327.8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2013/1/23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10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一种用于脱硝装置的双向 螺旋插板阀</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ZL201220286611.3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2013/1/23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6"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11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一种真空吸引装置</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ZL201220286589.2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2013/1/23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12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一种玻璃窑炉烟气脱硝用 静态拦截器</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ZL201220289594.9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2013/1/23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13</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一种玻璃窑炉脱硝系统</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ZL201220111472.0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2012/12/19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14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一种带布气环的锅炉烟气 脱硫喷淋塔</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ZL201220170978.9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2012/12/19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40"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sz w:val="21"/>
              </w:rPr>
              <w:t>15</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7"/>
              <w:ind w:left="2" w:right="114"/>
              <w:jc w:val="left"/>
              <w:rPr>
                <w:rFonts w:ascii="宋体" w:hAnsi="宋体" w:cs="宋体" w:eastAsia="宋体" w:hint="default"/>
                <w:sz w:val="21"/>
                <w:szCs w:val="21"/>
              </w:rPr>
            </w:pPr>
            <w:r>
              <w:rPr>
                <w:rFonts w:ascii="宋体" w:hAnsi="宋体" w:cs="宋体" w:eastAsia="宋体" w:hint="default"/>
                <w:sz w:val="21"/>
                <w:szCs w:val="21"/>
              </w:rPr>
              <w:t>一种硫化系统中的供气单 元组合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sz w:val="21"/>
              </w:rPr>
              <w:t>ZL201220204625.6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sz w:val="21"/>
              </w:rPr>
              <w:t>2012/12/19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一种脱硫用气固喷射装置</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ZL201220205917.1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2012/12/19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bl>
    <w:p>
      <w:pPr>
        <w:spacing w:after="0" w:line="240" w:lineRule="auto"/>
        <w:jc w:val="center"/>
        <w:rPr>
          <w:rFonts w:ascii="宋体" w:hAnsi="宋体" w:cs="宋体" w:eastAsia="宋体" w:hint="default"/>
          <w:sz w:val="21"/>
          <w:szCs w:val="21"/>
        </w:rPr>
        <w:sectPr>
          <w:pgSz w:w="11910" w:h="16840"/>
          <w:pgMar w:header="877" w:footer="979" w:top="1100" w:bottom="1160" w:left="920" w:right="8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651"/>
        <w:gridCol w:w="1159"/>
        <w:gridCol w:w="2444"/>
        <w:gridCol w:w="2126"/>
        <w:gridCol w:w="1559"/>
        <w:gridCol w:w="1702"/>
      </w:tblGrid>
      <w:tr>
        <w:trPr>
          <w:trHeight w:val="73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17</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一种用于湿化脱硫设备烟 囱顶部的防石膏雨装置</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ZL201220170977.4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2012/12/19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18</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一种玻璃窑脱硝设备</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ZL201220111475.4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2012/12/26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6"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19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插板阀</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ZL200920170713.7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2010/6/23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20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除尘器滑板结构</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ZL200820178247.2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2009/7/1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21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除尘器内旁通软密封结构</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ZL200820178249.1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2009/7/1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22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除尘器内旁通自动保护结 构</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ZL200820178248.7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2009/7/1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23</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除尘器喷吹管结构</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ZL200820178244.9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2009/9/9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24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除尘器喷吹气包结构</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ZL200820178245.3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2009/12/2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6"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10"/>
              <w:jc w:val="right"/>
              <w:rPr>
                <w:rFonts w:ascii="宋体" w:hAnsi="宋体" w:cs="宋体" w:eastAsia="宋体" w:hint="default"/>
                <w:sz w:val="21"/>
                <w:szCs w:val="21"/>
              </w:rPr>
            </w:pPr>
            <w:r>
              <w:rPr>
                <w:rFonts w:ascii="宋体"/>
                <w:sz w:val="21"/>
              </w:rPr>
              <w:t>25</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除尘器气包进气管道结构</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ZL200820178242.X</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sz w:val="21"/>
              </w:rPr>
              <w:t>2009/9/9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26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除尘器上箱体结构</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ZL200820178246.8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2009/7/1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27</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控制净烟气上升速度的除 尘器中箱体结构</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ZL200820178243.1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2009/7/1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28</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垃圾混合机</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ZL200920170709.0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2010/6/16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29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垃圾挤条机</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ZL200920170706.7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2010/6/16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30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气动蝶阀</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ZL200920170711.8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2010/11/24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6"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31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气动三通换向阀</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ZL200920170714.1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2010/11/24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32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双层翻板阀</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ZL200920170712.2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2010/6/16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33</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烟气净化反应塔</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ZL200920170710.3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2010/6/16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34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旁通阀</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ZL200920170715.6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2010/6/16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35</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一种半干法烟气脱硫塔</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ZL201020584904.0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2011/5/18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36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一种布袋除尘器</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ZL200820108696.X</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2009/7/1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6"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10"/>
              <w:jc w:val="right"/>
              <w:rPr>
                <w:rFonts w:ascii="宋体" w:hAnsi="宋体" w:cs="宋体" w:eastAsia="宋体" w:hint="default"/>
                <w:sz w:val="21"/>
                <w:szCs w:val="21"/>
              </w:rPr>
            </w:pPr>
            <w:r>
              <w:rPr>
                <w:rFonts w:ascii="宋体"/>
                <w:sz w:val="21"/>
              </w:rPr>
              <w:t>37</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一种灰斗</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ZL200820108695.5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sz w:val="21"/>
              </w:rPr>
              <w:t>2009/7/1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38</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一种控制烟气流量的脱硫 塔结构</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ZL201020584917.8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2011/5/18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39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一种气力输灰系统</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ZL200820108697.1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2009/11/18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40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一种三通管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ZL200820108694.0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2009/7/1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41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一种设有氧气喷枪及搅拌 器的脱硫塔</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ZL201020584919.7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sz w:val="21"/>
              </w:rPr>
              <w:t>2011/7/6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40"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42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一种脱硫塔与烟囱一体的 烟气脱硫装置</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ZL201020584921.4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2011/5/18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6"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10"/>
              <w:jc w:val="right"/>
              <w:rPr>
                <w:rFonts w:ascii="宋体" w:hAnsi="宋体" w:cs="宋体" w:eastAsia="宋体" w:hint="default"/>
                <w:sz w:val="21"/>
                <w:szCs w:val="21"/>
              </w:rPr>
            </w:pPr>
            <w:r>
              <w:rPr>
                <w:rFonts w:ascii="宋体"/>
                <w:sz w:val="21"/>
              </w:rPr>
              <w:t>43</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一种烟尘除尘器阀门</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ZL201020240091.3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2011/2/23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sz w:val="21"/>
              </w:rPr>
              <w:t>44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垃圾料斗结构</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ZL200920170705.2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2010/6/16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bl>
    <w:p>
      <w:pPr>
        <w:spacing w:after="0" w:line="240" w:lineRule="auto"/>
        <w:jc w:val="center"/>
        <w:rPr>
          <w:rFonts w:ascii="宋体" w:hAnsi="宋体" w:cs="宋体" w:eastAsia="宋体" w:hint="default"/>
          <w:sz w:val="21"/>
          <w:szCs w:val="21"/>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663"/>
        <w:gridCol w:w="151"/>
        <w:gridCol w:w="996"/>
        <w:gridCol w:w="566"/>
        <w:gridCol w:w="1877"/>
        <w:gridCol w:w="108"/>
        <w:gridCol w:w="1277"/>
        <w:gridCol w:w="566"/>
        <w:gridCol w:w="175"/>
        <w:gridCol w:w="827"/>
        <w:gridCol w:w="274"/>
        <w:gridCol w:w="458"/>
        <w:gridCol w:w="1702"/>
      </w:tblGrid>
      <w:tr>
        <w:trPr>
          <w:trHeight w:val="427"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45</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一种除尘器的旁通</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ZL201120262206.3</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98" w:right="0"/>
              <w:jc w:val="left"/>
              <w:rPr>
                <w:rFonts w:ascii="宋体" w:hAnsi="宋体" w:cs="宋体" w:eastAsia="宋体" w:hint="default"/>
                <w:sz w:val="21"/>
                <w:szCs w:val="21"/>
              </w:rPr>
            </w:pPr>
            <w:r>
              <w:rPr>
                <w:rFonts w:ascii="宋体"/>
                <w:sz w:val="21"/>
              </w:rPr>
              <w:t>2012/4/18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46</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一种挡板式火花捕集器</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63" w:right="0"/>
              <w:jc w:val="left"/>
              <w:rPr>
                <w:rFonts w:ascii="宋体" w:hAnsi="宋体" w:cs="宋体" w:eastAsia="宋体" w:hint="default"/>
                <w:sz w:val="21"/>
                <w:szCs w:val="21"/>
              </w:rPr>
            </w:pPr>
            <w:r>
              <w:rPr>
                <w:rFonts w:ascii="宋体"/>
                <w:sz w:val="21"/>
              </w:rPr>
              <w:t>ZL2011202621987.2</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98" w:right="0"/>
              <w:jc w:val="left"/>
              <w:rPr>
                <w:rFonts w:ascii="宋体" w:hAnsi="宋体" w:cs="宋体" w:eastAsia="宋体" w:hint="default"/>
                <w:sz w:val="21"/>
                <w:szCs w:val="21"/>
              </w:rPr>
            </w:pPr>
            <w:r>
              <w:rPr>
                <w:rFonts w:ascii="宋体"/>
                <w:sz w:val="21"/>
              </w:rPr>
              <w:t>2012/4/18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6"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
              <w:jc w:val="center"/>
              <w:rPr>
                <w:rFonts w:ascii="宋体" w:hAnsi="宋体" w:cs="宋体" w:eastAsia="宋体" w:hint="default"/>
                <w:sz w:val="21"/>
                <w:szCs w:val="21"/>
              </w:rPr>
            </w:pPr>
            <w:r>
              <w:rPr>
                <w:rFonts w:ascii="宋体"/>
                <w:sz w:val="21"/>
              </w:rPr>
              <w:t>47</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一种电袋组合式除尘器</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6" w:right="0"/>
              <w:jc w:val="left"/>
              <w:rPr>
                <w:rFonts w:ascii="宋体" w:hAnsi="宋体" w:cs="宋体" w:eastAsia="宋体" w:hint="default"/>
                <w:sz w:val="21"/>
                <w:szCs w:val="21"/>
              </w:rPr>
            </w:pPr>
            <w:r>
              <w:rPr>
                <w:rFonts w:ascii="宋体"/>
                <w:sz w:val="21"/>
              </w:rPr>
              <w:t>ZL201120262185.5</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98" w:right="0"/>
              <w:jc w:val="left"/>
              <w:rPr>
                <w:rFonts w:ascii="宋体" w:hAnsi="宋体" w:cs="宋体" w:eastAsia="宋体" w:hint="default"/>
                <w:sz w:val="21"/>
                <w:szCs w:val="21"/>
              </w:rPr>
            </w:pPr>
            <w:r>
              <w:rPr>
                <w:rFonts w:ascii="宋体"/>
                <w:sz w:val="21"/>
              </w:rPr>
              <w:t>2012/4/18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8"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2"/>
              <w:jc w:val="center"/>
              <w:rPr>
                <w:rFonts w:ascii="宋体" w:hAnsi="宋体" w:cs="宋体" w:eastAsia="宋体" w:hint="default"/>
                <w:sz w:val="21"/>
                <w:szCs w:val="21"/>
              </w:rPr>
            </w:pPr>
            <w:r>
              <w:rPr>
                <w:rFonts w:ascii="宋体"/>
                <w:sz w:val="21"/>
              </w:rPr>
              <w:t>48</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一种流化风空气斜槽</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16" w:right="0"/>
              <w:jc w:val="left"/>
              <w:rPr>
                <w:rFonts w:ascii="宋体" w:hAnsi="宋体" w:cs="宋体" w:eastAsia="宋体" w:hint="default"/>
                <w:sz w:val="21"/>
                <w:szCs w:val="21"/>
              </w:rPr>
            </w:pPr>
            <w:r>
              <w:rPr>
                <w:rFonts w:ascii="宋体"/>
                <w:sz w:val="21"/>
              </w:rPr>
              <w:t>ZL201120262181.7</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98" w:right="0"/>
              <w:jc w:val="left"/>
              <w:rPr>
                <w:rFonts w:ascii="宋体" w:hAnsi="宋体" w:cs="宋体" w:eastAsia="宋体" w:hint="default"/>
                <w:sz w:val="21"/>
                <w:szCs w:val="21"/>
              </w:rPr>
            </w:pPr>
            <w:r>
              <w:rPr>
                <w:rFonts w:ascii="宋体"/>
                <w:sz w:val="21"/>
              </w:rPr>
              <w:t>2012/4/18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49</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一种耐磨三通管道</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ZL201120262179.X</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98" w:right="0"/>
              <w:jc w:val="left"/>
              <w:rPr>
                <w:rFonts w:ascii="宋体" w:hAnsi="宋体" w:cs="宋体" w:eastAsia="宋体" w:hint="default"/>
                <w:sz w:val="21"/>
                <w:szCs w:val="21"/>
              </w:rPr>
            </w:pPr>
            <w:r>
              <w:rPr>
                <w:rFonts w:ascii="宋体"/>
                <w:sz w:val="21"/>
              </w:rPr>
              <w:t>2012/4/18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50</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一种耐磨弯头</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ZL201120262169.6</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98" w:right="0"/>
              <w:jc w:val="left"/>
              <w:rPr>
                <w:rFonts w:ascii="宋体" w:hAnsi="宋体" w:cs="宋体" w:eastAsia="宋体" w:hint="default"/>
                <w:sz w:val="21"/>
                <w:szCs w:val="21"/>
              </w:rPr>
            </w:pPr>
            <w:r>
              <w:rPr>
                <w:rFonts w:ascii="宋体"/>
                <w:sz w:val="21"/>
              </w:rPr>
              <w:t>2012/4/18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9"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51</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一种除尘器箱体上的密封 结构</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ZL201120263166.4</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98" w:right="0"/>
              <w:jc w:val="left"/>
              <w:rPr>
                <w:rFonts w:ascii="宋体" w:hAnsi="宋体" w:cs="宋体" w:eastAsia="宋体" w:hint="default"/>
                <w:sz w:val="21"/>
                <w:szCs w:val="21"/>
              </w:rPr>
            </w:pPr>
            <w:r>
              <w:rPr>
                <w:rFonts w:ascii="宋体"/>
                <w:sz w:val="21"/>
              </w:rPr>
              <w:t>2012/4/18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52</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一种旋转式吸尘罩</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ZL201120262208.2</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51" w:right="0"/>
              <w:jc w:val="left"/>
              <w:rPr>
                <w:rFonts w:ascii="宋体" w:hAnsi="宋体" w:cs="宋体" w:eastAsia="宋体" w:hint="default"/>
                <w:sz w:val="21"/>
                <w:szCs w:val="21"/>
              </w:rPr>
            </w:pPr>
            <w:r>
              <w:rPr>
                <w:rFonts w:ascii="宋体"/>
                <w:sz w:val="21"/>
              </w:rPr>
              <w:t>2012/5/9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8"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
              <w:jc w:val="center"/>
              <w:rPr>
                <w:rFonts w:ascii="宋体" w:hAnsi="宋体" w:cs="宋体" w:eastAsia="宋体" w:hint="default"/>
                <w:sz w:val="21"/>
                <w:szCs w:val="21"/>
              </w:rPr>
            </w:pPr>
            <w:r>
              <w:rPr>
                <w:rFonts w:ascii="宋体"/>
                <w:sz w:val="21"/>
              </w:rPr>
              <w:t>53</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114"/>
              <w:jc w:val="left"/>
              <w:rPr>
                <w:rFonts w:ascii="宋体" w:hAnsi="宋体" w:cs="宋体" w:eastAsia="宋体" w:hint="default"/>
                <w:sz w:val="21"/>
                <w:szCs w:val="21"/>
              </w:rPr>
            </w:pPr>
            <w:r>
              <w:rPr>
                <w:rFonts w:ascii="宋体" w:hAnsi="宋体" w:cs="宋体" w:eastAsia="宋体" w:hint="default"/>
                <w:sz w:val="21"/>
                <w:szCs w:val="21"/>
              </w:rPr>
              <w:t>一种除尘器上箱体双保温 双密封检修门</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6" w:right="0"/>
              <w:jc w:val="left"/>
              <w:rPr>
                <w:rFonts w:ascii="宋体" w:hAnsi="宋体" w:cs="宋体" w:eastAsia="宋体" w:hint="default"/>
                <w:sz w:val="21"/>
                <w:szCs w:val="21"/>
              </w:rPr>
            </w:pPr>
            <w:r>
              <w:rPr>
                <w:rFonts w:ascii="宋体"/>
                <w:sz w:val="21"/>
              </w:rPr>
              <w:t>ZL201320356160.0</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98" w:right="0"/>
              <w:jc w:val="left"/>
              <w:rPr>
                <w:rFonts w:ascii="宋体" w:hAnsi="宋体" w:cs="宋体" w:eastAsia="宋体" w:hint="default"/>
                <w:sz w:val="21"/>
                <w:szCs w:val="21"/>
              </w:rPr>
            </w:pPr>
            <w:r>
              <w:rPr>
                <w:rFonts w:ascii="宋体"/>
                <w:sz w:val="21"/>
              </w:rPr>
              <w:t>2014/1/15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9"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54</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一种喷吹管与导气管的连 接弯管</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ZL201320355944.1</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98" w:right="0"/>
              <w:jc w:val="left"/>
              <w:rPr>
                <w:rFonts w:ascii="宋体" w:hAnsi="宋体" w:cs="宋体" w:eastAsia="宋体" w:hint="default"/>
                <w:sz w:val="21"/>
                <w:szCs w:val="21"/>
              </w:rPr>
            </w:pPr>
            <w:r>
              <w:rPr>
                <w:rFonts w:ascii="宋体"/>
                <w:sz w:val="21"/>
              </w:rPr>
              <w:t>2014/1/15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55</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一种空气炮</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ZL201320357608.0</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98" w:right="0"/>
              <w:jc w:val="left"/>
              <w:rPr>
                <w:rFonts w:ascii="宋体" w:hAnsi="宋体" w:cs="宋体" w:eastAsia="宋体" w:hint="default"/>
                <w:sz w:val="21"/>
                <w:szCs w:val="21"/>
              </w:rPr>
            </w:pPr>
            <w:r>
              <w:rPr>
                <w:rFonts w:ascii="宋体"/>
                <w:sz w:val="21"/>
              </w:rPr>
              <w:t>2014/1/15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56</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一种推进式喷枪系统</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ZL201320390823.0</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98" w:right="0"/>
              <w:jc w:val="left"/>
              <w:rPr>
                <w:rFonts w:ascii="宋体" w:hAnsi="宋体" w:cs="宋体" w:eastAsia="宋体" w:hint="default"/>
                <w:sz w:val="21"/>
                <w:szCs w:val="21"/>
              </w:rPr>
            </w:pPr>
            <w:r>
              <w:rPr>
                <w:rFonts w:ascii="宋体"/>
                <w:sz w:val="21"/>
              </w:rPr>
              <w:t>2014/1/15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57</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一种脱硝喷枪</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ZL201320392338.7</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98" w:right="0"/>
              <w:jc w:val="left"/>
              <w:rPr>
                <w:rFonts w:ascii="宋体" w:hAnsi="宋体" w:cs="宋体" w:eastAsia="宋体" w:hint="default"/>
                <w:sz w:val="21"/>
                <w:szCs w:val="21"/>
              </w:rPr>
            </w:pPr>
            <w:r>
              <w:rPr>
                <w:rFonts w:ascii="宋体"/>
                <w:sz w:val="21"/>
              </w:rPr>
              <w:t>2014/1/15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40"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58</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一种具备完全离线功能的 电袋复合除尘器</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ZL201320356748.6</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98" w:right="0"/>
              <w:jc w:val="left"/>
              <w:rPr>
                <w:rFonts w:ascii="宋体" w:hAnsi="宋体" w:cs="宋体" w:eastAsia="宋体" w:hint="default"/>
                <w:sz w:val="21"/>
                <w:szCs w:val="21"/>
              </w:rPr>
            </w:pPr>
            <w:r>
              <w:rPr>
                <w:rFonts w:ascii="宋体"/>
                <w:sz w:val="21"/>
              </w:rPr>
              <w:t>2014/1/15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8"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
              <w:jc w:val="center"/>
              <w:rPr>
                <w:rFonts w:ascii="宋体" w:hAnsi="宋体" w:cs="宋体" w:eastAsia="宋体" w:hint="default"/>
                <w:sz w:val="21"/>
                <w:szCs w:val="21"/>
              </w:rPr>
            </w:pPr>
            <w:r>
              <w:rPr>
                <w:rFonts w:ascii="宋体"/>
                <w:sz w:val="21"/>
              </w:rPr>
              <w:t>59</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114"/>
              <w:jc w:val="left"/>
              <w:rPr>
                <w:rFonts w:ascii="宋体" w:hAnsi="宋体" w:cs="宋体" w:eastAsia="宋体" w:hint="default"/>
                <w:sz w:val="21"/>
                <w:szCs w:val="21"/>
              </w:rPr>
            </w:pPr>
            <w:r>
              <w:rPr>
                <w:rFonts w:ascii="宋体" w:hAnsi="宋体" w:cs="宋体" w:eastAsia="宋体" w:hint="default"/>
                <w:sz w:val="21"/>
                <w:szCs w:val="21"/>
              </w:rPr>
              <w:t>一种新型辐射式滤袋的袋 笼</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6" w:right="0"/>
              <w:jc w:val="left"/>
              <w:rPr>
                <w:rFonts w:ascii="宋体" w:hAnsi="宋体" w:cs="宋体" w:eastAsia="宋体" w:hint="default"/>
                <w:sz w:val="21"/>
                <w:szCs w:val="21"/>
              </w:rPr>
            </w:pPr>
            <w:r>
              <w:rPr>
                <w:rFonts w:ascii="宋体"/>
                <w:sz w:val="21"/>
              </w:rPr>
              <w:t>ZL201320454478.2</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98" w:right="0"/>
              <w:jc w:val="left"/>
              <w:rPr>
                <w:rFonts w:ascii="宋体" w:hAnsi="宋体" w:cs="宋体" w:eastAsia="宋体" w:hint="default"/>
                <w:sz w:val="21"/>
                <w:szCs w:val="21"/>
              </w:rPr>
            </w:pPr>
            <w:r>
              <w:rPr>
                <w:rFonts w:ascii="宋体"/>
                <w:sz w:val="21"/>
              </w:rPr>
              <w:t>2014/3/12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739"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60</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14"/>
              <w:jc w:val="left"/>
              <w:rPr>
                <w:rFonts w:ascii="宋体" w:hAnsi="宋体" w:cs="宋体" w:eastAsia="宋体" w:hint="default"/>
                <w:sz w:val="21"/>
                <w:szCs w:val="21"/>
              </w:rPr>
            </w:pPr>
            <w:r>
              <w:rPr>
                <w:rFonts w:ascii="宋体" w:hAnsi="宋体" w:cs="宋体" w:eastAsia="宋体" w:hint="default"/>
                <w:sz w:val="21"/>
                <w:szCs w:val="21"/>
              </w:rPr>
              <w:t>一种脱硫塔烟气布气环装 置</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ZL201320584324.5</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51" w:right="0"/>
              <w:jc w:val="left"/>
              <w:rPr>
                <w:rFonts w:ascii="宋体" w:hAnsi="宋体" w:cs="宋体" w:eastAsia="宋体" w:hint="default"/>
                <w:sz w:val="21"/>
                <w:szCs w:val="21"/>
              </w:rPr>
            </w:pPr>
            <w:r>
              <w:rPr>
                <w:rFonts w:ascii="宋体"/>
                <w:sz w:val="21"/>
              </w:rPr>
              <w:t>2014/4/9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61</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一种烟囱防石膏雨装置</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ZL201320584277.4</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51" w:right="0"/>
              <w:jc w:val="left"/>
              <w:rPr>
                <w:rFonts w:ascii="宋体" w:hAnsi="宋体" w:cs="宋体" w:eastAsia="宋体" w:hint="default"/>
                <w:sz w:val="21"/>
                <w:szCs w:val="21"/>
              </w:rPr>
            </w:pPr>
            <w:r>
              <w:rPr>
                <w:rFonts w:ascii="宋体"/>
                <w:sz w:val="21"/>
              </w:rPr>
              <w:t>2014/4/9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
              <w:jc w:val="center"/>
              <w:rPr>
                <w:rFonts w:ascii="宋体" w:hAnsi="宋体" w:cs="宋体" w:eastAsia="宋体" w:hint="default"/>
                <w:sz w:val="21"/>
                <w:szCs w:val="21"/>
              </w:rPr>
            </w:pPr>
            <w:r>
              <w:rPr>
                <w:rFonts w:ascii="宋体"/>
                <w:sz w:val="21"/>
              </w:rPr>
              <w:t>62</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8" w:right="0"/>
              <w:jc w:val="left"/>
              <w:rPr>
                <w:rFonts w:ascii="宋体" w:hAnsi="宋体" w:cs="宋体" w:eastAsia="宋体" w:hint="default"/>
                <w:sz w:val="21"/>
                <w:szCs w:val="21"/>
              </w:rPr>
            </w:pPr>
            <w:r>
              <w:rPr>
                <w:rFonts w:ascii="宋体" w:hAnsi="宋体" w:cs="宋体" w:eastAsia="宋体" w:hint="default"/>
                <w:sz w:val="21"/>
                <w:szCs w:val="21"/>
              </w:rPr>
              <w:t>江苏亿金</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除尘器灰斗</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16" w:right="0"/>
              <w:jc w:val="left"/>
              <w:rPr>
                <w:rFonts w:ascii="宋体" w:hAnsi="宋体" w:cs="宋体" w:eastAsia="宋体" w:hint="default"/>
                <w:sz w:val="21"/>
                <w:szCs w:val="21"/>
              </w:rPr>
            </w:pPr>
            <w:r>
              <w:rPr>
                <w:rFonts w:ascii="宋体"/>
                <w:sz w:val="21"/>
              </w:rPr>
              <w:t>ZL201420354718.6</w:t>
            </w:r>
          </w:p>
        </w:tc>
        <w:tc>
          <w:tcPr>
            <w:tcW w:w="15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46" w:right="0"/>
              <w:jc w:val="left"/>
              <w:rPr>
                <w:rFonts w:ascii="宋体" w:hAnsi="宋体" w:cs="宋体" w:eastAsia="宋体" w:hint="default"/>
                <w:sz w:val="21"/>
                <w:szCs w:val="21"/>
              </w:rPr>
            </w:pPr>
            <w:r>
              <w:rPr>
                <w:rFonts w:ascii="宋体"/>
                <w:sz w:val="21"/>
              </w:rPr>
              <w:t>2014/12/17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427" w:hRule="exact"/>
        </w:trPr>
        <w:tc>
          <w:tcPr>
            <w:tcW w:w="9641" w:type="dxa"/>
            <w:gridSpan w:val="1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新增已受理的专利</w:t>
            </w:r>
          </w:p>
        </w:tc>
      </w:tr>
      <w:tr>
        <w:trPr>
          <w:trHeight w:val="409" w:hRule="exact"/>
        </w:trPr>
        <w:tc>
          <w:tcPr>
            <w:tcW w:w="6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6"/>
              <w:ind w:left="1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147"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6"/>
              <w:ind w:left="151" w:right="0"/>
              <w:jc w:val="left"/>
              <w:rPr>
                <w:rFonts w:ascii="宋体" w:hAnsi="宋体" w:cs="宋体" w:eastAsia="宋体" w:hint="default"/>
                <w:sz w:val="21"/>
                <w:szCs w:val="21"/>
              </w:rPr>
            </w:pPr>
            <w:r>
              <w:rPr>
                <w:rFonts w:ascii="宋体" w:hAnsi="宋体" w:cs="宋体" w:eastAsia="宋体" w:hint="default"/>
                <w:sz w:val="21"/>
                <w:szCs w:val="21"/>
              </w:rPr>
              <w:t>所属公司</w:t>
            </w:r>
          </w:p>
        </w:tc>
        <w:tc>
          <w:tcPr>
            <w:tcW w:w="2552"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1843"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6"/>
              <w:ind w:left="599" w:right="0"/>
              <w:jc w:val="left"/>
              <w:rPr>
                <w:rFonts w:ascii="宋体" w:hAnsi="宋体" w:cs="宋体" w:eastAsia="宋体" w:hint="default"/>
                <w:sz w:val="21"/>
                <w:szCs w:val="21"/>
              </w:rPr>
            </w:pPr>
            <w:r>
              <w:rPr>
                <w:rFonts w:ascii="宋体" w:hAnsi="宋体" w:cs="宋体" w:eastAsia="宋体" w:hint="default"/>
                <w:sz w:val="21"/>
                <w:szCs w:val="21"/>
              </w:rPr>
              <w:t>专利号</w:t>
            </w:r>
          </w:p>
        </w:tc>
        <w:tc>
          <w:tcPr>
            <w:tcW w:w="1276"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6"/>
              <w:ind w:left="210" w:right="0"/>
              <w:jc w:val="left"/>
              <w:rPr>
                <w:rFonts w:ascii="宋体" w:hAnsi="宋体" w:cs="宋体" w:eastAsia="宋体" w:hint="default"/>
                <w:sz w:val="21"/>
                <w:szCs w:val="21"/>
              </w:rPr>
            </w:pPr>
            <w:r>
              <w:rPr>
                <w:rFonts w:ascii="宋体" w:hAnsi="宋体" w:cs="宋体" w:eastAsia="宋体" w:hint="default"/>
                <w:sz w:val="21"/>
                <w:szCs w:val="21"/>
              </w:rPr>
              <w:t>申请日期</w:t>
            </w:r>
          </w:p>
        </w:tc>
        <w:tc>
          <w:tcPr>
            <w:tcW w:w="216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6"/>
              <w:ind w:left="651" w:right="0"/>
              <w:jc w:val="left"/>
              <w:rPr>
                <w:rFonts w:ascii="宋体" w:hAnsi="宋体" w:cs="宋体" w:eastAsia="宋体" w:hint="default"/>
                <w:sz w:val="21"/>
                <w:szCs w:val="21"/>
              </w:rPr>
            </w:pPr>
            <w:r>
              <w:rPr>
                <w:rFonts w:ascii="宋体" w:hAnsi="宋体" w:cs="宋体" w:eastAsia="宋体" w:hint="default"/>
                <w:sz w:val="21"/>
                <w:szCs w:val="21"/>
              </w:rPr>
              <w:t>专利类型</w:t>
            </w:r>
          </w:p>
        </w:tc>
      </w:tr>
      <w:tr>
        <w:trPr>
          <w:trHeight w:val="756" w:hRule="exact"/>
        </w:trPr>
        <w:tc>
          <w:tcPr>
            <w:tcW w:w="66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8"/>
              <w:ind w:left="10" w:right="0"/>
              <w:jc w:val="center"/>
              <w:rPr>
                <w:rFonts w:ascii="宋体" w:hAnsi="宋体" w:cs="宋体" w:eastAsia="宋体" w:hint="default"/>
                <w:sz w:val="21"/>
                <w:szCs w:val="21"/>
              </w:rPr>
            </w:pPr>
            <w:r>
              <w:rPr>
                <w:rFonts w:ascii="宋体"/>
                <w:sz w:val="21"/>
              </w:rPr>
              <w:t>1</w:t>
            </w:r>
          </w:p>
        </w:tc>
        <w:tc>
          <w:tcPr>
            <w:tcW w:w="1147" w:type="dxa"/>
            <w:gridSpan w:val="2"/>
            <w:tcBorders>
              <w:top w:val="single" w:sz="10" w:space="0" w:color="000000"/>
              <w:left w:val="single" w:sz="6" w:space="0" w:color="000000"/>
              <w:bottom w:val="single" w:sz="6" w:space="0" w:color="000000"/>
              <w:right w:val="single" w:sz="6" w:space="0" w:color="000000"/>
            </w:tcBorders>
          </w:tcPr>
          <w:p>
            <w:pPr>
              <w:pStyle w:val="TableParagraph"/>
              <w:spacing w:line="240" w:lineRule="auto" w:before="48"/>
              <w:ind w:left="256" w:right="0"/>
              <w:jc w:val="left"/>
              <w:rPr>
                <w:rFonts w:ascii="宋体" w:hAnsi="宋体" w:cs="宋体" w:eastAsia="宋体" w:hint="default"/>
                <w:sz w:val="21"/>
                <w:szCs w:val="21"/>
              </w:rPr>
            </w:pPr>
            <w:r>
              <w:rPr>
                <w:rFonts w:ascii="宋体" w:hAnsi="宋体" w:cs="宋体" w:eastAsia="宋体" w:hint="default"/>
                <w:sz w:val="21"/>
                <w:szCs w:val="21"/>
              </w:rPr>
              <w:t>依米康</w:t>
            </w:r>
          </w:p>
        </w:tc>
        <w:tc>
          <w:tcPr>
            <w:tcW w:w="2552" w:type="dxa"/>
            <w:gridSpan w:val="3"/>
            <w:tcBorders>
              <w:top w:val="single" w:sz="10" w:space="0" w:color="000000"/>
              <w:left w:val="single" w:sz="6" w:space="0" w:color="000000"/>
              <w:bottom w:val="single" w:sz="6" w:space="0" w:color="000000"/>
              <w:right w:val="single" w:sz="6" w:space="0" w:color="000000"/>
            </w:tcBorders>
          </w:tcPr>
          <w:p>
            <w:pPr>
              <w:pStyle w:val="TableParagraph"/>
              <w:spacing w:line="273" w:lineRule="auto" w:before="48"/>
              <w:ind w:left="2" w:right="12"/>
              <w:jc w:val="left"/>
              <w:rPr>
                <w:rFonts w:ascii="宋体" w:hAnsi="宋体" w:cs="宋体" w:eastAsia="宋体" w:hint="default"/>
                <w:sz w:val="21"/>
                <w:szCs w:val="21"/>
              </w:rPr>
            </w:pPr>
            <w:r>
              <w:rPr>
                <w:rFonts w:ascii="宋体" w:hAnsi="宋体" w:cs="宋体" w:eastAsia="宋体" w:hint="default"/>
                <w:sz w:val="21"/>
                <w:szCs w:val="21"/>
              </w:rPr>
              <w:t>控制、制冷装置及服务器机 柜一体化机房空调</w:t>
            </w:r>
          </w:p>
        </w:tc>
        <w:tc>
          <w:tcPr>
            <w:tcW w:w="1843" w:type="dxa"/>
            <w:gridSpan w:val="2"/>
            <w:tcBorders>
              <w:top w:val="single" w:sz="10" w:space="0" w:color="000000"/>
              <w:left w:val="single" w:sz="6" w:space="0" w:color="000000"/>
              <w:bottom w:val="single" w:sz="6" w:space="0" w:color="000000"/>
              <w:right w:val="single" w:sz="6" w:space="0" w:color="000000"/>
            </w:tcBorders>
          </w:tcPr>
          <w:p>
            <w:pPr>
              <w:pStyle w:val="TableParagraph"/>
              <w:spacing w:line="240" w:lineRule="auto" w:before="48"/>
              <w:ind w:left="179" w:right="0"/>
              <w:jc w:val="left"/>
              <w:rPr>
                <w:rFonts w:ascii="宋体" w:hAnsi="宋体" w:cs="宋体" w:eastAsia="宋体" w:hint="default"/>
                <w:sz w:val="21"/>
                <w:szCs w:val="21"/>
              </w:rPr>
            </w:pPr>
            <w:r>
              <w:rPr>
                <w:rFonts w:ascii="宋体"/>
                <w:sz w:val="21"/>
              </w:rPr>
              <w:t>201410054471.0</w:t>
            </w:r>
          </w:p>
        </w:tc>
        <w:tc>
          <w:tcPr>
            <w:tcW w:w="1276" w:type="dxa"/>
            <w:gridSpan w:val="3"/>
            <w:tcBorders>
              <w:top w:val="single" w:sz="10" w:space="0" w:color="000000"/>
              <w:left w:val="single" w:sz="6" w:space="0" w:color="000000"/>
              <w:bottom w:val="single" w:sz="6" w:space="0" w:color="000000"/>
              <w:right w:val="single" w:sz="6" w:space="0" w:color="000000"/>
            </w:tcBorders>
          </w:tcPr>
          <w:p>
            <w:pPr>
              <w:pStyle w:val="TableParagraph"/>
              <w:spacing w:line="240" w:lineRule="auto" w:before="48"/>
              <w:ind w:left="157" w:right="0"/>
              <w:jc w:val="left"/>
              <w:rPr>
                <w:rFonts w:ascii="宋体" w:hAnsi="宋体" w:cs="宋体" w:eastAsia="宋体" w:hint="default"/>
                <w:sz w:val="21"/>
                <w:szCs w:val="21"/>
              </w:rPr>
            </w:pPr>
            <w:r>
              <w:rPr>
                <w:rFonts w:ascii="宋体"/>
                <w:sz w:val="21"/>
              </w:rPr>
              <w:t>2014/2/19</w:t>
            </w:r>
          </w:p>
        </w:tc>
        <w:tc>
          <w:tcPr>
            <w:tcW w:w="2160" w:type="dxa"/>
            <w:gridSpan w:val="2"/>
            <w:tcBorders>
              <w:top w:val="single" w:sz="10"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发明</w:t>
            </w:r>
          </w:p>
        </w:tc>
      </w:tr>
      <w:tr>
        <w:trPr>
          <w:trHeight w:val="1051" w:hRule="exact"/>
        </w:trPr>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 w:right="0"/>
              <w:jc w:val="center"/>
              <w:rPr>
                <w:rFonts w:ascii="宋体" w:hAnsi="宋体" w:cs="宋体" w:eastAsia="宋体" w:hint="default"/>
                <w:sz w:val="21"/>
                <w:szCs w:val="21"/>
              </w:rPr>
            </w:pPr>
            <w:r>
              <w:rPr>
                <w:rFonts w:ascii="宋体"/>
                <w:sz w:val="21"/>
              </w:rPr>
              <w:t>2</w:t>
            </w:r>
          </w:p>
        </w:tc>
        <w:tc>
          <w:tcPr>
            <w:tcW w:w="1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56" w:right="0"/>
              <w:jc w:val="left"/>
              <w:rPr>
                <w:rFonts w:ascii="宋体" w:hAnsi="宋体" w:cs="宋体" w:eastAsia="宋体" w:hint="default"/>
                <w:sz w:val="21"/>
                <w:szCs w:val="21"/>
              </w:rPr>
            </w:pPr>
            <w:r>
              <w:rPr>
                <w:rFonts w:ascii="宋体" w:hAnsi="宋体" w:cs="宋体" w:eastAsia="宋体" w:hint="default"/>
                <w:sz w:val="21"/>
                <w:szCs w:val="21"/>
              </w:rPr>
              <w:t>依米康</w:t>
            </w:r>
          </w:p>
        </w:tc>
        <w:tc>
          <w:tcPr>
            <w:tcW w:w="25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2"/>
              <w:jc w:val="both"/>
              <w:rPr>
                <w:rFonts w:ascii="宋体" w:hAnsi="宋体" w:cs="宋体" w:eastAsia="宋体" w:hint="default"/>
                <w:sz w:val="21"/>
                <w:szCs w:val="21"/>
              </w:rPr>
            </w:pPr>
            <w:r>
              <w:rPr>
                <w:rFonts w:ascii="宋体" w:hAnsi="宋体" w:cs="宋体" w:eastAsia="宋体" w:hint="default"/>
                <w:sz w:val="21"/>
                <w:szCs w:val="21"/>
              </w:rPr>
              <w:t>集加湿、新风及空气处理一 体的节能空调及新风焓值控 制方法</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79" w:right="0"/>
              <w:jc w:val="left"/>
              <w:rPr>
                <w:rFonts w:ascii="宋体" w:hAnsi="宋体" w:cs="宋体" w:eastAsia="宋体" w:hint="default"/>
                <w:sz w:val="21"/>
                <w:szCs w:val="21"/>
              </w:rPr>
            </w:pPr>
            <w:r>
              <w:rPr>
                <w:rFonts w:ascii="宋体"/>
                <w:sz w:val="21"/>
              </w:rPr>
              <w:t>201410118487.3</w:t>
            </w:r>
          </w:p>
        </w:tc>
        <w:tc>
          <w:tcPr>
            <w:tcW w:w="12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57" w:right="0"/>
              <w:jc w:val="left"/>
              <w:rPr>
                <w:rFonts w:ascii="宋体" w:hAnsi="宋体" w:cs="宋体" w:eastAsia="宋体" w:hint="default"/>
                <w:sz w:val="21"/>
                <w:szCs w:val="21"/>
              </w:rPr>
            </w:pPr>
            <w:r>
              <w:rPr>
                <w:rFonts w:ascii="宋体"/>
                <w:sz w:val="21"/>
              </w:rPr>
              <w:t>2014/3/28</w:t>
            </w:r>
          </w:p>
        </w:tc>
        <w:tc>
          <w:tcPr>
            <w:tcW w:w="21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发明</w:t>
            </w:r>
          </w:p>
        </w:tc>
      </w:tr>
      <w:tr>
        <w:trPr>
          <w:trHeight w:val="428" w:hRule="exact"/>
        </w:trPr>
        <w:tc>
          <w:tcPr>
            <w:tcW w:w="9641" w:type="dxa"/>
            <w:gridSpan w:val="1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新增软件著作权</w:t>
            </w:r>
          </w:p>
        </w:tc>
      </w:tr>
      <w:tr>
        <w:trPr>
          <w:trHeight w:val="347" w:hRule="exact"/>
        </w:trPr>
        <w:tc>
          <w:tcPr>
            <w:tcW w:w="814"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18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562"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所属公司</w:t>
            </w:r>
          </w:p>
        </w:tc>
        <w:tc>
          <w:tcPr>
            <w:tcW w:w="3262"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著作权名称</w:t>
            </w:r>
          </w:p>
        </w:tc>
        <w:tc>
          <w:tcPr>
            <w:tcW w:w="1569"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56" w:right="0"/>
              <w:jc w:val="left"/>
              <w:rPr>
                <w:rFonts w:ascii="宋体" w:hAnsi="宋体" w:cs="宋体" w:eastAsia="宋体" w:hint="default"/>
                <w:sz w:val="21"/>
                <w:szCs w:val="21"/>
              </w:rPr>
            </w:pPr>
            <w:r>
              <w:rPr>
                <w:rFonts w:ascii="宋体" w:hAnsi="宋体" w:cs="宋体" w:eastAsia="宋体" w:hint="default"/>
                <w:sz w:val="21"/>
                <w:szCs w:val="21"/>
              </w:rPr>
              <w:t>证书编号</w:t>
            </w:r>
          </w:p>
        </w:tc>
        <w:tc>
          <w:tcPr>
            <w:tcW w:w="2434"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788" w:right="0"/>
              <w:jc w:val="left"/>
              <w:rPr>
                <w:rFonts w:ascii="宋体" w:hAnsi="宋体" w:cs="宋体" w:eastAsia="宋体" w:hint="default"/>
                <w:sz w:val="21"/>
                <w:szCs w:val="21"/>
              </w:rPr>
            </w:pPr>
            <w:r>
              <w:rPr>
                <w:rFonts w:ascii="宋体" w:hAnsi="宋体" w:cs="宋体" w:eastAsia="宋体" w:hint="default"/>
                <w:sz w:val="21"/>
                <w:szCs w:val="21"/>
              </w:rPr>
              <w:t>取得日期</w:t>
            </w:r>
          </w:p>
        </w:tc>
      </w:tr>
      <w:tr>
        <w:trPr>
          <w:trHeight w:val="660" w:hRule="exact"/>
        </w:trPr>
        <w:tc>
          <w:tcPr>
            <w:tcW w:w="8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w:t>
            </w:r>
          </w:p>
        </w:tc>
        <w:tc>
          <w:tcPr>
            <w:tcW w:w="15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深圳龙控</w:t>
            </w:r>
          </w:p>
        </w:tc>
        <w:tc>
          <w:tcPr>
            <w:tcW w:w="32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3"/>
              <w:jc w:val="left"/>
              <w:rPr>
                <w:rFonts w:ascii="宋体" w:hAnsi="宋体" w:cs="宋体" w:eastAsia="宋体" w:hint="default"/>
                <w:sz w:val="21"/>
                <w:szCs w:val="21"/>
              </w:rPr>
            </w:pPr>
            <w:r>
              <w:rPr>
                <w:rFonts w:ascii="宋体" w:hAnsi="宋体" w:cs="宋体" w:eastAsia="宋体" w:hint="default"/>
                <w:sz w:val="21"/>
                <w:szCs w:val="21"/>
              </w:rPr>
              <w:t>龙控基于物联网的通关物流监控管 理系统软件（简称：基于物联网的</w:t>
            </w:r>
          </w:p>
        </w:tc>
        <w:tc>
          <w:tcPr>
            <w:tcW w:w="1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04" w:right="250" w:hanging="53"/>
              <w:jc w:val="left"/>
              <w:rPr>
                <w:rFonts w:ascii="宋体" w:hAnsi="宋体" w:cs="宋体" w:eastAsia="宋体" w:hint="default"/>
                <w:sz w:val="21"/>
                <w:szCs w:val="21"/>
              </w:rPr>
            </w:pPr>
            <w:r>
              <w:rPr>
                <w:rFonts w:ascii="宋体" w:hAnsi="宋体" w:cs="宋体" w:eastAsia="宋体" w:hint="default"/>
                <w:sz w:val="21"/>
                <w:szCs w:val="21"/>
              </w:rPr>
              <w:t>软著登字第 </w:t>
            </w:r>
            <w:r>
              <w:rPr>
                <w:rFonts w:ascii="宋体" w:hAnsi="宋体" w:cs="宋体" w:eastAsia="宋体" w:hint="default"/>
                <w:sz w:val="21"/>
                <w:szCs w:val="21"/>
              </w:rPr>
              <w:t>0813941</w:t>
            </w:r>
            <w:r>
              <w:rPr>
                <w:rFonts w:ascii="宋体" w:hAnsi="宋体" w:cs="宋体" w:eastAsia="宋体" w:hint="default"/>
                <w:sz w:val="21"/>
                <w:szCs w:val="21"/>
              </w:rPr>
              <w:t>号</w:t>
            </w:r>
          </w:p>
        </w:tc>
        <w:tc>
          <w:tcPr>
            <w:tcW w:w="24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36" w:right="0"/>
              <w:jc w:val="left"/>
              <w:rPr>
                <w:rFonts w:ascii="宋体" w:hAnsi="宋体" w:cs="宋体" w:eastAsia="宋体" w:hint="default"/>
                <w:sz w:val="21"/>
                <w:szCs w:val="21"/>
              </w:rPr>
            </w:pPr>
            <w:r>
              <w:rPr>
                <w:rFonts w:ascii="宋体"/>
                <w:sz w:val="21"/>
              </w:rPr>
              <w:t>2014/9/25</w:t>
            </w:r>
          </w:p>
        </w:tc>
      </w:tr>
    </w:tbl>
    <w:p>
      <w:pPr>
        <w:spacing w:after="0" w:line="271" w:lineRule="exact"/>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814"/>
        <w:gridCol w:w="1279"/>
        <w:gridCol w:w="283"/>
        <w:gridCol w:w="1576"/>
        <w:gridCol w:w="977"/>
        <w:gridCol w:w="709"/>
        <w:gridCol w:w="176"/>
        <w:gridCol w:w="232"/>
        <w:gridCol w:w="1161"/>
        <w:gridCol w:w="2434"/>
      </w:tblGrid>
      <w:tr>
        <w:trPr>
          <w:trHeight w:val="347" w:hRule="exact"/>
        </w:trPr>
        <w:tc>
          <w:tcPr>
            <w:tcW w:w="814" w:type="dxa"/>
            <w:tcBorders>
              <w:top w:val="single" w:sz="6" w:space="0" w:color="000000"/>
              <w:left w:val="single" w:sz="6" w:space="0" w:color="000000"/>
              <w:bottom w:val="single" w:sz="6" w:space="0" w:color="000000"/>
              <w:right w:val="single" w:sz="6" w:space="0" w:color="000000"/>
            </w:tcBorders>
          </w:tcPr>
          <w:p>
            <w:pPr/>
          </w:p>
        </w:tc>
        <w:tc>
          <w:tcPr>
            <w:tcW w:w="1562" w:type="dxa"/>
            <w:gridSpan w:val="2"/>
            <w:tcBorders>
              <w:top w:val="single" w:sz="6" w:space="0" w:color="000000"/>
              <w:left w:val="single" w:sz="6" w:space="0" w:color="000000"/>
              <w:bottom w:val="single" w:sz="6" w:space="0" w:color="000000"/>
              <w:right w:val="single" w:sz="6" w:space="0" w:color="000000"/>
            </w:tcBorders>
          </w:tcPr>
          <w:p>
            <w:pPr/>
          </w:p>
        </w:tc>
        <w:tc>
          <w:tcPr>
            <w:tcW w:w="32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通关物流监控管理）</w:t>
            </w:r>
            <w:r>
              <w:rPr>
                <w:rFonts w:ascii="宋体" w:hAnsi="宋体" w:cs="宋体" w:eastAsia="宋体" w:hint="default"/>
                <w:sz w:val="21"/>
                <w:szCs w:val="21"/>
              </w:rPr>
              <w:t>V1.0</w:t>
            </w:r>
          </w:p>
        </w:tc>
        <w:tc>
          <w:tcPr>
            <w:tcW w:w="1569" w:type="dxa"/>
            <w:gridSpan w:val="3"/>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w:t>
            </w:r>
          </w:p>
        </w:tc>
        <w:tc>
          <w:tcPr>
            <w:tcW w:w="15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深圳龙控</w:t>
            </w:r>
          </w:p>
        </w:tc>
        <w:tc>
          <w:tcPr>
            <w:tcW w:w="32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07"/>
              <w:jc w:val="left"/>
              <w:rPr>
                <w:rFonts w:ascii="宋体" w:hAnsi="宋体" w:cs="宋体" w:eastAsia="宋体" w:hint="default"/>
                <w:sz w:val="21"/>
                <w:szCs w:val="21"/>
              </w:rPr>
            </w:pPr>
            <w:r>
              <w:rPr>
                <w:rFonts w:ascii="宋体" w:hAnsi="宋体" w:cs="宋体" w:eastAsia="宋体" w:hint="default"/>
                <w:spacing w:val="-1"/>
                <w:sz w:val="21"/>
                <w:szCs w:val="21"/>
              </w:rPr>
              <w:t>龙控车辆在途监管系统软件（简称</w:t>
            </w:r>
            <w:r>
              <w:rPr>
                <w:rFonts w:ascii="宋体" w:hAnsi="宋体" w:cs="宋体" w:eastAsia="宋体" w:hint="default"/>
                <w:sz w:val="21"/>
                <w:szCs w:val="21"/>
              </w:rPr>
              <w:t> 车辆在途监管）</w:t>
            </w:r>
            <w:r>
              <w:rPr>
                <w:rFonts w:ascii="宋体" w:hAnsi="宋体" w:cs="宋体" w:eastAsia="宋体" w:hint="default"/>
                <w:sz w:val="21"/>
                <w:szCs w:val="21"/>
              </w:rPr>
              <w:t>V1.0</w:t>
            </w:r>
          </w:p>
        </w:tc>
        <w:tc>
          <w:tcPr>
            <w:tcW w:w="176"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125" w:right="0"/>
              <w:jc w:val="left"/>
              <w:rPr>
                <w:rFonts w:ascii="宋体" w:hAnsi="宋体" w:cs="宋体" w:eastAsia="宋体" w:hint="default"/>
                <w:sz w:val="21"/>
                <w:szCs w:val="21"/>
              </w:rPr>
            </w:pPr>
            <w:r>
              <w:rPr>
                <w:rFonts w:ascii="宋体" w:hAnsi="宋体" w:cs="宋体" w:eastAsia="宋体" w:hint="default"/>
                <w:sz w:val="21"/>
                <w:szCs w:val="21"/>
              </w:rPr>
              <w:t>：</w:t>
            </w:r>
          </w:p>
        </w:tc>
        <w:tc>
          <w:tcPr>
            <w:tcW w:w="1393" w:type="dxa"/>
            <w:gridSpan w:val="2"/>
            <w:tcBorders>
              <w:top w:val="single" w:sz="6" w:space="0" w:color="000000"/>
              <w:left w:val="nil" w:sz="6" w:space="0" w:color="auto"/>
              <w:bottom w:val="single" w:sz="6" w:space="0" w:color="000000"/>
              <w:right w:val="single" w:sz="6" w:space="0" w:color="000000"/>
            </w:tcBorders>
          </w:tcPr>
          <w:p>
            <w:pPr>
              <w:pStyle w:val="TableParagraph"/>
              <w:spacing w:line="273" w:lineRule="auto"/>
              <w:ind w:left="135" w:right="250" w:hanging="53"/>
              <w:jc w:val="left"/>
              <w:rPr>
                <w:rFonts w:ascii="宋体" w:hAnsi="宋体" w:cs="宋体" w:eastAsia="宋体" w:hint="default"/>
                <w:sz w:val="21"/>
                <w:szCs w:val="21"/>
              </w:rPr>
            </w:pPr>
            <w:r>
              <w:rPr>
                <w:rFonts w:ascii="宋体" w:hAnsi="宋体" w:cs="宋体" w:eastAsia="宋体" w:hint="default"/>
                <w:sz w:val="21"/>
                <w:szCs w:val="21"/>
              </w:rPr>
              <w:t>软著登字第 </w:t>
            </w:r>
            <w:r>
              <w:rPr>
                <w:rFonts w:ascii="宋体" w:hAnsi="宋体" w:cs="宋体" w:eastAsia="宋体" w:hint="default"/>
                <w:sz w:val="21"/>
                <w:szCs w:val="21"/>
              </w:rPr>
              <w:t>0810175</w:t>
            </w:r>
            <w:r>
              <w:rPr>
                <w:rFonts w:ascii="宋体" w:hAnsi="宋体" w:cs="宋体" w:eastAsia="宋体" w:hint="default"/>
                <w:sz w:val="21"/>
                <w:szCs w:val="21"/>
              </w:rPr>
              <w:t>号</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2014/9/18</w:t>
            </w:r>
          </w:p>
        </w:tc>
      </w:tr>
      <w:tr>
        <w:trPr>
          <w:trHeight w:val="65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w:t>
            </w:r>
          </w:p>
        </w:tc>
        <w:tc>
          <w:tcPr>
            <w:tcW w:w="15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深圳龙控</w:t>
            </w:r>
          </w:p>
        </w:tc>
        <w:tc>
          <w:tcPr>
            <w:tcW w:w="32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3"/>
              <w:jc w:val="left"/>
              <w:rPr>
                <w:rFonts w:ascii="宋体" w:hAnsi="宋体" w:cs="宋体" w:eastAsia="宋体" w:hint="default"/>
                <w:sz w:val="21"/>
                <w:szCs w:val="21"/>
              </w:rPr>
            </w:pPr>
            <w:r>
              <w:rPr>
                <w:rFonts w:ascii="宋体" w:hAnsi="宋体" w:cs="宋体" w:eastAsia="宋体" w:hint="default"/>
                <w:sz w:val="21"/>
                <w:szCs w:val="21"/>
              </w:rPr>
              <w:t>龙控综合保税区监管系统软件（简 称：综合保税区监管）</w:t>
            </w:r>
            <w:r>
              <w:rPr>
                <w:rFonts w:ascii="宋体" w:hAnsi="宋体" w:cs="宋体" w:eastAsia="宋体" w:hint="default"/>
                <w:sz w:val="21"/>
                <w:szCs w:val="21"/>
              </w:rPr>
              <w:t>V1.0</w:t>
            </w:r>
          </w:p>
        </w:tc>
        <w:tc>
          <w:tcPr>
            <w:tcW w:w="1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04" w:right="250" w:hanging="53"/>
              <w:jc w:val="left"/>
              <w:rPr>
                <w:rFonts w:ascii="宋体" w:hAnsi="宋体" w:cs="宋体" w:eastAsia="宋体" w:hint="default"/>
                <w:sz w:val="21"/>
                <w:szCs w:val="21"/>
              </w:rPr>
            </w:pPr>
            <w:r>
              <w:rPr>
                <w:rFonts w:ascii="宋体" w:hAnsi="宋体" w:cs="宋体" w:eastAsia="宋体" w:hint="default"/>
                <w:sz w:val="21"/>
                <w:szCs w:val="21"/>
              </w:rPr>
              <w:t>软著登字第 </w:t>
            </w:r>
            <w:r>
              <w:rPr>
                <w:rFonts w:ascii="宋体" w:hAnsi="宋体" w:cs="宋体" w:eastAsia="宋体" w:hint="default"/>
                <w:sz w:val="21"/>
                <w:szCs w:val="21"/>
              </w:rPr>
              <w:t>0810177</w:t>
            </w:r>
            <w:r>
              <w:rPr>
                <w:rFonts w:ascii="宋体" w:hAnsi="宋体" w:cs="宋体" w:eastAsia="宋体" w:hint="default"/>
                <w:sz w:val="21"/>
                <w:szCs w:val="21"/>
              </w:rPr>
              <w:t>号</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2014/9/18</w:t>
            </w:r>
          </w:p>
        </w:tc>
      </w:tr>
      <w:tr>
        <w:trPr>
          <w:trHeight w:val="660"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w:t>
            </w:r>
          </w:p>
        </w:tc>
        <w:tc>
          <w:tcPr>
            <w:tcW w:w="15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深圳龙控</w:t>
            </w:r>
          </w:p>
        </w:tc>
        <w:tc>
          <w:tcPr>
            <w:tcW w:w="32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3"/>
              <w:jc w:val="left"/>
              <w:rPr>
                <w:rFonts w:ascii="宋体" w:hAnsi="宋体" w:cs="宋体" w:eastAsia="宋体" w:hint="default"/>
                <w:sz w:val="21"/>
                <w:szCs w:val="21"/>
              </w:rPr>
            </w:pPr>
            <w:r>
              <w:rPr>
                <w:rFonts w:ascii="宋体" w:hAnsi="宋体" w:cs="宋体" w:eastAsia="宋体" w:hint="default"/>
                <w:sz w:val="21"/>
                <w:szCs w:val="21"/>
              </w:rPr>
              <w:t>龙控综合保税区服务平台软件（简 称：综合保税区服务）</w:t>
            </w:r>
            <w:r>
              <w:rPr>
                <w:rFonts w:ascii="宋体" w:hAnsi="宋体" w:cs="宋体" w:eastAsia="宋体" w:hint="default"/>
                <w:sz w:val="21"/>
                <w:szCs w:val="21"/>
              </w:rPr>
              <w:t>V1.0</w:t>
            </w:r>
          </w:p>
        </w:tc>
        <w:tc>
          <w:tcPr>
            <w:tcW w:w="1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04" w:right="250" w:hanging="53"/>
              <w:jc w:val="left"/>
              <w:rPr>
                <w:rFonts w:ascii="宋体" w:hAnsi="宋体" w:cs="宋体" w:eastAsia="宋体" w:hint="default"/>
                <w:sz w:val="21"/>
                <w:szCs w:val="21"/>
              </w:rPr>
            </w:pPr>
            <w:r>
              <w:rPr>
                <w:rFonts w:ascii="宋体" w:hAnsi="宋体" w:cs="宋体" w:eastAsia="宋体" w:hint="default"/>
                <w:sz w:val="21"/>
                <w:szCs w:val="21"/>
              </w:rPr>
              <w:t>软著登字第 </w:t>
            </w:r>
            <w:r>
              <w:rPr>
                <w:rFonts w:ascii="宋体" w:hAnsi="宋体" w:cs="宋体" w:eastAsia="宋体" w:hint="default"/>
                <w:sz w:val="21"/>
                <w:szCs w:val="21"/>
              </w:rPr>
              <w:t>0810176</w:t>
            </w:r>
            <w:r>
              <w:rPr>
                <w:rFonts w:ascii="宋体" w:hAnsi="宋体" w:cs="宋体" w:eastAsia="宋体" w:hint="default"/>
                <w:sz w:val="21"/>
                <w:szCs w:val="21"/>
              </w:rPr>
              <w:t>号</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2014/9/18</w:t>
            </w:r>
          </w:p>
        </w:tc>
      </w:tr>
      <w:tr>
        <w:trPr>
          <w:trHeight w:val="65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5</w:t>
            </w:r>
          </w:p>
        </w:tc>
        <w:tc>
          <w:tcPr>
            <w:tcW w:w="15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53" w:right="0"/>
              <w:jc w:val="left"/>
              <w:rPr>
                <w:rFonts w:ascii="宋体" w:hAnsi="宋体" w:cs="宋体" w:eastAsia="宋体" w:hint="default"/>
                <w:sz w:val="21"/>
                <w:szCs w:val="21"/>
              </w:rPr>
            </w:pPr>
            <w:r>
              <w:rPr>
                <w:rFonts w:ascii="宋体" w:hAnsi="宋体" w:cs="宋体" w:eastAsia="宋体" w:hint="default"/>
                <w:sz w:val="21"/>
                <w:szCs w:val="21"/>
              </w:rPr>
              <w:t>西安华西</w:t>
            </w:r>
          </w:p>
        </w:tc>
        <w:tc>
          <w:tcPr>
            <w:tcW w:w="32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华西数据中心热环境分析系统</w:t>
            </w:r>
            <w:r>
              <w:rPr>
                <w:rFonts w:ascii="宋体" w:hAnsi="宋体" w:cs="宋体" w:eastAsia="宋体" w:hint="default"/>
                <w:sz w:val="21"/>
                <w:szCs w:val="21"/>
              </w:rPr>
              <w:t>V1.0</w:t>
            </w:r>
          </w:p>
        </w:tc>
        <w:tc>
          <w:tcPr>
            <w:tcW w:w="1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04" w:right="250" w:hanging="53"/>
              <w:jc w:val="left"/>
              <w:rPr>
                <w:rFonts w:ascii="宋体" w:hAnsi="宋体" w:cs="宋体" w:eastAsia="宋体" w:hint="default"/>
                <w:sz w:val="21"/>
                <w:szCs w:val="21"/>
              </w:rPr>
            </w:pPr>
            <w:r>
              <w:rPr>
                <w:rFonts w:ascii="宋体" w:hAnsi="宋体" w:cs="宋体" w:eastAsia="宋体" w:hint="default"/>
                <w:sz w:val="21"/>
                <w:szCs w:val="21"/>
              </w:rPr>
              <w:t>软著登字第 </w:t>
            </w:r>
            <w:r>
              <w:rPr>
                <w:rFonts w:ascii="宋体" w:hAnsi="宋体" w:cs="宋体" w:eastAsia="宋体" w:hint="default"/>
                <w:sz w:val="21"/>
                <w:szCs w:val="21"/>
              </w:rPr>
              <w:t>0755917</w:t>
            </w:r>
            <w:r>
              <w:rPr>
                <w:rFonts w:ascii="宋体" w:hAnsi="宋体" w:cs="宋体" w:eastAsia="宋体" w:hint="default"/>
                <w:sz w:val="21"/>
                <w:szCs w:val="21"/>
              </w:rPr>
              <w:t>号</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2014/6/27</w:t>
            </w:r>
          </w:p>
        </w:tc>
      </w:tr>
      <w:tr>
        <w:trPr>
          <w:trHeight w:val="65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w:t>
            </w:r>
          </w:p>
        </w:tc>
        <w:tc>
          <w:tcPr>
            <w:tcW w:w="15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西安华西</w:t>
            </w:r>
          </w:p>
        </w:tc>
        <w:tc>
          <w:tcPr>
            <w:tcW w:w="32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数据中心电磁仿真系统</w:t>
            </w:r>
          </w:p>
        </w:tc>
        <w:tc>
          <w:tcPr>
            <w:tcW w:w="1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04" w:right="250" w:hanging="53"/>
              <w:jc w:val="left"/>
              <w:rPr>
                <w:rFonts w:ascii="宋体" w:hAnsi="宋体" w:cs="宋体" w:eastAsia="宋体" w:hint="default"/>
                <w:sz w:val="21"/>
                <w:szCs w:val="21"/>
              </w:rPr>
            </w:pPr>
            <w:r>
              <w:rPr>
                <w:rFonts w:ascii="宋体" w:hAnsi="宋体" w:cs="宋体" w:eastAsia="宋体" w:hint="default"/>
                <w:sz w:val="21"/>
                <w:szCs w:val="21"/>
              </w:rPr>
              <w:t>软著登字第 </w:t>
            </w:r>
            <w:r>
              <w:rPr>
                <w:rFonts w:ascii="宋体" w:hAnsi="宋体" w:cs="宋体" w:eastAsia="宋体" w:hint="default"/>
                <w:sz w:val="21"/>
                <w:szCs w:val="21"/>
              </w:rPr>
              <w:t>0823820</w:t>
            </w:r>
            <w:r>
              <w:rPr>
                <w:rFonts w:ascii="宋体" w:hAnsi="宋体" w:cs="宋体" w:eastAsia="宋体" w:hint="default"/>
                <w:sz w:val="21"/>
                <w:szCs w:val="21"/>
              </w:rPr>
              <w:t>号</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2014/10/17</w:t>
            </w:r>
          </w:p>
        </w:tc>
      </w:tr>
      <w:tr>
        <w:trPr>
          <w:trHeight w:val="65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w:t>
            </w:r>
          </w:p>
        </w:tc>
        <w:tc>
          <w:tcPr>
            <w:tcW w:w="15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西安华西</w:t>
            </w:r>
          </w:p>
        </w:tc>
        <w:tc>
          <w:tcPr>
            <w:tcW w:w="32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华西项目管理平台</w:t>
            </w:r>
          </w:p>
        </w:tc>
        <w:tc>
          <w:tcPr>
            <w:tcW w:w="1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04" w:right="250" w:hanging="53"/>
              <w:jc w:val="left"/>
              <w:rPr>
                <w:rFonts w:ascii="宋体" w:hAnsi="宋体" w:cs="宋体" w:eastAsia="宋体" w:hint="default"/>
                <w:sz w:val="21"/>
                <w:szCs w:val="21"/>
              </w:rPr>
            </w:pPr>
            <w:r>
              <w:rPr>
                <w:rFonts w:ascii="宋体" w:hAnsi="宋体" w:cs="宋体" w:eastAsia="宋体" w:hint="default"/>
                <w:sz w:val="21"/>
                <w:szCs w:val="21"/>
              </w:rPr>
              <w:t>软著登字第 </w:t>
            </w:r>
            <w:r>
              <w:rPr>
                <w:rFonts w:ascii="宋体" w:hAnsi="宋体" w:cs="宋体" w:eastAsia="宋体" w:hint="default"/>
                <w:sz w:val="21"/>
                <w:szCs w:val="21"/>
              </w:rPr>
              <w:t>0846284</w:t>
            </w:r>
            <w:r>
              <w:rPr>
                <w:rFonts w:ascii="宋体" w:hAnsi="宋体" w:cs="宋体" w:eastAsia="宋体" w:hint="default"/>
                <w:sz w:val="21"/>
                <w:szCs w:val="21"/>
              </w:rPr>
              <w:t>号</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2014/11/20</w:t>
            </w:r>
          </w:p>
        </w:tc>
      </w:tr>
      <w:tr>
        <w:trPr>
          <w:trHeight w:val="427" w:hRule="exact"/>
        </w:trPr>
        <w:tc>
          <w:tcPr>
            <w:tcW w:w="9641"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新增商标权</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hAnsi="宋体" w:cs="宋体" w:eastAsia="宋体" w:hint="default"/>
                <w:sz w:val="21"/>
                <w:szCs w:val="21"/>
              </w:rPr>
              <w:t>所属公司</w:t>
            </w:r>
          </w:p>
        </w:tc>
        <w:tc>
          <w:tcPr>
            <w:tcW w:w="18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商标</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65"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11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4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59" w:right="0"/>
              <w:jc w:val="left"/>
              <w:rPr>
                <w:rFonts w:ascii="宋体" w:hAnsi="宋体" w:cs="宋体" w:eastAsia="宋体" w:hint="default"/>
                <w:sz w:val="21"/>
                <w:szCs w:val="21"/>
              </w:rPr>
            </w:pPr>
            <w:r>
              <w:rPr>
                <w:rFonts w:ascii="宋体" w:hAnsi="宋体" w:cs="宋体" w:eastAsia="宋体" w:hint="default"/>
                <w:sz w:val="21"/>
                <w:szCs w:val="21"/>
              </w:rPr>
              <w:t>注册有效期限</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hAnsi="宋体" w:cs="宋体" w:eastAsia="宋体" w:hint="default"/>
                <w:sz w:val="21"/>
                <w:szCs w:val="21"/>
              </w:rPr>
              <w:t>江苏亿金</w:t>
            </w:r>
          </w:p>
        </w:tc>
        <w:tc>
          <w:tcPr>
            <w:tcW w:w="1859" w:type="dxa"/>
            <w:gridSpan w:val="2"/>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919" w:lineRule="exact"/>
              <w:ind w:left="37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688340" cy="58407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688340" cy="584073"/>
                          </a:xfrm>
                          <a:prstGeom prst="rect">
                            <a:avLst/>
                          </a:prstGeom>
                        </pic:spPr>
                      </pic:pic>
                    </a:graphicData>
                  </a:graphic>
                </wp:inline>
              </w:drawing>
            </w:r>
            <w:r>
              <w:rPr>
                <w:rFonts w:ascii="Times New Roman" w:hAnsi="Times New Roman" w:cs="Times New Roman" w:eastAsia="Times New Roman" w:hint="default"/>
                <w:position w:val="-1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3" w:right="0"/>
              <w:jc w:val="left"/>
              <w:rPr>
                <w:rFonts w:ascii="宋体" w:hAnsi="宋体" w:cs="宋体" w:eastAsia="宋体" w:hint="default"/>
                <w:sz w:val="21"/>
                <w:szCs w:val="21"/>
              </w:rPr>
            </w:pPr>
            <w:r>
              <w:rPr>
                <w:rFonts w:ascii="宋体"/>
                <w:sz w:val="21"/>
              </w:rPr>
              <w:t>4967722</w:t>
            </w:r>
          </w:p>
        </w:tc>
        <w:tc>
          <w:tcPr>
            <w:tcW w:w="11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87"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1</w:t>
            </w:r>
            <w:r>
              <w:rPr>
                <w:rFonts w:ascii="宋体" w:hAnsi="宋体" w:cs="宋体" w:eastAsia="宋体" w:hint="default"/>
                <w:sz w:val="21"/>
                <w:szCs w:val="21"/>
              </w:rPr>
              <w:t>类</w:t>
            </w:r>
          </w:p>
        </w:tc>
        <w:tc>
          <w:tcPr>
            <w:tcW w:w="3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91" w:right="0"/>
              <w:jc w:val="left"/>
              <w:rPr>
                <w:rFonts w:ascii="宋体" w:hAnsi="宋体" w:cs="宋体" w:eastAsia="宋体" w:hint="default"/>
                <w:sz w:val="21"/>
                <w:szCs w:val="21"/>
              </w:rPr>
            </w:pPr>
            <w:r>
              <w:rPr>
                <w:rFonts w:ascii="宋体"/>
                <w:sz w:val="21"/>
              </w:rPr>
              <w:t>2009.4.14-2019.4.13</w:t>
            </w:r>
          </w:p>
        </w:tc>
      </w:tr>
      <w:tr>
        <w:trPr>
          <w:trHeight w:val="426"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10"/>
              <w:jc w:val="right"/>
              <w:rPr>
                <w:rFonts w:ascii="宋体" w:hAnsi="宋体" w:cs="宋体" w:eastAsia="宋体" w:hint="default"/>
                <w:sz w:val="21"/>
                <w:szCs w:val="21"/>
              </w:rPr>
            </w:pPr>
            <w:r>
              <w:rPr>
                <w:rFonts w:ascii="宋体" w:hAnsi="宋体" w:cs="宋体" w:eastAsia="宋体" w:hint="default"/>
                <w:sz w:val="21"/>
                <w:szCs w:val="21"/>
              </w:rPr>
              <w:t>江苏亿金</w:t>
            </w:r>
          </w:p>
        </w:tc>
        <w:tc>
          <w:tcPr>
            <w:tcW w:w="1859" w:type="dxa"/>
            <w:gridSpan w:val="2"/>
            <w:vMerge/>
            <w:tcBorders>
              <w:left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3" w:right="0"/>
              <w:jc w:val="left"/>
              <w:rPr>
                <w:rFonts w:ascii="宋体" w:hAnsi="宋体" w:cs="宋体" w:eastAsia="宋体" w:hint="default"/>
                <w:sz w:val="21"/>
                <w:szCs w:val="21"/>
              </w:rPr>
            </w:pPr>
            <w:r>
              <w:rPr>
                <w:rFonts w:ascii="宋体"/>
                <w:sz w:val="21"/>
              </w:rPr>
              <w:t>4967724</w:t>
            </w:r>
          </w:p>
        </w:tc>
        <w:tc>
          <w:tcPr>
            <w:tcW w:w="11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87"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5</w:t>
            </w:r>
            <w:r>
              <w:rPr>
                <w:rFonts w:ascii="宋体" w:hAnsi="宋体" w:cs="宋体" w:eastAsia="宋体" w:hint="default"/>
                <w:sz w:val="21"/>
                <w:szCs w:val="21"/>
              </w:rPr>
              <w:t>类</w:t>
            </w:r>
          </w:p>
        </w:tc>
        <w:tc>
          <w:tcPr>
            <w:tcW w:w="3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91" w:right="0"/>
              <w:jc w:val="left"/>
              <w:rPr>
                <w:rFonts w:ascii="宋体" w:hAnsi="宋体" w:cs="宋体" w:eastAsia="宋体" w:hint="default"/>
                <w:sz w:val="21"/>
                <w:szCs w:val="21"/>
              </w:rPr>
            </w:pPr>
            <w:r>
              <w:rPr>
                <w:rFonts w:ascii="宋体"/>
                <w:sz w:val="21"/>
              </w:rPr>
              <w:t>2009.4.14-2019.4.13</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hAnsi="宋体" w:cs="宋体" w:eastAsia="宋体" w:hint="default"/>
                <w:sz w:val="21"/>
                <w:szCs w:val="21"/>
              </w:rPr>
              <w:t>江苏亿金</w:t>
            </w:r>
          </w:p>
        </w:tc>
        <w:tc>
          <w:tcPr>
            <w:tcW w:w="1859" w:type="dxa"/>
            <w:gridSpan w:val="2"/>
            <w:vMerge/>
            <w:tcBorders>
              <w:left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3" w:right="0"/>
              <w:jc w:val="left"/>
              <w:rPr>
                <w:rFonts w:ascii="宋体" w:hAnsi="宋体" w:cs="宋体" w:eastAsia="宋体" w:hint="default"/>
                <w:sz w:val="21"/>
                <w:szCs w:val="21"/>
              </w:rPr>
            </w:pPr>
            <w:r>
              <w:rPr>
                <w:rFonts w:ascii="宋体"/>
                <w:sz w:val="21"/>
              </w:rPr>
              <w:t>4967725</w:t>
            </w:r>
          </w:p>
        </w:tc>
        <w:tc>
          <w:tcPr>
            <w:tcW w:w="11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87"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6</w:t>
            </w:r>
            <w:r>
              <w:rPr>
                <w:rFonts w:ascii="宋体" w:hAnsi="宋体" w:cs="宋体" w:eastAsia="宋体" w:hint="default"/>
                <w:sz w:val="21"/>
                <w:szCs w:val="21"/>
              </w:rPr>
              <w:t>类</w:t>
            </w:r>
          </w:p>
        </w:tc>
        <w:tc>
          <w:tcPr>
            <w:tcW w:w="3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91" w:right="0"/>
              <w:jc w:val="left"/>
              <w:rPr>
                <w:rFonts w:ascii="宋体" w:hAnsi="宋体" w:cs="宋体" w:eastAsia="宋体" w:hint="default"/>
                <w:sz w:val="21"/>
                <w:szCs w:val="21"/>
              </w:rPr>
            </w:pPr>
            <w:r>
              <w:rPr>
                <w:rFonts w:ascii="宋体"/>
                <w:sz w:val="21"/>
              </w:rPr>
              <w:t>2009.4.14-2019.4.13</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hAnsi="宋体" w:cs="宋体" w:eastAsia="宋体" w:hint="default"/>
                <w:sz w:val="21"/>
                <w:szCs w:val="21"/>
              </w:rPr>
              <w:t>江苏亿金</w:t>
            </w:r>
          </w:p>
        </w:tc>
        <w:tc>
          <w:tcPr>
            <w:tcW w:w="1859" w:type="dxa"/>
            <w:gridSpan w:val="2"/>
            <w:vMerge/>
            <w:tcBorders>
              <w:left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3" w:right="0"/>
              <w:jc w:val="left"/>
              <w:rPr>
                <w:rFonts w:ascii="宋体" w:hAnsi="宋体" w:cs="宋体" w:eastAsia="宋体" w:hint="default"/>
                <w:sz w:val="21"/>
                <w:szCs w:val="21"/>
              </w:rPr>
            </w:pPr>
            <w:r>
              <w:rPr>
                <w:rFonts w:ascii="宋体"/>
                <w:sz w:val="21"/>
              </w:rPr>
              <w:t>4967726</w:t>
            </w:r>
          </w:p>
        </w:tc>
        <w:tc>
          <w:tcPr>
            <w:tcW w:w="11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87"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7</w:t>
            </w:r>
            <w:r>
              <w:rPr>
                <w:rFonts w:ascii="宋体" w:hAnsi="宋体" w:cs="宋体" w:eastAsia="宋体" w:hint="default"/>
                <w:sz w:val="21"/>
                <w:szCs w:val="21"/>
              </w:rPr>
              <w:t>类</w:t>
            </w:r>
          </w:p>
        </w:tc>
        <w:tc>
          <w:tcPr>
            <w:tcW w:w="3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91" w:right="0"/>
              <w:jc w:val="left"/>
              <w:rPr>
                <w:rFonts w:ascii="宋体" w:hAnsi="宋体" w:cs="宋体" w:eastAsia="宋体" w:hint="default"/>
                <w:sz w:val="21"/>
                <w:szCs w:val="21"/>
              </w:rPr>
            </w:pPr>
            <w:r>
              <w:rPr>
                <w:rFonts w:ascii="宋体"/>
                <w:sz w:val="21"/>
              </w:rPr>
              <w:t>2010.7.28-2020.7.27</w:t>
            </w:r>
          </w:p>
        </w:tc>
      </w:tr>
      <w:tr>
        <w:trPr>
          <w:trHeight w:val="42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10"/>
              <w:jc w:val="right"/>
              <w:rPr>
                <w:rFonts w:ascii="宋体" w:hAnsi="宋体" w:cs="宋体" w:eastAsia="宋体" w:hint="default"/>
                <w:sz w:val="21"/>
                <w:szCs w:val="21"/>
              </w:rPr>
            </w:pPr>
            <w:r>
              <w:rPr>
                <w:rFonts w:ascii="宋体" w:hAnsi="宋体" w:cs="宋体" w:eastAsia="宋体" w:hint="default"/>
                <w:sz w:val="21"/>
                <w:szCs w:val="21"/>
              </w:rPr>
              <w:t>江苏亿金</w:t>
            </w:r>
          </w:p>
        </w:tc>
        <w:tc>
          <w:tcPr>
            <w:tcW w:w="1859" w:type="dxa"/>
            <w:gridSpan w:val="2"/>
            <w:vMerge/>
            <w:tcBorders>
              <w:left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3" w:right="0"/>
              <w:jc w:val="left"/>
              <w:rPr>
                <w:rFonts w:ascii="宋体" w:hAnsi="宋体" w:cs="宋体" w:eastAsia="宋体" w:hint="default"/>
                <w:sz w:val="21"/>
                <w:szCs w:val="21"/>
              </w:rPr>
            </w:pPr>
            <w:r>
              <w:rPr>
                <w:rFonts w:ascii="宋体"/>
                <w:sz w:val="21"/>
              </w:rPr>
              <w:t>4967728</w:t>
            </w:r>
          </w:p>
        </w:tc>
        <w:tc>
          <w:tcPr>
            <w:tcW w:w="11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35"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20</w:t>
            </w:r>
            <w:r>
              <w:rPr>
                <w:rFonts w:ascii="宋体" w:hAnsi="宋体" w:cs="宋体" w:eastAsia="宋体" w:hint="default"/>
                <w:sz w:val="21"/>
                <w:szCs w:val="21"/>
              </w:rPr>
              <w:t>类</w:t>
            </w:r>
          </w:p>
        </w:tc>
        <w:tc>
          <w:tcPr>
            <w:tcW w:w="3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791" w:right="0"/>
              <w:jc w:val="left"/>
              <w:rPr>
                <w:rFonts w:ascii="宋体" w:hAnsi="宋体" w:cs="宋体" w:eastAsia="宋体" w:hint="default"/>
                <w:sz w:val="21"/>
                <w:szCs w:val="21"/>
              </w:rPr>
            </w:pPr>
            <w:r>
              <w:rPr>
                <w:rFonts w:ascii="宋体"/>
                <w:sz w:val="21"/>
              </w:rPr>
              <w:t>2009.4.14-2019.4.13</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hAnsi="宋体" w:cs="宋体" w:eastAsia="宋体" w:hint="default"/>
                <w:sz w:val="21"/>
                <w:szCs w:val="21"/>
              </w:rPr>
              <w:t>江苏亿金</w:t>
            </w:r>
          </w:p>
        </w:tc>
        <w:tc>
          <w:tcPr>
            <w:tcW w:w="1859" w:type="dxa"/>
            <w:gridSpan w:val="2"/>
            <w:vMerge/>
            <w:tcBorders>
              <w:left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3" w:right="0"/>
              <w:jc w:val="left"/>
              <w:rPr>
                <w:rFonts w:ascii="宋体" w:hAnsi="宋体" w:cs="宋体" w:eastAsia="宋体" w:hint="default"/>
                <w:sz w:val="21"/>
                <w:szCs w:val="21"/>
              </w:rPr>
            </w:pPr>
            <w:r>
              <w:rPr>
                <w:rFonts w:ascii="宋体"/>
                <w:sz w:val="21"/>
              </w:rPr>
              <w:t>4967730</w:t>
            </w:r>
          </w:p>
        </w:tc>
        <w:tc>
          <w:tcPr>
            <w:tcW w:w="11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35"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25</w:t>
            </w:r>
            <w:r>
              <w:rPr>
                <w:rFonts w:ascii="宋体" w:hAnsi="宋体" w:cs="宋体" w:eastAsia="宋体" w:hint="default"/>
                <w:sz w:val="21"/>
                <w:szCs w:val="21"/>
              </w:rPr>
              <w:t>类</w:t>
            </w:r>
          </w:p>
        </w:tc>
        <w:tc>
          <w:tcPr>
            <w:tcW w:w="3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91" w:right="0"/>
              <w:jc w:val="left"/>
              <w:rPr>
                <w:rFonts w:ascii="宋体" w:hAnsi="宋体" w:cs="宋体" w:eastAsia="宋体" w:hint="default"/>
                <w:sz w:val="21"/>
                <w:szCs w:val="21"/>
              </w:rPr>
            </w:pPr>
            <w:r>
              <w:rPr>
                <w:rFonts w:ascii="宋体"/>
                <w:sz w:val="21"/>
              </w:rPr>
              <w:t>2009.12.7-2019.12.6</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hAnsi="宋体" w:cs="宋体" w:eastAsia="宋体" w:hint="default"/>
                <w:sz w:val="21"/>
                <w:szCs w:val="21"/>
              </w:rPr>
              <w:t>江苏亿金</w:t>
            </w:r>
          </w:p>
        </w:tc>
        <w:tc>
          <w:tcPr>
            <w:tcW w:w="1859" w:type="dxa"/>
            <w:gridSpan w:val="2"/>
            <w:vMerge/>
            <w:tcBorders>
              <w:left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3" w:right="0"/>
              <w:jc w:val="left"/>
              <w:rPr>
                <w:rFonts w:ascii="宋体" w:hAnsi="宋体" w:cs="宋体" w:eastAsia="宋体" w:hint="default"/>
                <w:sz w:val="21"/>
                <w:szCs w:val="21"/>
              </w:rPr>
            </w:pPr>
            <w:r>
              <w:rPr>
                <w:rFonts w:ascii="宋体"/>
                <w:sz w:val="21"/>
              </w:rPr>
              <w:t>4967731</w:t>
            </w:r>
          </w:p>
        </w:tc>
        <w:tc>
          <w:tcPr>
            <w:tcW w:w="11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35"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37</w:t>
            </w:r>
            <w:r>
              <w:rPr>
                <w:rFonts w:ascii="宋体" w:hAnsi="宋体" w:cs="宋体" w:eastAsia="宋体" w:hint="default"/>
                <w:sz w:val="21"/>
                <w:szCs w:val="21"/>
              </w:rPr>
              <w:t>类</w:t>
            </w:r>
          </w:p>
        </w:tc>
        <w:tc>
          <w:tcPr>
            <w:tcW w:w="3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896" w:right="0"/>
              <w:jc w:val="left"/>
              <w:rPr>
                <w:rFonts w:ascii="宋体" w:hAnsi="宋体" w:cs="宋体" w:eastAsia="宋体" w:hint="default"/>
                <w:sz w:val="21"/>
                <w:szCs w:val="21"/>
              </w:rPr>
            </w:pPr>
            <w:r>
              <w:rPr>
                <w:rFonts w:ascii="宋体"/>
                <w:sz w:val="21"/>
              </w:rPr>
              <w:t>2009.6.7-2019.6.6</w:t>
            </w:r>
          </w:p>
        </w:tc>
      </w:tr>
      <w:tr>
        <w:trPr>
          <w:trHeight w:val="426"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8</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10"/>
              <w:jc w:val="right"/>
              <w:rPr>
                <w:rFonts w:ascii="宋体" w:hAnsi="宋体" w:cs="宋体" w:eastAsia="宋体" w:hint="default"/>
                <w:sz w:val="21"/>
                <w:szCs w:val="21"/>
              </w:rPr>
            </w:pPr>
            <w:r>
              <w:rPr>
                <w:rFonts w:ascii="宋体" w:hAnsi="宋体" w:cs="宋体" w:eastAsia="宋体" w:hint="default"/>
                <w:sz w:val="21"/>
                <w:szCs w:val="21"/>
              </w:rPr>
              <w:t>江苏亿金</w:t>
            </w:r>
          </w:p>
        </w:tc>
        <w:tc>
          <w:tcPr>
            <w:tcW w:w="1859" w:type="dxa"/>
            <w:gridSpan w:val="2"/>
            <w:vMerge/>
            <w:tcBorders>
              <w:left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3" w:right="0"/>
              <w:jc w:val="left"/>
              <w:rPr>
                <w:rFonts w:ascii="宋体" w:hAnsi="宋体" w:cs="宋体" w:eastAsia="宋体" w:hint="default"/>
                <w:sz w:val="21"/>
                <w:szCs w:val="21"/>
              </w:rPr>
            </w:pPr>
            <w:r>
              <w:rPr>
                <w:rFonts w:ascii="宋体"/>
                <w:sz w:val="21"/>
              </w:rPr>
              <w:t>4967732</w:t>
            </w:r>
          </w:p>
        </w:tc>
        <w:tc>
          <w:tcPr>
            <w:tcW w:w="11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35"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40</w:t>
            </w:r>
            <w:r>
              <w:rPr>
                <w:rFonts w:ascii="宋体" w:hAnsi="宋体" w:cs="宋体" w:eastAsia="宋体" w:hint="default"/>
                <w:sz w:val="21"/>
                <w:szCs w:val="21"/>
              </w:rPr>
              <w:t>类</w:t>
            </w:r>
          </w:p>
        </w:tc>
        <w:tc>
          <w:tcPr>
            <w:tcW w:w="3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96" w:right="0"/>
              <w:jc w:val="left"/>
              <w:rPr>
                <w:rFonts w:ascii="宋体" w:hAnsi="宋体" w:cs="宋体" w:eastAsia="宋体" w:hint="default"/>
                <w:sz w:val="21"/>
                <w:szCs w:val="21"/>
              </w:rPr>
            </w:pPr>
            <w:r>
              <w:rPr>
                <w:rFonts w:ascii="宋体"/>
                <w:sz w:val="21"/>
              </w:rPr>
              <w:t>2009.6.7-2019.6.6</w:t>
            </w:r>
          </w:p>
        </w:tc>
      </w:tr>
      <w:tr>
        <w:trPr>
          <w:trHeight w:val="42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10"/>
              <w:jc w:val="right"/>
              <w:rPr>
                <w:rFonts w:ascii="宋体" w:hAnsi="宋体" w:cs="宋体" w:eastAsia="宋体" w:hint="default"/>
                <w:sz w:val="21"/>
                <w:szCs w:val="21"/>
              </w:rPr>
            </w:pPr>
            <w:r>
              <w:rPr>
                <w:rFonts w:ascii="宋体" w:hAnsi="宋体" w:cs="宋体" w:eastAsia="宋体" w:hint="default"/>
                <w:sz w:val="21"/>
                <w:szCs w:val="21"/>
              </w:rPr>
              <w:t>江苏亿金</w:t>
            </w:r>
          </w:p>
        </w:tc>
        <w:tc>
          <w:tcPr>
            <w:tcW w:w="1859" w:type="dxa"/>
            <w:gridSpan w:val="2"/>
            <w:vMerge/>
            <w:tcBorders>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3" w:right="0"/>
              <w:jc w:val="left"/>
              <w:rPr>
                <w:rFonts w:ascii="宋体" w:hAnsi="宋体" w:cs="宋体" w:eastAsia="宋体" w:hint="default"/>
                <w:sz w:val="21"/>
                <w:szCs w:val="21"/>
              </w:rPr>
            </w:pPr>
            <w:r>
              <w:rPr>
                <w:rFonts w:ascii="宋体"/>
                <w:sz w:val="21"/>
              </w:rPr>
              <w:t>4967733</w:t>
            </w:r>
          </w:p>
        </w:tc>
        <w:tc>
          <w:tcPr>
            <w:tcW w:w="11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35"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43</w:t>
            </w:r>
            <w:r>
              <w:rPr>
                <w:rFonts w:ascii="宋体" w:hAnsi="宋体" w:cs="宋体" w:eastAsia="宋体" w:hint="default"/>
                <w:sz w:val="21"/>
                <w:szCs w:val="21"/>
              </w:rPr>
              <w:t>类</w:t>
            </w:r>
          </w:p>
        </w:tc>
        <w:tc>
          <w:tcPr>
            <w:tcW w:w="3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896" w:right="0"/>
              <w:jc w:val="left"/>
              <w:rPr>
                <w:rFonts w:ascii="宋体" w:hAnsi="宋体" w:cs="宋体" w:eastAsia="宋体" w:hint="default"/>
                <w:sz w:val="21"/>
                <w:szCs w:val="21"/>
              </w:rPr>
            </w:pPr>
            <w:r>
              <w:rPr>
                <w:rFonts w:ascii="宋体"/>
                <w:sz w:val="21"/>
              </w:rPr>
              <w:t>2009.6.7-2019.6.6</w:t>
            </w:r>
          </w:p>
        </w:tc>
      </w:tr>
    </w:tbl>
    <w:p>
      <w:pPr>
        <w:spacing w:line="240" w:lineRule="auto" w:before="10"/>
        <w:rPr>
          <w:rFonts w:ascii="Times New Roman" w:hAnsi="Times New Roman" w:cs="Times New Roman" w:eastAsia="Times New Roman" w:hint="default"/>
          <w:sz w:val="7"/>
          <w:szCs w:val="7"/>
        </w:rPr>
      </w:pPr>
    </w:p>
    <w:p>
      <w:pPr>
        <w:pStyle w:val="Heading2"/>
        <w:spacing w:line="240" w:lineRule="auto" w:before="26"/>
        <w:ind w:left="636" w:right="0"/>
        <w:jc w:val="left"/>
        <w:rPr>
          <w:b w:val="0"/>
          <w:bCs w:val="0"/>
        </w:rPr>
      </w:pPr>
      <w:bookmarkStart w:name="5、投资状况分析" w:id="55"/>
      <w:bookmarkEnd w:id="55"/>
      <w:r>
        <w:rPr>
          <w:b w:val="0"/>
          <w:bCs w:val="0"/>
        </w:rPr>
      </w:r>
      <w:r>
        <w:rPr>
          <w:rFonts w:ascii="宋体" w:hAnsi="宋体" w:cs="宋体" w:eastAsia="宋体" w:hint="default"/>
        </w:rPr>
        <w:t>5</w:t>
      </w:r>
      <w:r>
        <w:rPr/>
        <w:t>、投资状况分析</w:t>
      </w:r>
      <w:r>
        <w:rPr>
          <w:b w:val="0"/>
          <w:bCs w:val="0"/>
        </w:rPr>
      </w:r>
    </w:p>
    <w:p>
      <w:pPr>
        <w:pStyle w:val="BodyText"/>
        <w:spacing w:line="240" w:lineRule="auto" w:before="152"/>
        <w:ind w:left="633" w:right="0"/>
        <w:jc w:val="left"/>
      </w:pPr>
      <w:r>
        <w:rPr/>
        <w:t>（</w:t>
      </w:r>
      <w:r>
        <w:rPr>
          <w:rFonts w:ascii="宋体" w:hAnsi="宋体" w:cs="宋体" w:eastAsia="宋体" w:hint="default"/>
        </w:rPr>
        <w:t>1</w:t>
      </w:r>
      <w:r>
        <w:rPr/>
        <w:t>）对外投资情况</w:t>
      </w:r>
    </w:p>
    <w:p>
      <w:pPr>
        <w:pStyle w:val="BodyText"/>
        <w:spacing w:line="240" w:lineRule="auto" w:before="152"/>
        <w:ind w:left="634"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6"/>
        <w:ind w:left="0" w:right="782" w:firstLine="0"/>
        <w:jc w:val="right"/>
        <w:rPr>
          <w:rFonts w:ascii="宋体" w:hAnsi="宋体" w:cs="宋体" w:eastAsia="宋体" w:hint="default"/>
          <w:sz w:val="21"/>
          <w:szCs w:val="21"/>
        </w:rPr>
      </w:pPr>
      <w:r>
        <w:rPr/>
        <w:pict>
          <v:shape style="position:absolute;margin-left:56.459999pt;margin-top:-111.656326pt;width:479.25pt;height:167.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915"/>
                    <w:gridCol w:w="1772"/>
                    <w:gridCol w:w="992"/>
                    <w:gridCol w:w="426"/>
                    <w:gridCol w:w="565"/>
                    <w:gridCol w:w="993"/>
                    <w:gridCol w:w="994"/>
                    <w:gridCol w:w="92"/>
                    <w:gridCol w:w="545"/>
                  </w:tblGrid>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6"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8"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8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90" w:right="0"/>
                          <w:jc w:val="left"/>
                          <w:rPr>
                            <w:rFonts w:ascii="宋体" w:hAnsi="宋体" w:cs="宋体" w:eastAsia="宋体" w:hint="default"/>
                            <w:sz w:val="21"/>
                            <w:szCs w:val="21"/>
                          </w:rPr>
                        </w:pPr>
                        <w:r>
                          <w:rPr>
                            <w:rFonts w:ascii="宋体"/>
                            <w:sz w:val="21"/>
                          </w:rPr>
                          <w:t>149,718,175.41</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92" w:right="0"/>
                          <w:jc w:val="left"/>
                          <w:rPr>
                            <w:rFonts w:ascii="宋体" w:hAnsi="宋体" w:cs="宋体" w:eastAsia="宋体" w:hint="default"/>
                            <w:sz w:val="21"/>
                            <w:szCs w:val="21"/>
                          </w:rPr>
                        </w:pPr>
                        <w:r>
                          <w:rPr>
                            <w:rFonts w:ascii="宋体"/>
                            <w:sz w:val="21"/>
                          </w:rPr>
                          <w:t>51,913,750.00</w:t>
                        </w:r>
                      </w:p>
                    </w:tc>
                    <w:tc>
                      <w:tcPr>
                        <w:tcW w:w="31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288.40%</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36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0" w:right="71"/>
                          <w:jc w:val="center"/>
                          <w:rPr>
                            <w:rFonts w:ascii="宋体" w:hAnsi="宋体" w:cs="宋体" w:eastAsia="宋体" w:hint="default"/>
                            <w:sz w:val="21"/>
                            <w:szCs w:val="21"/>
                          </w:rPr>
                        </w:pPr>
                        <w:r>
                          <w:rPr>
                            <w:rFonts w:ascii="宋体" w:hAnsi="宋体" w:cs="宋体" w:eastAsia="宋体" w:hint="default"/>
                            <w:sz w:val="21"/>
                            <w:szCs w:val="21"/>
                          </w:rPr>
                          <w:t>上市公司 占被投资 公司权益 比例</w:t>
                        </w: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合作方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71" w:firstLine="48"/>
                          <w:jc w:val="left"/>
                          <w:rPr>
                            <w:rFonts w:ascii="宋体" w:hAnsi="宋体" w:cs="宋体" w:eastAsia="宋体" w:hint="default"/>
                            <w:sz w:val="21"/>
                            <w:szCs w:val="21"/>
                          </w:rPr>
                        </w:pPr>
                        <w:r>
                          <w:rPr>
                            <w:rFonts w:ascii="宋体" w:hAnsi="宋体" w:cs="宋体" w:eastAsia="宋体" w:hint="default"/>
                            <w:sz w:val="21"/>
                            <w:szCs w:val="21"/>
                          </w:rPr>
                          <w:t>本期投资 </w:t>
                        </w:r>
                        <w:r>
                          <w:rPr>
                            <w:rFonts w:ascii="宋体" w:hAnsi="宋体" w:cs="宋体" w:eastAsia="宋体" w:hint="default"/>
                            <w:spacing w:val="-3"/>
                            <w:sz w:val="21"/>
                            <w:szCs w:val="21"/>
                          </w:rPr>
                          <w:t>盈亏（元</w:t>
                        </w:r>
                      </w:p>
                    </w:tc>
                    <w:tc>
                      <w:tcPr>
                        <w:tcW w:w="92" w:type="dxa"/>
                        <w:tcBorders>
                          <w:top w:val="single" w:sz="4" w:space="0" w:color="000000"/>
                          <w:left w:val="single" w:sz="4" w:space="0" w:color="000000"/>
                          <w:bottom w:val="single" w:sz="4" w:space="0" w:color="000000"/>
                          <w:right w:val="nil" w:sz="6" w:space="0" w:color="auto"/>
                        </w:tcBorders>
                        <w:shd w:val="clear" w:color="auto" w:fill="D2D2D2"/>
                      </w:tcPr>
                      <w:p>
                        <w:pPr/>
                      </w:p>
                    </w:tc>
                    <w:tc>
                      <w:tcPr>
                        <w:tcW w:w="5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6" w:right="102"/>
                          <w:jc w:val="left"/>
                          <w:rPr>
                            <w:rFonts w:ascii="宋体" w:hAnsi="宋体" w:cs="宋体" w:eastAsia="宋体" w:hint="default"/>
                            <w:sz w:val="21"/>
                            <w:szCs w:val="21"/>
                          </w:rPr>
                        </w:pPr>
                        <w:r>
                          <w:rPr>
                            <w:rFonts w:ascii="宋体" w:hAnsi="宋体" w:cs="宋体" w:eastAsia="宋体" w:hint="default"/>
                            <w:sz w:val="21"/>
                            <w:szCs w:val="21"/>
                          </w:rPr>
                          <w:t>是否 涉诉</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sz w:val="21"/>
                          </w:rPr>
                          <w:t>RECTIFIER</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21"/>
                            <w:szCs w:val="21"/>
                          </w:rPr>
                        </w:pPr>
                        <w:r>
                          <w:rPr>
                            <w:rFonts w:ascii="宋体" w:hAnsi="宋体" w:cs="宋体" w:eastAsia="宋体" w:hint="default"/>
                            <w:sz w:val="21"/>
                            <w:szCs w:val="21"/>
                          </w:rPr>
                          <w:t>开关电源整流模块、监控系统、电池管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宋体" w:hAnsi="宋体" w:cs="宋体" w:eastAsia="宋体" w:hint="default"/>
                            <w:sz w:val="21"/>
                            <w:szCs w:val="21"/>
                          </w:rPr>
                        </w:pPr>
                        <w:r>
                          <w:rPr>
                            <w:rFonts w:ascii="宋体"/>
                            <w:sz w:val="21"/>
                          </w:rPr>
                          <w:t>16.35%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21"/>
                            <w:szCs w:val="21"/>
                          </w:rPr>
                        </w:pPr>
                        <w:r>
                          <w:rPr>
                            <w:rFonts w:ascii="宋体"/>
                            <w:sz w:val="21"/>
                          </w:rPr>
                          <w:t>Pudu</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9" w:right="0"/>
                          <w:jc w:val="left"/>
                          <w:rPr>
                            <w:rFonts w:ascii="宋体" w:hAnsi="宋体" w:cs="宋体" w:eastAsia="宋体" w:hint="default"/>
                            <w:sz w:val="21"/>
                            <w:szCs w:val="21"/>
                          </w:rPr>
                        </w:pPr>
                        <w:r>
                          <w:rPr>
                            <w:rFonts w:ascii="宋体"/>
                            <w:sz w:val="21"/>
                          </w:rPr>
                          <w:t>-2,630,7</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r>
        <w:rPr/>
        <w:pict>
          <v:shape style="position:absolute;margin-left:298.140503pt;margin-top:137.399979pt;width:56.1pt;height:85.85pt;mso-position-horizontal-relative:page;mso-position-vertical-relative:page;z-index:-106475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group style="position:absolute;margin-left:305.079987pt;margin-top:137.399979pt;width:49.15pt;height:85.85pt;mso-position-horizontal-relative:page;mso-position-vertical-relative:page;z-index:-1064728" coordorigin="6102,2748" coordsize="983,1717">
            <v:shape style="position:absolute;left:6102;top:2748;width:983;height:1717" coordorigin="6102,2748" coordsize="983,1717" path="m6102,4464l7084,4464,7084,2748,6102,2748,6102,446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276"/>
        <w:gridCol w:w="3687"/>
        <w:gridCol w:w="205"/>
        <w:gridCol w:w="788"/>
        <w:gridCol w:w="991"/>
        <w:gridCol w:w="993"/>
        <w:gridCol w:w="994"/>
        <w:gridCol w:w="637"/>
      </w:tblGrid>
      <w:tr>
        <w:trPr>
          <w:trHeight w:val="129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sz w:val="21"/>
              </w:rPr>
              <w:t>TECHNOLOGIE</w:t>
            </w:r>
          </w:p>
          <w:p>
            <w:pPr>
              <w:pStyle w:val="TableParagraph"/>
              <w:spacing w:line="240" w:lineRule="auto" w:before="38"/>
              <w:ind w:left="22" w:right="0"/>
              <w:jc w:val="left"/>
              <w:rPr>
                <w:rFonts w:ascii="宋体" w:hAnsi="宋体" w:cs="宋体" w:eastAsia="宋体" w:hint="default"/>
                <w:sz w:val="21"/>
                <w:szCs w:val="21"/>
              </w:rPr>
            </w:pPr>
            <w:r>
              <w:rPr>
                <w:rFonts w:ascii="宋体"/>
                <w:sz w:val="21"/>
              </w:rPr>
              <w:t>S LIMITED</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理系统、不间断电源系统等的技术开发</w:t>
            </w:r>
          </w:p>
          <w:p>
            <w:pPr>
              <w:pStyle w:val="TableParagraph"/>
              <w:spacing w:line="273" w:lineRule="auto" w:before="37"/>
              <w:ind w:left="23" w:right="81"/>
              <w:jc w:val="left"/>
              <w:rPr>
                <w:rFonts w:ascii="宋体" w:hAnsi="宋体" w:cs="宋体" w:eastAsia="宋体" w:hint="default"/>
                <w:sz w:val="21"/>
                <w:szCs w:val="21"/>
              </w:rPr>
            </w:pPr>
            <w:r>
              <w:rPr>
                <w:rFonts w:ascii="宋体" w:hAnsi="宋体" w:cs="宋体" w:eastAsia="宋体" w:hint="default"/>
                <w:sz w:val="21"/>
                <w:szCs w:val="21"/>
              </w:rPr>
              <w:t>以及技术转让，相关产品设计、制造、 销售及售后服务。</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sz w:val="21"/>
              </w:rPr>
              <w:t>Investme</w:t>
            </w:r>
          </w:p>
          <w:p>
            <w:pPr>
              <w:pStyle w:val="TableParagraph"/>
              <w:spacing w:line="273" w:lineRule="auto" w:before="37"/>
              <w:ind w:left="23" w:right="20"/>
              <w:jc w:val="left"/>
              <w:rPr>
                <w:rFonts w:ascii="宋体" w:hAnsi="宋体" w:cs="宋体" w:eastAsia="宋体" w:hint="default"/>
                <w:sz w:val="21"/>
                <w:szCs w:val="21"/>
              </w:rPr>
            </w:pPr>
            <w:r>
              <w:rPr>
                <w:rFonts w:ascii="宋体"/>
                <w:sz w:val="21"/>
              </w:rPr>
              <w:t>nt(Austr alia)</w:t>
            </w:r>
            <w:r>
              <w:rPr>
                <w:rFonts w:ascii="宋体"/>
                <w:spacing w:val="-9"/>
                <w:sz w:val="21"/>
              </w:rPr>
              <w:t> </w:t>
            </w:r>
            <w:r>
              <w:rPr>
                <w:rFonts w:ascii="宋体"/>
                <w:sz w:val="21"/>
              </w:rPr>
              <w:t>PTY</w:t>
            </w:r>
            <w:r>
              <w:rPr>
                <w:rFonts w:ascii="宋体"/>
                <w:sz w:val="21"/>
              </w:rPr>
              <w:t> LTD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35" w:right="0"/>
              <w:jc w:val="left"/>
              <w:rPr>
                <w:rFonts w:ascii="宋体" w:hAnsi="宋体" w:cs="宋体" w:eastAsia="宋体" w:hint="default"/>
                <w:sz w:val="21"/>
                <w:szCs w:val="21"/>
              </w:rPr>
            </w:pPr>
            <w:r>
              <w:rPr>
                <w:rFonts w:ascii="宋体"/>
                <w:sz w:val="21"/>
              </w:rPr>
              <w:t>39.58</w:t>
            </w: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73" w:lineRule="auto"/>
              <w:ind w:left="22" w:right="191"/>
              <w:jc w:val="both"/>
              <w:rPr>
                <w:rFonts w:ascii="宋体" w:hAnsi="宋体" w:cs="宋体" w:eastAsia="宋体" w:hint="default"/>
                <w:sz w:val="21"/>
                <w:szCs w:val="21"/>
              </w:rPr>
            </w:pPr>
            <w:r>
              <w:rPr>
                <w:rFonts w:ascii="宋体" w:hAnsi="宋体" w:cs="宋体" w:eastAsia="宋体" w:hint="default"/>
                <w:sz w:val="21"/>
                <w:szCs w:val="21"/>
              </w:rPr>
              <w:t>江苏亿金环 保科技有限 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3" w:right="81"/>
              <w:jc w:val="both"/>
              <w:rPr>
                <w:rFonts w:ascii="宋体" w:hAnsi="宋体" w:cs="宋体" w:eastAsia="宋体" w:hint="default"/>
                <w:sz w:val="21"/>
                <w:szCs w:val="21"/>
              </w:rPr>
            </w:pPr>
            <w:r>
              <w:rPr>
                <w:rFonts w:ascii="宋体" w:hAnsi="宋体" w:cs="宋体" w:eastAsia="宋体" w:hint="default"/>
                <w:sz w:val="21"/>
                <w:szCs w:val="21"/>
              </w:rPr>
              <w:t>许可经营项目：无。一般经营项目：环 保节能技术研发；石化、炼钢、环保成 套设备的制造、安装；给排水工程的安 </w:t>
            </w:r>
            <w:r>
              <w:rPr>
                <w:rFonts w:ascii="宋体" w:hAnsi="宋体" w:cs="宋体" w:eastAsia="宋体" w:hint="default"/>
                <w:spacing w:val="-3"/>
                <w:sz w:val="21"/>
                <w:szCs w:val="21"/>
              </w:rPr>
              <w:t>装；轻钢结构、交通设施的加工、安装</w:t>
            </w:r>
            <w:r>
              <w:rPr>
                <w:rFonts w:ascii="宋体" w:hAnsi="宋体" w:cs="宋体" w:eastAsia="宋体" w:hint="default"/>
                <w:sz w:val="21"/>
                <w:szCs w:val="21"/>
              </w:rPr>
              <w:t> 架线、管道、设备的施工；通风管道及 设备安装；环境工程设计、施工总承包</w:t>
            </w:r>
          </w:p>
          <w:p>
            <w:pPr>
              <w:pStyle w:val="TableParagraph"/>
              <w:spacing w:line="273" w:lineRule="auto" w:before="10"/>
              <w:ind w:left="23" w:right="21"/>
              <w:jc w:val="both"/>
              <w:rPr>
                <w:rFonts w:ascii="宋体" w:hAnsi="宋体" w:cs="宋体" w:eastAsia="宋体" w:hint="default"/>
                <w:sz w:val="21"/>
                <w:szCs w:val="21"/>
              </w:rPr>
            </w:pPr>
            <w:r>
              <w:rPr>
                <w:rFonts w:ascii="宋体" w:hAnsi="宋体" w:cs="宋体" w:eastAsia="宋体" w:hint="default"/>
                <w:spacing w:val="-20"/>
                <w:sz w:val="21"/>
                <w:szCs w:val="21"/>
              </w:rPr>
              <w:t>（凭资质经营）；金属材料、纺织原料（不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含籽棉）的销售；自营和代理各类商品 及技术的进出口业务；但国家限定企业 经营或禁止进出口的商品和技术除外。</w:t>
            </w:r>
          </w:p>
          <w:p>
            <w:pPr>
              <w:pStyle w:val="TableParagraph"/>
              <w:spacing w:line="273" w:lineRule="auto" w:before="7"/>
              <w:ind w:left="23" w:right="81"/>
              <w:jc w:val="both"/>
              <w:rPr>
                <w:rFonts w:ascii="宋体" w:hAnsi="宋体" w:cs="宋体" w:eastAsia="宋体" w:hint="default"/>
                <w:sz w:val="21"/>
                <w:szCs w:val="21"/>
              </w:rPr>
            </w:pPr>
            <w:r>
              <w:rPr>
                <w:rFonts w:ascii="宋体" w:hAnsi="宋体" w:cs="宋体" w:eastAsia="宋体" w:hint="default"/>
                <w:sz w:val="21"/>
                <w:szCs w:val="21"/>
              </w:rPr>
              <w:t>（以上项目不含国家限制、禁止类；涉 及专项审批的经批准后方可经营）</w:t>
            </w:r>
          </w:p>
        </w:tc>
        <w:tc>
          <w:tcPr>
            <w:tcW w:w="205" w:type="dxa"/>
            <w:tcBorders>
              <w:top w:val="single" w:sz="4" w:space="0" w:color="000000"/>
              <w:left w:val="single" w:sz="4" w:space="0" w:color="000000"/>
              <w:bottom w:val="single" w:sz="4" w:space="0" w:color="000000"/>
              <w:right w:val="nil" w:sz="6" w:space="0" w:color="auto"/>
            </w:tcBorders>
          </w:tcPr>
          <w:p>
            <w:pPr/>
          </w:p>
        </w:tc>
        <w:tc>
          <w:tcPr>
            <w:tcW w:w="78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28" w:right="0"/>
              <w:jc w:val="left"/>
              <w:rPr>
                <w:rFonts w:ascii="宋体" w:hAnsi="宋体" w:cs="宋体" w:eastAsia="宋体" w:hint="default"/>
                <w:sz w:val="21"/>
                <w:szCs w:val="21"/>
              </w:rPr>
            </w:pPr>
            <w:r>
              <w:rPr>
                <w:rFonts w:ascii="宋体"/>
                <w:sz w:val="21"/>
              </w:rPr>
              <w:t>53.00%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3" w:lineRule="auto"/>
              <w:ind w:left="22" w:right="116"/>
              <w:jc w:val="left"/>
              <w:rPr>
                <w:rFonts w:ascii="宋体" w:hAnsi="宋体" w:cs="宋体" w:eastAsia="宋体" w:hint="default"/>
                <w:sz w:val="21"/>
                <w:szCs w:val="21"/>
              </w:rPr>
            </w:pPr>
            <w:r>
              <w:rPr>
                <w:rFonts w:ascii="宋体" w:hAnsi="宋体" w:cs="宋体" w:eastAsia="宋体" w:hint="default"/>
                <w:sz w:val="21"/>
                <w:szCs w:val="21"/>
              </w:rPr>
              <w:t>非公开发 行股份</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3" w:right="117"/>
              <w:jc w:val="left"/>
              <w:rPr>
                <w:rFonts w:ascii="宋体" w:hAnsi="宋体" w:cs="宋体" w:eastAsia="宋体" w:hint="default"/>
                <w:sz w:val="21"/>
                <w:szCs w:val="21"/>
              </w:rPr>
            </w:pPr>
            <w:r>
              <w:rPr>
                <w:rFonts w:ascii="宋体" w:hAnsi="宋体" w:cs="宋体" w:eastAsia="宋体" w:hint="default"/>
                <w:sz w:val="21"/>
                <w:szCs w:val="21"/>
              </w:rPr>
              <w:t>宋正兴、 叶春娥、 宋丽娜、 立业投 资、添惠 投资、福 兴投资、 嘉明商 贸、同航 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75" w:lineRule="exact" w:before="0"/>
        <w:ind w:left="634" w:right="0"/>
        <w:jc w:val="left"/>
      </w:pPr>
      <w:r>
        <w:rPr/>
        <w:t>（</w:t>
      </w:r>
      <w:r>
        <w:rPr>
          <w:rFonts w:ascii="宋体" w:hAnsi="宋体" w:cs="宋体" w:eastAsia="宋体" w:hint="default"/>
        </w:rPr>
        <w:t>2</w:t>
      </w:r>
      <w:r>
        <w:rPr/>
        <w:t>）募集资金使用情况</w:t>
      </w:r>
    </w:p>
    <w:p>
      <w:pPr>
        <w:pStyle w:val="BodyText"/>
        <w:spacing w:line="357" w:lineRule="auto" w:before="152"/>
        <w:ind w:left="634" w:right="6532"/>
        <w:jc w:val="left"/>
      </w:pPr>
      <w:r>
        <w:rPr/>
        <w:t>√ 适用 □</w:t>
      </w:r>
      <w:r>
        <w:rPr>
          <w:spacing w:val="-1"/>
        </w:rPr>
        <w:t> </w:t>
      </w:r>
      <w:r>
        <w:rPr/>
        <w:t>不适用</w:t>
      </w:r>
      <w:r>
        <w:rPr/>
        <w:t> </w:t>
      </w:r>
      <w:r>
        <w:rPr>
          <w:rFonts w:ascii="宋体" w:hAnsi="宋体" w:cs="宋体" w:eastAsia="宋体" w:hint="default"/>
        </w:rPr>
        <w:t>1</w:t>
      </w:r>
      <w:r>
        <w:rPr/>
        <w:t>）募集资金总体使用情况</w:t>
      </w:r>
    </w:p>
    <w:p>
      <w:pPr>
        <w:pStyle w:val="BodyText"/>
        <w:spacing w:line="240" w:lineRule="auto"/>
        <w:ind w:left="633" w:right="0"/>
        <w:jc w:val="left"/>
      </w:pPr>
      <w:r>
        <w:rPr/>
        <w:t>√ 适用 □</w:t>
      </w:r>
      <w:r>
        <w:rPr>
          <w:spacing w:val="-1"/>
        </w:rPr>
        <w:t> </w:t>
      </w:r>
      <w:r>
        <w:rPr/>
        <w:t>不适用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0" w:right="153" w:firstLine="0"/>
        <w:jc w:val="right"/>
        <w:rPr>
          <w:rFonts w:ascii="宋体" w:hAnsi="宋体" w:cs="宋体" w:eastAsia="宋体" w:hint="default"/>
          <w:sz w:val="21"/>
          <w:szCs w:val="21"/>
        </w:rPr>
      </w:pPr>
      <w:r>
        <w:rPr/>
        <w:pict>
          <v:shape style="position:absolute;margin-left:56.459999pt;margin-top:-140.136322pt;width:479.2pt;height:313.850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33,875.92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6,470.4</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29,501.17</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465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22" w:right="591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年首次公开发行募集资金情况 </w:t>
                        </w:r>
                        <w:r>
                          <w:rPr>
                            <w:rFonts w:ascii="宋体" w:hAnsi="宋体" w:cs="宋体" w:eastAsia="宋体" w:hint="default"/>
                            <w:sz w:val="21"/>
                            <w:szCs w:val="21"/>
                          </w:rPr>
                          <w:t>1</w:t>
                        </w:r>
                        <w:r>
                          <w:rPr>
                            <w:rFonts w:ascii="宋体" w:hAnsi="宋体" w:cs="宋体" w:eastAsia="宋体" w:hint="default"/>
                            <w:sz w:val="21"/>
                            <w:szCs w:val="21"/>
                          </w:rPr>
                          <w:t>、募集资金到位情况</w:t>
                        </w:r>
                      </w:p>
                      <w:p>
                        <w:pPr>
                          <w:pStyle w:val="TableParagraph"/>
                          <w:spacing w:line="273" w:lineRule="auto" w:before="16"/>
                          <w:ind w:left="22" w:right="32" w:firstLine="420"/>
                          <w:jc w:val="left"/>
                          <w:rPr>
                            <w:rFonts w:ascii="宋体" w:hAnsi="宋体" w:cs="宋体" w:eastAsia="宋体" w:hint="default"/>
                            <w:sz w:val="21"/>
                            <w:szCs w:val="21"/>
                          </w:rPr>
                        </w:pPr>
                        <w:r>
                          <w:rPr>
                            <w:rFonts w:ascii="宋体" w:hAnsi="宋体" w:cs="宋体" w:eastAsia="宋体" w:hint="default"/>
                            <w:sz w:val="21"/>
                            <w:szCs w:val="21"/>
                          </w:rPr>
                          <w:t>经中国证券监督管理委员会证监许可</w:t>
                        </w:r>
                        <w:r>
                          <w:rPr>
                            <w:rFonts w:ascii="宋体" w:hAnsi="宋体" w:cs="宋体" w:eastAsia="宋体" w:hint="default"/>
                            <w:sz w:val="21"/>
                            <w:szCs w:val="21"/>
                          </w:rPr>
                          <w:t>[2011]1104</w:t>
                        </w:r>
                        <w:r>
                          <w:rPr>
                            <w:rFonts w:ascii="宋体" w:hAnsi="宋体" w:cs="宋体" w:eastAsia="宋体" w:hint="default"/>
                            <w:spacing w:val="-55"/>
                            <w:sz w:val="21"/>
                            <w:szCs w:val="21"/>
                          </w:rPr>
                          <w:t> </w:t>
                        </w:r>
                        <w:r>
                          <w:rPr>
                            <w:rFonts w:ascii="宋体" w:hAnsi="宋体" w:cs="宋体" w:eastAsia="宋体" w:hint="default"/>
                            <w:sz w:val="21"/>
                            <w:szCs w:val="21"/>
                          </w:rPr>
                          <w:t>号《关于核准四川依米康环境科技股份有限公司首 次公开发行股票并在创业板上市的批复》核准，四川依米康环境科技股份有限公司（以下简称“公司” 或“依米康”）公开发行人民币普通股（</w:t>
                        </w:r>
                        <w:r>
                          <w:rPr>
                            <w:rFonts w:ascii="宋体" w:hAnsi="宋体" w:cs="宋体" w:eastAsia="宋体" w:hint="default"/>
                            <w:sz w:val="21"/>
                            <w:szCs w:val="21"/>
                          </w:rPr>
                          <w:t>A</w:t>
                        </w:r>
                        <w:r>
                          <w:rPr>
                            <w:rFonts w:ascii="宋体" w:hAnsi="宋体" w:cs="宋体" w:eastAsia="宋体" w:hint="default"/>
                            <w:spacing w:val="-1"/>
                            <w:sz w:val="21"/>
                            <w:szCs w:val="21"/>
                          </w:rPr>
                          <w:t> </w:t>
                        </w:r>
                        <w:r>
                          <w:rPr>
                            <w:rFonts w:ascii="宋体" w:hAnsi="宋体" w:cs="宋体" w:eastAsia="宋体" w:hint="default"/>
                            <w:sz w:val="21"/>
                            <w:szCs w:val="21"/>
                          </w:rPr>
                          <w:t>股）</w:t>
                        </w:r>
                        <w:r>
                          <w:rPr>
                            <w:rFonts w:ascii="宋体" w:hAnsi="宋体" w:cs="宋体" w:eastAsia="宋体" w:hint="default"/>
                            <w:sz w:val="21"/>
                            <w:szCs w:val="21"/>
                          </w:rPr>
                          <w:t>1,960</w:t>
                        </w:r>
                        <w:r>
                          <w:rPr>
                            <w:rFonts w:ascii="宋体" w:hAnsi="宋体" w:cs="宋体" w:eastAsia="宋体" w:hint="default"/>
                            <w:spacing w:val="-53"/>
                            <w:sz w:val="21"/>
                            <w:szCs w:val="21"/>
                          </w:rPr>
                          <w:t> </w:t>
                        </w:r>
                        <w:r>
                          <w:rPr>
                            <w:rFonts w:ascii="宋体" w:hAnsi="宋体" w:cs="宋体" w:eastAsia="宋体" w:hint="default"/>
                            <w:sz w:val="21"/>
                            <w:szCs w:val="21"/>
                          </w:rPr>
                          <w:t>万股。本次新股发行价格为每股人民币</w:t>
                        </w:r>
                        <w:r>
                          <w:rPr>
                            <w:rFonts w:ascii="宋体" w:hAnsi="宋体" w:cs="宋体" w:eastAsia="宋体" w:hint="default"/>
                            <w:spacing w:val="-53"/>
                            <w:sz w:val="21"/>
                            <w:szCs w:val="21"/>
                          </w:rPr>
                          <w:t> </w:t>
                        </w:r>
                        <w:r>
                          <w:rPr>
                            <w:rFonts w:ascii="宋体" w:hAnsi="宋体" w:cs="宋体" w:eastAsia="宋体" w:hint="default"/>
                            <w:sz w:val="21"/>
                            <w:szCs w:val="21"/>
                          </w:rPr>
                          <w:t>17.50</w:t>
                        </w:r>
                        <w:r>
                          <w:rPr>
                            <w:rFonts w:ascii="宋体" w:hAnsi="宋体" w:cs="宋体" w:eastAsia="宋体" w:hint="default"/>
                            <w:spacing w:val="-53"/>
                            <w:sz w:val="21"/>
                            <w:szCs w:val="21"/>
                          </w:rPr>
                          <w:t> </w:t>
                        </w:r>
                        <w:r>
                          <w:rPr>
                            <w:rFonts w:ascii="宋体" w:hAnsi="宋体" w:cs="宋体" w:eastAsia="宋体" w:hint="default"/>
                            <w:sz w:val="21"/>
                            <w:szCs w:val="21"/>
                          </w:rPr>
                          <w:t>元 募集资金总额为人民币 </w:t>
                        </w:r>
                        <w:r>
                          <w:rPr>
                            <w:rFonts w:ascii="宋体" w:hAnsi="宋体" w:cs="宋体" w:eastAsia="宋体" w:hint="default"/>
                            <w:sz w:val="21"/>
                            <w:szCs w:val="21"/>
                          </w:rPr>
                          <w:t>343,000,000.00 </w:t>
                        </w:r>
                        <w:r>
                          <w:rPr>
                            <w:rFonts w:ascii="宋体" w:hAnsi="宋体" w:cs="宋体" w:eastAsia="宋体" w:hint="default"/>
                            <w:sz w:val="21"/>
                            <w:szCs w:val="21"/>
                          </w:rPr>
                          <w:t>元，扣除发行费用人民币 </w:t>
                        </w:r>
                        <w:r>
                          <w:rPr>
                            <w:rFonts w:ascii="宋体" w:hAnsi="宋体" w:cs="宋体" w:eastAsia="宋体" w:hint="default"/>
                            <w:sz w:val="21"/>
                            <w:szCs w:val="21"/>
                          </w:rPr>
                          <w:t>45,751,200.00</w:t>
                        </w:r>
                        <w:r>
                          <w:rPr>
                            <w:rFonts w:ascii="宋体" w:hAnsi="宋体" w:cs="宋体" w:eastAsia="宋体" w:hint="default"/>
                            <w:spacing w:val="-58"/>
                            <w:sz w:val="21"/>
                            <w:szCs w:val="21"/>
                          </w:rPr>
                          <w:t> </w:t>
                        </w:r>
                        <w:r>
                          <w:rPr>
                            <w:rFonts w:ascii="宋体" w:hAnsi="宋体" w:cs="宋体" w:eastAsia="宋体" w:hint="default"/>
                            <w:sz w:val="21"/>
                            <w:szCs w:val="21"/>
                          </w:rPr>
                          <w:t>元后，募集资金净额</w:t>
                        </w:r>
                      </w:p>
                      <w:p>
                        <w:pPr>
                          <w:pStyle w:val="TableParagraph"/>
                          <w:spacing w:line="273" w:lineRule="auto" w:before="7"/>
                          <w:ind w:left="22" w:right="84"/>
                          <w:jc w:val="both"/>
                          <w:rPr>
                            <w:rFonts w:ascii="宋体" w:hAnsi="宋体" w:cs="宋体" w:eastAsia="宋体" w:hint="default"/>
                            <w:sz w:val="21"/>
                            <w:szCs w:val="21"/>
                          </w:rPr>
                        </w:pPr>
                        <w:r>
                          <w:rPr>
                            <w:rFonts w:ascii="宋体" w:hAnsi="宋体" w:cs="宋体" w:eastAsia="宋体" w:hint="default"/>
                            <w:sz w:val="21"/>
                            <w:szCs w:val="21"/>
                          </w:rPr>
                          <w:t>为人民币</w:t>
                        </w:r>
                        <w:r>
                          <w:rPr>
                            <w:rFonts w:ascii="宋体" w:hAnsi="宋体" w:cs="宋体" w:eastAsia="宋体" w:hint="default"/>
                            <w:spacing w:val="-53"/>
                            <w:sz w:val="21"/>
                            <w:szCs w:val="21"/>
                          </w:rPr>
                          <w:t> </w:t>
                        </w:r>
                        <w:r>
                          <w:rPr>
                            <w:rFonts w:ascii="宋体" w:hAnsi="宋体" w:cs="宋体" w:eastAsia="宋体" w:hint="default"/>
                            <w:sz w:val="21"/>
                            <w:szCs w:val="21"/>
                          </w:rPr>
                          <w:t>297,248,800.00</w:t>
                        </w:r>
                        <w:r>
                          <w:rPr>
                            <w:rFonts w:ascii="宋体" w:hAnsi="宋体" w:cs="宋体" w:eastAsia="宋体" w:hint="default"/>
                            <w:spacing w:val="-55"/>
                            <w:sz w:val="21"/>
                            <w:szCs w:val="21"/>
                          </w:rPr>
                          <w:t> </w:t>
                        </w:r>
                        <w:r>
                          <w:rPr>
                            <w:rFonts w:ascii="宋体" w:hAnsi="宋体" w:cs="宋体" w:eastAsia="宋体" w:hint="default"/>
                            <w:sz w:val="21"/>
                            <w:szCs w:val="21"/>
                          </w:rPr>
                          <w:t>元，超过计划募集资金人民币</w:t>
                        </w:r>
                        <w:r>
                          <w:rPr>
                            <w:rFonts w:ascii="宋体" w:hAnsi="宋体" w:cs="宋体" w:eastAsia="宋体" w:hint="default"/>
                            <w:spacing w:val="-53"/>
                            <w:sz w:val="21"/>
                            <w:szCs w:val="21"/>
                          </w:rPr>
                          <w:t> </w:t>
                        </w:r>
                        <w:r>
                          <w:rPr>
                            <w:rFonts w:ascii="宋体" w:hAnsi="宋体" w:cs="宋体" w:eastAsia="宋体" w:hint="default"/>
                            <w:sz w:val="21"/>
                            <w:szCs w:val="21"/>
                          </w:rPr>
                          <w:t>157,248,800.00</w:t>
                        </w:r>
                        <w:r>
                          <w:rPr>
                            <w:rFonts w:ascii="宋体" w:hAnsi="宋体" w:cs="宋体" w:eastAsia="宋体" w:hint="default"/>
                            <w:spacing w:val="-54"/>
                            <w:sz w:val="21"/>
                            <w:szCs w:val="21"/>
                          </w:rPr>
                          <w:t> </w:t>
                        </w:r>
                        <w:r>
                          <w:rPr>
                            <w:rFonts w:ascii="宋体" w:hAnsi="宋体" w:cs="宋体" w:eastAsia="宋体" w:hint="default"/>
                            <w:sz w:val="21"/>
                            <w:szCs w:val="21"/>
                          </w:rPr>
                          <w:t>元。信永中和会计师事务所有 限责任公司已审验上述资金到位情况，并出具了</w:t>
                        </w:r>
                        <w:r>
                          <w:rPr>
                            <w:rFonts w:ascii="宋体" w:hAnsi="宋体" w:cs="宋体" w:eastAsia="宋体" w:hint="default"/>
                            <w:spacing w:val="-51"/>
                            <w:sz w:val="21"/>
                            <w:szCs w:val="21"/>
                          </w:rPr>
                          <w:t> </w:t>
                        </w:r>
                        <w:r>
                          <w:rPr>
                            <w:rFonts w:ascii="宋体" w:hAnsi="宋体" w:cs="宋体" w:eastAsia="宋体" w:hint="default"/>
                            <w:sz w:val="21"/>
                            <w:szCs w:val="21"/>
                          </w:rPr>
                          <w:t>XYZH/2011CDA4005</w:t>
                        </w:r>
                        <w:r>
                          <w:rPr>
                            <w:rFonts w:ascii="宋体" w:hAnsi="宋体" w:cs="宋体" w:eastAsia="宋体" w:hint="default"/>
                            <w:spacing w:val="-52"/>
                            <w:sz w:val="21"/>
                            <w:szCs w:val="21"/>
                          </w:rPr>
                          <w:t> </w:t>
                        </w:r>
                        <w:r>
                          <w:rPr>
                            <w:rFonts w:ascii="宋体" w:hAnsi="宋体" w:cs="宋体" w:eastAsia="宋体" w:hint="default"/>
                            <w:spacing w:val="-7"/>
                            <w:sz w:val="21"/>
                            <w:szCs w:val="21"/>
                          </w:rPr>
                          <w:t>号《验资报告》。公司已将发行的全</w:t>
                        </w:r>
                        <w:r>
                          <w:rPr>
                            <w:rFonts w:ascii="宋体" w:hAnsi="宋体" w:cs="宋体" w:eastAsia="宋体" w:hint="default"/>
                            <w:sz w:val="21"/>
                            <w:szCs w:val="21"/>
                          </w:rPr>
                          <w:t> 部募集资金存放于募集资金专户管理。</w:t>
                        </w:r>
                      </w:p>
                      <w:p>
                        <w:pPr>
                          <w:pStyle w:val="TableParagraph"/>
                          <w:spacing w:line="273" w:lineRule="auto" w:before="47"/>
                          <w:ind w:left="22" w:right="8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月经董事会、监事会和股东大会审议同意，公司已对首次公开发行时承诺的四个募集 资金投资项目进行了结项。</w:t>
                        </w:r>
                      </w:p>
                      <w:p>
                        <w:pPr>
                          <w:pStyle w:val="TableParagraph"/>
                          <w:spacing w:line="307" w:lineRule="auto" w:before="47"/>
                          <w:ind w:left="22" w:right="6751"/>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年非公开发行股票 </w:t>
                        </w:r>
                        <w:r>
                          <w:rPr>
                            <w:rFonts w:ascii="宋体" w:hAnsi="宋体" w:cs="宋体" w:eastAsia="宋体" w:hint="default"/>
                            <w:sz w:val="21"/>
                            <w:szCs w:val="21"/>
                          </w:rPr>
                          <w:t>1</w:t>
                        </w:r>
                        <w:r>
                          <w:rPr>
                            <w:rFonts w:ascii="宋体" w:hAnsi="宋体" w:cs="宋体" w:eastAsia="宋体" w:hint="default"/>
                            <w:sz w:val="21"/>
                            <w:szCs w:val="21"/>
                          </w:rPr>
                          <w:t>、募集资金金额及到位情况</w:t>
                        </w:r>
                      </w:p>
                      <w:p>
                        <w:pPr>
                          <w:pStyle w:val="TableParagraph"/>
                          <w:spacing w:line="240" w:lineRule="auto" w:before="18"/>
                          <w:ind w:left="442" w:right="0"/>
                          <w:jc w:val="left"/>
                          <w:rPr>
                            <w:rFonts w:ascii="宋体" w:hAnsi="宋体" w:cs="宋体" w:eastAsia="宋体" w:hint="default"/>
                            <w:sz w:val="21"/>
                            <w:szCs w:val="21"/>
                          </w:rPr>
                        </w:pPr>
                        <w:r>
                          <w:rPr>
                            <w:rFonts w:ascii="宋体" w:hAnsi="宋体" w:cs="宋体" w:eastAsia="宋体" w:hint="default"/>
                            <w:sz w:val="21"/>
                            <w:szCs w:val="21"/>
                          </w:rPr>
                          <w:t>经中国证劵监督管理委员会《关于核准四川依米康环境科技股份有限公司向宋正兴等发行股份购买</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979" w:top="1100" w:bottom="1160" w:left="980" w:right="980"/>
        </w:sectPr>
      </w:pPr>
    </w:p>
    <w:p>
      <w:pPr>
        <w:spacing w:line="240" w:lineRule="auto" w:before="11"/>
        <w:rPr>
          <w:rFonts w:ascii="宋体" w:hAnsi="宋体" w:cs="宋体" w:eastAsia="宋体" w:hint="default"/>
          <w:sz w:val="24"/>
          <w:szCs w:val="24"/>
        </w:rPr>
      </w:pPr>
      <w:r>
        <w:rPr/>
        <w:pict>
          <v:shape style="position:absolute;margin-left:130.015503pt;margin-top:699.940002pt;width:39.7pt;height:15.65pt;mso-position-horizontal-relative:page;mso-position-vertical-relative:page;z-index:-1064656" type="#_x0000_t202" filled="false" stroked="false">
            <v:textbox inset="0,0,0,0">
              <w:txbxContent>
                <w:p>
                  <w:pPr>
                    <w:spacing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group style="position:absolute;margin-left:136.940002pt;margin-top:699.940002pt;width:32.8pt;height:15.65pt;mso-position-horizontal-relative:page;mso-position-vertical-relative:page;z-index:-1064632" coordorigin="2739,13999" coordsize="656,313">
            <v:shape style="position:absolute;left:2739;top:13999;width:656;height:313" coordorigin="2739,13999" coordsize="656,313" path="m2739,14311l3394,14311,3394,13999,2739,13999,2739,14311xe" filled="true" fillcolor="#ffffff" stroked="false">
              <v:path arrowok="t"/>
              <v:fill type="solid"/>
            </v:shape>
            <w10:wrap type="none"/>
          </v:group>
        </w:pict>
      </w:r>
    </w:p>
    <w:p>
      <w:pPr>
        <w:spacing w:line="3251" w:lineRule="exact"/>
        <w:ind w:left="154" w:right="0" w:firstLine="0"/>
        <w:rPr>
          <w:rFonts w:ascii="宋体" w:hAnsi="宋体" w:cs="宋体" w:eastAsia="宋体" w:hint="default"/>
          <w:sz w:val="20"/>
          <w:szCs w:val="20"/>
        </w:rPr>
      </w:pPr>
      <w:r>
        <w:rPr>
          <w:rFonts w:ascii="宋体" w:hAnsi="宋体" w:cs="宋体" w:eastAsia="宋体" w:hint="default"/>
          <w:position w:val="-64"/>
          <w:sz w:val="20"/>
          <w:szCs w:val="20"/>
        </w:rPr>
        <w:pict>
          <v:shape style="width:478.45pt;height:162.6pt;mso-position-horizontal-relative:char;mso-position-vertical-relative:line" type="#_x0000_t202" filled="false" stroked="true" strokeweight=".48pt" strokecolor="#000000">
            <w10:anchorlock/>
            <v:textbox inset="0,0,0,0">
              <w:txbxContent>
                <w:p>
                  <w:pPr>
                    <w:spacing w:line="260" w:lineRule="exact" w:before="0"/>
                    <w:ind w:left="22" w:right="0" w:firstLine="0"/>
                    <w:jc w:val="both"/>
                    <w:rPr>
                      <w:rFonts w:ascii="宋体" w:hAnsi="宋体" w:cs="宋体" w:eastAsia="宋体" w:hint="default"/>
                      <w:sz w:val="21"/>
                      <w:szCs w:val="21"/>
                    </w:rPr>
                  </w:pPr>
                  <w:r>
                    <w:rPr>
                      <w:rFonts w:ascii="宋体" w:hAnsi="宋体" w:cs="宋体" w:eastAsia="宋体" w:hint="default"/>
                      <w:spacing w:val="-3"/>
                      <w:sz w:val="21"/>
                      <w:szCs w:val="21"/>
                    </w:rPr>
                    <w:t>资产并募集配套资金的批复》</w:t>
                  </w:r>
                  <w:r>
                    <w:rPr>
                      <w:rFonts w:ascii="宋体" w:hAnsi="宋体" w:cs="宋体" w:eastAsia="宋体" w:hint="default"/>
                      <w:spacing w:val="-3"/>
                      <w:sz w:val="21"/>
                      <w:szCs w:val="21"/>
                    </w:rPr>
                    <w:t>(</w:t>
                  </w:r>
                  <w:r>
                    <w:rPr>
                      <w:rFonts w:ascii="宋体" w:hAnsi="宋体" w:cs="宋体" w:eastAsia="宋体" w:hint="default"/>
                      <w:spacing w:val="-3"/>
                      <w:sz w:val="21"/>
                      <w:szCs w:val="21"/>
                    </w:rPr>
                    <w:t>证监许可</w:t>
                  </w:r>
                  <w:r>
                    <w:rPr>
                      <w:rFonts w:ascii="宋体" w:hAnsi="宋体" w:cs="宋体" w:eastAsia="宋体" w:hint="default"/>
                      <w:spacing w:val="-3"/>
                      <w:sz w:val="21"/>
                      <w:szCs w:val="21"/>
                    </w:rPr>
                    <w:t>[2014]1139 </w:t>
                  </w:r>
                  <w:r>
                    <w:rPr>
                      <w:rFonts w:ascii="宋体" w:hAnsi="宋体" w:cs="宋体" w:eastAsia="宋体" w:hint="default"/>
                      <w:spacing w:val="-5"/>
                      <w:sz w:val="21"/>
                      <w:szCs w:val="21"/>
                    </w:rPr>
                    <w:t>号</w:t>
                  </w:r>
                  <w:r>
                    <w:rPr>
                      <w:rFonts w:ascii="宋体" w:hAnsi="宋体" w:cs="宋体" w:eastAsia="宋体" w:hint="default"/>
                      <w:spacing w:val="-5"/>
                      <w:sz w:val="21"/>
                      <w:szCs w:val="21"/>
                    </w:rPr>
                    <w:t>)</w:t>
                  </w:r>
                  <w:r>
                    <w:rPr>
                      <w:rFonts w:ascii="宋体" w:hAnsi="宋体" w:cs="宋体" w:eastAsia="宋体" w:hint="default"/>
                      <w:spacing w:val="-5"/>
                      <w:sz w:val="21"/>
                      <w:szCs w:val="21"/>
                    </w:rPr>
                    <w:t>核准，本公司非公开发行人民币普通股</w:t>
                  </w:r>
                  <w:r>
                    <w:rPr>
                      <w:rFonts w:ascii="宋体" w:hAnsi="宋体" w:cs="宋体" w:eastAsia="宋体" w:hint="default"/>
                      <w:spacing w:val="-73"/>
                      <w:sz w:val="21"/>
                      <w:szCs w:val="21"/>
                    </w:rPr>
                    <w:t> </w:t>
                  </w:r>
                  <w:r>
                    <w:rPr>
                      <w:rFonts w:ascii="宋体" w:hAnsi="宋体" w:cs="宋体" w:eastAsia="宋体" w:hint="default"/>
                      <w:sz w:val="21"/>
                      <w:szCs w:val="21"/>
                    </w:rPr>
                    <w:t>3,061,484</w:t>
                  </w:r>
                </w:p>
                <w:p>
                  <w:pPr>
                    <w:spacing w:line="273" w:lineRule="auto" w:before="37"/>
                    <w:ind w:left="22" w:right="20" w:firstLine="0"/>
                    <w:jc w:val="both"/>
                    <w:rPr>
                      <w:rFonts w:ascii="宋体" w:hAnsi="宋体" w:cs="宋体" w:eastAsia="宋体" w:hint="default"/>
                      <w:sz w:val="21"/>
                      <w:szCs w:val="21"/>
                    </w:rPr>
                  </w:pPr>
                  <w:r>
                    <w:rPr>
                      <w:rFonts w:ascii="宋体" w:hAnsi="宋体" w:cs="宋体" w:eastAsia="宋体" w:hint="default"/>
                      <w:spacing w:val="-1"/>
                      <w:sz w:val="21"/>
                      <w:szCs w:val="21"/>
                    </w:rPr>
                    <w:t>股新股用于募集发行股份票购买江苏亿金环保科技有限公司（以下简称江苏亿金公司）</w:t>
                  </w:r>
                  <w:r>
                    <w:rPr>
                      <w:rFonts w:ascii="宋体" w:hAnsi="宋体" w:cs="宋体" w:eastAsia="宋体" w:hint="default"/>
                      <w:spacing w:val="-1"/>
                      <w:sz w:val="21"/>
                      <w:szCs w:val="21"/>
                    </w:rPr>
                    <w:t>53%</w:t>
                  </w:r>
                  <w:r>
                    <w:rPr>
                      <w:rFonts w:ascii="宋体" w:hAnsi="宋体" w:cs="宋体" w:eastAsia="宋体" w:hint="default"/>
                      <w:spacing w:val="-1"/>
                      <w:sz w:val="21"/>
                      <w:szCs w:val="21"/>
                    </w:rPr>
                    <w:t>股份资产的配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套资金，分别由第一创业证券股份有限公司、财通基金管理有限公司及安信证券股份有限公司以现金按 人民币</w:t>
                  </w:r>
                  <w:r>
                    <w:rPr>
                      <w:rFonts w:ascii="宋体" w:hAnsi="宋体" w:cs="宋体" w:eastAsia="宋体" w:hint="default"/>
                      <w:spacing w:val="-54"/>
                      <w:sz w:val="21"/>
                      <w:szCs w:val="21"/>
                    </w:rPr>
                    <w:t> </w:t>
                  </w:r>
                  <w:r>
                    <w:rPr>
                      <w:rFonts w:ascii="宋体" w:hAnsi="宋体" w:cs="宋体" w:eastAsia="宋体" w:hint="default"/>
                      <w:sz w:val="21"/>
                      <w:szCs w:val="21"/>
                    </w:rPr>
                    <w:t>15.7</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股认购，募集资金总额为人民币</w:t>
                  </w:r>
                  <w:r>
                    <w:rPr>
                      <w:rFonts w:ascii="宋体" w:hAnsi="宋体" w:cs="宋体" w:eastAsia="宋体" w:hint="default"/>
                      <w:spacing w:val="-54"/>
                      <w:sz w:val="21"/>
                      <w:szCs w:val="21"/>
                    </w:rPr>
                    <w:t> </w:t>
                  </w:r>
                  <w:r>
                    <w:rPr>
                      <w:rFonts w:ascii="宋体" w:hAnsi="宋体" w:cs="宋体" w:eastAsia="宋体" w:hint="default"/>
                      <w:sz w:val="21"/>
                      <w:szCs w:val="21"/>
                    </w:rPr>
                    <w:t>48,065,298.80</w:t>
                  </w:r>
                  <w:r>
                    <w:rPr>
                      <w:rFonts w:ascii="宋体" w:hAnsi="宋体" w:cs="宋体" w:eastAsia="宋体" w:hint="default"/>
                      <w:spacing w:val="-54"/>
                      <w:sz w:val="21"/>
                      <w:szCs w:val="21"/>
                    </w:rPr>
                    <w:t> </w:t>
                  </w:r>
                  <w:r>
                    <w:rPr>
                      <w:rFonts w:ascii="宋体" w:hAnsi="宋体" w:cs="宋体" w:eastAsia="宋体" w:hint="default"/>
                      <w:sz w:val="21"/>
                      <w:szCs w:val="21"/>
                    </w:rPr>
                    <w:t>元，扣除本次发行费后，募集资金净额</w:t>
                  </w:r>
                </w:p>
                <w:p>
                  <w:pPr>
                    <w:spacing w:before="8"/>
                    <w:ind w:left="22" w:right="0" w:firstLine="0"/>
                    <w:jc w:val="both"/>
                    <w:rPr>
                      <w:rFonts w:ascii="宋体" w:hAnsi="宋体" w:cs="宋体" w:eastAsia="宋体" w:hint="default"/>
                      <w:sz w:val="21"/>
                      <w:szCs w:val="21"/>
                    </w:rPr>
                  </w:pPr>
                  <w:r>
                    <w:rPr>
                      <w:rFonts w:ascii="宋体" w:hAnsi="宋体" w:cs="宋体" w:eastAsia="宋体" w:hint="default"/>
                      <w:sz w:val="21"/>
                      <w:szCs w:val="21"/>
                    </w:rPr>
                    <w:t>为人民币</w:t>
                  </w:r>
                  <w:r>
                    <w:rPr>
                      <w:rFonts w:ascii="宋体" w:hAnsi="宋体" w:cs="宋体" w:eastAsia="宋体" w:hint="default"/>
                      <w:spacing w:val="-52"/>
                      <w:sz w:val="21"/>
                      <w:szCs w:val="21"/>
                    </w:rPr>
                    <w:t> </w:t>
                  </w:r>
                  <w:r>
                    <w:rPr>
                      <w:rFonts w:ascii="宋体" w:hAnsi="宋体" w:cs="宋体" w:eastAsia="宋体" w:hint="default"/>
                      <w:sz w:val="21"/>
                      <w:szCs w:val="21"/>
                    </w:rPr>
                    <w:t>41,510,366.02</w:t>
                  </w:r>
                  <w:r>
                    <w:rPr>
                      <w:rFonts w:ascii="宋体" w:hAnsi="宋体" w:cs="宋体" w:eastAsia="宋体" w:hint="default"/>
                      <w:spacing w:val="-53"/>
                      <w:sz w:val="21"/>
                      <w:szCs w:val="21"/>
                    </w:rPr>
                    <w:t> </w:t>
                  </w:r>
                  <w:r>
                    <w:rPr>
                      <w:rFonts w:ascii="宋体" w:hAnsi="宋体" w:cs="宋体" w:eastAsia="宋体" w:hint="default"/>
                      <w:sz w:val="21"/>
                      <w:szCs w:val="21"/>
                    </w:rPr>
                    <w:t>元。以上募集资金已由信永中和会计师事务所（特殊普通合伙）进行审验，并</w:t>
                  </w:r>
                </w:p>
                <w:p>
                  <w:pPr>
                    <w:spacing w:line="273" w:lineRule="auto" w:before="37"/>
                    <w:ind w:left="22" w:right="83" w:firstLine="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日出具了</w:t>
                  </w:r>
                  <w:r>
                    <w:rPr>
                      <w:rFonts w:ascii="宋体" w:hAnsi="宋体" w:cs="宋体" w:eastAsia="宋体" w:hint="default"/>
                      <w:spacing w:val="-54"/>
                      <w:sz w:val="21"/>
                      <w:szCs w:val="21"/>
                    </w:rPr>
                    <w:t> </w:t>
                  </w:r>
                  <w:r>
                    <w:rPr>
                      <w:rFonts w:ascii="宋体" w:hAnsi="宋体" w:cs="宋体" w:eastAsia="宋体" w:hint="default"/>
                      <w:sz w:val="21"/>
                      <w:szCs w:val="21"/>
                    </w:rPr>
                    <w:t>XYZH/2014CDA4033-3</w:t>
                  </w:r>
                  <w:r>
                    <w:rPr>
                      <w:rFonts w:ascii="宋体" w:hAnsi="宋体" w:cs="宋体" w:eastAsia="宋体" w:hint="default"/>
                      <w:spacing w:val="-54"/>
                      <w:sz w:val="21"/>
                      <w:szCs w:val="21"/>
                    </w:rPr>
                    <w:t> </w:t>
                  </w:r>
                  <w:r>
                    <w:rPr>
                      <w:rFonts w:ascii="宋体" w:hAnsi="宋体" w:cs="宋体" w:eastAsia="宋体" w:hint="default"/>
                      <w:sz w:val="21"/>
                      <w:szCs w:val="21"/>
                    </w:rPr>
                    <w:t>号《四川依米康环境科技股份有限公司依米康非公开 </w:t>
                  </w:r>
                  <w:r>
                    <w:rPr>
                      <w:rFonts w:ascii="宋体" w:hAnsi="宋体" w:cs="宋体" w:eastAsia="宋体" w:hint="default"/>
                      <w:spacing w:val="-7"/>
                      <w:sz w:val="21"/>
                      <w:szCs w:val="21"/>
                    </w:rPr>
                    <w:t>发行股票新增注册资本验资报告》。</w:t>
                  </w:r>
                </w:p>
                <w:p>
                  <w:pPr>
                    <w:spacing w:before="48"/>
                    <w:ind w:left="22" w:right="0" w:firstLine="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、募集资金本年度使用金额</w:t>
                  </w:r>
                </w:p>
                <w:p>
                  <w:pPr>
                    <w:spacing w:line="273" w:lineRule="auto" w:before="75"/>
                    <w:ind w:left="22" w:right="20"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日，本公司本年度尚未使用上述募集资金。</w:t>
                  </w:r>
                  <w:r>
                    <w:rPr>
                      <w:rFonts w:ascii="宋体" w:hAnsi="宋体" w:cs="宋体" w:eastAsia="宋体" w:hint="default"/>
                      <w:spacing w:val="-3"/>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4"/>
                      <w:sz w:val="21"/>
                      <w:szCs w:val="21"/>
                    </w:rPr>
                    <w:t>日，公司使用募集资</w:t>
                  </w:r>
                  <w:r>
                    <w:rPr>
                      <w:rFonts w:ascii="宋体" w:hAnsi="宋体" w:cs="宋体" w:eastAsia="宋体" w:hint="default"/>
                      <w:sz w:val="21"/>
                      <w:szCs w:val="21"/>
                    </w:rPr>
                    <w:t> 金向江苏亿金公司增资，增资后公司持有江苏亿金公司</w:t>
                  </w:r>
                  <w:r>
                    <w:rPr>
                      <w:rFonts w:ascii="宋体" w:hAnsi="宋体" w:cs="宋体" w:eastAsia="宋体" w:hint="default"/>
                      <w:spacing w:val="-54"/>
                      <w:sz w:val="21"/>
                      <w:szCs w:val="21"/>
                    </w:rPr>
                    <w:t> </w:t>
                  </w:r>
                  <w:r>
                    <w:rPr>
                      <w:rFonts w:ascii="宋体" w:hAnsi="宋体" w:cs="宋体" w:eastAsia="宋体" w:hint="default"/>
                      <w:sz w:val="21"/>
                      <w:szCs w:val="21"/>
                    </w:rPr>
                    <w:t>59.222%</w:t>
                  </w:r>
                  <w:r>
                    <w:rPr>
                      <w:rFonts w:ascii="宋体" w:hAnsi="宋体" w:cs="宋体" w:eastAsia="宋体" w:hint="default"/>
                      <w:sz w:val="21"/>
                      <w:szCs w:val="21"/>
                    </w:rPr>
                    <w:t>的股权。</w:t>
                  </w:r>
                </w:p>
              </w:txbxContent>
            </v:textbox>
          </v:shape>
        </w:pict>
      </w:r>
      <w:r>
        <w:rPr>
          <w:rFonts w:ascii="宋体" w:hAnsi="宋体" w:cs="宋体" w:eastAsia="宋体" w:hint="default"/>
          <w:position w:val="-64"/>
          <w:sz w:val="20"/>
          <w:szCs w:val="20"/>
        </w:rPr>
      </w:r>
    </w:p>
    <w:p>
      <w:pPr>
        <w:spacing w:line="240" w:lineRule="auto" w:before="4"/>
        <w:rPr>
          <w:rFonts w:ascii="宋体" w:hAnsi="宋体" w:cs="宋体" w:eastAsia="宋体" w:hint="default"/>
          <w:sz w:val="7"/>
          <w:szCs w:val="7"/>
        </w:rPr>
      </w:pPr>
    </w:p>
    <w:p>
      <w:pPr>
        <w:pStyle w:val="BodyText"/>
        <w:spacing w:line="240" w:lineRule="auto" w:before="26"/>
        <w:ind w:left="634" w:right="0"/>
        <w:jc w:val="left"/>
      </w:pPr>
      <w:r>
        <w:rPr>
          <w:rFonts w:ascii="宋体" w:hAnsi="宋体" w:cs="宋体" w:eastAsia="宋体" w:hint="default"/>
        </w:rPr>
        <w:t>2</w:t>
      </w:r>
      <w:r>
        <w:rPr/>
        <w:t>）募集资金承诺项目情况</w:t>
      </w:r>
    </w:p>
    <w:p>
      <w:pPr>
        <w:pStyle w:val="BodyText"/>
        <w:spacing w:line="240" w:lineRule="auto" w:before="152"/>
        <w:ind w:left="633" w:right="0"/>
        <w:jc w:val="left"/>
      </w:pPr>
      <w:r>
        <w:rPr/>
        <w:t>√ 适用 □</w:t>
      </w:r>
      <w:r>
        <w:rPr>
          <w:spacing w:val="-1"/>
        </w:rPr>
        <w:t> </w:t>
      </w:r>
      <w:r>
        <w:rPr/>
        <w:t>不适用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单位：万元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722"/>
        <w:gridCol w:w="722"/>
        <w:gridCol w:w="720"/>
        <w:gridCol w:w="723"/>
        <w:gridCol w:w="722"/>
        <w:gridCol w:w="721"/>
        <w:gridCol w:w="722"/>
      </w:tblGrid>
      <w:tr>
        <w:trPr>
          <w:trHeight w:val="1961"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181" w:right="59" w:hanging="106"/>
              <w:jc w:val="left"/>
              <w:rPr>
                <w:rFonts w:ascii="宋体" w:hAnsi="宋体" w:cs="宋体" w:eastAsia="宋体" w:hint="default"/>
                <w:sz w:val="21"/>
                <w:szCs w:val="21"/>
              </w:rPr>
            </w:pPr>
            <w:r>
              <w:rPr>
                <w:rFonts w:ascii="宋体" w:hAnsi="宋体" w:cs="宋体" w:eastAsia="宋体" w:hint="default"/>
                <w:sz w:val="21"/>
                <w:szCs w:val="21"/>
              </w:rPr>
              <w:t>承诺投资项目和 超募资金投向</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57" w:right="41"/>
              <w:jc w:val="center"/>
              <w:rPr>
                <w:rFonts w:ascii="宋体" w:hAnsi="宋体" w:cs="宋体" w:eastAsia="宋体" w:hint="default"/>
                <w:sz w:val="21"/>
                <w:szCs w:val="21"/>
              </w:rPr>
            </w:pPr>
            <w:r>
              <w:rPr>
                <w:rFonts w:ascii="宋体" w:hAnsi="宋体" w:cs="宋体" w:eastAsia="宋体" w:hint="default"/>
                <w:sz w:val="21"/>
                <w:szCs w:val="21"/>
              </w:rPr>
              <w:t>是否已 变更项 目</w:t>
            </w:r>
            <w:r>
              <w:rPr>
                <w:rFonts w:ascii="宋体" w:hAnsi="宋体" w:cs="宋体" w:eastAsia="宋体" w:hint="default"/>
                <w:sz w:val="21"/>
                <w:szCs w:val="21"/>
              </w:rPr>
              <w:t>(</w:t>
            </w:r>
            <w:r>
              <w:rPr>
                <w:rFonts w:ascii="宋体" w:hAnsi="宋体" w:cs="宋体" w:eastAsia="宋体" w:hint="default"/>
                <w:sz w:val="21"/>
                <w:szCs w:val="21"/>
              </w:rPr>
              <w:t>含 部分变 更</w:t>
            </w:r>
            <w:r>
              <w:rPr>
                <w:rFonts w:ascii="宋体" w:hAnsi="宋体" w:cs="宋体" w:eastAsia="宋体" w:hint="default"/>
                <w:sz w:val="21"/>
                <w:szCs w:val="21"/>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9" w:right="38"/>
              <w:jc w:val="center"/>
              <w:rPr>
                <w:rFonts w:ascii="宋体" w:hAnsi="宋体" w:cs="宋体" w:eastAsia="宋体" w:hint="default"/>
                <w:sz w:val="21"/>
                <w:szCs w:val="21"/>
              </w:rPr>
            </w:pPr>
            <w:r>
              <w:rPr>
                <w:rFonts w:ascii="宋体" w:hAnsi="宋体" w:cs="宋体" w:eastAsia="宋体" w:hint="default"/>
                <w:sz w:val="21"/>
                <w:szCs w:val="21"/>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40" w:right="39"/>
              <w:jc w:val="both"/>
              <w:rPr>
                <w:rFonts w:ascii="宋体" w:hAnsi="宋体" w:cs="宋体" w:eastAsia="宋体" w:hint="default"/>
                <w:sz w:val="21"/>
                <w:szCs w:val="21"/>
              </w:rPr>
            </w:pPr>
            <w:r>
              <w:rPr>
                <w:rFonts w:ascii="宋体" w:hAnsi="宋体" w:cs="宋体" w:eastAsia="宋体" w:hint="default"/>
                <w:sz w:val="21"/>
                <w:szCs w:val="21"/>
              </w:rPr>
              <w:t>调整后 投资总 额</w:t>
            </w:r>
            <w:r>
              <w:rPr>
                <w:rFonts w:ascii="宋体" w:hAnsi="宋体" w:cs="宋体" w:eastAsia="宋体" w:hint="default"/>
                <w:sz w:val="21"/>
                <w:szCs w:val="21"/>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9" w:right="38"/>
              <w:jc w:val="both"/>
              <w:rPr>
                <w:rFonts w:ascii="宋体" w:hAnsi="宋体" w:cs="宋体" w:eastAsia="宋体" w:hint="default"/>
                <w:sz w:val="21"/>
                <w:szCs w:val="21"/>
              </w:rPr>
            </w:pPr>
            <w:r>
              <w:rPr>
                <w:rFonts w:ascii="宋体" w:hAnsi="宋体" w:cs="宋体" w:eastAsia="宋体" w:hint="default"/>
                <w:sz w:val="21"/>
                <w:szCs w:val="21"/>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0" w:right="41"/>
              <w:jc w:val="both"/>
              <w:rPr>
                <w:rFonts w:ascii="宋体" w:hAnsi="宋体" w:cs="宋体" w:eastAsia="宋体" w:hint="default"/>
                <w:sz w:val="21"/>
                <w:szCs w:val="21"/>
              </w:rPr>
            </w:pPr>
            <w:r>
              <w:rPr>
                <w:rFonts w:ascii="宋体" w:hAnsi="宋体" w:cs="宋体" w:eastAsia="宋体" w:hint="default"/>
                <w:sz w:val="21"/>
                <w:szCs w:val="21"/>
              </w:rPr>
              <w:t>截至期 末累计 投入金 额</w:t>
            </w:r>
            <w:r>
              <w:rPr>
                <w:rFonts w:ascii="宋体" w:hAnsi="宋体" w:cs="宋体" w:eastAsia="宋体" w:hint="default"/>
                <w:sz w:val="21"/>
                <w:szCs w:val="21"/>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40" w:right="41"/>
              <w:jc w:val="center"/>
              <w:rPr>
                <w:rFonts w:ascii="宋体" w:hAnsi="宋体" w:cs="宋体" w:eastAsia="宋体" w:hint="default"/>
                <w:sz w:val="21"/>
                <w:szCs w:val="21"/>
              </w:rPr>
            </w:pPr>
            <w:r>
              <w:rPr>
                <w:rFonts w:ascii="宋体" w:hAnsi="宋体" w:cs="宋体" w:eastAsia="宋体" w:hint="default"/>
                <w:sz w:val="21"/>
                <w:szCs w:val="21"/>
              </w:rPr>
              <w:t>截至期 末投资 进度 </w:t>
            </w:r>
            <w:r>
              <w:rPr>
                <w:rFonts w:ascii="宋体" w:hAnsi="宋体" w:cs="宋体" w:eastAsia="宋体" w:hint="default"/>
                <w:sz w:val="21"/>
                <w:szCs w:val="21"/>
              </w:rPr>
              <w:t>(3)</w:t>
            </w:r>
            <w:r>
              <w:rPr>
                <w:rFonts w:ascii="宋体" w:hAnsi="宋体" w:cs="宋体" w:eastAsia="宋体" w:hint="default"/>
                <w:sz w:val="21"/>
                <w:szCs w:val="21"/>
              </w:rPr>
              <w:t>＝ </w:t>
            </w:r>
            <w:r>
              <w:rPr>
                <w:rFonts w:ascii="宋体" w:hAnsi="宋体" w:cs="宋体" w:eastAsia="宋体" w:hint="default"/>
                <w:sz w:val="21"/>
                <w:szCs w:val="21"/>
              </w:rPr>
              <w:t>(2)/(1</w:t>
            </w:r>
          </w:p>
          <w:p>
            <w:pPr>
              <w:pStyle w:val="TableParagraph"/>
              <w:spacing w:line="240" w:lineRule="auto" w:before="11"/>
              <w:ind w:right="0"/>
              <w:jc w:val="center"/>
              <w:rPr>
                <w:rFonts w:ascii="宋体" w:hAnsi="宋体" w:cs="宋体" w:eastAsia="宋体" w:hint="default"/>
                <w:sz w:val="21"/>
                <w:szCs w:val="21"/>
              </w:rPr>
            </w:pPr>
            <w:r>
              <w:rPr>
                <w:rFonts w:ascii="宋体"/>
                <w:sz w:val="21"/>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9" w:right="38"/>
              <w:jc w:val="center"/>
              <w:rPr>
                <w:rFonts w:ascii="宋体" w:hAnsi="宋体" w:cs="宋体" w:eastAsia="宋体" w:hint="default"/>
                <w:sz w:val="21"/>
                <w:szCs w:val="21"/>
              </w:rPr>
            </w:pPr>
            <w:r>
              <w:rPr>
                <w:rFonts w:ascii="宋体" w:hAnsi="宋体" w:cs="宋体" w:eastAsia="宋体" w:hint="default"/>
                <w:sz w:val="21"/>
                <w:szCs w:val="21"/>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42" w:right="39"/>
              <w:jc w:val="both"/>
              <w:rPr>
                <w:rFonts w:ascii="宋体" w:hAnsi="宋体" w:cs="宋体" w:eastAsia="宋体" w:hint="default"/>
                <w:sz w:val="21"/>
                <w:szCs w:val="21"/>
              </w:rPr>
            </w:pPr>
            <w:r>
              <w:rPr>
                <w:rFonts w:ascii="宋体" w:hAnsi="宋体" w:cs="宋体" w:eastAsia="宋体" w:hint="default"/>
                <w:sz w:val="21"/>
                <w:szCs w:val="21"/>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0" w:right="41"/>
              <w:jc w:val="center"/>
              <w:rPr>
                <w:rFonts w:ascii="宋体" w:hAnsi="宋体" w:cs="宋体" w:eastAsia="宋体" w:hint="default"/>
                <w:sz w:val="21"/>
                <w:szCs w:val="21"/>
              </w:rPr>
            </w:pPr>
            <w:r>
              <w:rPr>
                <w:rFonts w:ascii="宋体" w:hAnsi="宋体" w:cs="宋体" w:eastAsia="宋体" w:hint="default"/>
                <w:sz w:val="21"/>
                <w:szCs w:val="21"/>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40" w:right="38"/>
              <w:jc w:val="both"/>
              <w:rPr>
                <w:rFonts w:ascii="宋体" w:hAnsi="宋体" w:cs="宋体" w:eastAsia="宋体" w:hint="default"/>
                <w:sz w:val="21"/>
                <w:szCs w:val="21"/>
              </w:rPr>
            </w:pPr>
            <w:r>
              <w:rPr>
                <w:rFonts w:ascii="宋体" w:hAnsi="宋体" w:cs="宋体" w:eastAsia="宋体" w:hint="default"/>
                <w:sz w:val="21"/>
                <w:szCs w:val="21"/>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2" w:right="38"/>
              <w:jc w:val="center"/>
              <w:rPr>
                <w:rFonts w:ascii="宋体" w:hAnsi="宋体" w:cs="宋体" w:eastAsia="宋体" w:hint="default"/>
                <w:sz w:val="21"/>
                <w:szCs w:val="21"/>
              </w:rPr>
            </w:pPr>
            <w:r>
              <w:rPr>
                <w:rFonts w:ascii="宋体" w:hAnsi="宋体" w:cs="宋体" w:eastAsia="宋体" w:hint="default"/>
                <w:sz w:val="21"/>
                <w:szCs w:val="21"/>
              </w:rPr>
              <w:t>项目可 行性是 否发生 重大变 化</w:t>
            </w: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112"/>
              <w:jc w:val="left"/>
              <w:rPr>
                <w:rFonts w:ascii="宋体" w:hAnsi="宋体" w:cs="宋体" w:eastAsia="宋体" w:hint="default"/>
                <w:sz w:val="21"/>
                <w:szCs w:val="21"/>
              </w:rPr>
            </w:pPr>
            <w:r>
              <w:rPr>
                <w:rFonts w:ascii="宋体" w:hAnsi="宋体" w:cs="宋体" w:eastAsia="宋体" w:hint="default"/>
                <w:sz w:val="21"/>
                <w:szCs w:val="21"/>
              </w:rPr>
              <w:t>精密机房空调生 产技术改造项目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53" w:right="0"/>
              <w:jc w:val="left"/>
              <w:rPr>
                <w:rFonts w:ascii="宋体" w:hAnsi="宋体" w:cs="宋体" w:eastAsia="宋体" w:hint="default"/>
                <w:sz w:val="21"/>
                <w:szCs w:val="21"/>
              </w:rPr>
            </w:pPr>
            <w:r>
              <w:rPr>
                <w:rFonts w:ascii="宋体"/>
                <w:sz w:val="21"/>
              </w:rPr>
              <w:t>4,000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4,000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126.44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2,924.</w:t>
            </w:r>
          </w:p>
          <w:p>
            <w:pPr>
              <w:pStyle w:val="TableParagraph"/>
              <w:spacing w:line="240" w:lineRule="auto" w:before="37"/>
              <w:ind w:right="20"/>
              <w:jc w:val="right"/>
              <w:rPr>
                <w:rFonts w:ascii="宋体" w:hAnsi="宋体" w:cs="宋体" w:eastAsia="宋体" w:hint="default"/>
                <w:sz w:val="21"/>
                <w:szCs w:val="21"/>
              </w:rPr>
            </w:pPr>
            <w:r>
              <w:rPr>
                <w:rFonts w:ascii="宋体"/>
                <w:sz w:val="21"/>
              </w:rPr>
              <w:t>54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112"/>
              <w:jc w:val="left"/>
              <w:rPr>
                <w:rFonts w:ascii="宋体" w:hAnsi="宋体" w:cs="宋体" w:eastAsia="宋体" w:hint="default"/>
                <w:sz w:val="21"/>
                <w:szCs w:val="21"/>
              </w:rPr>
            </w:pPr>
            <w:r>
              <w:rPr>
                <w:rFonts w:ascii="宋体" w:hAnsi="宋体" w:cs="宋体" w:eastAsia="宋体" w:hint="default"/>
                <w:sz w:val="21"/>
                <w:szCs w:val="21"/>
              </w:rPr>
              <w:t>技术研发中心技 术改造</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53" w:right="0"/>
              <w:jc w:val="left"/>
              <w:rPr>
                <w:rFonts w:ascii="宋体" w:hAnsi="宋体" w:cs="宋体" w:eastAsia="宋体" w:hint="default"/>
                <w:sz w:val="21"/>
                <w:szCs w:val="21"/>
              </w:rPr>
            </w:pPr>
            <w:r>
              <w:rPr>
                <w:rFonts w:ascii="宋体"/>
                <w:sz w:val="21"/>
              </w:rPr>
              <w:t>3,000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215.95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1,526.</w:t>
            </w:r>
          </w:p>
          <w:p>
            <w:pPr>
              <w:pStyle w:val="TableParagraph"/>
              <w:spacing w:line="240" w:lineRule="auto" w:before="37"/>
              <w:ind w:right="20"/>
              <w:jc w:val="right"/>
              <w:rPr>
                <w:rFonts w:ascii="宋体" w:hAnsi="宋体" w:cs="宋体" w:eastAsia="宋体" w:hint="default"/>
                <w:sz w:val="21"/>
                <w:szCs w:val="21"/>
              </w:rPr>
            </w:pPr>
            <w:r>
              <w:rPr>
                <w:rFonts w:ascii="宋体"/>
                <w:sz w:val="21"/>
              </w:rPr>
              <w:t>49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112"/>
              <w:jc w:val="left"/>
              <w:rPr>
                <w:rFonts w:ascii="宋体" w:hAnsi="宋体" w:cs="宋体" w:eastAsia="宋体" w:hint="default"/>
                <w:sz w:val="21"/>
                <w:szCs w:val="21"/>
              </w:rPr>
            </w:pPr>
            <w:r>
              <w:rPr>
                <w:rFonts w:ascii="宋体" w:hAnsi="宋体" w:cs="宋体" w:eastAsia="宋体" w:hint="default"/>
                <w:sz w:val="21"/>
                <w:szCs w:val="21"/>
              </w:rPr>
              <w:t>营销服务网络建 设技术改造</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53" w:right="0"/>
              <w:jc w:val="left"/>
              <w:rPr>
                <w:rFonts w:ascii="宋体" w:hAnsi="宋体" w:cs="宋体" w:eastAsia="宋体" w:hint="default"/>
                <w:sz w:val="21"/>
                <w:szCs w:val="21"/>
              </w:rPr>
            </w:pPr>
            <w:r>
              <w:rPr>
                <w:rFonts w:ascii="宋体"/>
                <w:sz w:val="21"/>
              </w:rPr>
              <w:t>2,500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2,500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28.86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1,710.</w:t>
            </w:r>
          </w:p>
          <w:p>
            <w:pPr>
              <w:pStyle w:val="TableParagraph"/>
              <w:spacing w:line="240" w:lineRule="auto" w:before="37"/>
              <w:ind w:right="20"/>
              <w:jc w:val="right"/>
              <w:rPr>
                <w:rFonts w:ascii="宋体" w:hAnsi="宋体" w:cs="宋体" w:eastAsia="宋体" w:hint="default"/>
                <w:sz w:val="21"/>
                <w:szCs w:val="21"/>
              </w:rPr>
            </w:pPr>
            <w:r>
              <w:rPr>
                <w:rFonts w:ascii="宋体"/>
                <w:sz w:val="21"/>
              </w:rPr>
              <w:t>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333.55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1,049.</w:t>
            </w:r>
          </w:p>
          <w:p>
            <w:pPr>
              <w:pStyle w:val="TableParagraph"/>
              <w:spacing w:line="240" w:lineRule="auto" w:before="37"/>
              <w:ind w:right="20"/>
              <w:jc w:val="right"/>
              <w:rPr>
                <w:rFonts w:ascii="宋体" w:hAnsi="宋体" w:cs="宋体" w:eastAsia="宋体" w:hint="default"/>
                <w:sz w:val="21"/>
                <w:szCs w:val="21"/>
              </w:rPr>
            </w:pPr>
            <w:r>
              <w:rPr>
                <w:rFonts w:ascii="宋体"/>
                <w:sz w:val="21"/>
              </w:rPr>
              <w:t>59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112"/>
              <w:jc w:val="left"/>
              <w:rPr>
                <w:rFonts w:ascii="宋体" w:hAnsi="宋体" w:cs="宋体" w:eastAsia="宋体" w:hint="default"/>
                <w:sz w:val="21"/>
                <w:szCs w:val="21"/>
              </w:rPr>
            </w:pPr>
            <w:r>
              <w:rPr>
                <w:rFonts w:ascii="宋体" w:hAnsi="宋体" w:cs="宋体" w:eastAsia="宋体" w:hint="default"/>
                <w:sz w:val="21"/>
                <w:szCs w:val="21"/>
              </w:rPr>
              <w:t>工程承包业务营 运资金</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53" w:right="0"/>
              <w:jc w:val="left"/>
              <w:rPr>
                <w:rFonts w:ascii="宋体" w:hAnsi="宋体" w:cs="宋体" w:eastAsia="宋体" w:hint="default"/>
                <w:sz w:val="21"/>
                <w:szCs w:val="21"/>
              </w:rPr>
            </w:pPr>
            <w:r>
              <w:rPr>
                <w:rFonts w:ascii="宋体"/>
                <w:sz w:val="21"/>
              </w:rPr>
              <w:t>4,500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4,575.</w:t>
            </w:r>
          </w:p>
          <w:p>
            <w:pPr>
              <w:pStyle w:val="TableParagraph"/>
              <w:spacing w:line="240" w:lineRule="auto" w:before="37"/>
              <w:ind w:right="20"/>
              <w:jc w:val="right"/>
              <w:rPr>
                <w:rFonts w:ascii="宋体" w:hAnsi="宋体" w:cs="宋体" w:eastAsia="宋体" w:hint="default"/>
                <w:sz w:val="21"/>
                <w:szCs w:val="21"/>
              </w:rPr>
            </w:pPr>
            <w:r>
              <w:rPr>
                <w:rFonts w:ascii="宋体"/>
                <w:sz w:val="21"/>
              </w:rPr>
              <w:t>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8" w:right="0"/>
              <w:jc w:val="left"/>
              <w:rPr>
                <w:rFonts w:ascii="宋体" w:hAnsi="宋体" w:cs="宋体" w:eastAsia="宋体" w:hint="default"/>
                <w:sz w:val="21"/>
                <w:szCs w:val="21"/>
              </w:rPr>
            </w:pPr>
            <w:r>
              <w:rPr>
                <w:rFonts w:ascii="宋体"/>
                <w:sz w:val="21"/>
              </w:rPr>
              <w:t>351.13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38"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12"/>
              <w:jc w:val="both"/>
              <w:rPr>
                <w:rFonts w:ascii="宋体" w:hAnsi="宋体" w:cs="宋体" w:eastAsia="宋体" w:hint="default"/>
                <w:sz w:val="21"/>
                <w:szCs w:val="21"/>
              </w:rPr>
            </w:pPr>
            <w:r>
              <w:rPr>
                <w:rFonts w:ascii="宋体" w:hAnsi="宋体" w:cs="宋体" w:eastAsia="宋体" w:hint="default"/>
                <w:sz w:val="21"/>
                <w:szCs w:val="21"/>
              </w:rPr>
              <w:t>上述募投项目结 项后节余募集资 金永久性补充流 动资金</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3,544.</w:t>
            </w:r>
          </w:p>
          <w:p>
            <w:pPr>
              <w:pStyle w:val="TableParagraph"/>
              <w:spacing w:line="240" w:lineRule="auto" w:before="37"/>
              <w:ind w:right="21"/>
              <w:jc w:val="right"/>
              <w:rPr>
                <w:rFonts w:ascii="宋体" w:hAnsi="宋体" w:cs="宋体" w:eastAsia="宋体" w:hint="default"/>
                <w:sz w:val="21"/>
                <w:szCs w:val="21"/>
              </w:rPr>
            </w:pPr>
            <w:r>
              <w:rPr>
                <w:rFonts w:ascii="宋体"/>
                <w:sz w:val="21"/>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3,544.</w:t>
            </w:r>
          </w:p>
          <w:p>
            <w:pPr>
              <w:pStyle w:val="TableParagraph"/>
              <w:spacing w:line="240" w:lineRule="auto" w:before="37"/>
              <w:ind w:right="21"/>
              <w:jc w:val="right"/>
              <w:rPr>
                <w:rFonts w:ascii="宋体" w:hAnsi="宋体" w:cs="宋体" w:eastAsia="宋体" w:hint="default"/>
                <w:sz w:val="21"/>
                <w:szCs w:val="21"/>
              </w:rPr>
            </w:pPr>
            <w:r>
              <w:rPr>
                <w:rFonts w:ascii="宋体"/>
                <w:sz w:val="21"/>
              </w:rPr>
              <w:t>6</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12"/>
              <w:jc w:val="both"/>
              <w:rPr>
                <w:rFonts w:ascii="宋体" w:hAnsi="宋体" w:cs="宋体" w:eastAsia="宋体" w:hint="default"/>
                <w:sz w:val="21"/>
                <w:szCs w:val="21"/>
              </w:rPr>
            </w:pPr>
            <w:r>
              <w:rPr>
                <w:rFonts w:ascii="宋体" w:hAnsi="宋体" w:cs="宋体" w:eastAsia="宋体" w:hint="default"/>
                <w:spacing w:val="-5"/>
                <w:sz w:val="21"/>
                <w:szCs w:val="21"/>
              </w:rPr>
              <w:t>新建除尘、脱硫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脱硝设备生产与 研发基地项目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4,151.0</w:t>
            </w:r>
          </w:p>
          <w:p>
            <w:pPr>
              <w:pStyle w:val="TableParagraph"/>
              <w:spacing w:line="240" w:lineRule="auto" w:before="37"/>
              <w:ind w:right="20"/>
              <w:jc w:val="right"/>
              <w:rPr>
                <w:rFonts w:ascii="宋体" w:hAnsi="宋体" w:cs="宋体" w:eastAsia="宋体" w:hint="default"/>
                <w:sz w:val="21"/>
                <w:szCs w:val="21"/>
              </w:rPr>
            </w:pPr>
            <w:r>
              <w:rPr>
                <w:rFonts w:ascii="宋体"/>
                <w:sz w:val="21"/>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4,151.</w:t>
            </w:r>
          </w:p>
          <w:p>
            <w:pPr>
              <w:pStyle w:val="TableParagraph"/>
              <w:spacing w:line="240" w:lineRule="auto" w:before="37"/>
              <w:ind w:right="21"/>
              <w:jc w:val="right"/>
              <w:rPr>
                <w:rFonts w:ascii="宋体" w:hAnsi="宋体" w:cs="宋体" w:eastAsia="宋体" w:hint="default"/>
                <w:sz w:val="21"/>
                <w:szCs w:val="21"/>
              </w:rPr>
            </w:pPr>
            <w:r>
              <w:rPr>
                <w:rFonts w:ascii="宋体"/>
                <w:sz w:val="21"/>
              </w:rPr>
              <w:t>04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611"/>
        <w:gridCol w:w="655"/>
        <w:gridCol w:w="90"/>
        <w:gridCol w:w="720"/>
        <w:gridCol w:w="722"/>
        <w:gridCol w:w="720"/>
        <w:gridCol w:w="703"/>
        <w:gridCol w:w="742"/>
        <w:gridCol w:w="720"/>
        <w:gridCol w:w="723"/>
        <w:gridCol w:w="722"/>
        <w:gridCol w:w="721"/>
        <w:gridCol w:w="722"/>
      </w:tblGrid>
      <w:tr>
        <w:trPr>
          <w:trHeight w:val="161" w:hRule="exact"/>
        </w:trPr>
        <w:tc>
          <w:tcPr>
            <w:tcW w:w="161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2" w:right="106"/>
              <w:jc w:val="left"/>
              <w:rPr>
                <w:rFonts w:ascii="宋体" w:hAnsi="宋体" w:cs="宋体" w:eastAsia="宋体" w:hint="default"/>
                <w:sz w:val="21"/>
                <w:szCs w:val="21"/>
              </w:rPr>
            </w:pPr>
            <w:r>
              <w:rPr>
                <w:rFonts w:ascii="宋体" w:hAnsi="宋体" w:cs="宋体" w:eastAsia="宋体" w:hint="default"/>
                <w:sz w:val="21"/>
                <w:szCs w:val="21"/>
              </w:rPr>
              <w:t>承诺投资项目小 计</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gridSpan w:val="2"/>
            <w:vMerge w:val="restart"/>
            <w:tcBorders>
              <w:top w:val="single" w:sz="4" w:space="0" w:color="000000"/>
              <w:left w:val="single" w:sz="9" w:space="0" w:color="D2D2D2"/>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18,151.</w:t>
            </w:r>
          </w:p>
          <w:p>
            <w:pPr>
              <w:pStyle w:val="TableParagraph"/>
              <w:spacing w:line="240" w:lineRule="auto" w:before="38"/>
              <w:ind w:right="19"/>
              <w:jc w:val="right"/>
              <w:rPr>
                <w:rFonts w:ascii="宋体" w:hAnsi="宋体" w:cs="宋体" w:eastAsia="宋体" w:hint="default"/>
                <w:sz w:val="21"/>
                <w:szCs w:val="21"/>
              </w:rPr>
            </w:pPr>
            <w:r>
              <w:rPr>
                <w:rFonts w:ascii="宋体"/>
                <w:sz w:val="21"/>
              </w:rPr>
              <w:t>04</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26"/>
              <w:ind w:left="58" w:right="0"/>
              <w:jc w:val="left"/>
              <w:rPr>
                <w:rFonts w:ascii="宋体" w:hAnsi="宋体" w:cs="宋体" w:eastAsia="宋体" w:hint="default"/>
                <w:sz w:val="21"/>
                <w:szCs w:val="21"/>
              </w:rPr>
            </w:pPr>
            <w:r>
              <w:rPr>
                <w:rFonts w:ascii="宋体"/>
                <w:sz w:val="21"/>
              </w:rPr>
              <w:t>18,151</w:t>
            </w:r>
          </w:p>
          <w:p>
            <w:pPr>
              <w:pStyle w:val="TableParagraph"/>
              <w:spacing w:line="240" w:lineRule="auto" w:before="38"/>
              <w:ind w:left="374" w:right="0"/>
              <w:jc w:val="left"/>
              <w:rPr>
                <w:rFonts w:ascii="宋体" w:hAnsi="宋体" w:cs="宋体" w:eastAsia="宋体" w:hint="default"/>
                <w:sz w:val="21"/>
                <w:szCs w:val="21"/>
              </w:rPr>
            </w:pPr>
            <w:r>
              <w:rPr>
                <w:rFonts w:ascii="宋体"/>
                <w:sz w:val="21"/>
              </w:rPr>
              <w:t>.04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3,915.</w:t>
            </w:r>
          </w:p>
          <w:p>
            <w:pPr>
              <w:pStyle w:val="TableParagraph"/>
              <w:spacing w:line="240" w:lineRule="auto" w:before="38"/>
              <w:ind w:right="20"/>
              <w:jc w:val="right"/>
              <w:rPr>
                <w:rFonts w:ascii="宋体" w:hAnsi="宋体" w:cs="宋体" w:eastAsia="宋体" w:hint="default"/>
                <w:sz w:val="21"/>
                <w:szCs w:val="21"/>
              </w:rPr>
            </w:pPr>
            <w:r>
              <w:rPr>
                <w:rFonts w:ascii="宋体"/>
                <w:sz w:val="21"/>
              </w:rPr>
              <w:t>85</w:t>
            </w: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26"/>
              <w:ind w:left="58" w:right="-3"/>
              <w:jc w:val="left"/>
              <w:rPr>
                <w:rFonts w:ascii="宋体" w:hAnsi="宋体" w:cs="宋体" w:eastAsia="宋体" w:hint="default"/>
                <w:sz w:val="21"/>
                <w:szCs w:val="21"/>
              </w:rPr>
            </w:pPr>
            <w:r>
              <w:rPr>
                <w:rFonts w:ascii="宋体"/>
                <w:sz w:val="21"/>
              </w:rPr>
              <w:t>14,281</w:t>
            </w:r>
          </w:p>
          <w:p>
            <w:pPr>
              <w:pStyle w:val="TableParagraph"/>
              <w:spacing w:line="240" w:lineRule="auto" w:before="38"/>
              <w:ind w:left="374" w:right="-3"/>
              <w:jc w:val="left"/>
              <w:rPr>
                <w:rFonts w:ascii="宋体" w:hAnsi="宋体" w:cs="宋体" w:eastAsia="宋体" w:hint="default"/>
                <w:sz w:val="21"/>
                <w:szCs w:val="21"/>
              </w:rPr>
            </w:pPr>
            <w:r>
              <w:rPr>
                <w:rFonts w:ascii="宋体"/>
                <w:sz w:val="21"/>
              </w:rPr>
              <w:t>.71</w:t>
            </w:r>
          </w:p>
        </w:tc>
        <w:tc>
          <w:tcPr>
            <w:tcW w:w="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3" w:right="0"/>
              <w:jc w:val="left"/>
              <w:rPr>
                <w:rFonts w:ascii="宋体" w:hAnsi="宋体" w:cs="宋体" w:eastAsia="宋体" w:hint="default"/>
                <w:sz w:val="21"/>
                <w:szCs w:val="21"/>
              </w:rPr>
            </w:pPr>
            <w:r>
              <w:rPr>
                <w:rFonts w:ascii="宋体"/>
                <w:sz w:val="21"/>
              </w:rPr>
              <w:t>333.55</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26"/>
              <w:ind w:right="15"/>
              <w:jc w:val="right"/>
              <w:rPr>
                <w:rFonts w:ascii="宋体" w:hAnsi="宋体" w:cs="宋体" w:eastAsia="宋体" w:hint="default"/>
                <w:sz w:val="21"/>
                <w:szCs w:val="21"/>
              </w:rPr>
            </w:pPr>
            <w:r>
              <w:rPr>
                <w:rFonts w:ascii="宋体"/>
                <w:sz w:val="21"/>
              </w:rPr>
              <w:t>1,400.</w:t>
            </w:r>
          </w:p>
          <w:p>
            <w:pPr>
              <w:pStyle w:val="TableParagraph"/>
              <w:spacing w:line="240" w:lineRule="auto" w:before="38"/>
              <w:ind w:right="14"/>
              <w:jc w:val="right"/>
              <w:rPr>
                <w:rFonts w:ascii="宋体" w:hAnsi="宋体" w:cs="宋体" w:eastAsia="宋体" w:hint="default"/>
                <w:sz w:val="21"/>
                <w:szCs w:val="21"/>
              </w:rPr>
            </w:pPr>
            <w:r>
              <w:rPr>
                <w:rFonts w:ascii="宋体"/>
                <w:sz w:val="21"/>
              </w:rPr>
              <w:t>72</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1" w:type="dxa"/>
            <w:vMerge/>
            <w:tcBorders>
              <w:left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12" w:right="0"/>
              <w:jc w:val="left"/>
              <w:rPr>
                <w:rFonts w:ascii="宋体" w:hAnsi="宋体" w:cs="宋体" w:eastAsia="宋体" w:hint="default"/>
                <w:sz w:val="21"/>
                <w:szCs w:val="21"/>
              </w:rPr>
            </w:pPr>
            <w:r>
              <w:rPr>
                <w:rFonts w:ascii="宋体"/>
                <w:sz w:val="21"/>
              </w:rPr>
              <w:t>--</w:t>
            </w:r>
          </w:p>
        </w:tc>
        <w:tc>
          <w:tcPr>
            <w:tcW w:w="810" w:type="dxa"/>
            <w:gridSpan w:val="2"/>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9" w:right="0"/>
              <w:jc w:val="center"/>
              <w:rPr>
                <w:rFonts w:ascii="宋体" w:hAnsi="宋体" w:cs="宋体" w:eastAsia="宋体" w:hint="default"/>
                <w:sz w:val="21"/>
                <w:szCs w:val="21"/>
              </w:rPr>
            </w:pPr>
            <w:r>
              <w:rPr>
                <w:rFonts w:ascii="宋体"/>
                <w:sz w:val="21"/>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47"/>
              <w:jc w:val="right"/>
              <w:rPr>
                <w:rFonts w:ascii="宋体" w:hAnsi="宋体" w:cs="宋体" w:eastAsia="宋体" w:hint="default"/>
                <w:sz w:val="21"/>
                <w:szCs w:val="21"/>
              </w:rPr>
            </w:pPr>
            <w:r>
              <w:rPr>
                <w:rFonts w:ascii="宋体"/>
                <w:sz w:val="21"/>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sz w:val="21"/>
              </w:rPr>
              <w:t>--</w:t>
            </w:r>
          </w:p>
        </w:tc>
      </w:tr>
      <w:tr>
        <w:trPr>
          <w:trHeight w:val="166"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6"/>
              <w:jc w:val="both"/>
              <w:rPr>
                <w:rFonts w:ascii="宋体" w:hAnsi="宋体" w:cs="宋体" w:eastAsia="宋体" w:hint="default"/>
                <w:sz w:val="21"/>
                <w:szCs w:val="21"/>
              </w:rPr>
            </w:pPr>
            <w:r>
              <w:rPr>
                <w:rFonts w:ascii="宋体" w:hAnsi="宋体" w:cs="宋体" w:eastAsia="宋体" w:hint="default"/>
                <w:sz w:val="21"/>
                <w:szCs w:val="21"/>
              </w:rPr>
              <w:t>收购深圳市龙控 计算机技术有限 公司</w:t>
            </w:r>
            <w:r>
              <w:rPr>
                <w:rFonts w:ascii="宋体" w:hAnsi="宋体" w:cs="宋体" w:eastAsia="宋体" w:hint="default"/>
                <w:spacing w:val="-52"/>
                <w:sz w:val="21"/>
                <w:szCs w:val="21"/>
              </w:rPr>
              <w:t> </w:t>
            </w:r>
            <w:r>
              <w:rPr>
                <w:rFonts w:ascii="宋体" w:hAnsi="宋体" w:cs="宋体" w:eastAsia="宋体" w:hint="default"/>
                <w:sz w:val="21"/>
                <w:szCs w:val="21"/>
              </w:rPr>
              <w:t>51%</w:t>
            </w:r>
            <w:r>
              <w:rPr>
                <w:rFonts w:ascii="宋体" w:hAnsi="宋体" w:cs="宋体" w:eastAsia="宋体" w:hint="default"/>
                <w:sz w:val="21"/>
                <w:szCs w:val="21"/>
              </w:rPr>
              <w:t>股权</w:t>
            </w:r>
          </w:p>
        </w:tc>
        <w:tc>
          <w:tcPr>
            <w:tcW w:w="745" w:type="dxa"/>
            <w:gridSpan w:val="2"/>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right="52"/>
              <w:jc w:val="right"/>
              <w:rPr>
                <w:rFonts w:ascii="宋体" w:hAnsi="宋体" w:cs="宋体" w:eastAsia="宋体" w:hint="default"/>
                <w:sz w:val="21"/>
                <w:szCs w:val="21"/>
              </w:rPr>
            </w:pPr>
            <w:r>
              <w:rPr>
                <w:rFonts w:ascii="宋体"/>
                <w:sz w:val="21"/>
              </w:rPr>
              <w:t>3,321</w:t>
            </w:r>
          </w:p>
        </w:tc>
        <w:tc>
          <w:tcPr>
            <w:tcW w:w="74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36" w:right="0"/>
              <w:jc w:val="center"/>
              <w:rPr>
                <w:rFonts w:ascii="宋体" w:hAnsi="宋体" w:cs="宋体" w:eastAsia="宋体" w:hint="default"/>
                <w:sz w:val="21"/>
                <w:szCs w:val="21"/>
              </w:rPr>
            </w:pPr>
            <w:r>
              <w:rPr>
                <w:rFonts w:ascii="宋体"/>
                <w:sz w:val="21"/>
              </w:rPr>
              <w:t>822.05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z w:val="21"/>
              </w:rPr>
              <w:t>1,815.</w:t>
            </w:r>
          </w:p>
          <w:p>
            <w:pPr>
              <w:pStyle w:val="TableParagraph"/>
              <w:spacing w:line="240" w:lineRule="auto" w:before="38"/>
              <w:ind w:right="20"/>
              <w:jc w:val="right"/>
              <w:rPr>
                <w:rFonts w:ascii="宋体" w:hAnsi="宋体" w:cs="宋体" w:eastAsia="宋体" w:hint="default"/>
                <w:sz w:val="21"/>
                <w:szCs w:val="21"/>
              </w:rPr>
            </w:pPr>
            <w:r>
              <w:rPr>
                <w:rFonts w:ascii="宋体"/>
                <w:sz w:val="21"/>
              </w:rPr>
              <w:t>46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6"/>
              <w:jc w:val="both"/>
              <w:rPr>
                <w:rFonts w:ascii="宋体" w:hAnsi="宋体" w:cs="宋体" w:eastAsia="宋体" w:hint="default"/>
                <w:sz w:val="21"/>
                <w:szCs w:val="21"/>
              </w:rPr>
            </w:pPr>
            <w:r>
              <w:rPr>
                <w:rFonts w:ascii="宋体" w:hAnsi="宋体" w:cs="宋体" w:eastAsia="宋体" w:hint="default"/>
                <w:sz w:val="21"/>
                <w:szCs w:val="21"/>
              </w:rPr>
              <w:t>收购上海虹港数 据信息有限公司 </w:t>
            </w:r>
            <w:r>
              <w:rPr>
                <w:rFonts w:ascii="宋体" w:hAnsi="宋体" w:cs="宋体" w:eastAsia="宋体" w:hint="default"/>
                <w:sz w:val="21"/>
                <w:szCs w:val="21"/>
              </w:rPr>
              <w:t>30%</w:t>
            </w:r>
            <w:r>
              <w:rPr>
                <w:rFonts w:ascii="宋体" w:hAnsi="宋体" w:cs="宋体" w:eastAsia="宋体" w:hint="default"/>
                <w:sz w:val="21"/>
                <w:szCs w:val="21"/>
              </w:rPr>
              <w:t>股权</w:t>
            </w:r>
          </w:p>
        </w:tc>
        <w:tc>
          <w:tcPr>
            <w:tcW w:w="745" w:type="dxa"/>
            <w:gridSpan w:val="2"/>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52"/>
              <w:jc w:val="right"/>
              <w:rPr>
                <w:rFonts w:ascii="宋体" w:hAnsi="宋体" w:cs="宋体" w:eastAsia="宋体" w:hint="default"/>
                <w:sz w:val="21"/>
                <w:szCs w:val="21"/>
              </w:rPr>
            </w:pPr>
            <w:r>
              <w:rPr>
                <w:rFonts w:ascii="宋体"/>
                <w:sz w:val="21"/>
              </w:rPr>
              <w:t>452.5</w:t>
            </w:r>
          </w:p>
        </w:tc>
        <w:tc>
          <w:tcPr>
            <w:tcW w:w="74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-155.7</w:t>
            </w:r>
          </w:p>
          <w:p>
            <w:pPr>
              <w:pStyle w:val="TableParagraph"/>
              <w:spacing w:line="240" w:lineRule="auto" w:before="38"/>
              <w:ind w:right="20"/>
              <w:jc w:val="right"/>
              <w:rPr>
                <w:rFonts w:ascii="宋体" w:hAnsi="宋体" w:cs="宋体" w:eastAsia="宋体" w:hint="default"/>
                <w:sz w:val="21"/>
                <w:szCs w:val="21"/>
              </w:rPr>
            </w:pPr>
            <w:r>
              <w:rPr>
                <w:rFonts w:ascii="宋体"/>
                <w:sz w:val="21"/>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-236.8</w:t>
            </w:r>
          </w:p>
          <w:p>
            <w:pPr>
              <w:pStyle w:val="TableParagraph"/>
              <w:spacing w:line="240" w:lineRule="auto" w:before="38"/>
              <w:ind w:right="21"/>
              <w:jc w:val="right"/>
              <w:rPr>
                <w:rFonts w:ascii="宋体" w:hAnsi="宋体" w:cs="宋体" w:eastAsia="宋体" w:hint="default"/>
                <w:sz w:val="21"/>
                <w:szCs w:val="21"/>
              </w:rPr>
            </w:pPr>
            <w:r>
              <w:rPr>
                <w:rFonts w:ascii="宋体"/>
                <w:sz w:val="21"/>
              </w:rPr>
              <w:t>4</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6"/>
              <w:jc w:val="both"/>
              <w:rPr>
                <w:rFonts w:ascii="宋体" w:hAnsi="宋体" w:cs="宋体" w:eastAsia="宋体" w:hint="default"/>
                <w:sz w:val="21"/>
                <w:szCs w:val="21"/>
              </w:rPr>
            </w:pPr>
            <w:r>
              <w:rPr>
                <w:rFonts w:ascii="宋体" w:hAnsi="宋体" w:cs="宋体" w:eastAsia="宋体" w:hint="default"/>
                <w:sz w:val="21"/>
                <w:szCs w:val="21"/>
              </w:rPr>
              <w:t>上海虹港数据信 息有限公司增资 款</w:t>
            </w:r>
          </w:p>
        </w:tc>
        <w:tc>
          <w:tcPr>
            <w:tcW w:w="745" w:type="dxa"/>
            <w:gridSpan w:val="2"/>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52"/>
              <w:jc w:val="right"/>
              <w:rPr>
                <w:rFonts w:ascii="宋体" w:hAnsi="宋体" w:cs="宋体" w:eastAsia="宋体" w:hint="default"/>
                <w:sz w:val="21"/>
                <w:szCs w:val="21"/>
              </w:rPr>
            </w:pPr>
            <w:r>
              <w:rPr>
                <w:rFonts w:ascii="宋体"/>
                <w:sz w:val="21"/>
              </w:rPr>
              <w:t>600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3"/>
              <w:jc w:val="both"/>
              <w:rPr>
                <w:rFonts w:ascii="宋体" w:hAnsi="宋体" w:cs="宋体" w:eastAsia="宋体" w:hint="default"/>
                <w:sz w:val="21"/>
                <w:szCs w:val="21"/>
              </w:rPr>
            </w:pPr>
            <w:r>
              <w:rPr>
                <w:rFonts w:ascii="宋体" w:hAnsi="宋体" w:cs="宋体" w:eastAsia="宋体" w:hint="default"/>
                <w:sz w:val="21"/>
                <w:szCs w:val="21"/>
              </w:rPr>
              <w:t>收购西安华西信 息智能工程有限 公司</w:t>
            </w:r>
            <w:r>
              <w:rPr>
                <w:rFonts w:ascii="宋体" w:hAnsi="宋体" w:cs="宋体" w:eastAsia="宋体" w:hint="default"/>
                <w:spacing w:val="-52"/>
                <w:sz w:val="21"/>
                <w:szCs w:val="21"/>
              </w:rPr>
              <w:t> </w:t>
            </w:r>
            <w:r>
              <w:rPr>
                <w:rFonts w:ascii="宋体" w:hAnsi="宋体" w:cs="宋体" w:eastAsia="宋体" w:hint="default"/>
                <w:sz w:val="21"/>
                <w:szCs w:val="21"/>
              </w:rPr>
              <w:t>51.07%</w:t>
            </w:r>
            <w:r>
              <w:rPr>
                <w:rFonts w:ascii="宋体" w:hAnsi="宋体" w:cs="宋体" w:eastAsia="宋体" w:hint="default"/>
                <w:sz w:val="21"/>
                <w:szCs w:val="21"/>
              </w:rPr>
              <w:t>股权</w:t>
            </w:r>
          </w:p>
        </w:tc>
        <w:tc>
          <w:tcPr>
            <w:tcW w:w="745" w:type="dxa"/>
            <w:gridSpan w:val="2"/>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3" w:right="0"/>
              <w:jc w:val="left"/>
              <w:rPr>
                <w:rFonts w:ascii="宋体" w:hAnsi="宋体" w:cs="宋体" w:eastAsia="宋体" w:hint="default"/>
                <w:sz w:val="21"/>
                <w:szCs w:val="21"/>
              </w:rPr>
            </w:pPr>
            <w:r>
              <w:rPr>
                <w:rFonts w:ascii="宋体"/>
                <w:sz w:val="21"/>
              </w:rPr>
              <w:t>4,252</w:t>
            </w:r>
          </w:p>
          <w:p>
            <w:pPr>
              <w:pStyle w:val="TableParagraph"/>
              <w:spacing w:line="240" w:lineRule="auto" w:before="38"/>
              <w:ind w:left="428" w:right="0"/>
              <w:jc w:val="left"/>
              <w:rPr>
                <w:rFonts w:ascii="宋体" w:hAnsi="宋体" w:cs="宋体" w:eastAsia="宋体" w:hint="default"/>
                <w:sz w:val="21"/>
                <w:szCs w:val="21"/>
              </w:rPr>
            </w:pPr>
            <w:r>
              <w:rPr>
                <w:rFonts w:ascii="宋体"/>
                <w:sz w:val="21"/>
              </w:rPr>
              <w:t>.2</w:t>
            </w:r>
          </w:p>
        </w:tc>
        <w:tc>
          <w:tcPr>
            <w:tcW w:w="74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6" w:right="0"/>
              <w:jc w:val="center"/>
              <w:rPr>
                <w:rFonts w:ascii="宋体" w:hAnsi="宋体" w:cs="宋体" w:eastAsia="宋体" w:hint="default"/>
                <w:sz w:val="21"/>
                <w:szCs w:val="21"/>
              </w:rPr>
            </w:pPr>
            <w:r>
              <w:rPr>
                <w:rFonts w:ascii="宋体"/>
                <w:sz w:val="21"/>
              </w:rPr>
              <w:t>884.97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z w:val="21"/>
              </w:rPr>
              <w:t>1,659.</w:t>
            </w:r>
          </w:p>
          <w:p>
            <w:pPr>
              <w:pStyle w:val="TableParagraph"/>
              <w:spacing w:line="240" w:lineRule="auto" w:before="38"/>
              <w:ind w:right="20"/>
              <w:jc w:val="right"/>
              <w:rPr>
                <w:rFonts w:ascii="宋体" w:hAnsi="宋体" w:cs="宋体" w:eastAsia="宋体" w:hint="default"/>
                <w:sz w:val="21"/>
                <w:szCs w:val="21"/>
              </w:rPr>
            </w:pPr>
            <w:r>
              <w:rPr>
                <w:rFonts w:ascii="宋体"/>
                <w:sz w:val="21"/>
              </w:rPr>
              <w:t>15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6"/>
              <w:jc w:val="both"/>
              <w:rPr>
                <w:rFonts w:ascii="宋体" w:hAnsi="宋体" w:cs="宋体" w:eastAsia="宋体" w:hint="default"/>
                <w:sz w:val="21"/>
                <w:szCs w:val="21"/>
              </w:rPr>
            </w:pPr>
            <w:r>
              <w:rPr>
                <w:rFonts w:ascii="宋体" w:hAnsi="宋体" w:cs="宋体" w:eastAsia="宋体" w:hint="default"/>
                <w:sz w:val="21"/>
                <w:szCs w:val="21"/>
              </w:rPr>
              <w:t>支付上海虹港数 据信息有限公司 增资款</w:t>
            </w:r>
          </w:p>
        </w:tc>
        <w:tc>
          <w:tcPr>
            <w:tcW w:w="745" w:type="dxa"/>
            <w:gridSpan w:val="2"/>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52"/>
              <w:jc w:val="right"/>
              <w:rPr>
                <w:rFonts w:ascii="宋体" w:hAnsi="宋体" w:cs="宋体" w:eastAsia="宋体" w:hint="default"/>
                <w:sz w:val="21"/>
                <w:szCs w:val="21"/>
              </w:rPr>
            </w:pPr>
            <w:r>
              <w:rPr>
                <w:rFonts w:ascii="宋体"/>
                <w:sz w:val="21"/>
              </w:rPr>
              <w:t>500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06"/>
              <w:jc w:val="both"/>
              <w:rPr>
                <w:rFonts w:ascii="宋体" w:hAnsi="宋体" w:cs="宋体" w:eastAsia="宋体" w:hint="default"/>
                <w:sz w:val="21"/>
                <w:szCs w:val="21"/>
              </w:rPr>
            </w:pPr>
            <w:r>
              <w:rPr>
                <w:rFonts w:ascii="宋体" w:hAnsi="宋体" w:cs="宋体" w:eastAsia="宋体" w:hint="default"/>
                <w:sz w:val="21"/>
                <w:szCs w:val="21"/>
              </w:rPr>
              <w:t>支付西安华西信 息智能工程有限 公司增资款</w:t>
            </w:r>
          </w:p>
        </w:tc>
        <w:tc>
          <w:tcPr>
            <w:tcW w:w="745" w:type="dxa"/>
            <w:gridSpan w:val="2"/>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2"/>
              <w:jc w:val="right"/>
              <w:rPr>
                <w:rFonts w:ascii="宋体" w:hAnsi="宋体" w:cs="宋体" w:eastAsia="宋体" w:hint="default"/>
                <w:sz w:val="21"/>
                <w:szCs w:val="21"/>
              </w:rPr>
            </w:pPr>
            <w:r>
              <w:rPr>
                <w:rFonts w:ascii="宋体"/>
                <w:sz w:val="21"/>
              </w:rPr>
              <w:t>439.2</w:t>
            </w:r>
          </w:p>
          <w:p>
            <w:pPr>
              <w:pStyle w:val="TableParagraph"/>
              <w:spacing w:line="240" w:lineRule="auto" w:before="38"/>
              <w:ind w:right="52"/>
              <w:jc w:val="right"/>
              <w:rPr>
                <w:rFonts w:ascii="宋体" w:hAnsi="宋体" w:cs="宋体" w:eastAsia="宋体" w:hint="default"/>
                <w:sz w:val="21"/>
                <w:szCs w:val="21"/>
              </w:rPr>
            </w:pPr>
            <w:r>
              <w:rPr>
                <w:rFonts w:ascii="宋体"/>
                <w:sz w:val="21"/>
              </w:rPr>
              <w:t>1</w:t>
            </w:r>
          </w:p>
        </w:tc>
        <w:tc>
          <w:tcPr>
            <w:tcW w:w="74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2" w:right="1"/>
              <w:jc w:val="left"/>
              <w:rPr>
                <w:rFonts w:ascii="宋体" w:hAnsi="宋体" w:cs="宋体" w:eastAsia="宋体" w:hint="default"/>
                <w:sz w:val="21"/>
                <w:szCs w:val="21"/>
              </w:rPr>
            </w:pPr>
            <w:r>
              <w:rPr>
                <w:rFonts w:ascii="宋体" w:hAnsi="宋体" w:cs="宋体" w:eastAsia="宋体" w:hint="default"/>
                <w:spacing w:val="-13"/>
                <w:sz w:val="21"/>
                <w:szCs w:val="21"/>
              </w:rPr>
              <w:t>归还银行贷款（如</w:t>
            </w:r>
            <w:r>
              <w:rPr>
                <w:rFonts w:ascii="宋体" w:hAnsi="宋体" w:cs="宋体" w:eastAsia="宋体" w:hint="default"/>
                <w:sz w:val="21"/>
                <w:szCs w:val="21"/>
              </w:rPr>
              <w:t> 有）</w:t>
            </w:r>
          </w:p>
        </w:tc>
        <w:tc>
          <w:tcPr>
            <w:tcW w:w="74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3" w:right="0"/>
              <w:jc w:val="left"/>
              <w:rPr>
                <w:rFonts w:ascii="宋体" w:hAnsi="宋体" w:cs="宋体" w:eastAsia="宋体" w:hint="default"/>
                <w:sz w:val="21"/>
                <w:szCs w:val="21"/>
              </w:rPr>
            </w:pPr>
            <w:r>
              <w:rPr>
                <w:rFonts w:ascii="宋体"/>
                <w:sz w:val="21"/>
              </w:rPr>
              <w:t>2,100</w:t>
            </w:r>
          </w:p>
        </w:tc>
        <w:tc>
          <w:tcPr>
            <w:tcW w:w="742" w:type="dxa"/>
            <w:vMerge w:val="restart"/>
            <w:tcBorders>
              <w:top w:val="single" w:sz="4" w:space="0" w:color="000000"/>
              <w:left w:val="single" w:sz="4" w:space="0" w:color="000000"/>
              <w:right w:val="single" w:sz="9" w:space="0" w:color="D2D2D2"/>
            </w:tcBorders>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1" w:type="dxa"/>
            <w:vMerge/>
            <w:tcBorders>
              <w:left w:val="single" w:sz="4" w:space="0" w:color="000000"/>
              <w:right w:val="single" w:sz="4" w:space="0" w:color="000000"/>
            </w:tcBorders>
            <w:shd w:val="clear" w:color="auto" w:fill="D2D2D2"/>
          </w:tcPr>
          <w:p>
            <w:pPr/>
          </w:p>
        </w:tc>
        <w:tc>
          <w:tcPr>
            <w:tcW w:w="74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center"/>
              <w:rPr>
                <w:rFonts w:ascii="宋体" w:hAnsi="宋体" w:cs="宋体" w:eastAsia="宋体" w:hint="default"/>
                <w:sz w:val="21"/>
                <w:szCs w:val="21"/>
              </w:rPr>
            </w:pPr>
            <w:r>
              <w:rPr>
                <w:rFonts w:ascii="宋体"/>
                <w:sz w:val="21"/>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c>
          <w:tcPr>
            <w:tcW w:w="742"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sz w:val="21"/>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47"/>
              <w:jc w:val="right"/>
              <w:rPr>
                <w:rFonts w:ascii="宋体" w:hAnsi="宋体" w:cs="宋体" w:eastAsia="宋体" w:hint="default"/>
                <w:sz w:val="21"/>
                <w:szCs w:val="21"/>
              </w:rPr>
            </w:pPr>
            <w:r>
              <w:rPr>
                <w:rFonts w:ascii="宋体"/>
                <w:sz w:val="21"/>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sz w:val="21"/>
              </w:rPr>
              <w:t>--</w:t>
            </w: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4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2" w:right="1"/>
              <w:jc w:val="left"/>
              <w:rPr>
                <w:rFonts w:ascii="宋体" w:hAnsi="宋体" w:cs="宋体" w:eastAsia="宋体" w:hint="default"/>
                <w:sz w:val="21"/>
                <w:szCs w:val="21"/>
              </w:rPr>
            </w:pPr>
            <w:r>
              <w:rPr>
                <w:rFonts w:ascii="宋体" w:hAnsi="宋体" w:cs="宋体" w:eastAsia="宋体" w:hint="default"/>
                <w:spacing w:val="-13"/>
                <w:sz w:val="21"/>
                <w:szCs w:val="21"/>
              </w:rPr>
              <w:t>补充流动资金（如</w:t>
            </w:r>
            <w:r>
              <w:rPr>
                <w:rFonts w:ascii="宋体" w:hAnsi="宋体" w:cs="宋体" w:eastAsia="宋体" w:hint="default"/>
                <w:sz w:val="21"/>
                <w:szCs w:val="21"/>
              </w:rPr>
              <w:t> 有）</w:t>
            </w:r>
          </w:p>
        </w:tc>
        <w:tc>
          <w:tcPr>
            <w:tcW w:w="74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2,554.</w:t>
            </w:r>
          </w:p>
          <w:p>
            <w:pPr>
              <w:pStyle w:val="TableParagraph"/>
              <w:spacing w:line="240" w:lineRule="auto" w:before="38"/>
              <w:ind w:right="20"/>
              <w:jc w:val="right"/>
              <w:rPr>
                <w:rFonts w:ascii="宋体" w:hAnsi="宋体" w:cs="宋体" w:eastAsia="宋体" w:hint="default"/>
                <w:sz w:val="21"/>
                <w:szCs w:val="21"/>
              </w:rPr>
            </w:pPr>
            <w:r>
              <w:rPr>
                <w:rFonts w:ascii="宋体"/>
                <w:sz w:val="21"/>
              </w:rPr>
              <w:t>55</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26"/>
              <w:ind w:left="113" w:right="0"/>
              <w:jc w:val="left"/>
              <w:rPr>
                <w:rFonts w:ascii="宋体" w:hAnsi="宋体" w:cs="宋体" w:eastAsia="宋体" w:hint="default"/>
                <w:sz w:val="21"/>
                <w:szCs w:val="21"/>
              </w:rPr>
            </w:pPr>
            <w:r>
              <w:rPr>
                <w:rFonts w:ascii="宋体"/>
                <w:sz w:val="21"/>
              </w:rPr>
              <w:t>3,554</w:t>
            </w:r>
          </w:p>
          <w:p>
            <w:pPr>
              <w:pStyle w:val="TableParagraph"/>
              <w:spacing w:line="240" w:lineRule="auto" w:before="38"/>
              <w:ind w:left="323" w:right="0"/>
              <w:jc w:val="left"/>
              <w:rPr>
                <w:rFonts w:ascii="宋体" w:hAnsi="宋体" w:cs="宋体" w:eastAsia="宋体" w:hint="default"/>
                <w:sz w:val="21"/>
                <w:szCs w:val="21"/>
              </w:rPr>
            </w:pPr>
            <w:r>
              <w:rPr>
                <w:rFonts w:ascii="宋体"/>
                <w:sz w:val="21"/>
              </w:rPr>
              <w:t>.55</w:t>
            </w:r>
          </w:p>
        </w:tc>
        <w:tc>
          <w:tcPr>
            <w:tcW w:w="742" w:type="dxa"/>
            <w:vMerge w:val="restart"/>
            <w:tcBorders>
              <w:top w:val="single" w:sz="4" w:space="0" w:color="000000"/>
              <w:left w:val="single" w:sz="4" w:space="0" w:color="000000"/>
              <w:right w:val="single" w:sz="9" w:space="0" w:color="D2D2D2"/>
            </w:tcBorders>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1" w:type="dxa"/>
            <w:vMerge/>
            <w:tcBorders>
              <w:left w:val="single" w:sz="4" w:space="0" w:color="000000"/>
              <w:right w:val="single" w:sz="4" w:space="0" w:color="000000"/>
            </w:tcBorders>
            <w:shd w:val="clear" w:color="auto" w:fill="D2D2D2"/>
          </w:tcPr>
          <w:p>
            <w:pPr/>
          </w:p>
        </w:tc>
        <w:tc>
          <w:tcPr>
            <w:tcW w:w="74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center"/>
              <w:rPr>
                <w:rFonts w:ascii="宋体" w:hAnsi="宋体" w:cs="宋体" w:eastAsia="宋体" w:hint="default"/>
                <w:sz w:val="21"/>
                <w:szCs w:val="21"/>
              </w:rPr>
            </w:pPr>
            <w:r>
              <w:rPr>
                <w:rFonts w:ascii="宋体"/>
                <w:sz w:val="21"/>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c>
          <w:tcPr>
            <w:tcW w:w="742"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sz w:val="21"/>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47"/>
              <w:jc w:val="right"/>
              <w:rPr>
                <w:rFonts w:ascii="宋体" w:hAnsi="宋体" w:cs="宋体" w:eastAsia="宋体" w:hint="default"/>
                <w:sz w:val="21"/>
                <w:szCs w:val="21"/>
              </w:rPr>
            </w:pPr>
            <w:r>
              <w:rPr>
                <w:rFonts w:ascii="宋体"/>
                <w:sz w:val="21"/>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sz w:val="21"/>
              </w:rPr>
              <w:t>--</w:t>
            </w: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4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2" w:right="106"/>
              <w:jc w:val="left"/>
              <w:rPr>
                <w:rFonts w:ascii="宋体" w:hAnsi="宋体" w:cs="宋体" w:eastAsia="宋体" w:hint="default"/>
                <w:sz w:val="21"/>
                <w:szCs w:val="21"/>
              </w:rPr>
            </w:pPr>
            <w:r>
              <w:rPr>
                <w:rFonts w:ascii="宋体" w:hAnsi="宋体" w:cs="宋体" w:eastAsia="宋体" w:hint="default"/>
                <w:sz w:val="21"/>
                <w:szCs w:val="21"/>
              </w:rPr>
              <w:t>超募资金投向小 计</w:t>
            </w:r>
          </w:p>
        </w:tc>
        <w:tc>
          <w:tcPr>
            <w:tcW w:w="74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2,554.</w:t>
            </w:r>
          </w:p>
          <w:p>
            <w:pPr>
              <w:pStyle w:val="TableParagraph"/>
              <w:spacing w:line="240" w:lineRule="auto" w:before="38"/>
              <w:ind w:right="20"/>
              <w:jc w:val="right"/>
              <w:rPr>
                <w:rFonts w:ascii="宋体" w:hAnsi="宋体" w:cs="宋体" w:eastAsia="宋体" w:hint="default"/>
                <w:sz w:val="21"/>
                <w:szCs w:val="21"/>
              </w:rPr>
            </w:pPr>
            <w:r>
              <w:rPr>
                <w:rFonts w:ascii="宋体"/>
                <w:sz w:val="21"/>
              </w:rPr>
              <w:t>55</w:t>
            </w: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26"/>
              <w:ind w:left="66" w:right="0"/>
              <w:jc w:val="center"/>
              <w:rPr>
                <w:rFonts w:ascii="宋体" w:hAnsi="宋体" w:cs="宋体" w:eastAsia="宋体" w:hint="default"/>
                <w:sz w:val="21"/>
                <w:szCs w:val="21"/>
              </w:rPr>
            </w:pPr>
            <w:r>
              <w:rPr>
                <w:rFonts w:ascii="宋体"/>
                <w:sz w:val="21"/>
              </w:rPr>
              <w:t>15,21</w:t>
            </w:r>
          </w:p>
          <w:p>
            <w:pPr>
              <w:pStyle w:val="TableParagraph"/>
              <w:spacing w:line="240" w:lineRule="auto" w:before="38"/>
              <w:ind w:left="170" w:right="0"/>
              <w:jc w:val="center"/>
              <w:rPr>
                <w:rFonts w:ascii="宋体" w:hAnsi="宋体" w:cs="宋体" w:eastAsia="宋体" w:hint="default"/>
                <w:sz w:val="21"/>
                <w:szCs w:val="21"/>
              </w:rPr>
            </w:pPr>
            <w:r>
              <w:rPr>
                <w:rFonts w:ascii="宋体"/>
                <w:sz w:val="21"/>
              </w:rPr>
              <w:t>9.46</w:t>
            </w:r>
          </w:p>
        </w:tc>
        <w:tc>
          <w:tcPr>
            <w:tcW w:w="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1,551.</w:t>
            </w:r>
          </w:p>
          <w:p>
            <w:pPr>
              <w:pStyle w:val="TableParagraph"/>
              <w:spacing w:line="240" w:lineRule="auto" w:before="38"/>
              <w:ind w:right="19"/>
              <w:jc w:val="right"/>
              <w:rPr>
                <w:rFonts w:ascii="宋体" w:hAnsi="宋体" w:cs="宋体" w:eastAsia="宋体" w:hint="default"/>
                <w:sz w:val="21"/>
                <w:szCs w:val="21"/>
              </w:rPr>
            </w:pPr>
            <w:r>
              <w:rPr>
                <w:rFonts w:ascii="宋体"/>
                <w:sz w:val="21"/>
              </w:rPr>
              <w:t>27</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26"/>
              <w:ind w:right="15"/>
              <w:jc w:val="right"/>
              <w:rPr>
                <w:rFonts w:ascii="宋体" w:hAnsi="宋体" w:cs="宋体" w:eastAsia="宋体" w:hint="default"/>
                <w:sz w:val="21"/>
                <w:szCs w:val="21"/>
              </w:rPr>
            </w:pPr>
            <w:r>
              <w:rPr>
                <w:rFonts w:ascii="宋体"/>
                <w:sz w:val="21"/>
              </w:rPr>
              <w:t>3,237.</w:t>
            </w:r>
          </w:p>
          <w:p>
            <w:pPr>
              <w:pStyle w:val="TableParagraph"/>
              <w:spacing w:line="240" w:lineRule="auto" w:before="38"/>
              <w:ind w:right="14"/>
              <w:jc w:val="right"/>
              <w:rPr>
                <w:rFonts w:ascii="宋体" w:hAnsi="宋体" w:cs="宋体" w:eastAsia="宋体" w:hint="default"/>
                <w:sz w:val="21"/>
                <w:szCs w:val="21"/>
              </w:rPr>
            </w:pPr>
            <w:r>
              <w:rPr>
                <w:rFonts w:ascii="宋体"/>
                <w:sz w:val="21"/>
              </w:rPr>
              <w:t>77</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1" w:type="dxa"/>
            <w:vMerge/>
            <w:tcBorders>
              <w:left w:val="single" w:sz="4" w:space="0" w:color="000000"/>
              <w:right w:val="single" w:sz="4" w:space="0" w:color="000000"/>
            </w:tcBorders>
            <w:shd w:val="clear" w:color="auto" w:fill="D2D2D2"/>
          </w:tcPr>
          <w:p>
            <w:pPr/>
          </w:p>
        </w:tc>
        <w:tc>
          <w:tcPr>
            <w:tcW w:w="74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center"/>
              <w:rPr>
                <w:rFonts w:ascii="宋体" w:hAnsi="宋体" w:cs="宋体" w:eastAsia="宋体" w:hint="default"/>
                <w:sz w:val="21"/>
                <w:szCs w:val="21"/>
              </w:rPr>
            </w:pPr>
            <w:r>
              <w:rPr>
                <w:rFonts w:ascii="宋体"/>
                <w:sz w:val="21"/>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8"/>
              <w:jc w:val="center"/>
              <w:rPr>
                <w:rFonts w:ascii="宋体" w:hAnsi="宋体" w:cs="宋体" w:eastAsia="宋体" w:hint="default"/>
                <w:sz w:val="21"/>
                <w:szCs w:val="21"/>
              </w:rPr>
            </w:pPr>
            <w:r>
              <w:rPr>
                <w:rFonts w:ascii="宋体"/>
                <w:sz w:val="21"/>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47"/>
              <w:jc w:val="right"/>
              <w:rPr>
                <w:rFonts w:ascii="宋体" w:hAnsi="宋体" w:cs="宋体" w:eastAsia="宋体" w:hint="default"/>
                <w:sz w:val="21"/>
                <w:szCs w:val="21"/>
              </w:rPr>
            </w:pPr>
            <w:r>
              <w:rPr>
                <w:rFonts w:ascii="宋体"/>
                <w:sz w:val="21"/>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sz w:val="21"/>
              </w:rPr>
              <w:t>--</w:t>
            </w: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4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4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26"/>
              <w:ind w:left="51" w:right="0"/>
              <w:jc w:val="left"/>
              <w:rPr>
                <w:rFonts w:ascii="宋体" w:hAnsi="宋体" w:cs="宋体" w:eastAsia="宋体" w:hint="default"/>
                <w:sz w:val="21"/>
                <w:szCs w:val="21"/>
              </w:rPr>
            </w:pPr>
            <w:r>
              <w:rPr>
                <w:rFonts w:ascii="宋体"/>
                <w:sz w:val="21"/>
              </w:rPr>
              <w:t>18,151</w:t>
            </w:r>
          </w:p>
          <w:p>
            <w:pPr>
              <w:pStyle w:val="TableParagraph"/>
              <w:spacing w:line="240" w:lineRule="auto" w:before="38"/>
              <w:ind w:left="366" w:right="0"/>
              <w:jc w:val="left"/>
              <w:rPr>
                <w:rFonts w:ascii="宋体" w:hAnsi="宋体" w:cs="宋体" w:eastAsia="宋体" w:hint="default"/>
                <w:sz w:val="21"/>
                <w:szCs w:val="21"/>
              </w:rPr>
            </w:pPr>
            <w:r>
              <w:rPr>
                <w:rFonts w:ascii="宋体"/>
                <w:sz w:val="21"/>
              </w:rPr>
              <w:t>.04</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26"/>
              <w:ind w:left="58" w:right="0"/>
              <w:jc w:val="left"/>
              <w:rPr>
                <w:rFonts w:ascii="宋体" w:hAnsi="宋体" w:cs="宋体" w:eastAsia="宋体" w:hint="default"/>
                <w:sz w:val="21"/>
                <w:szCs w:val="21"/>
              </w:rPr>
            </w:pPr>
            <w:r>
              <w:rPr>
                <w:rFonts w:ascii="宋体"/>
                <w:sz w:val="21"/>
              </w:rPr>
              <w:t>18,151</w:t>
            </w:r>
          </w:p>
          <w:p>
            <w:pPr>
              <w:pStyle w:val="TableParagraph"/>
              <w:spacing w:line="240" w:lineRule="auto" w:before="38"/>
              <w:ind w:left="374" w:right="0"/>
              <w:jc w:val="left"/>
              <w:rPr>
                <w:rFonts w:ascii="宋体" w:hAnsi="宋体" w:cs="宋体" w:eastAsia="宋体" w:hint="default"/>
                <w:sz w:val="21"/>
                <w:szCs w:val="21"/>
              </w:rPr>
            </w:pPr>
            <w:r>
              <w:rPr>
                <w:rFonts w:ascii="宋体"/>
                <w:sz w:val="21"/>
              </w:rPr>
              <w:t>.04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6,470.</w:t>
            </w:r>
          </w:p>
          <w:p>
            <w:pPr>
              <w:pStyle w:val="TableParagraph"/>
              <w:spacing w:line="240" w:lineRule="auto" w:before="38"/>
              <w:ind w:right="21"/>
              <w:jc w:val="right"/>
              <w:rPr>
                <w:rFonts w:ascii="宋体" w:hAnsi="宋体" w:cs="宋体" w:eastAsia="宋体" w:hint="default"/>
                <w:sz w:val="21"/>
                <w:szCs w:val="21"/>
              </w:rPr>
            </w:pPr>
            <w:r>
              <w:rPr>
                <w:rFonts w:ascii="宋体"/>
                <w:sz w:val="21"/>
              </w:rPr>
              <w:t>4</w:t>
            </w: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26"/>
              <w:ind w:left="66" w:right="0"/>
              <w:jc w:val="center"/>
              <w:rPr>
                <w:rFonts w:ascii="宋体" w:hAnsi="宋体" w:cs="宋体" w:eastAsia="宋体" w:hint="default"/>
                <w:sz w:val="21"/>
                <w:szCs w:val="21"/>
              </w:rPr>
            </w:pPr>
            <w:r>
              <w:rPr>
                <w:rFonts w:ascii="宋体"/>
                <w:sz w:val="21"/>
              </w:rPr>
              <w:t>29,50</w:t>
            </w:r>
          </w:p>
          <w:p>
            <w:pPr>
              <w:pStyle w:val="TableParagraph"/>
              <w:spacing w:line="240" w:lineRule="auto" w:before="38"/>
              <w:ind w:left="170" w:right="0"/>
              <w:jc w:val="center"/>
              <w:rPr>
                <w:rFonts w:ascii="宋体" w:hAnsi="宋体" w:cs="宋体" w:eastAsia="宋体" w:hint="default"/>
                <w:sz w:val="21"/>
                <w:szCs w:val="21"/>
              </w:rPr>
            </w:pPr>
            <w:r>
              <w:rPr>
                <w:rFonts w:ascii="宋体"/>
                <w:sz w:val="21"/>
              </w:rPr>
              <w:t>1.17</w:t>
            </w:r>
          </w:p>
        </w:tc>
        <w:tc>
          <w:tcPr>
            <w:tcW w:w="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1,884.</w:t>
            </w:r>
          </w:p>
          <w:p>
            <w:pPr>
              <w:pStyle w:val="TableParagraph"/>
              <w:spacing w:line="240" w:lineRule="auto" w:before="38"/>
              <w:ind w:right="19"/>
              <w:jc w:val="right"/>
              <w:rPr>
                <w:rFonts w:ascii="宋体" w:hAnsi="宋体" w:cs="宋体" w:eastAsia="宋体" w:hint="default"/>
                <w:sz w:val="21"/>
                <w:szCs w:val="21"/>
              </w:rPr>
            </w:pPr>
            <w:r>
              <w:rPr>
                <w:rFonts w:ascii="宋体"/>
                <w:sz w:val="21"/>
              </w:rPr>
              <w:t>82</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26"/>
              <w:ind w:right="15"/>
              <w:jc w:val="right"/>
              <w:rPr>
                <w:rFonts w:ascii="宋体" w:hAnsi="宋体" w:cs="宋体" w:eastAsia="宋体" w:hint="default"/>
                <w:sz w:val="21"/>
                <w:szCs w:val="21"/>
              </w:rPr>
            </w:pPr>
            <w:r>
              <w:rPr>
                <w:rFonts w:ascii="宋体"/>
                <w:sz w:val="21"/>
              </w:rPr>
              <w:t>4,638.</w:t>
            </w:r>
          </w:p>
          <w:p>
            <w:pPr>
              <w:pStyle w:val="TableParagraph"/>
              <w:spacing w:line="240" w:lineRule="auto" w:before="38"/>
              <w:ind w:right="14"/>
              <w:jc w:val="right"/>
              <w:rPr>
                <w:rFonts w:ascii="宋体" w:hAnsi="宋体" w:cs="宋体" w:eastAsia="宋体" w:hint="default"/>
                <w:sz w:val="21"/>
                <w:szCs w:val="21"/>
              </w:rPr>
            </w:pPr>
            <w:r>
              <w:rPr>
                <w:rFonts w:ascii="宋体"/>
                <w:sz w:val="21"/>
              </w:rPr>
              <w:t>49</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4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center"/>
              <w:rPr>
                <w:rFonts w:ascii="宋体" w:hAnsi="宋体" w:cs="宋体" w:eastAsia="宋体" w:hint="default"/>
                <w:sz w:val="21"/>
                <w:szCs w:val="21"/>
              </w:rPr>
            </w:pPr>
            <w:r>
              <w:rPr>
                <w:rFonts w:ascii="宋体"/>
                <w:sz w:val="21"/>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8"/>
              <w:jc w:val="center"/>
              <w:rPr>
                <w:rFonts w:ascii="宋体" w:hAnsi="宋体" w:cs="宋体" w:eastAsia="宋体" w:hint="default"/>
                <w:sz w:val="21"/>
                <w:szCs w:val="21"/>
              </w:rPr>
            </w:pPr>
            <w:r>
              <w:rPr>
                <w:rFonts w:ascii="宋体"/>
                <w:sz w:val="21"/>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47"/>
              <w:jc w:val="right"/>
              <w:rPr>
                <w:rFonts w:ascii="宋体" w:hAnsi="宋体" w:cs="宋体" w:eastAsia="宋体" w:hint="default"/>
                <w:sz w:val="21"/>
                <w:szCs w:val="21"/>
              </w:rPr>
            </w:pPr>
            <w:r>
              <w:rPr>
                <w:rFonts w:ascii="宋体"/>
                <w:sz w:val="21"/>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宋体"/>
                <w:sz w:val="21"/>
              </w:rPr>
              <w:t>--</w:t>
            </w: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4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9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0" w:type="dxa"/>
            <w:gridSpan w:val="12"/>
            <w:vMerge w:val="restart"/>
            <w:tcBorders>
              <w:top w:val="single" w:sz="4" w:space="0" w:color="000000"/>
              <w:left w:val="single" w:sz="10" w:space="0" w:color="D2D2D2"/>
              <w:right w:val="single" w:sz="4" w:space="0" w:color="000000"/>
            </w:tcBorders>
          </w:tcPr>
          <w:p>
            <w:pPr>
              <w:pStyle w:val="TableParagraph"/>
              <w:spacing w:line="273" w:lineRule="auto" w:before="26"/>
              <w:ind w:left="38" w:right="21"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、精密机房空调生产技术改造项目已完成库房及生产现场适应性改造工程、精密 </w:t>
            </w:r>
            <w:r>
              <w:rPr>
                <w:rFonts w:ascii="宋体" w:hAnsi="宋体" w:cs="宋体" w:eastAsia="宋体" w:hint="default"/>
                <w:spacing w:val="-3"/>
                <w:sz w:val="21"/>
                <w:szCs w:val="21"/>
              </w:rPr>
              <w:t>机房空调生产线建设、蒸发器和冷凝器生产线建设、钣金生产线建设及产品检测线建设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并正式投入使用，已完成扩大产能所需的主要设备购买并按项目需求完成了人力资源队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伍的建设。公司</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pacing w:val="-1"/>
                <w:sz w:val="21"/>
                <w:szCs w:val="21"/>
              </w:rPr>
              <w:t>年度精密空调设备总产能已达到</w:t>
            </w:r>
            <w:r>
              <w:rPr>
                <w:rFonts w:ascii="宋体" w:hAnsi="宋体" w:cs="宋体" w:eastAsia="宋体" w:hint="default"/>
                <w:spacing w:val="-48"/>
                <w:sz w:val="21"/>
                <w:szCs w:val="21"/>
              </w:rPr>
              <w:t> </w:t>
            </w:r>
            <w:r>
              <w:rPr>
                <w:rFonts w:ascii="宋体" w:hAnsi="宋体" w:cs="宋体" w:eastAsia="宋体" w:hint="default"/>
                <w:sz w:val="21"/>
                <w:szCs w:val="21"/>
              </w:rPr>
              <w:t>5,640</w:t>
            </w:r>
            <w:r>
              <w:rPr>
                <w:rFonts w:ascii="宋体" w:hAnsi="宋体" w:cs="宋体" w:eastAsia="宋体" w:hint="default"/>
                <w:spacing w:val="-49"/>
                <w:sz w:val="21"/>
                <w:szCs w:val="21"/>
              </w:rPr>
              <w:t> </w:t>
            </w:r>
            <w:r>
              <w:rPr>
                <w:rFonts w:ascii="宋体" w:hAnsi="宋体" w:cs="宋体" w:eastAsia="宋体" w:hint="default"/>
                <w:spacing w:val="-15"/>
                <w:sz w:val="21"/>
                <w:szCs w:val="21"/>
              </w:rPr>
              <w:t>台（套），超过原募投项目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计划年总产能</w:t>
            </w:r>
            <w:r>
              <w:rPr>
                <w:rFonts w:ascii="宋体" w:hAnsi="宋体" w:cs="宋体" w:eastAsia="宋体" w:hint="default"/>
                <w:spacing w:val="-48"/>
                <w:sz w:val="21"/>
                <w:szCs w:val="21"/>
              </w:rPr>
              <w:t> </w:t>
            </w:r>
            <w:r>
              <w:rPr>
                <w:rFonts w:ascii="宋体" w:hAnsi="宋体" w:cs="宋体" w:eastAsia="宋体" w:hint="default"/>
                <w:sz w:val="21"/>
                <w:szCs w:val="21"/>
              </w:rPr>
              <w:t>3,500</w:t>
            </w:r>
            <w:r>
              <w:rPr>
                <w:rFonts w:ascii="宋体" w:hAnsi="宋体" w:cs="宋体" w:eastAsia="宋体" w:hint="default"/>
                <w:spacing w:val="-48"/>
                <w:sz w:val="21"/>
                <w:szCs w:val="21"/>
              </w:rPr>
              <w:t> </w:t>
            </w:r>
            <w:r>
              <w:rPr>
                <w:rFonts w:ascii="宋体" w:hAnsi="宋体" w:cs="宋体" w:eastAsia="宋体" w:hint="default"/>
                <w:spacing w:val="-4"/>
                <w:sz w:val="21"/>
                <w:szCs w:val="21"/>
              </w:rPr>
              <w:t>套的建设目标。该募投项目建设已达到预期目的，报告期内结项报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告已经董事会审议通过。</w:t>
            </w:r>
          </w:p>
          <w:p>
            <w:pPr>
              <w:pStyle w:val="TableParagraph"/>
              <w:spacing w:line="240" w:lineRule="auto" w:before="46"/>
              <w:ind w:left="35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、技术研发中心技术改造项目于</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月完成项目建设所需厂房的新建工程，</w:t>
            </w:r>
          </w:p>
          <w:p>
            <w:pPr>
              <w:pStyle w:val="TableParagraph"/>
              <w:spacing w:line="273" w:lineRule="auto" w:before="37"/>
              <w:ind w:left="38" w:right="21"/>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8"/>
                <w:sz w:val="21"/>
                <w:szCs w:val="21"/>
              </w:rPr>
              <w:t> </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pacing w:val="-1"/>
                <w:sz w:val="21"/>
                <w:szCs w:val="21"/>
              </w:rPr>
              <w:t>11</w:t>
            </w:r>
            <w:r>
              <w:rPr>
                <w:rFonts w:ascii="宋体" w:hAnsi="宋体" w:cs="宋体" w:eastAsia="宋体" w:hint="default"/>
                <w:spacing w:val="-47"/>
                <w:sz w:val="21"/>
                <w:szCs w:val="21"/>
              </w:rPr>
              <w:t> </w:t>
            </w:r>
            <w:r>
              <w:rPr>
                <w:rFonts w:ascii="宋体" w:hAnsi="宋体" w:cs="宋体" w:eastAsia="宋体" w:hint="default"/>
                <w:spacing w:val="-4"/>
                <w:sz w:val="21"/>
                <w:szCs w:val="21"/>
              </w:rPr>
              <w:t>月完成大功率综合焓差实验室的建设并投入使用；已完成中试车间建设及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流场仿真、盘管设计软件、平行流换热器计算软件、产品数据管理</w:t>
            </w:r>
            <w:r>
              <w:rPr>
                <w:rFonts w:ascii="宋体" w:hAnsi="宋体" w:cs="宋体" w:eastAsia="宋体" w:hint="default"/>
                <w:spacing w:val="-87"/>
                <w:sz w:val="21"/>
                <w:szCs w:val="21"/>
              </w:rPr>
              <w:t> </w:t>
            </w:r>
            <w:r>
              <w:rPr>
                <w:rFonts w:ascii="宋体" w:hAnsi="宋体" w:cs="宋体" w:eastAsia="宋体" w:hint="default"/>
                <w:sz w:val="21"/>
                <w:szCs w:val="21"/>
              </w:rPr>
              <w:t>PDM</w:t>
            </w:r>
            <w:r>
              <w:rPr>
                <w:rFonts w:ascii="宋体" w:hAnsi="宋体" w:cs="宋体" w:eastAsia="宋体" w:hint="default"/>
                <w:sz w:val="21"/>
                <w:szCs w:val="21"/>
              </w:rPr>
              <w:t>、三维设计软件 </w:t>
            </w:r>
            <w:r>
              <w:rPr>
                <w:rFonts w:ascii="宋体" w:hAnsi="宋体" w:cs="宋体" w:eastAsia="宋体" w:hint="default"/>
                <w:spacing w:val="-3"/>
                <w:sz w:val="21"/>
                <w:szCs w:val="21"/>
              </w:rPr>
              <w:t>等研发软件的实施；已按计划基本完成重点研发项目的研究；已按项目需求完成了人力</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资源队伍建设及办公设备的添置。该募投项目建设已达到预期目的，报告期内结项报告</w:t>
            </w:r>
          </w:p>
        </w:tc>
      </w:tr>
      <w:tr>
        <w:trPr>
          <w:trHeight w:val="1328"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22" w:right="1"/>
              <w:jc w:val="left"/>
              <w:rPr>
                <w:rFonts w:ascii="宋体" w:hAnsi="宋体" w:cs="宋体" w:eastAsia="宋体" w:hint="default"/>
                <w:sz w:val="21"/>
                <w:szCs w:val="21"/>
              </w:rPr>
            </w:pPr>
            <w:r>
              <w:rPr>
                <w:rFonts w:ascii="宋体" w:hAnsi="宋体" w:cs="宋体" w:eastAsia="宋体" w:hint="default"/>
                <w:sz w:val="21"/>
                <w:szCs w:val="21"/>
              </w:rPr>
              <w:t>未达到计划进度 或预计收益的情 </w:t>
            </w:r>
            <w:r>
              <w:rPr>
                <w:rFonts w:ascii="宋体" w:hAnsi="宋体" w:cs="宋体" w:eastAsia="宋体" w:hint="default"/>
                <w:spacing w:val="-13"/>
                <w:sz w:val="21"/>
                <w:szCs w:val="21"/>
              </w:rPr>
              <w:t>况和原因（分具体</w:t>
            </w:r>
            <w:r>
              <w:rPr>
                <w:rFonts w:ascii="宋体" w:hAnsi="宋体" w:cs="宋体" w:eastAsia="宋体" w:hint="default"/>
                <w:sz w:val="21"/>
                <w:szCs w:val="21"/>
              </w:rPr>
              <w:t> 项目）</w:t>
            </w:r>
          </w:p>
        </w:tc>
        <w:tc>
          <w:tcPr>
            <w:tcW w:w="7960" w:type="dxa"/>
            <w:gridSpan w:val="12"/>
            <w:vMerge/>
            <w:tcBorders>
              <w:left w:val="single" w:sz="10" w:space="0" w:color="D2D2D2"/>
              <w:right w:val="single" w:sz="4" w:space="0" w:color="000000"/>
            </w:tcBorders>
          </w:tcPr>
          <w:p>
            <w:pPr/>
          </w:p>
        </w:tc>
      </w:tr>
      <w:tr>
        <w:trPr>
          <w:trHeight w:val="109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0" w:type="dxa"/>
            <w:gridSpan w:val="12"/>
            <w:vMerge/>
            <w:tcBorders>
              <w:left w:val="single" w:sz="10" w:space="0" w:color="D2D2D2"/>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pt;height:683.8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418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3"/>
                            <w:sz w:val="21"/>
                            <w:szCs w:val="21"/>
                          </w:rPr>
                          <w:t>已经董事会审议通过。该项目的建成对公司保持持续创新能力提供强有力支持，该项目</w:t>
                        </w:r>
                      </w:p>
                      <w:p>
                        <w:pPr>
                          <w:pStyle w:val="TableParagraph"/>
                          <w:spacing w:line="240" w:lineRule="auto" w:before="38"/>
                          <w:ind w:left="22" w:right="0"/>
                          <w:jc w:val="both"/>
                          <w:rPr>
                            <w:rFonts w:ascii="宋体" w:hAnsi="宋体" w:cs="宋体" w:eastAsia="宋体" w:hint="default"/>
                            <w:sz w:val="21"/>
                            <w:szCs w:val="21"/>
                          </w:rPr>
                        </w:pPr>
                        <w:r>
                          <w:rPr>
                            <w:rFonts w:ascii="宋体" w:hAnsi="宋体" w:cs="宋体" w:eastAsia="宋体" w:hint="default"/>
                            <w:sz w:val="21"/>
                            <w:szCs w:val="21"/>
                          </w:rPr>
                          <w:t>不直接产生经济效益。</w:t>
                        </w:r>
                      </w:p>
                      <w:p>
                        <w:pPr>
                          <w:pStyle w:val="TableParagraph"/>
                          <w:spacing w:line="240" w:lineRule="auto" w:before="76"/>
                          <w:ind w:left="338" w:right="0"/>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、营销服务网络建设技术改造项目已完成 </w:t>
                        </w:r>
                        <w:r>
                          <w:rPr>
                            <w:rFonts w:ascii="宋体" w:hAnsi="宋体" w:cs="宋体" w:eastAsia="宋体" w:hint="default"/>
                            <w:sz w:val="21"/>
                            <w:szCs w:val="21"/>
                          </w:rPr>
                          <w:t>2</w:t>
                        </w:r>
                        <w:r>
                          <w:rPr>
                            <w:rFonts w:ascii="宋体" w:hAnsi="宋体" w:cs="宋体" w:eastAsia="宋体" w:hint="default"/>
                            <w:spacing w:val="-80"/>
                            <w:sz w:val="21"/>
                            <w:szCs w:val="21"/>
                          </w:rPr>
                          <w:t> </w:t>
                        </w:r>
                        <w:r>
                          <w:rPr>
                            <w:rFonts w:ascii="宋体" w:hAnsi="宋体" w:cs="宋体" w:eastAsia="宋体" w:hint="default"/>
                            <w:spacing w:val="-4"/>
                            <w:sz w:val="21"/>
                            <w:szCs w:val="21"/>
                          </w:rPr>
                          <w:t>个客户服务中心升级为营销中心、新建</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个营销中心、</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个客户服务点升级为服务中心、新建</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个服务中心及</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个服务站，已</w:t>
                        </w:r>
                      </w:p>
                      <w:p>
                        <w:pPr>
                          <w:pStyle w:val="TableParagraph"/>
                          <w:spacing w:line="273" w:lineRule="auto" w:before="37"/>
                          <w:ind w:left="22" w:right="21"/>
                          <w:jc w:val="both"/>
                          <w:rPr>
                            <w:rFonts w:ascii="宋体" w:hAnsi="宋体" w:cs="宋体" w:eastAsia="宋体" w:hint="default"/>
                            <w:sz w:val="21"/>
                            <w:szCs w:val="21"/>
                          </w:rPr>
                        </w:pPr>
                        <w:r>
                          <w:rPr>
                            <w:rFonts w:ascii="宋体" w:hAnsi="宋体" w:cs="宋体" w:eastAsia="宋体" w:hint="default"/>
                            <w:sz w:val="21"/>
                            <w:szCs w:val="21"/>
                          </w:rPr>
                          <w:t>初步建成由</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个营销中心和</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个服务中心以及</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个服务站组成的覆盖全国主要城市的 </w:t>
                        </w:r>
                        <w:r>
                          <w:rPr>
                            <w:rFonts w:ascii="宋体" w:hAnsi="宋体" w:cs="宋体" w:eastAsia="宋体" w:hint="default"/>
                            <w:spacing w:val="-3"/>
                            <w:sz w:val="21"/>
                            <w:szCs w:val="21"/>
                          </w:rPr>
                          <w:t>营销服务网络；基本完成了各级营销服务网点的固定资产投资、营销服务人力资源队伍</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的建设、备件库建设、市场动态的研究、营销和售后服务效率的提升等。该募投项目建</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设已达到预期目的，报告期内结项报告已经董事会审议通过。</w:t>
                        </w:r>
                      </w:p>
                      <w:p>
                        <w:pPr>
                          <w:pStyle w:val="TableParagraph"/>
                          <w:spacing w:line="273" w:lineRule="auto" w:before="46"/>
                          <w:ind w:left="22" w:right="22"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、工程承包业务营运资金项目计划投资总额已使用完毕；该项目资金通过对桑瑞 </w:t>
                        </w:r>
                        <w:r>
                          <w:rPr>
                            <w:rFonts w:ascii="宋体" w:hAnsi="宋体" w:cs="宋体" w:eastAsia="宋体" w:hint="default"/>
                            <w:spacing w:val="-3"/>
                            <w:sz w:val="21"/>
                            <w:szCs w:val="21"/>
                          </w:rPr>
                          <w:t>思增资后全部用于精密环境工程业务开展所需的异地市场备案保证金、前期市场开拓方</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案设计所发生的相关咨询费</w:t>
                        </w:r>
                        <w:r>
                          <w:rPr>
                            <w:rFonts w:ascii="宋体" w:hAnsi="宋体" w:cs="宋体" w:eastAsia="宋体" w:hint="default"/>
                            <w:sz w:val="21"/>
                            <w:szCs w:val="21"/>
                          </w:rPr>
                          <w:t>/</w:t>
                        </w:r>
                        <w:r>
                          <w:rPr>
                            <w:rFonts w:ascii="宋体" w:hAnsi="宋体" w:cs="宋体" w:eastAsia="宋体" w:hint="default"/>
                            <w:sz w:val="21"/>
                            <w:szCs w:val="21"/>
                          </w:rPr>
                          <w:t>差旅费</w:t>
                        </w:r>
                        <w:r>
                          <w:rPr>
                            <w:rFonts w:ascii="宋体" w:hAnsi="宋体" w:cs="宋体" w:eastAsia="宋体" w:hint="default"/>
                            <w:sz w:val="21"/>
                            <w:szCs w:val="21"/>
                          </w:rPr>
                          <w:t>/</w:t>
                        </w:r>
                        <w:r>
                          <w:rPr>
                            <w:rFonts w:ascii="宋体" w:hAnsi="宋体" w:cs="宋体" w:eastAsia="宋体" w:hint="default"/>
                            <w:sz w:val="21"/>
                            <w:szCs w:val="21"/>
                          </w:rPr>
                          <w:t>业务费、项目投标保证金</w:t>
                        </w:r>
                        <w:r>
                          <w:rPr>
                            <w:rFonts w:ascii="宋体" w:hAnsi="宋体" w:cs="宋体" w:eastAsia="宋体" w:hint="default"/>
                            <w:sz w:val="21"/>
                            <w:szCs w:val="21"/>
                          </w:rPr>
                          <w:t>/</w:t>
                        </w:r>
                        <w:r>
                          <w:rPr>
                            <w:rFonts w:ascii="宋体" w:hAnsi="宋体" w:cs="宋体" w:eastAsia="宋体" w:hint="default"/>
                            <w:sz w:val="21"/>
                            <w:szCs w:val="21"/>
                          </w:rPr>
                          <w:t>履约保证金、工程项目 施工的开办费用</w:t>
                        </w:r>
                        <w:r>
                          <w:rPr>
                            <w:rFonts w:ascii="宋体" w:hAnsi="宋体" w:cs="宋体" w:eastAsia="宋体" w:hint="default"/>
                            <w:sz w:val="21"/>
                            <w:szCs w:val="21"/>
                          </w:rPr>
                          <w:t>/</w:t>
                        </w:r>
                        <w:r>
                          <w:rPr>
                            <w:rFonts w:ascii="宋体" w:hAnsi="宋体" w:cs="宋体" w:eastAsia="宋体" w:hint="default"/>
                            <w:sz w:val="21"/>
                            <w:szCs w:val="21"/>
                          </w:rPr>
                          <w:t>人工费用</w:t>
                        </w:r>
                        <w:r>
                          <w:rPr>
                            <w:rFonts w:ascii="宋体" w:hAnsi="宋体" w:cs="宋体" w:eastAsia="宋体" w:hint="default"/>
                            <w:sz w:val="21"/>
                            <w:szCs w:val="21"/>
                          </w:rPr>
                          <w:t>/</w:t>
                        </w:r>
                        <w:r>
                          <w:rPr>
                            <w:rFonts w:ascii="宋体" w:hAnsi="宋体" w:cs="宋体" w:eastAsia="宋体" w:hint="default"/>
                            <w:sz w:val="21"/>
                            <w:szCs w:val="21"/>
                          </w:rPr>
                          <w:t>设备和材料采购费用以及工程后期服务所需的保修费用</w:t>
                        </w:r>
                        <w:r>
                          <w:rPr>
                            <w:rFonts w:ascii="宋体" w:hAnsi="宋体" w:cs="宋体" w:eastAsia="宋体" w:hint="default"/>
                            <w:sz w:val="21"/>
                            <w:szCs w:val="21"/>
                          </w:rPr>
                          <w:t>/</w:t>
                        </w:r>
                        <w:r>
                          <w:rPr>
                            <w:rFonts w:ascii="宋体" w:hAnsi="宋体" w:cs="宋体" w:eastAsia="宋体" w:hint="default"/>
                            <w:sz w:val="21"/>
                            <w:szCs w:val="21"/>
                          </w:rPr>
                          <w:t>质 </w:t>
                        </w:r>
                        <w:r>
                          <w:rPr>
                            <w:rFonts w:ascii="宋体" w:hAnsi="宋体" w:cs="宋体" w:eastAsia="宋体" w:hint="default"/>
                            <w:spacing w:val="-6"/>
                            <w:sz w:val="21"/>
                            <w:szCs w:val="21"/>
                          </w:rPr>
                          <w:t>量保证金等。该募投项目建设已达到预期目的，报告期内结项报告已经董事会审议通过</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129"/>
                          <w:jc w:val="both"/>
                          <w:rPr>
                            <w:rFonts w:ascii="宋体" w:hAnsi="宋体" w:cs="宋体" w:eastAsia="宋体" w:hint="default"/>
                            <w:sz w:val="21"/>
                            <w:szCs w:val="21"/>
                          </w:rPr>
                        </w:pPr>
                        <w:r>
                          <w:rPr>
                            <w:rFonts w:ascii="宋体" w:hAnsi="宋体" w:cs="宋体" w:eastAsia="宋体" w:hint="default"/>
                            <w:sz w:val="21"/>
                            <w:szCs w:val="21"/>
                          </w:rPr>
                          <w:t>项目可行性发生 重大变化的情况 说明</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29"/>
                          <w:jc w:val="both"/>
                          <w:rPr>
                            <w:rFonts w:ascii="宋体" w:hAnsi="宋体" w:cs="宋体" w:eastAsia="宋体" w:hint="default"/>
                            <w:sz w:val="21"/>
                            <w:szCs w:val="21"/>
                          </w:rPr>
                        </w:pPr>
                        <w:r>
                          <w:rPr>
                            <w:rFonts w:ascii="宋体" w:hAnsi="宋体" w:cs="宋体" w:eastAsia="宋体" w:hint="default"/>
                            <w:sz w:val="21"/>
                            <w:szCs w:val="21"/>
                          </w:rPr>
                          <w:t>超募资金的金额 用途及使用进展 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805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pacing w:val="-8"/>
                            <w:sz w:val="21"/>
                            <w:szCs w:val="21"/>
                          </w:rPr>
                          <w:t>1</w:t>
                        </w:r>
                        <w:r>
                          <w:rPr>
                            <w:rFonts w:ascii="宋体" w:hAnsi="宋体" w:cs="宋体" w:eastAsia="宋体" w:hint="default"/>
                            <w:spacing w:val="-8"/>
                            <w:sz w:val="21"/>
                            <w:szCs w:val="21"/>
                          </w:rPr>
                          <w:t>、本公司募集资金净额</w:t>
                        </w:r>
                        <w:r>
                          <w:rPr>
                            <w:rFonts w:ascii="宋体" w:hAnsi="宋体" w:cs="宋体" w:eastAsia="宋体" w:hint="default"/>
                            <w:spacing w:val="-46"/>
                            <w:sz w:val="21"/>
                            <w:szCs w:val="21"/>
                          </w:rPr>
                          <w:t> </w:t>
                        </w:r>
                        <w:r>
                          <w:rPr>
                            <w:rFonts w:ascii="宋体" w:hAnsi="宋体" w:cs="宋体" w:eastAsia="宋体" w:hint="default"/>
                            <w:sz w:val="21"/>
                            <w:szCs w:val="21"/>
                          </w:rPr>
                          <w:t>297,248,800.00</w:t>
                        </w:r>
                        <w:r>
                          <w:rPr>
                            <w:rFonts w:ascii="宋体" w:hAnsi="宋体" w:cs="宋体" w:eastAsia="宋体" w:hint="default"/>
                            <w:spacing w:val="-45"/>
                            <w:sz w:val="21"/>
                            <w:szCs w:val="21"/>
                          </w:rPr>
                          <w:t> </w:t>
                        </w:r>
                        <w:r>
                          <w:rPr>
                            <w:rFonts w:ascii="宋体" w:hAnsi="宋体" w:cs="宋体" w:eastAsia="宋体" w:hint="default"/>
                            <w:spacing w:val="-8"/>
                            <w:sz w:val="21"/>
                            <w:szCs w:val="21"/>
                          </w:rPr>
                          <w:t>元，与初始预计募集资金</w:t>
                        </w:r>
                        <w:r>
                          <w:rPr>
                            <w:rFonts w:ascii="宋体" w:hAnsi="宋体" w:cs="宋体" w:eastAsia="宋体" w:hint="default"/>
                            <w:spacing w:val="-46"/>
                            <w:sz w:val="21"/>
                            <w:szCs w:val="21"/>
                          </w:rPr>
                          <w:t> </w:t>
                        </w:r>
                        <w:r>
                          <w:rPr>
                            <w:rFonts w:ascii="宋体" w:hAnsi="宋体" w:cs="宋体" w:eastAsia="宋体" w:hint="default"/>
                            <w:sz w:val="21"/>
                            <w:szCs w:val="21"/>
                          </w:rPr>
                          <w:t>140,000,000.00</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元相比，超募资金为</w:t>
                        </w:r>
                        <w:r>
                          <w:rPr>
                            <w:rFonts w:ascii="宋体" w:hAnsi="宋体" w:cs="宋体" w:eastAsia="宋体" w:hint="default"/>
                            <w:spacing w:val="-53"/>
                            <w:sz w:val="21"/>
                            <w:szCs w:val="21"/>
                          </w:rPr>
                          <w:t> </w:t>
                        </w:r>
                        <w:r>
                          <w:rPr>
                            <w:rFonts w:ascii="宋体" w:hAnsi="宋体" w:cs="宋体" w:eastAsia="宋体" w:hint="default"/>
                            <w:sz w:val="21"/>
                            <w:szCs w:val="21"/>
                          </w:rPr>
                          <w:t>157,248,800.00</w:t>
                        </w:r>
                        <w:r>
                          <w:rPr>
                            <w:rFonts w:ascii="宋体" w:hAnsi="宋体" w:cs="宋体" w:eastAsia="宋体" w:hint="default"/>
                            <w:spacing w:val="-53"/>
                            <w:sz w:val="21"/>
                            <w:szCs w:val="21"/>
                          </w:rPr>
                          <w:t> </w:t>
                        </w:r>
                        <w:r>
                          <w:rPr>
                            <w:rFonts w:ascii="宋体" w:hAnsi="宋体" w:cs="宋体" w:eastAsia="宋体" w:hint="default"/>
                            <w:sz w:val="21"/>
                            <w:szCs w:val="21"/>
                          </w:rPr>
                          <w:t>元。</w:t>
                        </w:r>
                      </w:p>
                      <w:p>
                        <w:pPr>
                          <w:pStyle w:val="TableParagraph"/>
                          <w:spacing w:line="273" w:lineRule="auto" w:before="75"/>
                          <w:ind w:left="22" w:right="25" w:firstLine="420"/>
                          <w:jc w:val="both"/>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pacing w:val="-3"/>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29</w:t>
                        </w:r>
                        <w:r>
                          <w:rPr>
                            <w:rFonts w:ascii="宋体" w:hAnsi="宋体" w:cs="宋体" w:eastAsia="宋体" w:hint="default"/>
                            <w:spacing w:val="-58"/>
                            <w:sz w:val="21"/>
                            <w:szCs w:val="21"/>
                          </w:rPr>
                          <w:t> </w:t>
                        </w:r>
                        <w:r>
                          <w:rPr>
                            <w:rFonts w:ascii="宋体" w:hAnsi="宋体" w:cs="宋体" w:eastAsia="宋体" w:hint="default"/>
                            <w:sz w:val="21"/>
                            <w:szCs w:val="21"/>
                          </w:rPr>
                          <w:t>日，公司第一届董事会第十次会议审议通过了《</w:t>
                        </w:r>
                        <w:r>
                          <w:rPr>
                            <w:rFonts w:ascii="宋体" w:hAnsi="宋体" w:cs="宋体" w:eastAsia="宋体" w:hint="default"/>
                            <w:sz w:val="21"/>
                            <w:szCs w:val="21"/>
                          </w:rPr>
                          <w:t>&lt;</w:t>
                        </w:r>
                        <w:r>
                          <w:rPr>
                            <w:rFonts w:ascii="宋体" w:hAnsi="宋体" w:cs="宋体" w:eastAsia="宋体" w:hint="default"/>
                            <w:sz w:val="21"/>
                            <w:szCs w:val="21"/>
                          </w:rPr>
                          <w:t>关于使用部分 </w:t>
                        </w:r>
                        <w:r>
                          <w:rPr>
                            <w:rFonts w:ascii="宋体" w:hAnsi="宋体" w:cs="宋体" w:eastAsia="宋体" w:hint="default"/>
                            <w:spacing w:val="-6"/>
                            <w:sz w:val="21"/>
                            <w:szCs w:val="21"/>
                          </w:rPr>
                          <w:t>超募资金偿还银行贷款暨超募资金使用计划</w:t>
                        </w:r>
                        <w:r>
                          <w:rPr>
                            <w:rFonts w:ascii="宋体" w:hAnsi="宋体" w:cs="宋体" w:eastAsia="宋体" w:hint="default"/>
                            <w:spacing w:val="-6"/>
                            <w:sz w:val="21"/>
                            <w:szCs w:val="21"/>
                          </w:rPr>
                          <w:t>&gt;</w:t>
                        </w:r>
                        <w:r>
                          <w:rPr>
                            <w:rFonts w:ascii="宋体" w:hAnsi="宋体" w:cs="宋体" w:eastAsia="宋体" w:hint="default"/>
                            <w:spacing w:val="-6"/>
                            <w:sz w:val="21"/>
                            <w:szCs w:val="21"/>
                          </w:rPr>
                          <w:t>的议案》，同意将存储于建行第一支行的超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募资金中的</w:t>
                        </w:r>
                        <w:r>
                          <w:rPr>
                            <w:rFonts w:ascii="宋体" w:hAnsi="宋体" w:cs="宋体" w:eastAsia="宋体" w:hint="default"/>
                            <w:spacing w:val="-51"/>
                            <w:sz w:val="21"/>
                            <w:szCs w:val="21"/>
                          </w:rPr>
                          <w:t> </w:t>
                        </w:r>
                        <w:r>
                          <w:rPr>
                            <w:rFonts w:ascii="宋体" w:hAnsi="宋体" w:cs="宋体" w:eastAsia="宋体" w:hint="default"/>
                            <w:sz w:val="21"/>
                            <w:szCs w:val="21"/>
                          </w:rPr>
                          <w:t>21,000,000.00</w:t>
                        </w:r>
                        <w:r>
                          <w:rPr>
                            <w:rFonts w:ascii="宋体" w:hAnsi="宋体" w:cs="宋体" w:eastAsia="宋体" w:hint="default"/>
                            <w:spacing w:val="-50"/>
                            <w:sz w:val="21"/>
                            <w:szCs w:val="21"/>
                          </w:rPr>
                          <w:t> </w:t>
                        </w:r>
                        <w:r>
                          <w:rPr>
                            <w:rFonts w:ascii="宋体" w:hAnsi="宋体" w:cs="宋体" w:eastAsia="宋体" w:hint="default"/>
                            <w:spacing w:val="-3"/>
                            <w:sz w:val="21"/>
                            <w:szCs w:val="21"/>
                          </w:rPr>
                          <w:t>元归还银行贷款。</w:t>
                        </w:r>
                        <w:r>
                          <w:rPr>
                            <w:rFonts w:ascii="宋体" w:hAnsi="宋体" w:cs="宋体" w:eastAsia="宋体" w:hint="default"/>
                            <w:spacing w:val="-3"/>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0"/>
                            <w:sz w:val="21"/>
                            <w:szCs w:val="21"/>
                          </w:rPr>
                          <w:t> </w:t>
                        </w:r>
                        <w:r>
                          <w:rPr>
                            <w:rFonts w:ascii="宋体" w:hAnsi="宋体" w:cs="宋体" w:eastAsia="宋体" w:hint="default"/>
                            <w:spacing w:val="-3"/>
                            <w:sz w:val="21"/>
                            <w:szCs w:val="21"/>
                          </w:rPr>
                          <w:t>日，公司第一届监事会第</w:t>
                        </w:r>
                        <w:r>
                          <w:rPr>
                            <w:rFonts w:ascii="宋体" w:hAnsi="宋体" w:cs="宋体" w:eastAsia="宋体" w:hint="default"/>
                            <w:sz w:val="21"/>
                            <w:szCs w:val="21"/>
                          </w:rPr>
                          <w:t> </w:t>
                        </w:r>
                        <w:r>
                          <w:rPr>
                            <w:rFonts w:ascii="宋体" w:hAnsi="宋体" w:cs="宋体" w:eastAsia="宋体" w:hint="default"/>
                            <w:spacing w:val="-3"/>
                            <w:sz w:val="21"/>
                            <w:szCs w:val="21"/>
                          </w:rPr>
                          <w:t>六次会议审议通过了《</w:t>
                        </w:r>
                        <w:r>
                          <w:rPr>
                            <w:rFonts w:ascii="宋体" w:hAnsi="宋体" w:cs="宋体" w:eastAsia="宋体" w:hint="default"/>
                            <w:spacing w:val="-3"/>
                            <w:sz w:val="21"/>
                            <w:szCs w:val="21"/>
                          </w:rPr>
                          <w:t>&lt;</w:t>
                        </w:r>
                        <w:r>
                          <w:rPr>
                            <w:rFonts w:ascii="宋体" w:hAnsi="宋体" w:cs="宋体" w:eastAsia="宋体" w:hint="default"/>
                            <w:spacing w:val="-3"/>
                            <w:sz w:val="21"/>
                            <w:szCs w:val="21"/>
                          </w:rPr>
                          <w:t>关于使用部分超募资金偿还银行贷款暨超募资金使用计划</w:t>
                        </w:r>
                        <w:r>
                          <w:rPr>
                            <w:rFonts w:ascii="宋体" w:hAnsi="宋体" w:cs="宋体" w:eastAsia="宋体" w:hint="default"/>
                            <w:spacing w:val="-3"/>
                            <w:sz w:val="21"/>
                            <w:szCs w:val="21"/>
                          </w:rPr>
                          <w:t>&gt;</w:t>
                        </w:r>
                        <w:r>
                          <w:rPr>
                            <w:rFonts w:ascii="宋体" w:hAnsi="宋体" w:cs="宋体" w:eastAsia="宋体" w:hint="default"/>
                            <w:spacing w:val="-3"/>
                            <w:sz w:val="21"/>
                            <w:szCs w:val="21"/>
                          </w:rPr>
                          <w:t>的议</w:t>
                        </w:r>
                        <w:r>
                          <w:rPr>
                            <w:rFonts w:ascii="宋体" w:hAnsi="宋体" w:cs="宋体" w:eastAsia="宋体" w:hint="default"/>
                            <w:spacing w:val="-89"/>
                            <w:sz w:val="21"/>
                            <w:szCs w:val="21"/>
                          </w:rPr>
                          <w:t> </w:t>
                        </w:r>
                        <w:r>
                          <w:rPr>
                            <w:rFonts w:ascii="宋体" w:hAnsi="宋体" w:cs="宋体" w:eastAsia="宋体" w:hint="default"/>
                            <w:spacing w:val="-8"/>
                            <w:sz w:val="21"/>
                            <w:szCs w:val="21"/>
                          </w:rPr>
                          <w:t>案》，同意公司使用部分超募资金</w:t>
                        </w:r>
                        <w:r>
                          <w:rPr>
                            <w:rFonts w:ascii="宋体" w:hAnsi="宋体" w:cs="宋体" w:eastAsia="宋体" w:hint="default"/>
                            <w:spacing w:val="-47"/>
                            <w:sz w:val="21"/>
                            <w:szCs w:val="21"/>
                          </w:rPr>
                          <w:t> </w:t>
                        </w:r>
                        <w:r>
                          <w:rPr>
                            <w:rFonts w:ascii="宋体" w:hAnsi="宋体" w:cs="宋体" w:eastAsia="宋体" w:hint="default"/>
                            <w:sz w:val="21"/>
                            <w:szCs w:val="21"/>
                          </w:rPr>
                          <w:t>21,000,000.00</w:t>
                        </w:r>
                        <w:r>
                          <w:rPr>
                            <w:rFonts w:ascii="宋体" w:hAnsi="宋体" w:cs="宋体" w:eastAsia="宋体" w:hint="default"/>
                            <w:spacing w:val="-48"/>
                            <w:sz w:val="21"/>
                            <w:szCs w:val="21"/>
                          </w:rPr>
                          <w:t> </w:t>
                        </w:r>
                        <w:r>
                          <w:rPr>
                            <w:rFonts w:ascii="宋体" w:hAnsi="宋体" w:cs="宋体" w:eastAsia="宋体" w:hint="default"/>
                            <w:sz w:val="21"/>
                            <w:szCs w:val="21"/>
                          </w:rPr>
                          <w:t>元用于偿还银行贷款。公司独立董事 及保荐机构对该议案发表了同意意见。</w:t>
                        </w:r>
                      </w:p>
                      <w:p>
                        <w:pPr>
                          <w:pStyle w:val="TableParagraph"/>
                          <w:spacing w:line="310" w:lineRule="atLeast" w:before="12"/>
                          <w:ind w:left="22" w:right="26" w:firstLine="420"/>
                          <w:jc w:val="both"/>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w:t>
                        </w:r>
                        <w:r>
                          <w:rPr>
                            <w:rFonts w:ascii="宋体" w:hAnsi="宋体" w:cs="宋体" w:eastAsia="宋体" w:hint="default"/>
                            <w:spacing w:val="-4"/>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21</w:t>
                        </w:r>
                        <w:r>
                          <w:rPr>
                            <w:rFonts w:ascii="宋体" w:hAnsi="宋体" w:cs="宋体" w:eastAsia="宋体" w:hint="default"/>
                            <w:spacing w:val="-57"/>
                            <w:sz w:val="21"/>
                            <w:szCs w:val="21"/>
                          </w:rPr>
                          <w:t> </w:t>
                        </w:r>
                        <w:r>
                          <w:rPr>
                            <w:rFonts w:ascii="宋体" w:hAnsi="宋体" w:cs="宋体" w:eastAsia="宋体" w:hint="default"/>
                            <w:sz w:val="21"/>
                            <w:szCs w:val="21"/>
                          </w:rPr>
                          <w:t>日公司第一届董事会第十三次会议、第一届监事会第九次会议 </w:t>
                        </w:r>
                        <w:r>
                          <w:rPr>
                            <w:rFonts w:ascii="宋体" w:hAnsi="宋体" w:cs="宋体" w:eastAsia="宋体" w:hint="default"/>
                            <w:spacing w:val="-3"/>
                            <w:sz w:val="21"/>
                            <w:szCs w:val="21"/>
                          </w:rPr>
                          <w:t>审议通过《关于四川依米康环境科技股份有限公司使用超募资金收购深圳市龙控计算机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技术有限公司</w:t>
                        </w:r>
                        <w:r>
                          <w:rPr>
                            <w:rFonts w:ascii="宋体" w:hAnsi="宋体" w:cs="宋体" w:eastAsia="宋体" w:hint="default"/>
                            <w:spacing w:val="-50"/>
                            <w:sz w:val="21"/>
                            <w:szCs w:val="21"/>
                          </w:rPr>
                          <w:t> </w:t>
                        </w:r>
                        <w:r>
                          <w:rPr>
                            <w:rFonts w:ascii="宋体" w:hAnsi="宋体" w:cs="宋体" w:eastAsia="宋体" w:hint="default"/>
                            <w:spacing w:val="-8"/>
                            <w:sz w:val="21"/>
                            <w:szCs w:val="21"/>
                          </w:rPr>
                          <w:t>51%</w:t>
                        </w:r>
                        <w:r>
                          <w:rPr>
                            <w:rFonts w:ascii="宋体" w:hAnsi="宋体" w:cs="宋体" w:eastAsia="宋体" w:hint="default"/>
                            <w:spacing w:val="-8"/>
                            <w:sz w:val="21"/>
                            <w:szCs w:val="21"/>
                          </w:rPr>
                          <w:t>股权的议案》，</w:t>
                        </w:r>
                        <w:r>
                          <w:rPr>
                            <w:rFonts w:ascii="宋体" w:hAnsi="宋体" w:cs="宋体" w:eastAsia="宋体" w:hint="default"/>
                            <w:spacing w:val="-8"/>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pacing w:val="-1"/>
                            <w:sz w:val="21"/>
                            <w:szCs w:val="21"/>
                          </w:rPr>
                          <w:t>日公司第一届董事会第十四次会议、第</w:t>
                        </w:r>
                      </w:p>
                      <w:p>
                        <w:pPr>
                          <w:pStyle w:val="TableParagraph"/>
                          <w:spacing w:line="74" w:lineRule="exact"/>
                          <w:ind w:left="-141"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一届监事会第十次会议审议通</w:t>
                        </w:r>
                        <w:r>
                          <w:rPr>
                            <w:rFonts w:ascii="宋体" w:hAnsi="宋体" w:cs="宋体" w:eastAsia="宋体" w:hint="default"/>
                            <w:spacing w:val="-99"/>
                            <w:sz w:val="21"/>
                            <w:szCs w:val="21"/>
                          </w:rPr>
                          <w:t>过</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于四川依米康环境科技股份有限公司使用超募资金</w:t>
                        </w:r>
                      </w:p>
                      <w:p>
                        <w:pPr>
                          <w:pStyle w:val="TableParagraph"/>
                          <w:spacing w:line="273" w:lineRule="auto" w:before="37"/>
                          <w:ind w:left="22" w:right="26"/>
                          <w:jc w:val="both"/>
                          <w:rPr>
                            <w:rFonts w:ascii="宋体" w:hAnsi="宋体" w:cs="宋体" w:eastAsia="宋体" w:hint="default"/>
                            <w:sz w:val="21"/>
                            <w:szCs w:val="21"/>
                          </w:rPr>
                        </w:pPr>
                        <w:r>
                          <w:rPr>
                            <w:rFonts w:ascii="宋体" w:hAnsi="宋体" w:cs="宋体" w:eastAsia="宋体" w:hint="default"/>
                            <w:sz w:val="21"/>
                            <w:szCs w:val="21"/>
                          </w:rPr>
                          <w:t>收购深圳市龙控计算机技术有限公司</w:t>
                        </w:r>
                        <w:r>
                          <w:rPr>
                            <w:rFonts w:ascii="宋体" w:hAnsi="宋体" w:cs="宋体" w:eastAsia="宋体" w:hint="default"/>
                            <w:spacing w:val="-52"/>
                            <w:sz w:val="21"/>
                            <w:szCs w:val="21"/>
                          </w:rPr>
                          <w:t> </w:t>
                        </w:r>
                        <w:r>
                          <w:rPr>
                            <w:rFonts w:ascii="宋体" w:hAnsi="宋体" w:cs="宋体" w:eastAsia="宋体" w:hint="default"/>
                            <w:sz w:val="21"/>
                            <w:szCs w:val="21"/>
                          </w:rPr>
                          <w:t>51%</w:t>
                        </w:r>
                        <w:r>
                          <w:rPr>
                            <w:rFonts w:ascii="宋体" w:hAnsi="宋体" w:cs="宋体" w:eastAsia="宋体" w:hint="default"/>
                            <w:sz w:val="21"/>
                            <w:szCs w:val="21"/>
                          </w:rPr>
                          <w:t>股权</w:t>
                        </w:r>
                        <w:r>
                          <w:rPr>
                            <w:rFonts w:ascii="宋体" w:hAnsi="宋体" w:cs="宋体" w:eastAsia="宋体" w:hint="default"/>
                            <w:spacing w:val="-2"/>
                            <w:sz w:val="21"/>
                            <w:szCs w:val="21"/>
                          </w:rPr>
                          <w:t>收</w:t>
                        </w:r>
                        <w:r>
                          <w:rPr>
                            <w:rFonts w:ascii="宋体" w:hAnsi="宋体" w:cs="宋体" w:eastAsia="宋体" w:hint="default"/>
                            <w:sz w:val="21"/>
                            <w:szCs w:val="21"/>
                          </w:rPr>
                          <w:t>购定价的议案</w:t>
                        </w:r>
                        <w:r>
                          <w:rPr>
                            <w:rFonts w:ascii="宋体" w:hAnsi="宋体" w:cs="宋体" w:eastAsia="宋体" w:hint="default"/>
                            <w:spacing w:val="-105"/>
                            <w:sz w:val="21"/>
                            <w:szCs w:val="21"/>
                          </w:rPr>
                          <w:t>》</w:t>
                        </w:r>
                        <w:r>
                          <w:rPr>
                            <w:rFonts w:ascii="宋体" w:hAnsi="宋体" w:cs="宋体" w:eastAsia="宋体" w:hint="default"/>
                            <w:spacing w:val="-100"/>
                            <w:sz w:val="21"/>
                            <w:szCs w:val="21"/>
                          </w:rPr>
                          <w:t>，</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召</w:t>
                        </w:r>
                        <w:r>
                          <w:rPr>
                            <w:rFonts w:ascii="宋体" w:hAnsi="宋体" w:cs="宋体" w:eastAsia="宋体" w:hint="default"/>
                            <w:sz w:val="21"/>
                            <w:szCs w:val="21"/>
                          </w:rPr>
                          <w:t>开</w:t>
                        </w:r>
                        <w:r>
                          <w:rPr>
                            <w:rFonts w:ascii="宋体" w:hAnsi="宋体" w:cs="宋体" w:eastAsia="宋体" w:hint="default"/>
                            <w:sz w:val="21"/>
                            <w:szCs w:val="21"/>
                          </w:rPr>
                          <w:t> 的</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第一次临时股东大会审议通过上述两个议案</w:t>
                        </w:r>
                        <w:r>
                          <w:rPr>
                            <w:rFonts w:ascii="宋体" w:hAnsi="宋体" w:cs="宋体" w:eastAsia="宋体" w:hint="default"/>
                            <w:spacing w:val="-99"/>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司独立董事发表独立意见</w:t>
                        </w:r>
                      </w:p>
                      <w:p>
                        <w:pPr>
                          <w:pStyle w:val="TableParagraph"/>
                          <w:spacing w:line="273" w:lineRule="auto" w:before="7"/>
                          <w:ind w:left="22" w:right="84"/>
                          <w:jc w:val="both"/>
                          <w:rPr>
                            <w:rFonts w:ascii="宋体" w:hAnsi="宋体" w:cs="宋体" w:eastAsia="宋体" w:hint="default"/>
                            <w:sz w:val="21"/>
                            <w:szCs w:val="21"/>
                          </w:rPr>
                        </w:pPr>
                        <w:r>
                          <w:rPr>
                            <w:rFonts w:ascii="宋体" w:hAnsi="宋体" w:cs="宋体" w:eastAsia="宋体" w:hint="default"/>
                            <w:sz w:val="21"/>
                            <w:szCs w:val="21"/>
                          </w:rPr>
                          <w:t>保荐人发表了专项核查意见均同意上述事项。</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月使用</w:t>
                        </w:r>
                        <w:r>
                          <w:rPr>
                            <w:rFonts w:ascii="宋体" w:hAnsi="宋体" w:cs="宋体" w:eastAsia="宋体" w:hint="default"/>
                            <w:spacing w:val="-53"/>
                            <w:sz w:val="21"/>
                            <w:szCs w:val="21"/>
                          </w:rPr>
                          <w:t> </w:t>
                        </w:r>
                        <w:r>
                          <w:rPr>
                            <w:rFonts w:ascii="宋体" w:hAnsi="宋体" w:cs="宋体" w:eastAsia="宋体" w:hint="default"/>
                            <w:sz w:val="21"/>
                            <w:szCs w:val="21"/>
                          </w:rPr>
                          <w:t>33,150,000.00</w:t>
                        </w:r>
                        <w:r>
                          <w:rPr>
                            <w:rFonts w:ascii="宋体" w:hAnsi="宋体" w:cs="宋体" w:eastAsia="宋体" w:hint="default"/>
                            <w:spacing w:val="-53"/>
                            <w:sz w:val="21"/>
                            <w:szCs w:val="21"/>
                          </w:rPr>
                          <w:t> </w:t>
                        </w:r>
                        <w:r>
                          <w:rPr>
                            <w:rFonts w:ascii="宋体" w:hAnsi="宋体" w:cs="宋体" w:eastAsia="宋体" w:hint="default"/>
                            <w:sz w:val="21"/>
                            <w:szCs w:val="21"/>
                          </w:rPr>
                          <w:t>元超募 资金用于收购深圳市龙控计算机技术有限公司</w:t>
                        </w:r>
                        <w:r>
                          <w:rPr>
                            <w:rFonts w:ascii="宋体" w:hAnsi="宋体" w:cs="宋体" w:eastAsia="宋体" w:hint="default"/>
                            <w:spacing w:val="-53"/>
                            <w:sz w:val="21"/>
                            <w:szCs w:val="21"/>
                          </w:rPr>
                          <w:t> </w:t>
                        </w:r>
                        <w:r>
                          <w:rPr>
                            <w:rFonts w:ascii="宋体" w:hAnsi="宋体" w:cs="宋体" w:eastAsia="宋体" w:hint="default"/>
                            <w:sz w:val="21"/>
                            <w:szCs w:val="21"/>
                          </w:rPr>
                          <w:t>51%</w:t>
                        </w:r>
                        <w:r>
                          <w:rPr>
                            <w:rFonts w:ascii="宋体" w:hAnsi="宋体" w:cs="宋体" w:eastAsia="宋体" w:hint="default"/>
                            <w:sz w:val="21"/>
                            <w:szCs w:val="21"/>
                          </w:rPr>
                          <w:t>股权，支付律师费</w:t>
                        </w:r>
                        <w:r>
                          <w:rPr>
                            <w:rFonts w:ascii="宋体" w:hAnsi="宋体" w:cs="宋体" w:eastAsia="宋体" w:hint="default"/>
                            <w:spacing w:val="-53"/>
                            <w:sz w:val="21"/>
                            <w:szCs w:val="21"/>
                          </w:rPr>
                          <w:t> </w:t>
                        </w:r>
                        <w:r>
                          <w:rPr>
                            <w:rFonts w:ascii="宋体" w:hAnsi="宋体" w:cs="宋体" w:eastAsia="宋体" w:hint="default"/>
                            <w:sz w:val="21"/>
                            <w:szCs w:val="21"/>
                          </w:rPr>
                          <w:t>60,000.00</w:t>
                        </w:r>
                        <w:r>
                          <w:rPr>
                            <w:rFonts w:ascii="宋体" w:hAnsi="宋体" w:cs="宋体" w:eastAsia="宋体" w:hint="default"/>
                            <w:spacing w:val="-53"/>
                            <w:sz w:val="21"/>
                            <w:szCs w:val="21"/>
                          </w:rPr>
                          <w:t> </w:t>
                        </w:r>
                        <w:r>
                          <w:rPr>
                            <w:rFonts w:ascii="宋体" w:hAnsi="宋体" w:cs="宋体" w:eastAsia="宋体" w:hint="default"/>
                            <w:sz w:val="21"/>
                            <w:szCs w:val="21"/>
                          </w:rPr>
                          <w:t>元。</w:t>
                        </w:r>
                      </w:p>
                      <w:p>
                        <w:pPr>
                          <w:pStyle w:val="TableParagraph"/>
                          <w:spacing w:line="240" w:lineRule="auto" w:before="46"/>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日公司第一届董事会第十七次会议审议通过了《关于使用部分</w:t>
                        </w:r>
                      </w:p>
                      <w:p>
                        <w:pPr>
                          <w:pStyle w:val="TableParagraph"/>
                          <w:spacing w:line="273" w:lineRule="auto" w:before="37"/>
                          <w:ind w:left="22" w:right="26"/>
                          <w:jc w:val="both"/>
                          <w:rPr>
                            <w:rFonts w:ascii="宋体" w:hAnsi="宋体" w:cs="宋体" w:eastAsia="宋体" w:hint="default"/>
                            <w:sz w:val="21"/>
                            <w:szCs w:val="21"/>
                          </w:rPr>
                        </w:pPr>
                        <w:r>
                          <w:rPr>
                            <w:rFonts w:ascii="宋体" w:hAnsi="宋体" w:cs="宋体" w:eastAsia="宋体" w:hint="default"/>
                            <w:spacing w:val="-4"/>
                            <w:sz w:val="21"/>
                            <w:szCs w:val="21"/>
                          </w:rPr>
                          <w:t>超募资金永久性补充流动资金的议案》，同意公司使用超募资金</w:t>
                        </w:r>
                        <w:r>
                          <w:rPr>
                            <w:rFonts w:ascii="宋体" w:hAnsi="宋体" w:cs="宋体" w:eastAsia="宋体" w:hint="default"/>
                            <w:spacing w:val="-50"/>
                            <w:sz w:val="21"/>
                            <w:szCs w:val="21"/>
                          </w:rPr>
                          <w:t> </w:t>
                        </w:r>
                        <w:r>
                          <w:rPr>
                            <w:rFonts w:ascii="宋体" w:hAnsi="宋体" w:cs="宋体" w:eastAsia="宋体" w:hint="default"/>
                            <w:sz w:val="21"/>
                            <w:szCs w:val="21"/>
                          </w:rPr>
                          <w:t>10,000,000.00</w:t>
                        </w:r>
                        <w:r>
                          <w:rPr>
                            <w:rFonts w:ascii="宋体" w:hAnsi="宋体" w:cs="宋体" w:eastAsia="宋体" w:hint="default"/>
                            <w:spacing w:val="-50"/>
                            <w:sz w:val="21"/>
                            <w:szCs w:val="21"/>
                          </w:rPr>
                          <w:t> </w:t>
                        </w:r>
                        <w:r>
                          <w:rPr>
                            <w:rFonts w:ascii="宋体" w:hAnsi="宋体" w:cs="宋体" w:eastAsia="宋体" w:hint="default"/>
                            <w:spacing w:val="-1"/>
                            <w:sz w:val="21"/>
                            <w:szCs w:val="21"/>
                          </w:rPr>
                          <w:t>元永久</w:t>
                        </w:r>
                        <w:r>
                          <w:rPr>
                            <w:rFonts w:ascii="宋体" w:hAnsi="宋体" w:cs="宋体" w:eastAsia="宋体" w:hint="default"/>
                            <w:sz w:val="21"/>
                            <w:szCs w:val="21"/>
                          </w:rPr>
                          <w:t> </w:t>
                        </w:r>
                        <w:r>
                          <w:rPr>
                            <w:rFonts w:ascii="宋体" w:hAnsi="宋体" w:cs="宋体" w:eastAsia="宋体" w:hint="default"/>
                            <w:spacing w:val="-3"/>
                            <w:sz w:val="21"/>
                            <w:szCs w:val="21"/>
                          </w:rPr>
                          <w:t>性补充流动资金；公司监事会对该事项进行了审议、独立董事发表了独立意见、保荐人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发表了核查意见，一致同意该事项。</w:t>
                        </w:r>
                      </w:p>
                      <w:p>
                        <w:pPr>
                          <w:pStyle w:val="TableParagraph"/>
                          <w:spacing w:line="273" w:lineRule="auto" w:before="46"/>
                          <w:ind w:left="22" w:right="26" w:firstLine="420"/>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日公司第一届董事会第二十二次会议、第一届监事会第十五次 </w:t>
                        </w:r>
                        <w:r>
                          <w:rPr>
                            <w:rFonts w:ascii="宋体" w:hAnsi="宋体" w:cs="宋体" w:eastAsia="宋体" w:hint="default"/>
                            <w:spacing w:val="-3"/>
                            <w:sz w:val="21"/>
                            <w:szCs w:val="21"/>
                          </w:rPr>
                          <w:t>会议审议通过《四川依米康环境科技股份有限公司关于使用超募资金收购上海虹港数据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信息有限公司</w:t>
                        </w:r>
                        <w:r>
                          <w:rPr>
                            <w:rFonts w:ascii="宋体" w:hAnsi="宋体" w:cs="宋体" w:eastAsia="宋体" w:hint="default"/>
                            <w:spacing w:val="-50"/>
                            <w:sz w:val="21"/>
                            <w:szCs w:val="21"/>
                          </w:rPr>
                          <w:t> </w:t>
                        </w:r>
                        <w:r>
                          <w:rPr>
                            <w:rFonts w:ascii="宋体" w:hAnsi="宋体" w:cs="宋体" w:eastAsia="宋体" w:hint="default"/>
                            <w:spacing w:val="-8"/>
                            <w:sz w:val="21"/>
                            <w:szCs w:val="21"/>
                          </w:rPr>
                          <w:t>30%</w:t>
                        </w:r>
                        <w:r>
                          <w:rPr>
                            <w:rFonts w:ascii="宋体" w:hAnsi="宋体" w:cs="宋体" w:eastAsia="宋体" w:hint="default"/>
                            <w:spacing w:val="-8"/>
                            <w:sz w:val="21"/>
                            <w:szCs w:val="21"/>
                          </w:rPr>
                          <w:t>股权的议案》，同意公司使用超募资金</w:t>
                        </w:r>
                        <w:r>
                          <w:rPr>
                            <w:rFonts w:ascii="宋体" w:hAnsi="宋体" w:cs="宋体" w:eastAsia="宋体" w:hint="default"/>
                            <w:spacing w:val="-49"/>
                            <w:sz w:val="21"/>
                            <w:szCs w:val="21"/>
                          </w:rPr>
                          <w:t> </w:t>
                        </w:r>
                        <w:r>
                          <w:rPr>
                            <w:rFonts w:ascii="宋体" w:hAnsi="宋体" w:cs="宋体" w:eastAsia="宋体" w:hint="default"/>
                            <w:sz w:val="21"/>
                            <w:szCs w:val="21"/>
                          </w:rPr>
                          <w:t>4,500,000.00</w:t>
                        </w:r>
                        <w:r>
                          <w:rPr>
                            <w:rFonts w:ascii="宋体" w:hAnsi="宋体" w:cs="宋体" w:eastAsia="宋体" w:hint="default"/>
                            <w:spacing w:val="-49"/>
                            <w:sz w:val="21"/>
                            <w:szCs w:val="21"/>
                          </w:rPr>
                          <w:t> </w:t>
                        </w:r>
                        <w:r>
                          <w:rPr>
                            <w:rFonts w:ascii="宋体" w:hAnsi="宋体" w:cs="宋体" w:eastAsia="宋体" w:hint="default"/>
                            <w:spacing w:val="-1"/>
                            <w:sz w:val="21"/>
                            <w:szCs w:val="21"/>
                          </w:rPr>
                          <w:t>元收购上海虹港</w:t>
                        </w:r>
                        <w:r>
                          <w:rPr>
                            <w:rFonts w:ascii="宋体" w:hAnsi="宋体" w:cs="宋体" w:eastAsia="宋体" w:hint="default"/>
                            <w:sz w:val="21"/>
                            <w:szCs w:val="21"/>
                          </w:rPr>
                          <w:t> </w:t>
                        </w:r>
                        <w:r>
                          <w:rPr>
                            <w:rFonts w:ascii="宋体" w:hAnsi="宋体" w:cs="宋体" w:eastAsia="宋体" w:hint="default"/>
                            <w:sz w:val="21"/>
                            <w:szCs w:val="21"/>
                          </w:rPr>
                          <w:t>30%</w:t>
                        </w:r>
                        <w:r>
                          <w:rPr>
                            <w:rFonts w:ascii="宋体" w:hAnsi="宋体" w:cs="宋体" w:eastAsia="宋体" w:hint="default"/>
                            <w:sz w:val="21"/>
                            <w:szCs w:val="21"/>
                          </w:rPr>
                          <w:t>股权；公司独立董事发表独立意见、保荐人发表了专项核查意见均同意上述事项。 另外，评估费用</w:t>
                        </w:r>
                        <w:r>
                          <w:rPr>
                            <w:rFonts w:ascii="宋体" w:hAnsi="宋体" w:cs="宋体" w:eastAsia="宋体" w:hint="default"/>
                            <w:spacing w:val="-53"/>
                            <w:sz w:val="21"/>
                            <w:szCs w:val="21"/>
                          </w:rPr>
                          <w:t> </w:t>
                        </w:r>
                        <w:r>
                          <w:rPr>
                            <w:rFonts w:ascii="宋体" w:hAnsi="宋体" w:cs="宋体" w:eastAsia="宋体" w:hint="default"/>
                            <w:sz w:val="21"/>
                            <w:szCs w:val="21"/>
                          </w:rPr>
                          <w:t>25,000.00</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before="35"/>
        <w:ind w:left="0" w:right="14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143"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3pt;height:691.3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828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日公司召开第二届董事会第三次会议和第二届监事会第三次会</w:t>
                        </w:r>
                      </w:p>
                      <w:p>
                        <w:pPr>
                          <w:pStyle w:val="TableParagraph"/>
                          <w:spacing w:line="273" w:lineRule="auto" w:before="37"/>
                          <w:ind w:left="22" w:right="19"/>
                          <w:jc w:val="both"/>
                          <w:rPr>
                            <w:rFonts w:ascii="宋体" w:hAnsi="宋体" w:cs="宋体" w:eastAsia="宋体" w:hint="default"/>
                            <w:sz w:val="21"/>
                            <w:szCs w:val="21"/>
                          </w:rPr>
                        </w:pPr>
                        <w:r>
                          <w:rPr>
                            <w:rFonts w:ascii="宋体" w:hAnsi="宋体" w:cs="宋体" w:eastAsia="宋体" w:hint="default"/>
                            <w:spacing w:val="-9"/>
                            <w:sz w:val="21"/>
                            <w:szCs w:val="21"/>
                          </w:rPr>
                          <w:t>议，公司</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pacing w:val="-3"/>
                            <w:sz w:val="21"/>
                            <w:szCs w:val="21"/>
                          </w:rPr>
                          <w:t>名董事（关联董事孙屹峥先生回避了本次董事会议案的表决）和全体</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名监</w:t>
                        </w:r>
                        <w:r>
                          <w:rPr>
                            <w:rFonts w:ascii="宋体" w:hAnsi="宋体" w:cs="宋体" w:eastAsia="宋体" w:hint="default"/>
                            <w:spacing w:val="1"/>
                            <w:sz w:val="21"/>
                            <w:szCs w:val="21"/>
                          </w:rPr>
                          <w:t> </w:t>
                        </w:r>
                        <w:r>
                          <w:rPr>
                            <w:rFonts w:ascii="宋体" w:hAnsi="宋体" w:cs="宋体" w:eastAsia="宋体" w:hint="default"/>
                            <w:spacing w:val="-3"/>
                            <w:sz w:val="21"/>
                            <w:szCs w:val="21"/>
                          </w:rPr>
                          <w:t>事全票通过《关于使用超募资金增资上海虹港数据信息有限公司的议案》，同意公司使</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用超募资金</w:t>
                        </w:r>
                        <w:r>
                          <w:rPr>
                            <w:rFonts w:ascii="宋体" w:hAnsi="宋体" w:cs="宋体" w:eastAsia="宋体" w:hint="default"/>
                            <w:spacing w:val="-53"/>
                            <w:sz w:val="21"/>
                            <w:szCs w:val="21"/>
                          </w:rPr>
                          <w:t> </w:t>
                        </w:r>
                        <w:r>
                          <w:rPr>
                            <w:rFonts w:ascii="宋体" w:hAnsi="宋体" w:cs="宋体" w:eastAsia="宋体" w:hint="default"/>
                            <w:sz w:val="21"/>
                            <w:szCs w:val="21"/>
                          </w:rPr>
                          <w:t>6,000,000.00</w:t>
                        </w:r>
                        <w:r>
                          <w:rPr>
                            <w:rFonts w:ascii="宋体" w:hAnsi="宋体" w:cs="宋体" w:eastAsia="宋体" w:hint="default"/>
                            <w:spacing w:val="-53"/>
                            <w:sz w:val="21"/>
                            <w:szCs w:val="21"/>
                          </w:rPr>
                          <w:t> </w:t>
                        </w:r>
                        <w:r>
                          <w:rPr>
                            <w:rFonts w:ascii="宋体" w:hAnsi="宋体" w:cs="宋体" w:eastAsia="宋体" w:hint="default"/>
                            <w:sz w:val="21"/>
                            <w:szCs w:val="21"/>
                          </w:rPr>
                          <w:t>元对上海虹港进行增资；公司独立董事发表独立意见、保荐 人发表了专项核查意见，一致同意该事项。</w:t>
                        </w:r>
                      </w:p>
                      <w:p>
                        <w:pPr>
                          <w:pStyle w:val="TableParagraph"/>
                          <w:spacing w:line="240" w:lineRule="auto" w:before="47"/>
                          <w:ind w:left="442"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06"/>
                            <w:sz w:val="21"/>
                            <w:szCs w:val="21"/>
                          </w:rPr>
                          <w:t>、</w:t>
                        </w:r>
                        <w:r>
                          <w:rPr>
                            <w:rFonts w:ascii="宋体" w:hAnsi="宋体" w:cs="宋体" w:eastAsia="宋体" w:hint="default"/>
                            <w:sz w:val="21"/>
                            <w:szCs w:val="21"/>
                          </w:rPr>
                          <w:t>2013</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月召开的第二届董事会第五次会议</w:t>
                        </w:r>
                        <w:r>
                          <w:rPr>
                            <w:rFonts w:ascii="宋体" w:hAnsi="宋体" w:cs="宋体" w:eastAsia="宋体" w:hint="default"/>
                            <w:spacing w:val="-106"/>
                            <w:sz w:val="21"/>
                            <w:szCs w:val="21"/>
                          </w:rPr>
                          <w:t>、</w:t>
                        </w:r>
                        <w:r>
                          <w:rPr>
                            <w:rFonts w:ascii="宋体" w:hAnsi="宋体" w:cs="宋体" w:eastAsia="宋体" w:hint="default"/>
                            <w:sz w:val="21"/>
                            <w:szCs w:val="21"/>
                          </w:rPr>
                          <w:t>第二届监事会第四次会议以及</w:t>
                        </w:r>
                        <w:r>
                          <w:rPr>
                            <w:rFonts w:ascii="宋体" w:hAnsi="宋体" w:cs="宋体" w:eastAsia="宋体" w:hint="default"/>
                            <w:spacing w:val="-77"/>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13</w:t>
                        </w:r>
                      </w:p>
                      <w:p>
                        <w:pPr>
                          <w:pStyle w:val="TableParagraph"/>
                          <w:spacing w:line="273" w:lineRule="auto" w:before="37"/>
                          <w:ind w:left="22" w:right="2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月召开的</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年度第二次临时股东大会审议通过了《关于使用超募资金收购西安 </w:t>
                        </w:r>
                        <w:r>
                          <w:rPr>
                            <w:rFonts w:ascii="宋体" w:hAnsi="宋体" w:cs="宋体" w:eastAsia="宋体" w:hint="default"/>
                            <w:spacing w:val="-3"/>
                            <w:sz w:val="21"/>
                            <w:szCs w:val="21"/>
                          </w:rPr>
                          <w:t>华西智能信息工程有限公司的议案》，依米康独立董事对该事项发表了独立意见，保荐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机构海际证券有限责任公司出具了专项核查意见。同意公司使用超募资金 </w:t>
                        </w:r>
                        <w:r>
                          <w:rPr>
                            <w:rFonts w:ascii="宋体" w:hAnsi="宋体" w:cs="宋体" w:eastAsia="宋体" w:hint="default"/>
                            <w:sz w:val="21"/>
                            <w:szCs w:val="21"/>
                          </w:rPr>
                          <w:t>42,330,000.00</w:t>
                        </w:r>
                        <w:r>
                          <w:rPr>
                            <w:rFonts w:ascii="宋体" w:hAnsi="宋体" w:cs="宋体" w:eastAsia="宋体" w:hint="default"/>
                            <w:spacing w:val="-53"/>
                            <w:sz w:val="21"/>
                            <w:szCs w:val="21"/>
                          </w:rPr>
                          <w:t> </w:t>
                        </w:r>
                        <w:r>
                          <w:rPr>
                            <w:rFonts w:ascii="宋体" w:hAnsi="宋体" w:cs="宋体" w:eastAsia="宋体" w:hint="default"/>
                            <w:sz w:val="21"/>
                            <w:szCs w:val="21"/>
                          </w:rPr>
                          <w:t>元收购深圳市西秦商贸有限公司持有的西安华西信息智能工程有限公 司</w:t>
                        </w:r>
                        <w:r>
                          <w:rPr>
                            <w:rFonts w:ascii="宋体" w:hAnsi="宋体" w:cs="宋体" w:eastAsia="宋体" w:hint="default"/>
                            <w:spacing w:val="-54"/>
                            <w:sz w:val="21"/>
                            <w:szCs w:val="21"/>
                          </w:rPr>
                          <w:t> </w:t>
                        </w:r>
                        <w:r>
                          <w:rPr>
                            <w:rFonts w:ascii="宋体" w:hAnsi="宋体" w:cs="宋体" w:eastAsia="宋体" w:hint="default"/>
                            <w:sz w:val="21"/>
                            <w:szCs w:val="21"/>
                          </w:rPr>
                          <w:t>51.07%</w:t>
                        </w:r>
                        <w:r>
                          <w:rPr>
                            <w:rFonts w:ascii="宋体" w:hAnsi="宋体" w:cs="宋体" w:eastAsia="宋体" w:hint="default"/>
                            <w:sz w:val="21"/>
                            <w:szCs w:val="21"/>
                          </w:rPr>
                          <w:t>股权，并在依米康对西安华西收购完成后，西安华西达到增资计划的实施条 </w:t>
                        </w:r>
                        <w:r>
                          <w:rPr>
                            <w:rFonts w:ascii="宋体" w:hAnsi="宋体" w:cs="宋体" w:eastAsia="宋体" w:hint="default"/>
                            <w:spacing w:val="-4"/>
                            <w:sz w:val="21"/>
                            <w:szCs w:val="21"/>
                          </w:rPr>
                          <w:t>件时各股东按持股比例共同对西安华西进行增资，增资后西安华西的股本从</w:t>
                        </w:r>
                        <w:r>
                          <w:rPr>
                            <w:rFonts w:ascii="宋体" w:hAnsi="宋体" w:cs="宋体" w:eastAsia="宋体" w:hint="default"/>
                            <w:sz w:val="21"/>
                            <w:szCs w:val="21"/>
                          </w:rPr>
                          <w:t> </w:t>
                        </w:r>
                        <w:r>
                          <w:rPr>
                            <w:rFonts w:ascii="宋体" w:hAnsi="宋体" w:cs="宋体" w:eastAsia="宋体" w:hint="default"/>
                            <w:sz w:val="21"/>
                            <w:szCs w:val="21"/>
                          </w:rPr>
                          <w:t>2,150</w:t>
                        </w:r>
                        <w:r>
                          <w:rPr>
                            <w:rFonts w:ascii="宋体" w:hAnsi="宋体" w:cs="宋体" w:eastAsia="宋体" w:hint="default"/>
                            <w:spacing w:val="-74"/>
                            <w:sz w:val="21"/>
                            <w:szCs w:val="21"/>
                          </w:rPr>
                          <w:t> </w:t>
                        </w:r>
                        <w:r>
                          <w:rPr>
                            <w:rFonts w:ascii="宋体" w:hAnsi="宋体" w:cs="宋体" w:eastAsia="宋体" w:hint="default"/>
                            <w:sz w:val="21"/>
                            <w:szCs w:val="21"/>
                          </w:rPr>
                          <w:t>万元</w:t>
                        </w:r>
                      </w:p>
                      <w:p>
                        <w:pPr>
                          <w:pStyle w:val="TableParagraph"/>
                          <w:spacing w:line="240" w:lineRule="auto" w:before="7"/>
                          <w:ind w:left="22" w:right="0"/>
                          <w:jc w:val="both"/>
                          <w:rPr>
                            <w:rFonts w:ascii="宋体" w:hAnsi="宋体" w:cs="宋体" w:eastAsia="宋体" w:hint="default"/>
                            <w:sz w:val="21"/>
                            <w:szCs w:val="21"/>
                          </w:rPr>
                        </w:pPr>
                        <w:r>
                          <w:rPr>
                            <w:rFonts w:ascii="宋体" w:hAnsi="宋体" w:cs="宋体" w:eastAsia="宋体" w:hint="default"/>
                            <w:sz w:val="21"/>
                            <w:szCs w:val="21"/>
                          </w:rPr>
                          <w:t>增至</w:t>
                        </w:r>
                        <w:r>
                          <w:rPr>
                            <w:rFonts w:ascii="宋体" w:hAnsi="宋体" w:cs="宋体" w:eastAsia="宋体" w:hint="default"/>
                            <w:spacing w:val="-54"/>
                            <w:sz w:val="21"/>
                            <w:szCs w:val="21"/>
                          </w:rPr>
                          <w:t> </w:t>
                        </w:r>
                        <w:r>
                          <w:rPr>
                            <w:rFonts w:ascii="宋体" w:hAnsi="宋体" w:cs="宋体" w:eastAsia="宋体" w:hint="default"/>
                            <w:sz w:val="21"/>
                            <w:szCs w:val="21"/>
                          </w:rPr>
                          <w:t>5,050</w:t>
                        </w:r>
                        <w:r>
                          <w:rPr>
                            <w:rFonts w:ascii="宋体" w:hAnsi="宋体" w:cs="宋体" w:eastAsia="宋体" w:hint="default"/>
                            <w:spacing w:val="-54"/>
                            <w:sz w:val="21"/>
                            <w:szCs w:val="21"/>
                          </w:rPr>
                          <w:t> </w:t>
                        </w:r>
                        <w:r>
                          <w:rPr>
                            <w:rFonts w:ascii="宋体" w:hAnsi="宋体" w:cs="宋体" w:eastAsia="宋体" w:hint="default"/>
                            <w:sz w:val="21"/>
                            <w:szCs w:val="21"/>
                          </w:rPr>
                          <w:t>万元，依米康应支付增资款</w:t>
                        </w:r>
                        <w:r>
                          <w:rPr>
                            <w:rFonts w:ascii="宋体" w:hAnsi="宋体" w:cs="宋体" w:eastAsia="宋体" w:hint="default"/>
                            <w:spacing w:val="-53"/>
                            <w:sz w:val="21"/>
                            <w:szCs w:val="21"/>
                          </w:rPr>
                          <w:t> </w:t>
                        </w:r>
                        <w:r>
                          <w:rPr>
                            <w:rFonts w:ascii="宋体" w:hAnsi="宋体" w:cs="宋体" w:eastAsia="宋体" w:hint="default"/>
                            <w:sz w:val="21"/>
                            <w:szCs w:val="21"/>
                          </w:rPr>
                          <w:t>1,481.03</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月使用</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21,165,000.00</w:t>
                        </w:r>
                        <w:r>
                          <w:rPr>
                            <w:rFonts w:ascii="宋体" w:hAnsi="宋体" w:cs="宋体" w:eastAsia="宋体" w:hint="default"/>
                            <w:spacing w:val="-52"/>
                            <w:sz w:val="21"/>
                            <w:szCs w:val="21"/>
                          </w:rPr>
                          <w:t> </w:t>
                        </w:r>
                        <w:r>
                          <w:rPr>
                            <w:rFonts w:ascii="宋体" w:hAnsi="宋体" w:cs="宋体" w:eastAsia="宋体" w:hint="default"/>
                            <w:sz w:val="21"/>
                            <w:szCs w:val="21"/>
                          </w:rPr>
                          <w:t>元超募</w:t>
                        </w:r>
                        <w:r>
                          <w:rPr>
                            <w:rFonts w:ascii="宋体" w:hAnsi="宋体" w:cs="宋体" w:eastAsia="宋体" w:hint="default"/>
                            <w:spacing w:val="-2"/>
                            <w:sz w:val="21"/>
                            <w:szCs w:val="21"/>
                          </w:rPr>
                          <w:t>资</w:t>
                        </w:r>
                        <w:r>
                          <w:rPr>
                            <w:rFonts w:ascii="宋体" w:hAnsi="宋体" w:cs="宋体" w:eastAsia="宋体" w:hint="default"/>
                            <w:sz w:val="21"/>
                            <w:szCs w:val="21"/>
                          </w:rPr>
                          <w:t>金</w:t>
                        </w:r>
                        <w:r>
                          <w:rPr>
                            <w:rFonts w:ascii="宋体" w:hAnsi="宋体" w:cs="宋体" w:eastAsia="宋体" w:hint="default"/>
                            <w:spacing w:val="-98"/>
                            <w:sz w:val="21"/>
                            <w:szCs w:val="21"/>
                          </w:rPr>
                          <w:t>、</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月使用</w:t>
                        </w:r>
                        <w:r>
                          <w:rPr>
                            <w:rFonts w:ascii="宋体" w:hAnsi="宋体" w:cs="宋体" w:eastAsia="宋体" w:hint="default"/>
                            <w:spacing w:val="-53"/>
                            <w:sz w:val="21"/>
                            <w:szCs w:val="21"/>
                          </w:rPr>
                          <w:t> </w:t>
                        </w:r>
                        <w:r>
                          <w:rPr>
                            <w:rFonts w:ascii="宋体" w:hAnsi="宋体" w:cs="宋体" w:eastAsia="宋体" w:hint="default"/>
                            <w:sz w:val="21"/>
                            <w:szCs w:val="21"/>
                          </w:rPr>
                          <w:t>21,165,000.00</w:t>
                        </w:r>
                        <w:r>
                          <w:rPr>
                            <w:rFonts w:ascii="宋体" w:hAnsi="宋体" w:cs="宋体" w:eastAsia="宋体" w:hint="default"/>
                            <w:spacing w:val="-52"/>
                            <w:sz w:val="21"/>
                            <w:szCs w:val="21"/>
                          </w:rPr>
                          <w:t> </w:t>
                        </w:r>
                        <w:r>
                          <w:rPr>
                            <w:rFonts w:ascii="宋体" w:hAnsi="宋体" w:cs="宋体" w:eastAsia="宋体" w:hint="default"/>
                            <w:spacing w:val="-2"/>
                            <w:sz w:val="21"/>
                            <w:szCs w:val="21"/>
                          </w:rPr>
                          <w:t>元</w:t>
                        </w:r>
                        <w:r>
                          <w:rPr>
                            <w:rFonts w:ascii="宋体" w:hAnsi="宋体" w:cs="宋体" w:eastAsia="宋体" w:hint="default"/>
                            <w:sz w:val="21"/>
                            <w:szCs w:val="21"/>
                          </w:rPr>
                          <w:t>超募资金用于收购西安</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华西</w:t>
                        </w:r>
                        <w:r>
                          <w:rPr>
                            <w:rFonts w:ascii="宋体" w:hAnsi="宋体" w:cs="宋体" w:eastAsia="宋体" w:hint="default"/>
                            <w:spacing w:val="-54"/>
                            <w:sz w:val="21"/>
                            <w:szCs w:val="21"/>
                          </w:rPr>
                          <w:t> </w:t>
                        </w:r>
                        <w:r>
                          <w:rPr>
                            <w:rFonts w:ascii="宋体" w:hAnsi="宋体" w:cs="宋体" w:eastAsia="宋体" w:hint="default"/>
                            <w:sz w:val="21"/>
                            <w:szCs w:val="21"/>
                          </w:rPr>
                          <w:t>51.07%</w:t>
                        </w:r>
                        <w:r>
                          <w:rPr>
                            <w:rFonts w:ascii="宋体" w:hAnsi="宋体" w:cs="宋体" w:eastAsia="宋体" w:hint="default"/>
                            <w:sz w:val="21"/>
                            <w:szCs w:val="21"/>
                          </w:rPr>
                          <w:t>股权，并使用超募资金支付评估、审计费用</w:t>
                        </w:r>
                        <w:r>
                          <w:rPr>
                            <w:rFonts w:ascii="宋体" w:hAnsi="宋体" w:cs="宋体" w:eastAsia="宋体" w:hint="default"/>
                            <w:spacing w:val="-53"/>
                            <w:sz w:val="21"/>
                            <w:szCs w:val="21"/>
                          </w:rPr>
                          <w:t> </w:t>
                        </w:r>
                        <w:r>
                          <w:rPr>
                            <w:rFonts w:ascii="宋体" w:hAnsi="宋体" w:cs="宋体" w:eastAsia="宋体" w:hint="default"/>
                            <w:sz w:val="21"/>
                            <w:szCs w:val="21"/>
                          </w:rPr>
                          <w:t>192,000.00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日，使用</w:t>
                        </w:r>
                        <w:r>
                          <w:rPr>
                            <w:rFonts w:ascii="宋体" w:hAnsi="宋体" w:cs="宋体" w:eastAsia="宋体" w:hint="default"/>
                            <w:spacing w:val="-54"/>
                            <w:sz w:val="21"/>
                            <w:szCs w:val="21"/>
                          </w:rPr>
                          <w:t> </w:t>
                        </w:r>
                        <w:r>
                          <w:rPr>
                            <w:rFonts w:ascii="宋体" w:hAnsi="宋体" w:cs="宋体" w:eastAsia="宋体" w:hint="default"/>
                            <w:sz w:val="21"/>
                            <w:szCs w:val="21"/>
                          </w:rPr>
                          <w:t>4,392,100.00</w:t>
                        </w:r>
                        <w:r>
                          <w:rPr>
                            <w:rFonts w:ascii="宋体" w:hAnsi="宋体" w:cs="宋体" w:eastAsia="宋体" w:hint="default"/>
                            <w:spacing w:val="-53"/>
                            <w:sz w:val="21"/>
                            <w:szCs w:val="21"/>
                          </w:rPr>
                          <w:t> </w:t>
                        </w:r>
                        <w:r>
                          <w:rPr>
                            <w:rFonts w:ascii="宋体" w:hAnsi="宋体" w:cs="宋体" w:eastAsia="宋体" w:hint="default"/>
                            <w:sz w:val="21"/>
                            <w:szCs w:val="21"/>
                          </w:rPr>
                          <w:t>元超募资金与高峰共同对西安华西按持股比例进行第一期</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增资</w:t>
                        </w:r>
                        <w:r>
                          <w:rPr>
                            <w:rFonts w:ascii="宋体" w:hAnsi="宋体" w:cs="宋体" w:eastAsia="宋体" w:hint="default"/>
                            <w:sz w:val="21"/>
                            <w:szCs w:val="21"/>
                          </w:rPr>
                          <w:t>,</w:t>
                        </w:r>
                        <w:r>
                          <w:rPr>
                            <w:rFonts w:ascii="宋体" w:hAnsi="宋体" w:cs="宋体" w:eastAsia="宋体" w:hint="default"/>
                            <w:sz w:val="21"/>
                            <w:szCs w:val="21"/>
                          </w:rPr>
                          <w:t>增资后西安华西股本从</w:t>
                        </w:r>
                        <w:r>
                          <w:rPr>
                            <w:rFonts w:ascii="宋体" w:hAnsi="宋体" w:cs="宋体" w:eastAsia="宋体" w:hint="default"/>
                            <w:spacing w:val="-53"/>
                            <w:sz w:val="21"/>
                            <w:szCs w:val="21"/>
                          </w:rPr>
                          <w:t> </w:t>
                        </w:r>
                        <w:r>
                          <w:rPr>
                            <w:rFonts w:ascii="宋体" w:hAnsi="宋体" w:cs="宋体" w:eastAsia="宋体" w:hint="default"/>
                            <w:sz w:val="21"/>
                            <w:szCs w:val="21"/>
                          </w:rPr>
                          <w:t>2,150</w:t>
                        </w:r>
                        <w:r>
                          <w:rPr>
                            <w:rFonts w:ascii="宋体" w:hAnsi="宋体" w:cs="宋体" w:eastAsia="宋体" w:hint="default"/>
                            <w:spacing w:val="-54"/>
                            <w:sz w:val="21"/>
                            <w:szCs w:val="21"/>
                          </w:rPr>
                          <w:t> </w:t>
                        </w:r>
                        <w:r>
                          <w:rPr>
                            <w:rFonts w:ascii="宋体" w:hAnsi="宋体" w:cs="宋体" w:eastAsia="宋体" w:hint="default"/>
                            <w:sz w:val="21"/>
                            <w:szCs w:val="21"/>
                          </w:rPr>
                          <w:t>万元增至</w:t>
                        </w:r>
                        <w:r>
                          <w:rPr>
                            <w:rFonts w:ascii="宋体" w:hAnsi="宋体" w:cs="宋体" w:eastAsia="宋体" w:hint="default"/>
                            <w:spacing w:val="-54"/>
                            <w:sz w:val="21"/>
                            <w:szCs w:val="21"/>
                          </w:rPr>
                          <w:t> </w:t>
                        </w:r>
                        <w:r>
                          <w:rPr>
                            <w:rFonts w:ascii="宋体" w:hAnsi="宋体" w:cs="宋体" w:eastAsia="宋体" w:hint="default"/>
                            <w:sz w:val="21"/>
                            <w:szCs w:val="21"/>
                          </w:rPr>
                          <w:t>3,010</w:t>
                        </w:r>
                        <w:r>
                          <w:rPr>
                            <w:rFonts w:ascii="宋体" w:hAnsi="宋体" w:cs="宋体" w:eastAsia="宋体" w:hint="default"/>
                            <w:spacing w:val="-53"/>
                            <w:sz w:val="21"/>
                            <w:szCs w:val="21"/>
                          </w:rPr>
                          <w:t> </w:t>
                        </w:r>
                        <w:r>
                          <w:rPr>
                            <w:rFonts w:ascii="宋体" w:hAnsi="宋体" w:cs="宋体" w:eastAsia="宋体" w:hint="default"/>
                            <w:sz w:val="21"/>
                            <w:szCs w:val="21"/>
                          </w:rPr>
                          <w:t>万元。累计已使用超募资金</w:t>
                        </w:r>
                      </w:p>
                      <w:p>
                        <w:pPr>
                          <w:pStyle w:val="TableParagraph"/>
                          <w:spacing w:line="240" w:lineRule="auto" w:before="38"/>
                          <w:ind w:left="22" w:right="0"/>
                          <w:jc w:val="both"/>
                          <w:rPr>
                            <w:rFonts w:ascii="宋体" w:hAnsi="宋体" w:cs="宋体" w:eastAsia="宋体" w:hint="default"/>
                            <w:sz w:val="21"/>
                            <w:szCs w:val="21"/>
                          </w:rPr>
                        </w:pPr>
                        <w:r>
                          <w:rPr>
                            <w:rFonts w:ascii="宋体" w:hAnsi="宋体" w:cs="宋体" w:eastAsia="宋体" w:hint="default"/>
                            <w:sz w:val="21"/>
                            <w:szCs w:val="21"/>
                          </w:rPr>
                          <w:t>46,914,100.00</w:t>
                        </w:r>
                        <w:r>
                          <w:rPr>
                            <w:rFonts w:ascii="宋体" w:hAnsi="宋体" w:cs="宋体" w:eastAsia="宋体" w:hint="default"/>
                            <w:spacing w:val="-54"/>
                            <w:sz w:val="21"/>
                            <w:szCs w:val="21"/>
                          </w:rPr>
                          <w:t> </w:t>
                        </w:r>
                        <w:r>
                          <w:rPr>
                            <w:rFonts w:ascii="宋体" w:hAnsi="宋体" w:cs="宋体" w:eastAsia="宋体" w:hint="default"/>
                            <w:sz w:val="21"/>
                            <w:szCs w:val="21"/>
                          </w:rPr>
                          <w:t>元，另有已确定用于西安华西增资的</w:t>
                        </w:r>
                        <w:r>
                          <w:rPr>
                            <w:rFonts w:ascii="宋体" w:hAnsi="宋体" w:cs="宋体" w:eastAsia="宋体" w:hint="default"/>
                            <w:spacing w:val="-54"/>
                            <w:sz w:val="21"/>
                            <w:szCs w:val="21"/>
                          </w:rPr>
                          <w:t> </w:t>
                        </w:r>
                        <w:r>
                          <w:rPr>
                            <w:rFonts w:ascii="宋体" w:hAnsi="宋体" w:cs="宋体" w:eastAsia="宋体" w:hint="default"/>
                            <w:sz w:val="21"/>
                            <w:szCs w:val="21"/>
                          </w:rPr>
                          <w:t>10,418,200.00</w:t>
                        </w:r>
                        <w:r>
                          <w:rPr>
                            <w:rFonts w:ascii="宋体" w:hAnsi="宋体" w:cs="宋体" w:eastAsia="宋体" w:hint="default"/>
                            <w:spacing w:val="-54"/>
                            <w:sz w:val="21"/>
                            <w:szCs w:val="21"/>
                          </w:rPr>
                          <w:t> </w:t>
                        </w:r>
                        <w:r>
                          <w:rPr>
                            <w:rFonts w:ascii="宋体" w:hAnsi="宋体" w:cs="宋体" w:eastAsia="宋体" w:hint="default"/>
                            <w:sz w:val="21"/>
                            <w:szCs w:val="21"/>
                          </w:rPr>
                          <w:t>元待使用。</w:t>
                        </w:r>
                      </w:p>
                      <w:p>
                        <w:pPr>
                          <w:pStyle w:val="TableParagraph"/>
                          <w:spacing w:line="240" w:lineRule="auto" w:before="75"/>
                          <w:ind w:left="442"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日公司第二届董事会第九次会议及第二届监事会第七次会议审</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议通过公司使用超募资金</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万元单方面向上海虹港增资的议案，</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日公</w:t>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司使用</w:t>
                        </w:r>
                        <w:r>
                          <w:rPr>
                            <w:rFonts w:ascii="宋体" w:hAnsi="宋体" w:cs="宋体" w:eastAsia="宋体" w:hint="default"/>
                            <w:spacing w:val="-54"/>
                            <w:sz w:val="21"/>
                            <w:szCs w:val="21"/>
                          </w:rPr>
                          <w:t> </w:t>
                        </w:r>
                        <w:r>
                          <w:rPr>
                            <w:rFonts w:ascii="宋体" w:hAnsi="宋体" w:cs="宋体" w:eastAsia="宋体" w:hint="default"/>
                            <w:sz w:val="21"/>
                            <w:szCs w:val="21"/>
                          </w:rPr>
                          <w:t>5,000,000.00</w:t>
                        </w:r>
                        <w:r>
                          <w:rPr>
                            <w:rFonts w:ascii="宋体" w:hAnsi="宋体" w:cs="宋体" w:eastAsia="宋体" w:hint="default"/>
                            <w:spacing w:val="-54"/>
                            <w:sz w:val="21"/>
                            <w:szCs w:val="21"/>
                          </w:rPr>
                          <w:t> </w:t>
                        </w:r>
                        <w:r>
                          <w:rPr>
                            <w:rFonts w:ascii="宋体" w:hAnsi="宋体" w:cs="宋体" w:eastAsia="宋体" w:hint="default"/>
                            <w:sz w:val="21"/>
                            <w:szCs w:val="21"/>
                          </w:rPr>
                          <w:t>元超募资金对上海虹港进行增资，增资后上海虹港的股本将从</w:t>
                        </w:r>
                      </w:p>
                      <w:p>
                        <w:pPr>
                          <w:pStyle w:val="TableParagraph"/>
                          <w:spacing w:line="240" w:lineRule="auto" w:before="38"/>
                          <w:ind w:left="22" w:right="0"/>
                          <w:jc w:val="both"/>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万元变更为</w:t>
                        </w:r>
                        <w:r>
                          <w:rPr>
                            <w:rFonts w:ascii="宋体" w:hAnsi="宋体" w:cs="宋体" w:eastAsia="宋体" w:hint="default"/>
                            <w:spacing w:val="-54"/>
                            <w:sz w:val="21"/>
                            <w:szCs w:val="21"/>
                          </w:rPr>
                          <w:t> </w:t>
                        </w:r>
                        <w:r>
                          <w:rPr>
                            <w:rFonts w:ascii="宋体" w:hAnsi="宋体" w:cs="宋体" w:eastAsia="宋体" w:hint="default"/>
                            <w:sz w:val="21"/>
                            <w:szCs w:val="21"/>
                          </w:rPr>
                          <w:t>3,500</w:t>
                        </w:r>
                        <w:r>
                          <w:rPr>
                            <w:rFonts w:ascii="宋体" w:hAnsi="宋体" w:cs="宋体" w:eastAsia="宋体" w:hint="default"/>
                            <w:spacing w:val="-54"/>
                            <w:sz w:val="21"/>
                            <w:szCs w:val="21"/>
                          </w:rPr>
                          <w:t> </w:t>
                        </w:r>
                        <w:r>
                          <w:rPr>
                            <w:rFonts w:ascii="宋体" w:hAnsi="宋体" w:cs="宋体" w:eastAsia="宋体" w:hint="default"/>
                            <w:sz w:val="21"/>
                            <w:szCs w:val="21"/>
                          </w:rPr>
                          <w:t>万，公司持股比例将从</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z w:val="21"/>
                            <w:szCs w:val="21"/>
                          </w:rPr>
                          <w:t>上升到</w:t>
                        </w:r>
                        <w:r>
                          <w:rPr>
                            <w:rFonts w:ascii="宋体" w:hAnsi="宋体" w:cs="宋体" w:eastAsia="宋体" w:hint="default"/>
                            <w:spacing w:val="-54"/>
                            <w:sz w:val="21"/>
                            <w:szCs w:val="21"/>
                          </w:rPr>
                          <w:t> </w:t>
                        </w:r>
                        <w:r>
                          <w:rPr>
                            <w:rFonts w:ascii="宋体" w:hAnsi="宋体" w:cs="宋体" w:eastAsia="宋体" w:hint="default"/>
                            <w:sz w:val="21"/>
                            <w:szCs w:val="21"/>
                          </w:rPr>
                          <w:t>40%</w:t>
                        </w:r>
                        <w:r>
                          <w:rPr>
                            <w:rFonts w:ascii="宋体" w:hAnsi="宋体" w:cs="宋体" w:eastAsia="宋体" w:hint="default"/>
                            <w:sz w:val="21"/>
                            <w:szCs w:val="21"/>
                          </w:rPr>
                          <w:t>。</w:t>
                        </w:r>
                      </w:p>
                      <w:p>
                        <w:pPr>
                          <w:pStyle w:val="TableParagraph"/>
                          <w:spacing w:line="240" w:lineRule="auto" w:before="76"/>
                          <w:ind w:left="442" w:right="0"/>
                          <w:jc w:val="left"/>
                          <w:rPr>
                            <w:rFonts w:ascii="宋体" w:hAnsi="宋体" w:cs="宋体" w:eastAsia="宋体" w:hint="default"/>
                            <w:sz w:val="21"/>
                            <w:szCs w:val="21"/>
                          </w:rPr>
                        </w:pPr>
                        <w:r>
                          <w:rPr>
                            <w:rFonts w:ascii="宋体" w:hAnsi="宋体" w:cs="宋体" w:eastAsia="宋体" w:hint="default"/>
                            <w:spacing w:val="-3"/>
                            <w:sz w:val="21"/>
                            <w:szCs w:val="21"/>
                          </w:rPr>
                          <w:t>9</w:t>
                        </w:r>
                        <w:r>
                          <w:rPr>
                            <w:rFonts w:ascii="宋体" w:hAnsi="宋体" w:cs="宋体" w:eastAsia="宋体" w:hint="default"/>
                            <w:spacing w:val="-3"/>
                            <w:sz w:val="21"/>
                            <w:szCs w:val="21"/>
                          </w:rPr>
                          <w:t>、</w:t>
                        </w:r>
                        <w:r>
                          <w:rPr>
                            <w:rFonts w:ascii="宋体" w:hAnsi="宋体" w:cs="宋体" w:eastAsia="宋体" w:hint="default"/>
                            <w:spacing w:val="-3"/>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22</w:t>
                        </w:r>
                        <w:r>
                          <w:rPr>
                            <w:rFonts w:ascii="宋体" w:hAnsi="宋体" w:cs="宋体" w:eastAsia="宋体" w:hint="default"/>
                            <w:spacing w:val="-59"/>
                            <w:sz w:val="21"/>
                            <w:szCs w:val="21"/>
                          </w:rPr>
                          <w:t> </w:t>
                        </w:r>
                        <w:r>
                          <w:rPr>
                            <w:rFonts w:ascii="宋体" w:hAnsi="宋体" w:cs="宋体" w:eastAsia="宋体" w:hint="default"/>
                            <w:sz w:val="21"/>
                            <w:szCs w:val="21"/>
                          </w:rPr>
                          <w:t>日公司第二届董事会第十五次会议</w:t>
                        </w:r>
                        <w:r>
                          <w:rPr>
                            <w:rFonts w:ascii="宋体" w:hAnsi="宋体" w:cs="宋体" w:eastAsia="宋体" w:hint="default"/>
                            <w:sz w:val="21"/>
                            <w:szCs w:val="21"/>
                          </w:rPr>
                          <w:t>"</w:t>
                        </w:r>
                        <w:r>
                          <w:rPr>
                            <w:rFonts w:ascii="宋体" w:hAnsi="宋体" w:cs="宋体" w:eastAsia="宋体" w:hint="default"/>
                            <w:sz w:val="21"/>
                            <w:szCs w:val="21"/>
                          </w:rPr>
                          <w:t>十、审议通过《关于使用部</w:t>
                        </w:r>
                      </w:p>
                      <w:p>
                        <w:pPr>
                          <w:pStyle w:val="TableParagraph"/>
                          <w:spacing w:line="273" w:lineRule="auto" w:before="37"/>
                          <w:ind w:left="22" w:right="23"/>
                          <w:jc w:val="both"/>
                          <w:rPr>
                            <w:rFonts w:ascii="宋体" w:hAnsi="宋体" w:cs="宋体" w:eastAsia="宋体" w:hint="default"/>
                            <w:sz w:val="21"/>
                            <w:szCs w:val="21"/>
                          </w:rPr>
                        </w:pPr>
                        <w:r>
                          <w:rPr>
                            <w:rFonts w:ascii="宋体" w:hAnsi="宋体" w:cs="宋体" w:eastAsia="宋体" w:hint="default"/>
                            <w:spacing w:val="-4"/>
                            <w:sz w:val="21"/>
                            <w:szCs w:val="21"/>
                          </w:rPr>
                          <w:t>分超募资金永久性补充流动资金的议案》</w:t>
                        </w:r>
                        <w:r>
                          <w:rPr>
                            <w:rFonts w:ascii="宋体" w:hAnsi="宋体" w:cs="宋体" w:eastAsia="宋体" w:hint="default"/>
                            <w:spacing w:val="-4"/>
                            <w:sz w:val="21"/>
                            <w:szCs w:val="21"/>
                          </w:rPr>
                          <w:t>",</w:t>
                        </w:r>
                        <w:r>
                          <w:rPr>
                            <w:rFonts w:ascii="宋体" w:hAnsi="宋体" w:cs="宋体" w:eastAsia="宋体" w:hint="default"/>
                            <w:spacing w:val="-4"/>
                            <w:sz w:val="21"/>
                            <w:szCs w:val="21"/>
                          </w:rPr>
                          <w:t>使用超募资金</w:t>
                        </w:r>
                        <w:r>
                          <w:rPr>
                            <w:rFonts w:ascii="宋体" w:hAnsi="宋体" w:cs="宋体" w:eastAsia="宋体" w:hint="default"/>
                            <w:spacing w:val="-52"/>
                            <w:sz w:val="21"/>
                            <w:szCs w:val="21"/>
                          </w:rPr>
                          <w:t> </w:t>
                        </w:r>
                        <w:r>
                          <w:rPr>
                            <w:rFonts w:ascii="宋体" w:hAnsi="宋体" w:cs="宋体" w:eastAsia="宋体" w:hint="default"/>
                            <w:sz w:val="21"/>
                            <w:szCs w:val="21"/>
                          </w:rPr>
                          <w:t>25,545,506.28</w:t>
                        </w:r>
                        <w:r>
                          <w:rPr>
                            <w:rFonts w:ascii="宋体" w:hAnsi="宋体" w:cs="宋体" w:eastAsia="宋体" w:hint="default"/>
                            <w:spacing w:val="-52"/>
                            <w:sz w:val="21"/>
                            <w:szCs w:val="21"/>
                          </w:rPr>
                          <w:t> </w:t>
                        </w:r>
                        <w:r>
                          <w:rPr>
                            <w:rFonts w:ascii="宋体" w:hAnsi="宋体" w:cs="宋体" w:eastAsia="宋体" w:hint="default"/>
                            <w:sz w:val="21"/>
                            <w:szCs w:val="21"/>
                          </w:rPr>
                          <w:t>元永久性补充 </w:t>
                        </w:r>
                        <w:r>
                          <w:rPr>
                            <w:rFonts w:ascii="宋体" w:hAnsi="宋体" w:cs="宋体" w:eastAsia="宋体" w:hint="default"/>
                            <w:spacing w:val="-3"/>
                            <w:sz w:val="21"/>
                            <w:szCs w:val="21"/>
                          </w:rPr>
                          <w:t>流动资金。公司监事会对该事项进行了审议、独立董事发表了独立意见、保荐人发表了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核查意见，一致同意该事项。</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8"/>
                            <w:szCs w:val="28"/>
                          </w:rPr>
                        </w:pPr>
                      </w:p>
                      <w:p>
                        <w:pPr>
                          <w:pStyle w:val="TableParagraph"/>
                          <w:spacing w:line="273" w:lineRule="auto"/>
                          <w:ind w:left="22" w:right="129"/>
                          <w:jc w:val="both"/>
                          <w:rPr>
                            <w:rFonts w:ascii="宋体" w:hAnsi="宋体" w:cs="宋体" w:eastAsia="宋体" w:hint="default"/>
                            <w:sz w:val="21"/>
                            <w:szCs w:val="21"/>
                          </w:rPr>
                        </w:pPr>
                        <w:r>
                          <w:rPr>
                            <w:rFonts w:ascii="宋体" w:hAnsi="宋体" w:cs="宋体" w:eastAsia="宋体" w:hint="default"/>
                            <w:sz w:val="21"/>
                            <w:szCs w:val="21"/>
                          </w:rPr>
                          <w:t>募集资金投资项 目实施地点变更 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以前年度发生</w:t>
                        </w:r>
                      </w:p>
                    </w:tc>
                  </w:tr>
                  <w:tr>
                    <w:trPr>
                      <w:trHeight w:val="352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21" w:firstLine="420"/>
                          <w:jc w:val="left"/>
                          <w:rPr>
                            <w:rFonts w:ascii="宋体" w:hAnsi="宋体" w:cs="宋体" w:eastAsia="宋体" w:hint="default"/>
                            <w:sz w:val="21"/>
                            <w:szCs w:val="21"/>
                          </w:rPr>
                        </w:pPr>
                        <w:r>
                          <w:rPr>
                            <w:rFonts w:ascii="宋体" w:hAnsi="宋体" w:cs="宋体" w:eastAsia="宋体" w:hint="default"/>
                            <w:spacing w:val="-6"/>
                            <w:sz w:val="21"/>
                            <w:szCs w:val="21"/>
                          </w:rPr>
                          <w:t>在募投项目的实施过程中，为了充分实现项目建设的目的，经审慎分析、反复调研</w:t>
                        </w:r>
                        <w:r>
                          <w:rPr>
                            <w:rFonts w:ascii="宋体" w:hAnsi="宋体" w:cs="宋体" w:eastAsia="宋体" w:hint="default"/>
                            <w:sz w:val="21"/>
                            <w:szCs w:val="21"/>
                          </w:rPr>
                          <w:t> </w:t>
                        </w:r>
                        <w:r>
                          <w:rPr>
                            <w:rFonts w:ascii="宋体" w:hAnsi="宋体" w:cs="宋体" w:eastAsia="宋体" w:hint="default"/>
                            <w:spacing w:val="-3"/>
                            <w:sz w:val="21"/>
                            <w:szCs w:val="21"/>
                          </w:rPr>
                          <w:t>充分论证，公司对相关募集资金投资项目的部分子项目的具体实施场地做了微调，具体</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情况如下：</w:t>
                        </w:r>
                        <w:r>
                          <w:rPr>
                            <w:rFonts w:ascii="宋体" w:hAnsi="宋体" w:cs="宋体" w:eastAsia="宋体" w:hint="default"/>
                            <w:sz w:val="21"/>
                            <w:szCs w:val="21"/>
                          </w:rPr>
                          <w:t>1</w:t>
                        </w:r>
                        <w:r>
                          <w:rPr>
                            <w:rFonts w:ascii="宋体" w:hAnsi="宋体" w:cs="宋体" w:eastAsia="宋体" w:hint="default"/>
                            <w:sz w:val="21"/>
                            <w:szCs w:val="21"/>
                          </w:rPr>
                          <w:t>、将“精密机房空调生产技术改造项目”中蒸发器和冷凝器生产线、钣金 </w:t>
                        </w:r>
                        <w:r>
                          <w:rPr>
                            <w:rFonts w:ascii="宋体" w:hAnsi="宋体" w:cs="宋体" w:eastAsia="宋体" w:hint="default"/>
                            <w:spacing w:val="-3"/>
                            <w:sz w:val="21"/>
                            <w:szCs w:val="21"/>
                          </w:rPr>
                          <w:t>生产线的建设地点由公司所在地（成都市科园南二路二号）变更至位于成都市高新西区</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西区大道</w:t>
                        </w:r>
                        <w:r>
                          <w:rPr>
                            <w:rFonts w:ascii="宋体" w:hAnsi="宋体" w:cs="宋体" w:eastAsia="宋体" w:hint="default"/>
                            <w:spacing w:val="-51"/>
                            <w:sz w:val="21"/>
                            <w:szCs w:val="21"/>
                          </w:rPr>
                          <w:t> </w:t>
                        </w:r>
                        <w:r>
                          <w:rPr>
                            <w:rFonts w:ascii="宋体" w:hAnsi="宋体" w:cs="宋体" w:eastAsia="宋体" w:hint="default"/>
                            <w:sz w:val="21"/>
                            <w:szCs w:val="21"/>
                          </w:rPr>
                          <w:t>599</w:t>
                        </w:r>
                        <w:r>
                          <w:rPr>
                            <w:rFonts w:ascii="宋体" w:hAnsi="宋体" w:cs="宋体" w:eastAsia="宋体" w:hint="default"/>
                            <w:spacing w:val="-50"/>
                            <w:sz w:val="21"/>
                            <w:szCs w:val="21"/>
                          </w:rPr>
                          <w:t> </w:t>
                        </w:r>
                        <w:r>
                          <w:rPr>
                            <w:rFonts w:ascii="宋体" w:hAnsi="宋体" w:cs="宋体" w:eastAsia="宋体" w:hint="default"/>
                            <w:spacing w:val="-8"/>
                            <w:sz w:val="21"/>
                            <w:szCs w:val="21"/>
                          </w:rPr>
                          <w:t>号公司租用的厂房内。该事项经</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1"/>
                            <w:sz w:val="21"/>
                            <w:szCs w:val="21"/>
                          </w:rPr>
                          <w:t>10</w:t>
                        </w:r>
                        <w:r>
                          <w:rPr>
                            <w:rFonts w:ascii="宋体" w:hAnsi="宋体" w:cs="宋体" w:eastAsia="宋体" w:hint="default"/>
                            <w:spacing w:val="-50"/>
                            <w:sz w:val="21"/>
                            <w:szCs w:val="21"/>
                          </w:rPr>
                          <w:t> </w:t>
                        </w:r>
                        <w:r>
                          <w:rPr>
                            <w:rFonts w:ascii="宋体" w:hAnsi="宋体" w:cs="宋体" w:eastAsia="宋体" w:hint="default"/>
                            <w:spacing w:val="-1"/>
                            <w:sz w:val="21"/>
                            <w:szCs w:val="21"/>
                          </w:rPr>
                          <w:t>日公司第一届董事会第十</w:t>
                        </w:r>
                        <w:r>
                          <w:rPr>
                            <w:rFonts w:ascii="宋体" w:hAnsi="宋体" w:cs="宋体" w:eastAsia="宋体" w:hint="default"/>
                            <w:sz w:val="21"/>
                            <w:szCs w:val="21"/>
                          </w:rPr>
                          <w:t> </w:t>
                        </w:r>
                        <w:r>
                          <w:rPr>
                            <w:rFonts w:ascii="宋体" w:hAnsi="宋体" w:cs="宋体" w:eastAsia="宋体" w:hint="default"/>
                            <w:spacing w:val="-6"/>
                            <w:sz w:val="21"/>
                            <w:szCs w:val="21"/>
                          </w:rPr>
                          <w:t>七次会议审议通过，第一届监事会第十二次会议进行了审议、独立董事发表了独立意见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保荐人发表了核查意见，一致同意该事项。</w:t>
                        </w:r>
                        <w:r>
                          <w:rPr>
                            <w:rFonts w:ascii="宋体" w:hAnsi="宋体" w:cs="宋体" w:eastAsia="宋体" w:hint="default"/>
                            <w:spacing w:val="-5"/>
                            <w:sz w:val="21"/>
                            <w:szCs w:val="21"/>
                          </w:rPr>
                          <w:t>2</w:t>
                        </w:r>
                        <w:r>
                          <w:rPr>
                            <w:rFonts w:ascii="宋体" w:hAnsi="宋体" w:cs="宋体" w:eastAsia="宋体" w:hint="default"/>
                            <w:spacing w:val="-5"/>
                            <w:sz w:val="21"/>
                            <w:szCs w:val="21"/>
                          </w:rPr>
                          <w:t>、将</w:t>
                        </w:r>
                        <w:r>
                          <w:rPr>
                            <w:rFonts w:ascii="宋体" w:hAnsi="宋体" w:cs="宋体" w:eastAsia="宋体" w:hint="default"/>
                            <w:spacing w:val="7"/>
                            <w:sz w:val="21"/>
                            <w:szCs w:val="21"/>
                          </w:rPr>
                          <w:t> </w:t>
                        </w:r>
                        <w:r>
                          <w:rPr>
                            <w:rFonts w:ascii="宋体" w:hAnsi="宋体" w:cs="宋体" w:eastAsia="宋体" w:hint="default"/>
                            <w:sz w:val="21"/>
                            <w:szCs w:val="21"/>
                          </w:rPr>
                          <w:t>“技术研发中心技术改造项目”中实</w:t>
                        </w:r>
                        <w:r>
                          <w:rPr>
                            <w:rFonts w:ascii="宋体" w:hAnsi="宋体" w:cs="宋体" w:eastAsia="宋体" w:hint="default"/>
                            <w:sz w:val="21"/>
                            <w:szCs w:val="21"/>
                          </w:rPr>
                          <w:t> 验室的建设地点从“第一层生产车间，面积约为</w:t>
                        </w:r>
                        <w:r>
                          <w:rPr>
                            <w:rFonts w:ascii="宋体" w:hAnsi="宋体" w:cs="宋体" w:eastAsia="宋体" w:hint="default"/>
                            <w:spacing w:val="-53"/>
                            <w:sz w:val="21"/>
                            <w:szCs w:val="21"/>
                          </w:rPr>
                          <w:t> </w:t>
                        </w:r>
                        <w:r>
                          <w:rPr>
                            <w:rFonts w:ascii="宋体" w:hAnsi="宋体" w:cs="宋体" w:eastAsia="宋体" w:hint="default"/>
                            <w:sz w:val="21"/>
                            <w:szCs w:val="21"/>
                          </w:rPr>
                          <w:t>838</w:t>
                        </w:r>
                        <w:r>
                          <w:rPr>
                            <w:rFonts w:ascii="宋体" w:hAnsi="宋体" w:cs="宋体" w:eastAsia="宋体" w:hint="default"/>
                            <w:spacing w:val="-53"/>
                            <w:sz w:val="21"/>
                            <w:szCs w:val="21"/>
                          </w:rPr>
                          <w:t> </w:t>
                        </w:r>
                        <w:r>
                          <w:rPr>
                            <w:rFonts w:ascii="宋体" w:hAnsi="宋体" w:cs="宋体" w:eastAsia="宋体" w:hint="default"/>
                            <w:sz w:val="21"/>
                            <w:szCs w:val="21"/>
                          </w:rPr>
                          <w:t>平方米”变更为“新扩建厂房内</w:t>
                        </w:r>
                      </w:p>
                      <w:p>
                        <w:pPr>
                          <w:pStyle w:val="TableParagraph"/>
                          <w:spacing w:line="273" w:lineRule="auto" w:before="10"/>
                          <w:ind w:left="22" w:right="22"/>
                          <w:jc w:val="both"/>
                          <w:rPr>
                            <w:rFonts w:ascii="宋体" w:hAnsi="宋体" w:cs="宋体" w:eastAsia="宋体" w:hint="default"/>
                            <w:sz w:val="21"/>
                            <w:szCs w:val="21"/>
                          </w:rPr>
                        </w:pPr>
                        <w:r>
                          <w:rPr>
                            <w:rFonts w:ascii="宋体" w:hAnsi="宋体" w:cs="宋体" w:eastAsia="宋体" w:hint="default"/>
                            <w:sz w:val="21"/>
                            <w:szCs w:val="21"/>
                          </w:rPr>
                          <w:t>面积约</w:t>
                        </w:r>
                        <w:r>
                          <w:rPr>
                            <w:rFonts w:ascii="宋体" w:hAnsi="宋体" w:cs="宋体" w:eastAsia="宋体" w:hint="default"/>
                            <w:spacing w:val="-53"/>
                            <w:sz w:val="21"/>
                            <w:szCs w:val="21"/>
                          </w:rPr>
                          <w:t> </w:t>
                        </w:r>
                        <w:r>
                          <w:rPr>
                            <w:rFonts w:ascii="宋体" w:hAnsi="宋体" w:cs="宋体" w:eastAsia="宋体" w:hint="default"/>
                            <w:sz w:val="21"/>
                            <w:szCs w:val="21"/>
                          </w:rPr>
                          <w:t>2700</w:t>
                        </w:r>
                        <w:r>
                          <w:rPr>
                            <w:rFonts w:ascii="宋体" w:hAnsi="宋体" w:cs="宋体" w:eastAsia="宋体" w:hint="default"/>
                            <w:spacing w:val="-54"/>
                            <w:sz w:val="21"/>
                            <w:szCs w:val="21"/>
                          </w:rPr>
                          <w:t> </w:t>
                        </w:r>
                        <w:r>
                          <w:rPr>
                            <w:rFonts w:ascii="宋体" w:hAnsi="宋体" w:cs="宋体" w:eastAsia="宋体" w:hint="default"/>
                            <w:sz w:val="21"/>
                            <w:szCs w:val="21"/>
                          </w:rPr>
                          <w:t>平方米”，该事项经</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日公司第一届董事会第二十次会议审 </w:t>
                        </w:r>
                        <w:r>
                          <w:rPr>
                            <w:rFonts w:ascii="宋体" w:hAnsi="宋体" w:cs="宋体" w:eastAsia="宋体" w:hint="default"/>
                            <w:spacing w:val="-3"/>
                            <w:sz w:val="21"/>
                            <w:szCs w:val="21"/>
                          </w:rPr>
                          <w:t>议通过，第一届监事会第十四次会议审议通过、独立董事发表了独立意见、保荐人发表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了核查意见，一致同意该事项。</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116"/>
                          <w:ind w:left="22" w:right="129"/>
                          <w:jc w:val="both"/>
                          <w:rPr>
                            <w:rFonts w:ascii="宋体" w:hAnsi="宋体" w:cs="宋体" w:eastAsia="宋体" w:hint="default"/>
                            <w:sz w:val="21"/>
                            <w:szCs w:val="21"/>
                          </w:rPr>
                        </w:pPr>
                        <w:r>
                          <w:rPr>
                            <w:rFonts w:ascii="宋体" w:hAnsi="宋体" w:cs="宋体" w:eastAsia="宋体" w:hint="default"/>
                            <w:sz w:val="21"/>
                            <w:szCs w:val="21"/>
                          </w:rPr>
                          <w:t>募集资金投资项 目实施方式调整 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35"/>
        <w:ind w:left="0" w:right="14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35"/>
        <w:ind w:left="0" w:right="14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13"/>
        <w:rPr>
          <w:rFonts w:ascii="宋体" w:hAnsi="宋体" w:cs="宋体" w:eastAsia="宋体" w:hint="default"/>
          <w:sz w:val="23"/>
          <w:szCs w:val="23"/>
        </w:rPr>
      </w:pPr>
    </w:p>
    <w:p>
      <w:pPr>
        <w:spacing w:before="35"/>
        <w:ind w:left="0" w:right="148"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35"/>
        <w:ind w:left="0" w:right="142" w:firstLine="0"/>
        <w:jc w:val="right"/>
        <w:rPr>
          <w:rFonts w:ascii="宋体" w:hAnsi="宋体" w:cs="宋体" w:eastAsia="宋体" w:hint="default"/>
          <w:sz w:val="21"/>
          <w:szCs w:val="21"/>
        </w:rPr>
      </w:pPr>
      <w:r>
        <w:rPr/>
        <w:pict>
          <v:shape style="position:absolute;margin-left:56.459999pt;margin-top:-378.366333pt;width:479.3pt;height:532.7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2" w:right="129"/>
                          <w:jc w:val="both"/>
                          <w:rPr>
                            <w:rFonts w:ascii="宋体" w:hAnsi="宋体" w:cs="宋体" w:eastAsia="宋体" w:hint="default"/>
                            <w:sz w:val="21"/>
                            <w:szCs w:val="21"/>
                          </w:rPr>
                        </w:pPr>
                        <w:r>
                          <w:rPr>
                            <w:rFonts w:ascii="宋体" w:hAnsi="宋体" w:cs="宋体" w:eastAsia="宋体" w:hint="default"/>
                            <w:sz w:val="21"/>
                            <w:szCs w:val="21"/>
                          </w:rPr>
                          <w:t>募集资金投资项 目先期投入及置 换情况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2" w:right="129"/>
                          <w:jc w:val="both"/>
                          <w:rPr>
                            <w:rFonts w:ascii="宋体" w:hAnsi="宋体" w:cs="宋体" w:eastAsia="宋体" w:hint="default"/>
                            <w:sz w:val="21"/>
                            <w:szCs w:val="21"/>
                          </w:rPr>
                        </w:pPr>
                        <w:r>
                          <w:rPr>
                            <w:rFonts w:ascii="宋体" w:hAnsi="宋体" w:cs="宋体" w:eastAsia="宋体" w:hint="default"/>
                            <w:sz w:val="21"/>
                            <w:szCs w:val="21"/>
                          </w:rPr>
                          <w:t>用闲置募集资金 暂时补充流动资 金情况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73" w:lineRule="auto"/>
                          <w:ind w:left="22" w:right="129"/>
                          <w:jc w:val="both"/>
                          <w:rPr>
                            <w:rFonts w:ascii="宋体" w:hAnsi="宋体" w:cs="宋体" w:eastAsia="宋体" w:hint="default"/>
                            <w:sz w:val="21"/>
                            <w:szCs w:val="21"/>
                          </w:rPr>
                        </w:pPr>
                        <w:r>
                          <w:rPr>
                            <w:rFonts w:ascii="宋体" w:hAnsi="宋体" w:cs="宋体" w:eastAsia="宋体" w:hint="default"/>
                            <w:sz w:val="21"/>
                            <w:szCs w:val="21"/>
                          </w:rPr>
                          <w:t>项目实施出现募 集资金结余的金 额及原因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645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firstLine="42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、精密机房空调生产技术改造项目节余资金</w:t>
                        </w:r>
                        <w:r>
                          <w:rPr>
                            <w:rFonts w:ascii="宋体" w:hAnsi="宋体" w:cs="宋体" w:eastAsia="宋体" w:hint="default"/>
                            <w:spacing w:val="-45"/>
                            <w:sz w:val="21"/>
                            <w:szCs w:val="21"/>
                          </w:rPr>
                          <w:t> </w:t>
                        </w:r>
                        <w:r>
                          <w:rPr>
                            <w:rFonts w:ascii="宋体" w:hAnsi="宋体" w:cs="宋体" w:eastAsia="宋体" w:hint="default"/>
                            <w:sz w:val="21"/>
                            <w:szCs w:val="21"/>
                          </w:rPr>
                          <w:t>1,053.61</w:t>
                        </w:r>
                        <w:r>
                          <w:rPr>
                            <w:rFonts w:ascii="宋体" w:hAnsi="宋体" w:cs="宋体" w:eastAsia="宋体" w:hint="default"/>
                            <w:spacing w:val="-45"/>
                            <w:sz w:val="21"/>
                            <w:szCs w:val="21"/>
                          </w:rPr>
                          <w:t> </w:t>
                        </w:r>
                        <w:r>
                          <w:rPr>
                            <w:rFonts w:ascii="宋体" w:hAnsi="宋体" w:cs="宋体" w:eastAsia="宋体" w:hint="default"/>
                            <w:spacing w:val="-5"/>
                            <w:sz w:val="21"/>
                            <w:szCs w:val="21"/>
                          </w:rPr>
                          <w:t>万元，主要原因是公司对现</w:t>
                        </w:r>
                        <w:r>
                          <w:rPr>
                            <w:rFonts w:ascii="宋体" w:hAnsi="宋体" w:cs="宋体" w:eastAsia="宋体" w:hint="default"/>
                            <w:sz w:val="21"/>
                            <w:szCs w:val="21"/>
                          </w:rPr>
                          <w:t> 有资源进行了整合，严格控制了各项费用支出。</w:t>
                        </w:r>
                      </w:p>
                      <w:p>
                        <w:pPr>
                          <w:pStyle w:val="TableParagraph"/>
                          <w:spacing w:line="273" w:lineRule="auto" w:before="46"/>
                          <w:ind w:left="22" w:right="22" w:firstLine="42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、技术研发中心技术改造项目节余资金</w:t>
                        </w:r>
                        <w:r>
                          <w:rPr>
                            <w:rFonts w:ascii="宋体" w:hAnsi="宋体" w:cs="宋体" w:eastAsia="宋体" w:hint="default"/>
                            <w:spacing w:val="-50"/>
                            <w:sz w:val="21"/>
                            <w:szCs w:val="21"/>
                          </w:rPr>
                          <w:t> </w:t>
                        </w:r>
                        <w:r>
                          <w:rPr>
                            <w:rFonts w:ascii="宋体" w:hAnsi="宋体" w:cs="宋体" w:eastAsia="宋体" w:hint="default"/>
                            <w:sz w:val="21"/>
                            <w:szCs w:val="21"/>
                          </w:rPr>
                          <w:t>1,255.12</w:t>
                        </w:r>
                        <w:r>
                          <w:rPr>
                            <w:rFonts w:ascii="宋体" w:hAnsi="宋体" w:cs="宋体" w:eastAsia="宋体" w:hint="default"/>
                            <w:spacing w:val="-51"/>
                            <w:sz w:val="21"/>
                            <w:szCs w:val="21"/>
                          </w:rPr>
                          <w:t> </w:t>
                        </w:r>
                        <w:r>
                          <w:rPr>
                            <w:rFonts w:ascii="宋体" w:hAnsi="宋体" w:cs="宋体" w:eastAsia="宋体" w:hint="default"/>
                            <w:spacing w:val="-4"/>
                            <w:sz w:val="21"/>
                            <w:szCs w:val="21"/>
                          </w:rPr>
                          <w:t>万元，主要原因是项目实施过程</w:t>
                        </w:r>
                        <w:r>
                          <w:rPr>
                            <w:rFonts w:ascii="宋体" w:hAnsi="宋体" w:cs="宋体" w:eastAsia="宋体" w:hint="default"/>
                            <w:sz w:val="21"/>
                            <w:szCs w:val="21"/>
                          </w:rPr>
                          <w:t> 中经综合考察评定，向合肥通用环境控制技术有限责任公司采购综合性焓差实验室设 </w:t>
                        </w:r>
                        <w:r>
                          <w:rPr>
                            <w:rFonts w:ascii="宋体" w:hAnsi="宋体" w:cs="宋体" w:eastAsia="宋体" w:hint="default"/>
                            <w:spacing w:val="-3"/>
                            <w:sz w:val="21"/>
                            <w:szCs w:val="21"/>
                          </w:rPr>
                          <w:t>备，与公司新建焓差实验室工程配套使用，达到目前公司研发需求，其他实验室设备根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据公司未来实际情况，再另行购买。</w:t>
                        </w:r>
                      </w:p>
                      <w:p>
                        <w:pPr>
                          <w:pStyle w:val="TableParagraph"/>
                          <w:spacing w:line="273" w:lineRule="auto" w:before="46"/>
                          <w:ind w:left="22" w:right="22" w:firstLine="420"/>
                          <w:jc w:val="both"/>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、营销服务网络建设技术改造项目节余资金</w:t>
                        </w:r>
                        <w:r>
                          <w:rPr>
                            <w:rFonts w:ascii="宋体" w:hAnsi="宋体" w:cs="宋体" w:eastAsia="宋体" w:hint="default"/>
                            <w:spacing w:val="-49"/>
                            <w:sz w:val="21"/>
                            <w:szCs w:val="21"/>
                          </w:rPr>
                          <w:t> </w:t>
                        </w:r>
                        <w:r>
                          <w:rPr>
                            <w:rFonts w:ascii="宋体" w:hAnsi="宋体" w:cs="宋体" w:eastAsia="宋体" w:hint="default"/>
                            <w:sz w:val="21"/>
                            <w:szCs w:val="21"/>
                          </w:rPr>
                          <w:t>767.41</w:t>
                        </w:r>
                        <w:r>
                          <w:rPr>
                            <w:rFonts w:ascii="宋体" w:hAnsi="宋体" w:cs="宋体" w:eastAsia="宋体" w:hint="default"/>
                            <w:spacing w:val="-50"/>
                            <w:sz w:val="21"/>
                            <w:szCs w:val="21"/>
                          </w:rPr>
                          <w:t> </w:t>
                        </w:r>
                        <w:r>
                          <w:rPr>
                            <w:rFonts w:ascii="宋体" w:hAnsi="宋体" w:cs="宋体" w:eastAsia="宋体" w:hint="default"/>
                            <w:spacing w:val="-4"/>
                            <w:sz w:val="21"/>
                            <w:szCs w:val="21"/>
                          </w:rPr>
                          <w:t>万元，主要原因是本项目建设</w:t>
                        </w:r>
                        <w:r>
                          <w:rPr>
                            <w:rFonts w:ascii="宋体" w:hAnsi="宋体" w:cs="宋体" w:eastAsia="宋体" w:hint="default"/>
                            <w:sz w:val="21"/>
                            <w:szCs w:val="21"/>
                          </w:rPr>
                          <w:t> </w:t>
                        </w:r>
                        <w:r>
                          <w:rPr>
                            <w:rFonts w:ascii="宋体" w:hAnsi="宋体" w:cs="宋体" w:eastAsia="宋体" w:hint="default"/>
                            <w:spacing w:val="-3"/>
                            <w:sz w:val="21"/>
                            <w:szCs w:val="21"/>
                          </w:rPr>
                          <w:t>过程中，为了应对市场变化，并有效利用现有资源并节约成本，依米康对现有资源进行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了整合，严格控制了在装修、办公设备、车辆、</w:t>
                        </w:r>
                        <w:r>
                          <w:rPr>
                            <w:rFonts w:ascii="宋体" w:hAnsi="宋体" w:cs="宋体" w:eastAsia="宋体" w:hint="default"/>
                            <w:sz w:val="21"/>
                            <w:szCs w:val="21"/>
                          </w:rPr>
                          <w:t>ERP</w:t>
                        </w:r>
                        <w:r>
                          <w:rPr>
                            <w:rFonts w:ascii="宋体" w:hAnsi="宋体" w:cs="宋体" w:eastAsia="宋体" w:hint="default"/>
                            <w:spacing w:val="-54"/>
                            <w:sz w:val="21"/>
                            <w:szCs w:val="21"/>
                          </w:rPr>
                          <w:t> </w:t>
                        </w:r>
                        <w:r>
                          <w:rPr>
                            <w:rFonts w:ascii="宋体" w:hAnsi="宋体" w:cs="宋体" w:eastAsia="宋体" w:hint="default"/>
                            <w:sz w:val="21"/>
                            <w:szCs w:val="21"/>
                          </w:rPr>
                          <w:t>系统上的支出。</w:t>
                        </w:r>
                      </w:p>
                      <w:p>
                        <w:pPr>
                          <w:pStyle w:val="TableParagraph"/>
                          <w:spacing w:line="273" w:lineRule="auto" w:before="47"/>
                          <w:ind w:left="22" w:right="20"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日公司召开第二届董事会第十八次会议和第二届监事会第十四 </w:t>
                        </w:r>
                        <w:r>
                          <w:rPr>
                            <w:rFonts w:ascii="宋体" w:hAnsi="宋体" w:cs="宋体" w:eastAsia="宋体" w:hint="default"/>
                            <w:spacing w:val="-3"/>
                            <w:sz w:val="21"/>
                            <w:szCs w:val="21"/>
                          </w:rPr>
                          <w:t>次会议审议通过了《关于对募集资金投资项目结项并用剩余募集资金及利息永久补充流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动资金的议案》，独立董事发表了同意的独立意见《关于公司对募集资金投资项目结项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并用剩余募集资金及利息永久补充流动资金的独立意见》、海际大券有限责任公司《关</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于四川依米康环境科技股份有限公司募集资金投资项目结项并用剩余募集资金及利息 </w:t>
                        </w:r>
                        <w:r>
                          <w:rPr>
                            <w:rFonts w:ascii="宋体" w:hAnsi="宋体" w:cs="宋体" w:eastAsia="宋体" w:hint="default"/>
                            <w:spacing w:val="-8"/>
                            <w:sz w:val="21"/>
                            <w:szCs w:val="21"/>
                          </w:rPr>
                          <w:t>永久补充流动资金的保荐意见》，同意公司对“精密机房空调生产技术改造项目”、“技</w:t>
                        </w:r>
                        <w:r>
                          <w:rPr>
                            <w:rFonts w:ascii="宋体" w:hAnsi="宋体" w:cs="宋体" w:eastAsia="宋体" w:hint="default"/>
                            <w:sz w:val="21"/>
                            <w:szCs w:val="21"/>
                          </w:rPr>
                          <w:t> </w:t>
                        </w:r>
                        <w:r>
                          <w:rPr>
                            <w:rFonts w:ascii="宋体" w:hAnsi="宋体" w:cs="宋体" w:eastAsia="宋体" w:hint="default"/>
                            <w:spacing w:val="-3"/>
                            <w:sz w:val="21"/>
                            <w:szCs w:val="21"/>
                          </w:rPr>
                          <w:t>术研发中心技术改造项目”、“营销服务网络建设技术改造项目”、“工程承包业务营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5"/>
                            <w:sz w:val="21"/>
                            <w:szCs w:val="21"/>
                          </w:rPr>
                          <w:t>运资金项目”四个募集资金投资项目进行结项，并将剩余募集资金（</w:t>
                        </w:r>
                        <w:r>
                          <w:rPr>
                            <w:rFonts w:ascii="宋体" w:hAnsi="宋体" w:cs="宋体" w:eastAsia="宋体" w:hint="default"/>
                            <w:spacing w:val="-5"/>
                            <w:sz w:val="21"/>
                            <w:szCs w:val="21"/>
                          </w:rPr>
                          <w:t>30,761,388.04</w:t>
                        </w:r>
                        <w:r>
                          <w:rPr>
                            <w:rFonts w:ascii="宋体" w:hAnsi="宋体" w:cs="宋体" w:eastAsia="宋体" w:hint="default"/>
                            <w:sz w:val="21"/>
                            <w:szCs w:val="21"/>
                          </w:rPr>
                          <w:t> </w:t>
                        </w:r>
                        <w:r>
                          <w:rPr>
                            <w:rFonts w:ascii="宋体" w:hAnsi="宋体" w:cs="宋体" w:eastAsia="宋体" w:hint="default"/>
                            <w:sz w:val="21"/>
                            <w:szCs w:val="21"/>
                          </w:rPr>
                          <w:t>元</w:t>
                        </w:r>
                        <w:r>
                          <w:rPr>
                            <w:rFonts w:ascii="宋体" w:hAnsi="宋体" w:cs="宋体" w:eastAsia="宋体" w:hint="default"/>
                            <w:spacing w:val="-97"/>
                            <w:sz w:val="21"/>
                            <w:szCs w:val="21"/>
                          </w:rPr>
                          <w:t> </w:t>
                        </w:r>
                        <w:r>
                          <w:rPr>
                            <w:rFonts w:ascii="宋体" w:hAnsi="宋体" w:cs="宋体" w:eastAsia="宋体" w:hint="default"/>
                            <w:sz w:val="21"/>
                            <w:szCs w:val="21"/>
                          </w:rPr>
                          <w:t>及专户账户的利息收入永久补充流动资金；公司于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日召开的二〇一四年 </w:t>
                        </w:r>
                        <w:r>
                          <w:rPr>
                            <w:rFonts w:ascii="宋体" w:hAnsi="宋体" w:cs="宋体" w:eastAsia="宋体" w:hint="default"/>
                            <w:spacing w:val="-3"/>
                            <w:sz w:val="21"/>
                            <w:szCs w:val="21"/>
                          </w:rPr>
                          <w:t>第二次临时股东大会会议审议通过了《关于对募集资金投资项目结项并用剩余募集资金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及利息永久补充流动资金的议案》。</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尚未使用的募集 资金用途及去向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存放于募集资金专项账户</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29"/>
                          <w:jc w:val="both"/>
                          <w:rPr>
                            <w:rFonts w:ascii="宋体" w:hAnsi="宋体" w:cs="宋体" w:eastAsia="宋体" w:hint="default"/>
                            <w:sz w:val="21"/>
                            <w:szCs w:val="21"/>
                          </w:rPr>
                        </w:pPr>
                        <w:r>
                          <w:rPr>
                            <w:rFonts w:ascii="宋体" w:hAnsi="宋体" w:cs="宋体" w:eastAsia="宋体" w:hint="default"/>
                            <w:sz w:val="21"/>
                            <w:szCs w:val="21"/>
                          </w:rPr>
                          <w:t>募集资金使用及 披露中存在的问 题或其他情况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before="26"/>
        <w:ind w:left="634" w:right="0"/>
        <w:jc w:val="left"/>
      </w:pPr>
      <w:r>
        <w:rPr>
          <w:rFonts w:ascii="宋体" w:hAnsi="宋体" w:cs="宋体" w:eastAsia="宋体" w:hint="default"/>
        </w:rPr>
        <w:t>3</w:t>
      </w:r>
      <w:r>
        <w:rPr/>
        <w:t>）募集资金变更项目情况</w:t>
      </w:r>
    </w:p>
    <w:p>
      <w:pPr>
        <w:spacing w:line="240" w:lineRule="auto" w:before="8"/>
        <w:rPr>
          <w:rFonts w:ascii="宋体" w:hAnsi="宋体" w:cs="宋体" w:eastAsia="宋体" w:hint="default"/>
          <w:sz w:val="23"/>
          <w:szCs w:val="23"/>
        </w:rPr>
      </w:pPr>
    </w:p>
    <w:p>
      <w:pPr>
        <w:pStyle w:val="BodyText"/>
        <w:spacing w:line="475" w:lineRule="auto" w:before="0"/>
        <w:ind w:left="634" w:right="4732"/>
        <w:jc w:val="left"/>
      </w:pPr>
      <w:r>
        <w:rPr/>
        <w:t>□ 适用 √</w:t>
      </w:r>
      <w:r>
        <w:rPr>
          <w:spacing w:val="-1"/>
        </w:rPr>
        <w:t> </w:t>
      </w:r>
      <w:r>
        <w:rPr/>
        <w:t>不适用</w:t>
      </w:r>
      <w:r>
        <w:rPr/>
        <w:t> 公司报告期不存在募集资金变更项目情况。</w:t>
      </w:r>
    </w:p>
    <w:p>
      <w:pPr>
        <w:pStyle w:val="BodyText"/>
        <w:spacing w:line="240" w:lineRule="auto" w:before="74"/>
        <w:ind w:left="634" w:right="0"/>
        <w:jc w:val="left"/>
      </w:pPr>
      <w:r>
        <w:rPr/>
        <w:t>（</w:t>
      </w:r>
      <w:r>
        <w:rPr>
          <w:rFonts w:ascii="宋体" w:hAnsi="宋体" w:cs="宋体" w:eastAsia="宋体" w:hint="default"/>
        </w:rPr>
        <w:t>3</w:t>
      </w:r>
      <w:r>
        <w:rPr/>
        <w:t>）非募集资金投资的重大项目情况</w:t>
      </w:r>
    </w:p>
    <w:p>
      <w:pPr>
        <w:spacing w:line="240" w:lineRule="auto" w:before="9"/>
        <w:rPr>
          <w:rFonts w:ascii="宋体" w:hAnsi="宋体" w:cs="宋体" w:eastAsia="宋体" w:hint="default"/>
          <w:sz w:val="23"/>
          <w:szCs w:val="23"/>
        </w:rPr>
      </w:pPr>
    </w:p>
    <w:p>
      <w:pPr>
        <w:pStyle w:val="BodyText"/>
        <w:spacing w:line="240" w:lineRule="auto" w:before="0"/>
        <w:ind w:left="634" w:right="0"/>
        <w:jc w:val="left"/>
      </w:pPr>
      <w:r>
        <w:rPr/>
        <w:t>□ 适用 √</w:t>
      </w:r>
      <w:r>
        <w:rPr>
          <w:spacing w:val="-1"/>
        </w:rPr>
        <w:t> </w:t>
      </w:r>
      <w:r>
        <w:rPr/>
        <w:t>不适用</w:t>
      </w:r>
    </w:p>
    <w:p>
      <w:pPr>
        <w:spacing w:after="0" w:line="240" w:lineRule="auto"/>
        <w:jc w:val="left"/>
        <w:sectPr>
          <w:pgSz w:w="11910" w:h="16840"/>
          <w:pgMar w:header="877" w:footer="979" w:top="1100" w:bottom="1160" w:left="980" w:right="980"/>
        </w:sectPr>
      </w:pPr>
    </w:p>
    <w:p>
      <w:pPr>
        <w:spacing w:line="240" w:lineRule="auto" w:before="7"/>
        <w:rPr>
          <w:rFonts w:ascii="宋体" w:hAnsi="宋体" w:cs="宋体" w:eastAsia="宋体" w:hint="default"/>
          <w:sz w:val="19"/>
          <w:szCs w:val="19"/>
        </w:rPr>
      </w:pPr>
    </w:p>
    <w:p>
      <w:pPr>
        <w:pStyle w:val="BodyText"/>
        <w:spacing w:line="240" w:lineRule="auto" w:before="26"/>
        <w:ind w:left="633" w:right="108"/>
        <w:jc w:val="left"/>
      </w:pPr>
      <w:r>
        <w:rPr/>
        <w:t>公司报告期无非募集资金投资的重大项目。</w:t>
      </w:r>
    </w:p>
    <w:p>
      <w:pPr>
        <w:spacing w:line="240" w:lineRule="auto" w:before="8"/>
        <w:rPr>
          <w:rFonts w:ascii="宋体" w:hAnsi="宋体" w:cs="宋体" w:eastAsia="宋体" w:hint="default"/>
          <w:sz w:val="23"/>
          <w:szCs w:val="23"/>
        </w:rPr>
      </w:pPr>
    </w:p>
    <w:p>
      <w:pPr>
        <w:pStyle w:val="BodyText"/>
        <w:spacing w:line="240" w:lineRule="auto" w:before="0"/>
        <w:ind w:left="633" w:right="108"/>
        <w:jc w:val="left"/>
      </w:pPr>
      <w:r>
        <w:rPr/>
        <w:t>（</w:t>
      </w:r>
      <w:r>
        <w:rPr>
          <w:rFonts w:ascii="宋体" w:hAnsi="宋体" w:cs="宋体" w:eastAsia="宋体" w:hint="default"/>
        </w:rPr>
        <w:t>4</w:t>
      </w:r>
      <w:r>
        <w:rPr/>
        <w:t>）持有其他上市公司股权情况</w:t>
      </w:r>
    </w:p>
    <w:p>
      <w:pPr>
        <w:spacing w:line="240" w:lineRule="auto" w:before="8"/>
        <w:rPr>
          <w:rFonts w:ascii="宋体" w:hAnsi="宋体" w:cs="宋体" w:eastAsia="宋体" w:hint="default"/>
          <w:sz w:val="23"/>
          <w:szCs w:val="23"/>
        </w:rPr>
      </w:pPr>
    </w:p>
    <w:p>
      <w:pPr>
        <w:pStyle w:val="BodyText"/>
        <w:spacing w:line="240" w:lineRule="auto" w:before="0"/>
        <w:ind w:left="634" w:right="108"/>
        <w:jc w:val="left"/>
      </w:pPr>
      <w:r>
        <w:rPr/>
        <w:t>√ 适用 □</w:t>
      </w:r>
      <w:r>
        <w:rPr>
          <w:spacing w:val="-1"/>
        </w:rPr>
        <w:t> </w:t>
      </w:r>
      <w:r>
        <w:rPr/>
        <w:t>不适用</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800"/>
        <w:gridCol w:w="798"/>
        <w:gridCol w:w="822"/>
        <w:gridCol w:w="798"/>
        <w:gridCol w:w="796"/>
        <w:gridCol w:w="798"/>
        <w:gridCol w:w="797"/>
        <w:gridCol w:w="798"/>
        <w:gridCol w:w="796"/>
        <w:gridCol w:w="798"/>
        <w:gridCol w:w="796"/>
        <w:gridCol w:w="778"/>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9" w:right="78" w:hanging="210"/>
              <w:jc w:val="left"/>
              <w:rPr>
                <w:rFonts w:ascii="宋体" w:hAnsi="宋体" w:cs="宋体" w:eastAsia="宋体" w:hint="default"/>
                <w:sz w:val="21"/>
                <w:szCs w:val="21"/>
              </w:rPr>
            </w:pPr>
            <w:r>
              <w:rPr>
                <w:rFonts w:ascii="宋体" w:hAnsi="宋体" w:cs="宋体" w:eastAsia="宋体" w:hint="default"/>
                <w:sz w:val="21"/>
                <w:szCs w:val="21"/>
              </w:rPr>
              <w:t>证券品 种</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8"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00" w:right="90" w:hanging="210"/>
              <w:jc w:val="left"/>
              <w:rPr>
                <w:rFonts w:ascii="宋体" w:hAnsi="宋体" w:cs="宋体" w:eastAsia="宋体" w:hint="default"/>
                <w:sz w:val="21"/>
                <w:szCs w:val="21"/>
              </w:rPr>
            </w:pPr>
            <w:r>
              <w:rPr>
                <w:rFonts w:ascii="宋体" w:hAnsi="宋体" w:cs="宋体" w:eastAsia="宋体" w:hint="default"/>
                <w:sz w:val="21"/>
                <w:szCs w:val="21"/>
              </w:rPr>
              <w:t>证券简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77" w:right="78"/>
              <w:jc w:val="left"/>
              <w:rPr>
                <w:rFonts w:ascii="宋体" w:hAnsi="宋体" w:cs="宋体" w:eastAsia="宋体" w:hint="default"/>
                <w:sz w:val="21"/>
                <w:szCs w:val="21"/>
              </w:rPr>
            </w:pPr>
            <w:r>
              <w:rPr>
                <w:rFonts w:ascii="宋体" w:hAnsi="宋体" w:cs="宋体" w:eastAsia="宋体" w:hint="default"/>
                <w:sz w:val="21"/>
                <w:szCs w:val="21"/>
              </w:rPr>
              <w:t>最初投 资成本</w:t>
            </w:r>
          </w:p>
          <w:p>
            <w:pPr>
              <w:pStyle w:val="TableParagraph"/>
              <w:spacing w:line="240" w:lineRule="auto" w:before="11"/>
              <w:ind w:left="77" w:right="0"/>
              <w:jc w:val="left"/>
              <w:rPr>
                <w:rFonts w:ascii="宋体" w:hAnsi="宋体" w:cs="宋体" w:eastAsia="宋体" w:hint="default"/>
                <w:sz w:val="21"/>
                <w:szCs w:val="21"/>
              </w:rPr>
            </w:pPr>
            <w:r>
              <w:rPr>
                <w:rFonts w:ascii="宋体" w:hAnsi="宋体" w:cs="宋体" w:eastAsia="宋体" w:hint="default"/>
                <w:sz w:val="21"/>
                <w:szCs w:val="21"/>
              </w:rPr>
              <w:t>（元）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78" w:right="76"/>
              <w:jc w:val="left"/>
              <w:rPr>
                <w:rFonts w:ascii="宋体" w:hAnsi="宋体" w:cs="宋体" w:eastAsia="宋体" w:hint="default"/>
                <w:sz w:val="21"/>
                <w:szCs w:val="21"/>
              </w:rPr>
            </w:pPr>
            <w:r>
              <w:rPr>
                <w:rFonts w:ascii="宋体" w:hAnsi="宋体" w:cs="宋体" w:eastAsia="宋体" w:hint="default"/>
                <w:sz w:val="21"/>
                <w:szCs w:val="21"/>
              </w:rPr>
              <w:t>期初持 股数量</w:t>
            </w:r>
          </w:p>
          <w:p>
            <w:pPr>
              <w:pStyle w:val="TableParagraph"/>
              <w:spacing w:line="240" w:lineRule="auto" w:before="11"/>
              <w:ind w:left="78"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7" w:right="78"/>
              <w:jc w:val="left"/>
              <w:rPr>
                <w:rFonts w:ascii="宋体" w:hAnsi="宋体" w:cs="宋体" w:eastAsia="宋体" w:hint="default"/>
                <w:sz w:val="21"/>
                <w:szCs w:val="21"/>
              </w:rPr>
            </w:pPr>
            <w:r>
              <w:rPr>
                <w:rFonts w:ascii="宋体" w:hAnsi="宋体" w:cs="宋体" w:eastAsia="宋体" w:hint="default"/>
                <w:sz w:val="21"/>
                <w:szCs w:val="21"/>
              </w:rPr>
              <w:t>期初持 股比例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77" w:right="77"/>
              <w:jc w:val="left"/>
              <w:rPr>
                <w:rFonts w:ascii="宋体" w:hAnsi="宋体" w:cs="宋体" w:eastAsia="宋体" w:hint="default"/>
                <w:sz w:val="21"/>
                <w:szCs w:val="21"/>
              </w:rPr>
            </w:pPr>
            <w:r>
              <w:rPr>
                <w:rFonts w:ascii="宋体" w:hAnsi="宋体" w:cs="宋体" w:eastAsia="宋体" w:hint="default"/>
                <w:sz w:val="21"/>
                <w:szCs w:val="21"/>
              </w:rPr>
              <w:t>期末持 股数量</w:t>
            </w:r>
          </w:p>
          <w:p>
            <w:pPr>
              <w:pStyle w:val="TableParagraph"/>
              <w:spacing w:line="240" w:lineRule="auto" w:before="11"/>
              <w:ind w:left="7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7" w:right="78"/>
              <w:jc w:val="left"/>
              <w:rPr>
                <w:rFonts w:ascii="宋体" w:hAnsi="宋体" w:cs="宋体" w:eastAsia="宋体" w:hint="default"/>
                <w:sz w:val="21"/>
                <w:szCs w:val="21"/>
              </w:rPr>
            </w:pPr>
            <w:r>
              <w:rPr>
                <w:rFonts w:ascii="宋体" w:hAnsi="宋体" w:cs="宋体" w:eastAsia="宋体" w:hint="default"/>
                <w:sz w:val="21"/>
                <w:szCs w:val="21"/>
              </w:rPr>
              <w:t>期末持 股比例</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182" w:right="76" w:hanging="105"/>
              <w:jc w:val="left"/>
              <w:rPr>
                <w:rFonts w:ascii="宋体" w:hAnsi="宋体" w:cs="宋体" w:eastAsia="宋体" w:hint="default"/>
                <w:sz w:val="21"/>
                <w:szCs w:val="21"/>
              </w:rPr>
            </w:pPr>
            <w:r>
              <w:rPr>
                <w:rFonts w:ascii="宋体" w:hAnsi="宋体" w:cs="宋体" w:eastAsia="宋体" w:hint="default"/>
                <w:sz w:val="21"/>
                <w:szCs w:val="21"/>
              </w:rPr>
              <w:t>期末账 面值</w:t>
            </w:r>
          </w:p>
          <w:p>
            <w:pPr>
              <w:pStyle w:val="TableParagraph"/>
              <w:spacing w:line="240" w:lineRule="auto" w:before="11"/>
              <w:ind w:left="78" w:right="0"/>
              <w:jc w:val="left"/>
              <w:rPr>
                <w:rFonts w:ascii="宋体" w:hAnsi="宋体" w:cs="宋体" w:eastAsia="宋体" w:hint="default"/>
                <w:sz w:val="21"/>
                <w:szCs w:val="21"/>
              </w:rPr>
            </w:pPr>
            <w:r>
              <w:rPr>
                <w:rFonts w:ascii="宋体" w:hAnsi="宋体" w:cs="宋体" w:eastAsia="宋体" w:hint="default"/>
                <w:sz w:val="21"/>
                <w:szCs w:val="21"/>
              </w:rPr>
              <w:t>（元）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183" w:right="78" w:hanging="106"/>
              <w:jc w:val="left"/>
              <w:rPr>
                <w:rFonts w:ascii="宋体" w:hAnsi="宋体" w:cs="宋体" w:eastAsia="宋体" w:hint="default"/>
                <w:sz w:val="21"/>
                <w:szCs w:val="21"/>
              </w:rPr>
            </w:pPr>
            <w:r>
              <w:rPr>
                <w:rFonts w:ascii="宋体" w:hAnsi="宋体" w:cs="宋体" w:eastAsia="宋体" w:hint="default"/>
                <w:sz w:val="21"/>
                <w:szCs w:val="21"/>
              </w:rPr>
              <w:t>报告期 损益</w:t>
            </w:r>
          </w:p>
          <w:p>
            <w:pPr>
              <w:pStyle w:val="TableParagraph"/>
              <w:spacing w:line="240" w:lineRule="auto" w:before="11"/>
              <w:ind w:left="77" w:right="0"/>
              <w:jc w:val="left"/>
              <w:rPr>
                <w:rFonts w:ascii="宋体" w:hAnsi="宋体" w:cs="宋体" w:eastAsia="宋体" w:hint="default"/>
                <w:sz w:val="21"/>
                <w:szCs w:val="21"/>
              </w:rPr>
            </w:pPr>
            <w:r>
              <w:rPr>
                <w:rFonts w:ascii="宋体" w:hAnsi="宋体" w:cs="宋体" w:eastAsia="宋体" w:hint="default"/>
                <w:sz w:val="21"/>
                <w:szCs w:val="21"/>
              </w:rPr>
              <w:t>（元）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7" w:right="77"/>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78" w:right="67" w:hanging="210"/>
              <w:jc w:val="left"/>
              <w:rPr>
                <w:rFonts w:ascii="宋体" w:hAnsi="宋体" w:cs="宋体" w:eastAsia="宋体" w:hint="default"/>
                <w:sz w:val="21"/>
                <w:szCs w:val="21"/>
              </w:rPr>
            </w:pPr>
            <w:r>
              <w:rPr>
                <w:rFonts w:ascii="宋体" w:hAnsi="宋体" w:cs="宋体" w:eastAsia="宋体" w:hint="default"/>
                <w:sz w:val="21"/>
                <w:szCs w:val="21"/>
              </w:rPr>
              <w:t>股份来 源</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9"/>
              <w:jc w:val="left"/>
              <w:rPr>
                <w:rFonts w:ascii="宋体" w:hAnsi="宋体" w:cs="宋体" w:eastAsia="宋体" w:hint="default"/>
                <w:sz w:val="21"/>
                <w:szCs w:val="21"/>
              </w:rPr>
            </w:pPr>
            <w:r>
              <w:rPr>
                <w:rFonts w:ascii="宋体" w:hAnsi="宋体" w:cs="宋体" w:eastAsia="宋体" w:hint="default"/>
                <w:sz w:val="21"/>
                <w:szCs w:val="21"/>
              </w:rPr>
              <w:t>RFT</w:t>
            </w:r>
            <w:r>
              <w:rPr>
                <w:rFonts w:ascii="宋体" w:hAnsi="宋体" w:cs="宋体" w:eastAsia="宋体" w:hint="default"/>
                <w:sz w:val="21"/>
                <w:szCs w:val="21"/>
              </w:rPr>
              <w:t>（澳 大利亚 证券交 易所）</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RFT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9" w:right="0"/>
              <w:jc w:val="left"/>
              <w:rPr>
                <w:rFonts w:ascii="宋体" w:hAnsi="宋体" w:cs="宋体" w:eastAsia="宋体" w:hint="default"/>
                <w:sz w:val="21"/>
                <w:szCs w:val="21"/>
              </w:rPr>
            </w:pPr>
            <w:r>
              <w:rPr>
                <w:rFonts w:ascii="宋体"/>
                <w:sz w:val="21"/>
              </w:rPr>
              <w:t>5,522,0</w:t>
            </w:r>
          </w:p>
          <w:p>
            <w:pPr>
              <w:pStyle w:val="TableParagraph"/>
              <w:spacing w:line="240" w:lineRule="auto" w:before="37"/>
              <w:ind w:left="239" w:right="0"/>
              <w:jc w:val="left"/>
              <w:rPr>
                <w:rFonts w:ascii="宋体" w:hAnsi="宋体" w:cs="宋体" w:eastAsia="宋体" w:hint="default"/>
                <w:sz w:val="21"/>
                <w:szCs w:val="21"/>
              </w:rPr>
            </w:pPr>
            <w:r>
              <w:rPr>
                <w:rFonts w:ascii="宋体"/>
                <w:sz w:val="21"/>
              </w:rPr>
              <w:t>85.16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21"/>
                <w:szCs w:val="21"/>
              </w:rPr>
            </w:pPr>
            <w:r>
              <w:rPr>
                <w:rFonts w:ascii="宋体"/>
                <w:sz w:val="21"/>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8" w:right="0"/>
              <w:jc w:val="left"/>
              <w:rPr>
                <w:rFonts w:ascii="宋体" w:hAnsi="宋体" w:cs="宋体" w:eastAsia="宋体" w:hint="default"/>
                <w:sz w:val="21"/>
                <w:szCs w:val="21"/>
              </w:rPr>
            </w:pPr>
            <w:r>
              <w:rPr>
                <w:rFonts w:ascii="宋体"/>
                <w:sz w:val="21"/>
              </w:rPr>
              <w:t>189,975</w:t>
            </w:r>
          </w:p>
          <w:p>
            <w:pPr>
              <w:pStyle w:val="TableParagraph"/>
              <w:spacing w:line="240" w:lineRule="auto" w:before="37"/>
              <w:ind w:left="343" w:right="0"/>
              <w:jc w:val="left"/>
              <w:rPr>
                <w:rFonts w:ascii="宋体" w:hAnsi="宋体" w:cs="宋体" w:eastAsia="宋体" w:hint="default"/>
                <w:sz w:val="21"/>
                <w:szCs w:val="21"/>
              </w:rPr>
            </w:pPr>
            <w:r>
              <w:rPr>
                <w:rFonts w:ascii="宋体"/>
                <w:sz w:val="21"/>
              </w:rPr>
              <w:t>,136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0" w:right="0"/>
              <w:jc w:val="center"/>
              <w:rPr>
                <w:rFonts w:ascii="宋体" w:hAnsi="宋体" w:cs="宋体" w:eastAsia="宋体" w:hint="default"/>
                <w:sz w:val="21"/>
                <w:szCs w:val="21"/>
              </w:rPr>
            </w:pPr>
            <w:r>
              <w:rPr>
                <w:rFonts w:ascii="宋体"/>
                <w:sz w:val="21"/>
              </w:rPr>
              <w:t>16.35%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8" w:right="0"/>
              <w:jc w:val="left"/>
              <w:rPr>
                <w:rFonts w:ascii="宋体" w:hAnsi="宋体" w:cs="宋体" w:eastAsia="宋体" w:hint="default"/>
                <w:sz w:val="21"/>
                <w:szCs w:val="21"/>
              </w:rPr>
            </w:pPr>
            <w:r>
              <w:rPr>
                <w:rFonts w:ascii="宋体"/>
                <w:sz w:val="21"/>
              </w:rPr>
              <w:t>2,891,3</w:t>
            </w:r>
          </w:p>
          <w:p>
            <w:pPr>
              <w:pStyle w:val="TableParagraph"/>
              <w:spacing w:line="240" w:lineRule="auto" w:before="37"/>
              <w:ind w:left="238" w:right="0"/>
              <w:jc w:val="left"/>
              <w:rPr>
                <w:rFonts w:ascii="宋体" w:hAnsi="宋体" w:cs="宋体" w:eastAsia="宋体" w:hint="default"/>
                <w:sz w:val="21"/>
                <w:szCs w:val="21"/>
              </w:rPr>
            </w:pPr>
            <w:r>
              <w:rPr>
                <w:rFonts w:ascii="宋体"/>
                <w:sz w:val="21"/>
              </w:rPr>
              <w:t>45.58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21"/>
                <w:szCs w:val="21"/>
              </w:rPr>
            </w:pPr>
            <w:r>
              <w:rPr>
                <w:rFonts w:ascii="宋体"/>
                <w:sz w:val="21"/>
              </w:rPr>
              <w:t>-2,630,</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739.58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131"/>
              <w:jc w:val="both"/>
              <w:rPr>
                <w:rFonts w:ascii="宋体" w:hAnsi="宋体" w:cs="宋体" w:eastAsia="宋体" w:hint="default"/>
                <w:sz w:val="21"/>
                <w:szCs w:val="21"/>
              </w:rPr>
            </w:pPr>
            <w:r>
              <w:rPr>
                <w:rFonts w:ascii="宋体" w:hAnsi="宋体" w:cs="宋体" w:eastAsia="宋体" w:hint="default"/>
                <w:sz w:val="21"/>
                <w:szCs w:val="21"/>
              </w:rPr>
              <w:t>可供出 售金融 资产</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RFT</w:t>
            </w:r>
            <w:r>
              <w:rPr>
                <w:rFonts w:ascii="宋体" w:hAnsi="宋体" w:cs="宋体" w:eastAsia="宋体" w:hint="default"/>
                <w:spacing w:val="-52"/>
                <w:sz w:val="21"/>
                <w:szCs w:val="21"/>
              </w:rPr>
              <w:t> </w:t>
            </w:r>
            <w:r>
              <w:rPr>
                <w:rFonts w:ascii="宋体" w:hAnsi="宋体" w:cs="宋体" w:eastAsia="宋体" w:hint="default"/>
                <w:sz w:val="21"/>
                <w:szCs w:val="21"/>
              </w:rPr>
              <w:t>原</w:t>
            </w:r>
          </w:p>
          <w:p>
            <w:pPr>
              <w:pStyle w:val="TableParagraph"/>
              <w:spacing w:line="273" w:lineRule="auto" w:before="36"/>
              <w:ind w:left="22" w:right="113"/>
              <w:jc w:val="left"/>
              <w:rPr>
                <w:rFonts w:ascii="宋体" w:hAnsi="宋体" w:cs="宋体" w:eastAsia="宋体" w:hint="default"/>
                <w:sz w:val="21"/>
                <w:szCs w:val="21"/>
              </w:rPr>
            </w:pPr>
            <w:r>
              <w:rPr>
                <w:rFonts w:ascii="宋体" w:hAnsi="宋体" w:cs="宋体" w:eastAsia="宋体" w:hint="default"/>
                <w:sz w:val="21"/>
                <w:szCs w:val="21"/>
              </w:rPr>
              <w:t>股东出 让</w:t>
            </w:r>
          </w:p>
        </w:tc>
      </w:tr>
      <w:tr>
        <w:trPr>
          <w:trHeight w:val="715" w:hRule="exact"/>
        </w:trPr>
        <w:tc>
          <w:tcPr>
            <w:tcW w:w="24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 w:right="0"/>
              <w:jc w:val="left"/>
              <w:rPr>
                <w:rFonts w:ascii="宋体" w:hAnsi="宋体" w:cs="宋体" w:eastAsia="宋体" w:hint="default"/>
                <w:sz w:val="21"/>
                <w:szCs w:val="21"/>
              </w:rPr>
            </w:pPr>
            <w:r>
              <w:rPr>
                <w:rFonts w:ascii="宋体"/>
                <w:sz w:val="21"/>
              </w:rPr>
              <w:t>5,522,0</w:t>
            </w:r>
          </w:p>
          <w:p>
            <w:pPr>
              <w:pStyle w:val="TableParagraph"/>
              <w:spacing w:line="240" w:lineRule="auto" w:before="37"/>
              <w:ind w:left="239" w:right="0"/>
              <w:jc w:val="left"/>
              <w:rPr>
                <w:rFonts w:ascii="宋体" w:hAnsi="宋体" w:cs="宋体" w:eastAsia="宋体" w:hint="default"/>
                <w:sz w:val="21"/>
                <w:szCs w:val="21"/>
              </w:rPr>
            </w:pPr>
            <w:r>
              <w:rPr>
                <w:rFonts w:ascii="宋体"/>
                <w:sz w:val="21"/>
              </w:rPr>
              <w:t>85.16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宋体" w:hAnsi="宋体" w:cs="宋体" w:eastAsia="宋体" w:hint="default"/>
                <w:sz w:val="21"/>
                <w:szCs w:val="21"/>
              </w:rPr>
            </w:pPr>
            <w:r>
              <w:rPr>
                <w:rFonts w:ascii="宋体"/>
                <w:sz w:val="21"/>
              </w:rPr>
              <w:t>189,975</w:t>
            </w:r>
          </w:p>
          <w:p>
            <w:pPr>
              <w:pStyle w:val="TableParagraph"/>
              <w:spacing w:line="240" w:lineRule="auto" w:before="37"/>
              <w:ind w:left="343" w:right="0"/>
              <w:jc w:val="left"/>
              <w:rPr>
                <w:rFonts w:ascii="宋体" w:hAnsi="宋体" w:cs="宋体" w:eastAsia="宋体" w:hint="default"/>
                <w:sz w:val="21"/>
                <w:szCs w:val="21"/>
              </w:rPr>
            </w:pPr>
            <w:r>
              <w:rPr>
                <w:rFonts w:ascii="宋体"/>
                <w:sz w:val="21"/>
              </w:rPr>
              <w:t>,136</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宋体" w:hAnsi="宋体" w:cs="宋体" w:eastAsia="宋体" w:hint="default"/>
                <w:sz w:val="21"/>
                <w:szCs w:val="21"/>
              </w:rPr>
            </w:pPr>
            <w:r>
              <w:rPr>
                <w:rFonts w:ascii="宋体"/>
                <w:sz w:val="21"/>
              </w:rPr>
              <w:t>2,891,3</w:t>
            </w:r>
          </w:p>
          <w:p>
            <w:pPr>
              <w:pStyle w:val="TableParagraph"/>
              <w:spacing w:line="240" w:lineRule="auto" w:before="37"/>
              <w:ind w:left="238" w:right="0"/>
              <w:jc w:val="left"/>
              <w:rPr>
                <w:rFonts w:ascii="宋体" w:hAnsi="宋体" w:cs="宋体" w:eastAsia="宋体" w:hint="default"/>
                <w:sz w:val="21"/>
                <w:szCs w:val="21"/>
              </w:rPr>
            </w:pPr>
            <w:r>
              <w:rPr>
                <w:rFonts w:ascii="宋体"/>
                <w:sz w:val="21"/>
              </w:rPr>
              <w:t>45.58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sz w:val="21"/>
              </w:rPr>
              <w:t>-2,630,</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739.58</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sz w:val="21"/>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6"/>
          <w:szCs w:val="6"/>
        </w:rPr>
      </w:pPr>
    </w:p>
    <w:p>
      <w:pPr>
        <w:pStyle w:val="BodyText"/>
        <w:spacing w:line="240" w:lineRule="auto" w:before="26"/>
        <w:ind w:left="154" w:right="108"/>
        <w:jc w:val="left"/>
      </w:pPr>
      <w:r>
        <w:rPr/>
        <w:t>持有其他上市公司股权情况的说明</w:t>
      </w:r>
    </w:p>
    <w:p>
      <w:pPr>
        <w:pStyle w:val="BodyText"/>
        <w:spacing w:line="240" w:lineRule="auto" w:before="152"/>
        <w:ind w:left="154" w:right="108"/>
        <w:jc w:val="left"/>
      </w:pPr>
      <w:r>
        <w:rPr/>
        <w:t>√适用□不适用</w:t>
      </w:r>
    </w:p>
    <w:p>
      <w:pPr>
        <w:pStyle w:val="BodyText"/>
        <w:spacing w:line="357" w:lineRule="auto" w:before="152"/>
        <w:ind w:right="108" w:firstLine="480"/>
        <w:jc w:val="left"/>
        <w:rPr>
          <w:rFonts w:ascii="宋体" w:hAnsi="宋体" w:cs="宋体" w:eastAsia="宋体" w:hint="default"/>
        </w:rPr>
      </w:pPr>
      <w:r>
        <w:rPr>
          <w:rFonts w:ascii="宋体" w:hAnsi="宋体" w:cs="宋体" w:eastAsia="宋体" w:hint="default"/>
        </w:rPr>
        <w:t>RFT</w:t>
      </w:r>
      <w:r>
        <w:rPr>
          <w:rFonts w:ascii="宋体" w:hAnsi="宋体" w:cs="宋体" w:eastAsia="宋体" w:hint="default"/>
          <w:spacing w:val="-65"/>
        </w:rPr>
        <w:t> </w:t>
      </w:r>
      <w:r>
        <w:rPr/>
        <w:t>公司为澳大利亚证券交易所（简称</w:t>
      </w:r>
      <w:r>
        <w:rPr>
          <w:spacing w:val="-65"/>
        </w:rPr>
        <w:t> </w:t>
      </w:r>
      <w:r>
        <w:rPr>
          <w:rFonts w:ascii="宋体" w:hAnsi="宋体" w:cs="宋体" w:eastAsia="宋体" w:hint="default"/>
        </w:rPr>
        <w:t>ASX</w:t>
      </w:r>
      <w:r>
        <w:rPr/>
        <w:t>）上市公司，股票代码为</w:t>
      </w:r>
      <w:r>
        <w:rPr>
          <w:spacing w:val="-65"/>
        </w:rPr>
        <w:t> </w:t>
      </w:r>
      <w:r>
        <w:rPr>
          <w:rFonts w:ascii="宋体" w:hAnsi="宋体" w:cs="宋体" w:eastAsia="宋体" w:hint="default"/>
        </w:rPr>
        <w:t>RFT</w:t>
      </w:r>
      <w:r>
        <w:rPr/>
        <w:t>。其主营业务为 </w:t>
      </w:r>
      <w:r>
        <w:rPr>
          <w:spacing w:val="-3"/>
        </w:rPr>
        <w:t>开关电源整流模块、监控系统、电池管理系统、不间断电源系统等的技术开发以及技术转让，</w:t>
      </w:r>
      <w:r>
        <w:rPr>
          <w:spacing w:val="-81"/>
        </w:rPr>
        <w:t> </w:t>
      </w:r>
      <w:r>
        <w:rPr>
          <w:spacing w:val="-81"/>
        </w:rPr>
      </w:r>
      <w:r>
        <w:rPr/>
        <w:t>相关产品设计、制造、销售及售后服务。</w:t>
      </w:r>
      <w:r>
        <w:rPr>
          <w:rFonts w:ascii="宋体" w:hAnsi="宋体" w:cs="宋体" w:eastAsia="宋体" w:hint="default"/>
        </w:rPr>
        <w:t>2013</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19</w:t>
      </w:r>
      <w:r>
        <w:rPr>
          <w:rFonts w:ascii="宋体" w:hAnsi="宋体" w:cs="宋体" w:eastAsia="宋体" w:hint="default"/>
          <w:spacing w:val="-64"/>
        </w:rPr>
        <w:t> </w:t>
      </w:r>
      <w:r>
        <w:rPr/>
        <w:t>日公司召开第二届董事会第十四次 会议、第二届监事会第十次会议审议通过《收购</w:t>
      </w:r>
      <w:r>
        <w:rPr>
          <w:spacing w:val="-60"/>
        </w:rPr>
        <w:t> </w:t>
      </w:r>
      <w:r>
        <w:rPr>
          <w:rFonts w:ascii="宋体" w:hAnsi="宋体" w:cs="宋体" w:eastAsia="宋体" w:hint="default"/>
        </w:rPr>
        <w:t>RECTIFIER</w:t>
      </w:r>
      <w:r>
        <w:rPr>
          <w:rFonts w:ascii="宋体" w:hAnsi="宋体" w:cs="宋体" w:eastAsia="宋体" w:hint="default"/>
          <w:spacing w:val="-41"/>
        </w:rPr>
        <w:t> </w:t>
      </w:r>
      <w:r>
        <w:rPr>
          <w:rFonts w:ascii="宋体" w:hAnsi="宋体" w:cs="宋体" w:eastAsia="宋体" w:hint="default"/>
        </w:rPr>
        <w:t>TECHNOLOGIES</w:t>
      </w:r>
      <w:r>
        <w:rPr>
          <w:rFonts w:ascii="宋体" w:hAnsi="宋体" w:cs="宋体" w:eastAsia="宋体" w:hint="default"/>
          <w:spacing w:val="-41"/>
        </w:rPr>
        <w:t> </w:t>
      </w:r>
      <w:r>
        <w:rPr>
          <w:rFonts w:ascii="宋体" w:hAnsi="宋体" w:cs="宋体" w:eastAsia="宋体" w:hint="default"/>
        </w:rPr>
        <w:t>LIMITED</w:t>
      </w:r>
      <w:r>
        <w:rPr>
          <w:rFonts w:ascii="宋体" w:hAnsi="宋体" w:cs="宋体" w:eastAsia="宋体" w:hint="default"/>
          <w:spacing w:val="-60"/>
        </w:rPr>
        <w:t> </w:t>
      </w:r>
      <w:r>
        <w:rPr/>
        <w:t>部分股份 </w:t>
      </w:r>
      <w:r>
        <w:rPr>
          <w:spacing w:val="-15"/>
        </w:rPr>
        <w:t>的议案》，同意公司使用自有资金以</w:t>
      </w:r>
      <w:r>
        <w:rPr>
          <w:spacing w:val="-88"/>
        </w:rPr>
        <w:t> </w:t>
      </w:r>
      <w:r>
        <w:rPr>
          <w:rFonts w:ascii="宋体" w:hAnsi="宋体" w:cs="宋体" w:eastAsia="宋体" w:hint="default"/>
        </w:rPr>
        <w:t>949875.68</w:t>
      </w:r>
      <w:r>
        <w:rPr>
          <w:rFonts w:ascii="宋体" w:hAnsi="宋体" w:cs="宋体" w:eastAsia="宋体" w:hint="default"/>
          <w:spacing w:val="-88"/>
        </w:rPr>
        <w:t> </w:t>
      </w:r>
      <w:r>
        <w:rPr/>
        <w:t>澳元受让</w:t>
      </w:r>
      <w:r>
        <w:rPr>
          <w:spacing w:val="-88"/>
        </w:rPr>
        <w:t> </w:t>
      </w:r>
      <w:r>
        <w:rPr>
          <w:rFonts w:ascii="宋体" w:hAnsi="宋体" w:cs="宋体" w:eastAsia="宋体" w:hint="default"/>
        </w:rPr>
        <w:t>Pudu</w:t>
      </w:r>
      <w:r>
        <w:rPr>
          <w:rFonts w:ascii="宋体" w:hAnsi="宋体" w:cs="宋体" w:eastAsia="宋体" w:hint="default"/>
          <w:spacing w:val="-60"/>
        </w:rPr>
        <w:t> </w:t>
      </w:r>
      <w:r>
        <w:rPr>
          <w:rFonts w:ascii="宋体" w:hAnsi="宋体" w:cs="宋体" w:eastAsia="宋体" w:hint="default"/>
        </w:rPr>
        <w:t>Investment(Australia)</w:t>
      </w:r>
      <w:r>
        <w:rPr>
          <w:rFonts w:ascii="宋体" w:hAnsi="宋体" w:cs="宋体" w:eastAsia="宋体" w:hint="default"/>
          <w:spacing w:val="-60"/>
        </w:rPr>
        <w:t> </w:t>
      </w:r>
      <w:r>
        <w:rPr>
          <w:rFonts w:ascii="宋体" w:hAnsi="宋体" w:cs="宋体" w:eastAsia="宋体" w:hint="default"/>
        </w:rPr>
        <w:t>PTY</w:t>
      </w:r>
      <w:r>
        <w:rPr>
          <w:rFonts w:ascii="宋体" w:hAnsi="宋体" w:cs="宋体" w:eastAsia="宋体" w:hint="default"/>
          <w:spacing w:val="-60"/>
        </w:rPr>
        <w:t> </w:t>
      </w:r>
      <w:r>
        <w:rPr>
          <w:rFonts w:ascii="宋体" w:hAnsi="宋体" w:cs="宋体" w:eastAsia="宋体" w:hint="default"/>
        </w:rPr>
        <w:t>LTD</w:t>
      </w:r>
    </w:p>
    <w:p>
      <w:pPr>
        <w:pStyle w:val="BodyText"/>
        <w:spacing w:line="240" w:lineRule="auto"/>
        <w:ind w:right="108"/>
        <w:jc w:val="left"/>
      </w:pPr>
      <w:r>
        <w:rPr/>
        <w:t>（以下简称“</w:t>
      </w:r>
      <w:r>
        <w:rPr>
          <w:rFonts w:ascii="宋体" w:hAnsi="宋体" w:cs="宋体" w:eastAsia="宋体" w:hint="default"/>
        </w:rPr>
        <w:t>PIA</w:t>
      </w:r>
      <w:r>
        <w:rPr>
          <w:spacing w:val="-120"/>
        </w:rPr>
        <w:t>”</w:t>
      </w:r>
      <w:r>
        <w:rPr/>
        <w:t>）所持有的</w:t>
      </w:r>
      <w:r>
        <w:rPr>
          <w:spacing w:val="-60"/>
        </w:rPr>
        <w:t> </w:t>
      </w:r>
      <w:r>
        <w:rPr>
          <w:rFonts w:ascii="宋体" w:hAnsi="宋体" w:cs="宋体" w:eastAsia="宋体" w:hint="default"/>
        </w:rPr>
        <w:t>RFT</w:t>
      </w:r>
      <w:r>
        <w:rPr>
          <w:rFonts w:ascii="宋体" w:hAnsi="宋体" w:cs="宋体" w:eastAsia="宋体" w:hint="default"/>
          <w:spacing w:val="-60"/>
        </w:rPr>
        <w:t> </w:t>
      </w:r>
      <w:r>
        <w:rPr/>
        <w:t>公司</w:t>
      </w:r>
      <w:r>
        <w:rPr>
          <w:spacing w:val="-60"/>
        </w:rPr>
        <w:t> </w:t>
      </w:r>
      <w:r>
        <w:rPr>
          <w:rFonts w:ascii="宋体" w:hAnsi="宋体" w:cs="宋体" w:eastAsia="宋体" w:hint="default"/>
        </w:rPr>
        <w:t>189,975,136</w:t>
      </w:r>
      <w:r>
        <w:rPr>
          <w:rFonts w:ascii="宋体" w:hAnsi="宋体" w:cs="宋体" w:eastAsia="宋体" w:hint="default"/>
          <w:spacing w:val="-60"/>
        </w:rPr>
        <w:t> </w:t>
      </w:r>
      <w:r>
        <w:rPr/>
        <w:t>股股份，股份转移手续于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p>
    <w:p>
      <w:pPr>
        <w:pStyle w:val="BodyText"/>
        <w:spacing w:line="240" w:lineRule="auto" w:before="152"/>
        <w:ind w:right="108"/>
        <w:jc w:val="left"/>
      </w:pPr>
      <w:r>
        <w:rPr>
          <w:rFonts w:ascii="宋体" w:hAnsi="宋体" w:cs="宋体" w:eastAsia="宋体" w:hint="default"/>
        </w:rPr>
        <w:t>21</w:t>
      </w:r>
      <w:r>
        <w:rPr>
          <w:rFonts w:ascii="宋体" w:hAnsi="宋体" w:cs="宋体" w:eastAsia="宋体" w:hint="default"/>
          <w:spacing w:val="-60"/>
        </w:rPr>
        <w:t> </w:t>
      </w:r>
      <w:r>
        <w:rPr/>
        <w:t>日完成。</w:t>
      </w:r>
    </w:p>
    <w:p>
      <w:pPr>
        <w:pStyle w:val="BodyText"/>
        <w:spacing w:line="240" w:lineRule="auto" w:before="152"/>
        <w:ind w:left="633" w:right="108"/>
        <w:jc w:val="left"/>
      </w:pPr>
      <w:r>
        <w:rPr/>
        <w:t>（</w:t>
      </w:r>
      <w:r>
        <w:rPr>
          <w:rFonts w:ascii="宋体" w:hAnsi="宋体" w:cs="宋体" w:eastAsia="宋体" w:hint="default"/>
        </w:rPr>
        <w:t>5</w:t>
      </w:r>
      <w:r>
        <w:rPr/>
        <w:t>）持有金融企业股权情况</w:t>
      </w:r>
    </w:p>
    <w:p>
      <w:pPr>
        <w:pStyle w:val="BodyText"/>
        <w:spacing w:line="357" w:lineRule="auto" w:before="152"/>
        <w:ind w:left="634" w:right="5772"/>
        <w:jc w:val="left"/>
      </w:pPr>
      <w:r>
        <w:rPr/>
        <w:t>□ 适用 √</w:t>
      </w:r>
      <w:r>
        <w:rPr>
          <w:spacing w:val="-1"/>
        </w:rPr>
        <w:t> </w:t>
      </w:r>
      <w:r>
        <w:rPr/>
        <w:t>不适用</w:t>
      </w:r>
      <w:r>
        <w:rPr/>
        <w:t> 公司报告期未持有金融企业股权。</w:t>
      </w:r>
    </w:p>
    <w:p>
      <w:pPr>
        <w:pStyle w:val="BodyText"/>
        <w:spacing w:line="240" w:lineRule="auto"/>
        <w:ind w:left="634" w:right="108"/>
        <w:jc w:val="left"/>
      </w:pPr>
      <w:r>
        <w:rPr/>
        <w:t>（</w:t>
      </w:r>
      <w:r>
        <w:rPr>
          <w:rFonts w:ascii="宋体" w:hAnsi="宋体" w:cs="宋体" w:eastAsia="宋体" w:hint="default"/>
        </w:rPr>
        <w:t>6</w:t>
      </w:r>
      <w:r>
        <w:rPr/>
        <w:t>）买卖其他上市公司股份的情况</w:t>
      </w:r>
    </w:p>
    <w:p>
      <w:pPr>
        <w:pStyle w:val="BodyText"/>
        <w:spacing w:line="240" w:lineRule="auto" w:before="152"/>
        <w:ind w:left="634" w:right="108"/>
        <w:jc w:val="left"/>
      </w:pPr>
      <w:r>
        <w:rPr/>
        <w:t>√ 适用 □</w:t>
      </w:r>
      <w:r>
        <w:rPr>
          <w:spacing w:val="-1"/>
        </w:rPr>
        <w:t> </w:t>
      </w:r>
      <w:r>
        <w:rPr/>
        <w:t>不适用</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90"/>
        <w:gridCol w:w="1386"/>
        <w:gridCol w:w="1386"/>
        <w:gridCol w:w="1385"/>
        <w:gridCol w:w="1385"/>
        <w:gridCol w:w="1385"/>
        <w:gridCol w:w="1250"/>
      </w:tblGrid>
      <w:tr>
        <w:trPr>
          <w:trHeight w:val="713" w:hRule="exact"/>
        </w:trPr>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期初股份数量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7" w:right="57"/>
              <w:jc w:val="left"/>
              <w:rPr>
                <w:rFonts w:ascii="宋体" w:hAnsi="宋体" w:cs="宋体" w:eastAsia="宋体" w:hint="default"/>
                <w:sz w:val="21"/>
                <w:szCs w:val="21"/>
              </w:rPr>
            </w:pPr>
            <w:r>
              <w:rPr>
                <w:rFonts w:ascii="宋体" w:hAnsi="宋体" w:cs="宋体" w:eastAsia="宋体" w:hint="default"/>
                <w:sz w:val="21"/>
                <w:szCs w:val="21"/>
              </w:rPr>
              <w:t>报告期买入股 份数量（股）</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6" w:right="56"/>
              <w:jc w:val="left"/>
              <w:rPr>
                <w:rFonts w:ascii="宋体" w:hAnsi="宋体" w:cs="宋体" w:eastAsia="宋体" w:hint="default"/>
                <w:sz w:val="21"/>
                <w:szCs w:val="21"/>
              </w:rPr>
            </w:pPr>
            <w:r>
              <w:rPr>
                <w:rFonts w:ascii="宋体" w:hAnsi="宋体" w:cs="宋体" w:eastAsia="宋体" w:hint="default"/>
                <w:sz w:val="21"/>
                <w:szCs w:val="21"/>
              </w:rPr>
              <w:t>报告期卖出股 份数量（股）</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期末股份数量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66" w:right="56" w:hanging="210"/>
              <w:jc w:val="left"/>
              <w:rPr>
                <w:rFonts w:ascii="宋体" w:hAnsi="宋体" w:cs="宋体" w:eastAsia="宋体" w:hint="default"/>
                <w:sz w:val="21"/>
                <w:szCs w:val="21"/>
              </w:rPr>
            </w:pPr>
            <w:r>
              <w:rPr>
                <w:rFonts w:ascii="宋体" w:hAnsi="宋体" w:cs="宋体" w:eastAsia="宋体" w:hint="default"/>
                <w:sz w:val="21"/>
                <w:szCs w:val="21"/>
              </w:rPr>
              <w:t>使用的资金数 量（元）</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4" w:right="95"/>
              <w:jc w:val="left"/>
              <w:rPr>
                <w:rFonts w:ascii="宋体" w:hAnsi="宋体" w:cs="宋体" w:eastAsia="宋体" w:hint="default"/>
                <w:sz w:val="21"/>
                <w:szCs w:val="21"/>
              </w:rPr>
            </w:pPr>
            <w:r>
              <w:rPr>
                <w:rFonts w:ascii="宋体" w:hAnsi="宋体" w:cs="宋体" w:eastAsia="宋体" w:hint="default"/>
                <w:sz w:val="21"/>
                <w:szCs w:val="21"/>
              </w:rPr>
              <w:t>产生的投资 收益（元）</w:t>
            </w:r>
          </w:p>
        </w:tc>
      </w:tr>
      <w:tr>
        <w:trPr>
          <w:trHeight w:val="716"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2"/>
              <w:jc w:val="left"/>
              <w:rPr>
                <w:rFonts w:ascii="宋体" w:hAnsi="宋体" w:cs="宋体" w:eastAsia="宋体" w:hint="default"/>
                <w:sz w:val="21"/>
                <w:szCs w:val="21"/>
              </w:rPr>
            </w:pPr>
            <w:r>
              <w:rPr>
                <w:rFonts w:ascii="宋体" w:hAnsi="宋体" w:cs="宋体" w:eastAsia="宋体" w:hint="default"/>
                <w:spacing w:val="-4"/>
                <w:sz w:val="21"/>
                <w:szCs w:val="21"/>
              </w:rPr>
              <w:t>RFT</w:t>
            </w:r>
            <w:r>
              <w:rPr>
                <w:rFonts w:ascii="宋体" w:hAnsi="宋体" w:cs="宋体" w:eastAsia="宋体" w:hint="default"/>
                <w:spacing w:val="-4"/>
                <w:sz w:val="21"/>
                <w:szCs w:val="21"/>
              </w:rPr>
              <w:t>（澳大利亚</w:t>
            </w:r>
            <w:r>
              <w:rPr>
                <w:rFonts w:ascii="宋体" w:hAnsi="宋体" w:cs="宋体" w:eastAsia="宋体" w:hint="default"/>
                <w:sz w:val="21"/>
                <w:szCs w:val="21"/>
              </w:rPr>
              <w:t> 证券交易</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97" w:right="0"/>
              <w:jc w:val="left"/>
              <w:rPr>
                <w:rFonts w:ascii="宋体" w:hAnsi="宋体" w:cs="宋体" w:eastAsia="宋体" w:hint="default"/>
                <w:sz w:val="21"/>
                <w:szCs w:val="21"/>
              </w:rPr>
            </w:pPr>
            <w:r>
              <w:rPr>
                <w:rFonts w:ascii="宋体"/>
                <w:sz w:val="21"/>
              </w:rPr>
              <w:t>189,975,136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sz w:val="21"/>
              </w:rPr>
              <w:t>189,975,136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21"/>
                <w:szCs w:val="21"/>
              </w:rPr>
            </w:pPr>
            <w:r>
              <w:rPr>
                <w:rFonts w:ascii="宋体"/>
                <w:sz w:val="21"/>
              </w:rPr>
              <w:t>5,522,085.16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-2,630,739.</w:t>
            </w:r>
          </w:p>
          <w:p>
            <w:pPr>
              <w:pStyle w:val="TableParagraph"/>
              <w:spacing w:line="240" w:lineRule="auto" w:before="37"/>
              <w:ind w:right="20"/>
              <w:jc w:val="right"/>
              <w:rPr>
                <w:rFonts w:ascii="宋体" w:hAnsi="宋体" w:cs="宋体" w:eastAsia="宋体" w:hint="default"/>
                <w:sz w:val="21"/>
                <w:szCs w:val="21"/>
              </w:rPr>
            </w:pPr>
            <w:r>
              <w:rPr>
                <w:rFonts w:ascii="宋体"/>
                <w:sz w:val="21"/>
              </w:rPr>
              <w:t>58</w:t>
            </w:r>
          </w:p>
        </w:tc>
      </w:tr>
    </w:tbl>
    <w:p>
      <w:pPr>
        <w:spacing w:line="240" w:lineRule="auto" w:before="12"/>
        <w:rPr>
          <w:rFonts w:ascii="宋体" w:hAnsi="宋体" w:cs="宋体" w:eastAsia="宋体" w:hint="default"/>
          <w:sz w:val="6"/>
          <w:szCs w:val="6"/>
        </w:rPr>
      </w:pPr>
    </w:p>
    <w:p>
      <w:pPr>
        <w:pStyle w:val="BodyText"/>
        <w:spacing w:line="357" w:lineRule="auto" w:before="26"/>
        <w:ind w:right="3493"/>
        <w:jc w:val="left"/>
      </w:pPr>
      <w:r>
        <w:rPr/>
        <w:t>报告期内卖出申购取得的新股产生的投资收益总额</w:t>
      </w:r>
      <w:r>
        <w:rPr>
          <w:spacing w:val="-60"/>
        </w:rPr>
        <w:t> </w:t>
      </w:r>
      <w:r>
        <w:rPr>
          <w:rFonts w:ascii="宋体" w:hAnsi="宋体" w:cs="宋体" w:eastAsia="宋体" w:hint="default"/>
        </w:rPr>
        <w:t>0.00</w:t>
      </w:r>
      <w:r>
        <w:rPr>
          <w:rFonts w:ascii="宋体" w:hAnsi="宋体" w:cs="宋体" w:eastAsia="宋体" w:hint="default"/>
          <w:spacing w:val="-60"/>
        </w:rPr>
        <w:t> </w:t>
      </w:r>
      <w:r>
        <w:rPr/>
        <w:t>元。 买卖其他上市公司股份的情况的说明</w:t>
      </w:r>
    </w:p>
    <w:p>
      <w:pPr>
        <w:spacing w:after="0" w:line="357" w:lineRule="auto"/>
        <w:jc w:val="left"/>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pStyle w:val="BodyText"/>
        <w:spacing w:line="357" w:lineRule="auto" w:before="26"/>
        <w:ind w:right="137" w:firstLine="480"/>
        <w:jc w:val="left"/>
      </w:pP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19</w:t>
      </w:r>
      <w:r>
        <w:rPr/>
        <w:t>日公司召开第二届董事会第十四次会议、第二届监事会第十次会议审议通 过《收购</w:t>
      </w:r>
      <w:r>
        <w:rPr>
          <w:rFonts w:ascii="宋体" w:hAnsi="宋体" w:cs="宋体" w:eastAsia="宋体" w:hint="default"/>
        </w:rPr>
        <w:t>RECTIFIER TECHNOLOGIES LIMITED</w:t>
      </w:r>
      <w:r>
        <w:rPr/>
        <w:t>部分股份的议案》，同意公司使用自有资金以 </w:t>
      </w:r>
      <w:r>
        <w:rPr>
          <w:rFonts w:ascii="宋体" w:hAnsi="宋体" w:cs="宋体" w:eastAsia="宋体" w:hint="default"/>
        </w:rPr>
        <w:t>949875.68</w:t>
      </w:r>
      <w:r>
        <w:rPr/>
        <w:t>澳元受让</w:t>
      </w:r>
      <w:r>
        <w:rPr>
          <w:rFonts w:ascii="宋体" w:hAnsi="宋体" w:cs="宋体" w:eastAsia="宋体" w:hint="default"/>
        </w:rPr>
        <w:t>Pudu Investment(Australia) PTY</w:t>
      </w:r>
      <w:r>
        <w:rPr>
          <w:rFonts w:ascii="宋体" w:hAnsi="宋体" w:cs="宋体" w:eastAsia="宋体" w:hint="default"/>
          <w:spacing w:val="-84"/>
        </w:rPr>
        <w:t> </w:t>
      </w:r>
      <w:r>
        <w:rPr>
          <w:rFonts w:ascii="宋体" w:hAnsi="宋体" w:cs="宋体" w:eastAsia="宋体" w:hint="default"/>
        </w:rPr>
        <w:t>LTD</w:t>
      </w:r>
      <w:r>
        <w:rPr/>
        <w:t>（以下简称“PIA”）所持有的</w:t>
      </w:r>
      <w:r>
        <w:rPr>
          <w:rFonts w:ascii="宋体" w:hAnsi="宋体" w:cs="宋体" w:eastAsia="宋体" w:hint="default"/>
        </w:rPr>
        <w:t>RFT </w:t>
      </w:r>
      <w:r>
        <w:rPr>
          <w:spacing w:val="-2"/>
        </w:rPr>
        <w:t>公司</w:t>
      </w:r>
      <w:r>
        <w:rPr>
          <w:rFonts w:ascii="宋体" w:hAnsi="宋体" w:cs="宋体" w:eastAsia="宋体" w:hint="default"/>
          <w:spacing w:val="-2"/>
        </w:rPr>
        <w:t>189,975,136</w:t>
      </w:r>
      <w:r>
        <w:rPr>
          <w:spacing w:val="-2"/>
        </w:rPr>
        <w:t>股股份，公司按股权转让协议的规定于</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27</w:t>
      </w:r>
      <w:r>
        <w:rPr>
          <w:spacing w:val="-2"/>
        </w:rPr>
        <w:t>日、</w:t>
      </w:r>
      <w:r>
        <w:rPr>
          <w:rFonts w:ascii="宋体" w:hAnsi="宋体" w:cs="宋体" w:eastAsia="宋体" w:hint="default"/>
          <w:spacing w:val="-2"/>
        </w:rPr>
        <w:t>6</w:t>
      </w:r>
      <w:r>
        <w:rPr>
          <w:spacing w:val="-2"/>
        </w:rPr>
        <w:t>月</w:t>
      </w:r>
      <w:r>
        <w:rPr>
          <w:rFonts w:ascii="宋体" w:hAnsi="宋体" w:cs="宋体" w:eastAsia="宋体" w:hint="default"/>
          <w:spacing w:val="-2"/>
        </w:rPr>
        <w:t>16</w:t>
      </w:r>
      <w:r>
        <w:rPr>
          <w:spacing w:val="-2"/>
        </w:rPr>
        <w:t>日分别支付股</w:t>
      </w:r>
      <w:r>
        <w:rPr>
          <w:spacing w:val="-100"/>
        </w:rPr>
        <w:t> </w:t>
      </w:r>
      <w:r>
        <w:rPr/>
        <w:t>权转让款的</w:t>
      </w:r>
      <w:r>
        <w:rPr>
          <w:rFonts w:ascii="宋体" w:hAnsi="宋体" w:cs="宋体" w:eastAsia="宋体" w:hint="default"/>
        </w:rPr>
        <w:t>50%</w:t>
      </w:r>
      <w:r>
        <w:rPr/>
        <w:t>，股份转移手续于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21</w:t>
      </w:r>
      <w:r>
        <w:rPr/>
        <w:t>日完成。</w:t>
      </w:r>
    </w:p>
    <w:p>
      <w:pPr>
        <w:pStyle w:val="BodyText"/>
        <w:spacing w:line="240" w:lineRule="auto"/>
        <w:ind w:left="633" w:right="0"/>
        <w:jc w:val="left"/>
      </w:pPr>
      <w:r>
        <w:rPr/>
        <w:t>（</w:t>
      </w:r>
      <w:r>
        <w:rPr>
          <w:rFonts w:ascii="宋体" w:hAnsi="宋体" w:cs="宋体" w:eastAsia="宋体" w:hint="default"/>
        </w:rPr>
        <w:t>7</w:t>
      </w:r>
      <w:r>
        <w:rPr/>
        <w:t>）以公允价值计量的金融资产</w:t>
      </w:r>
    </w:p>
    <w:p>
      <w:pPr>
        <w:pStyle w:val="BodyText"/>
        <w:spacing w:line="240" w:lineRule="auto" w:before="152"/>
        <w:ind w:left="634" w:right="0"/>
        <w:jc w:val="left"/>
      </w:pPr>
      <w:r>
        <w:rPr/>
        <w:t>√ 适用 □</w:t>
      </w:r>
      <w:r>
        <w:rPr>
          <w:spacing w:val="-1"/>
        </w:rPr>
        <w:t> </w:t>
      </w:r>
      <w:r>
        <w:rPr/>
        <w:t>不适用</w:t>
      </w:r>
    </w:p>
    <w:p>
      <w:pPr>
        <w:pStyle w:val="BodyText"/>
        <w:spacing w:line="240" w:lineRule="auto" w:before="193"/>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75"/>
        <w:gridCol w:w="895"/>
        <w:gridCol w:w="1088"/>
        <w:gridCol w:w="1180"/>
        <w:gridCol w:w="1194"/>
        <w:gridCol w:w="956"/>
        <w:gridCol w:w="956"/>
        <w:gridCol w:w="1121"/>
        <w:gridCol w:w="792"/>
      </w:tblGrid>
      <w:tr>
        <w:trPr>
          <w:trHeight w:val="161" w:hRule="exact"/>
        </w:trPr>
        <w:tc>
          <w:tcPr>
            <w:tcW w:w="1375" w:type="dxa"/>
            <w:vMerge w:val="restart"/>
            <w:tcBorders>
              <w:top w:val="single" w:sz="4" w:space="0" w:color="000000"/>
              <w:left w:val="single" w:sz="4" w:space="0" w:color="000000"/>
              <w:right w:val="single" w:sz="4" w:space="0" w:color="000000"/>
            </w:tcBorders>
            <w:shd w:val="clear" w:color="auto" w:fill="D2D2D2"/>
          </w:tcPr>
          <w:p>
            <w:pPr/>
          </w:p>
        </w:tc>
        <w:tc>
          <w:tcPr>
            <w:tcW w:w="8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8" w:right="119"/>
              <w:jc w:val="center"/>
              <w:rPr>
                <w:rFonts w:ascii="宋体" w:hAnsi="宋体" w:cs="宋体" w:eastAsia="宋体" w:hint="default"/>
                <w:sz w:val="21"/>
                <w:szCs w:val="21"/>
              </w:rPr>
            </w:pPr>
            <w:r>
              <w:rPr>
                <w:rFonts w:ascii="宋体" w:hAnsi="宋体" w:cs="宋体" w:eastAsia="宋体" w:hint="default"/>
                <w:sz w:val="21"/>
                <w:szCs w:val="21"/>
              </w:rPr>
              <w:t>本期公允 价值变动 损益</w:t>
            </w:r>
          </w:p>
        </w:tc>
        <w:tc>
          <w:tcPr>
            <w:tcW w:w="118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60" w:right="58"/>
              <w:jc w:val="center"/>
              <w:rPr>
                <w:rFonts w:ascii="宋体" w:hAnsi="宋体" w:cs="宋体" w:eastAsia="宋体" w:hint="default"/>
                <w:sz w:val="21"/>
                <w:szCs w:val="21"/>
              </w:rPr>
            </w:pPr>
            <w:r>
              <w:rPr>
                <w:rFonts w:ascii="宋体" w:hAnsi="宋体" w:cs="宋体" w:eastAsia="宋体" w:hint="default"/>
                <w:sz w:val="21"/>
                <w:szCs w:val="21"/>
              </w:rPr>
              <w:t>计入权益的 累计公允价 值变动</w:t>
            </w:r>
          </w:p>
        </w:tc>
        <w:tc>
          <w:tcPr>
            <w:tcW w:w="1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1"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375" w:type="dxa"/>
            <w:vMerge/>
            <w:tcBorders>
              <w:left w:val="single" w:sz="4" w:space="0" w:color="000000"/>
              <w:bottom w:val="nil" w:sz="6" w:space="0" w:color="auto"/>
              <w:right w:val="single" w:sz="4" w:space="0" w:color="000000"/>
            </w:tcBorders>
            <w:shd w:val="clear" w:color="auto" w:fill="D2D2D2"/>
          </w:tcPr>
          <w:p>
            <w:pPr/>
          </w:p>
        </w:tc>
        <w:tc>
          <w:tcPr>
            <w:tcW w:w="89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27" w:right="126"/>
              <w:jc w:val="left"/>
              <w:rPr>
                <w:rFonts w:ascii="宋体" w:hAnsi="宋体" w:cs="宋体" w:eastAsia="宋体" w:hint="default"/>
                <w:sz w:val="21"/>
                <w:szCs w:val="21"/>
              </w:rPr>
            </w:pPr>
            <w:r>
              <w:rPr>
                <w:rFonts w:ascii="宋体" w:hAnsi="宋体" w:cs="宋体" w:eastAsia="宋体" w:hint="default"/>
                <w:sz w:val="21"/>
                <w:szCs w:val="21"/>
              </w:rPr>
              <w:t>初始投 资成本</w:t>
            </w:r>
          </w:p>
        </w:tc>
        <w:tc>
          <w:tcPr>
            <w:tcW w:w="1088" w:type="dxa"/>
            <w:vMerge/>
            <w:tcBorders>
              <w:left w:val="single" w:sz="4" w:space="0" w:color="000000"/>
              <w:right w:val="single" w:sz="4" w:space="0" w:color="000000"/>
            </w:tcBorders>
            <w:shd w:val="clear" w:color="auto" w:fill="D2D2D2"/>
          </w:tcPr>
          <w:p>
            <w:pPr/>
          </w:p>
        </w:tc>
        <w:tc>
          <w:tcPr>
            <w:tcW w:w="1180"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76" w:right="66" w:hanging="210"/>
              <w:jc w:val="left"/>
              <w:rPr>
                <w:rFonts w:ascii="宋体" w:hAnsi="宋体" w:cs="宋体" w:eastAsia="宋体" w:hint="default"/>
                <w:sz w:val="21"/>
                <w:szCs w:val="21"/>
              </w:rPr>
            </w:pPr>
            <w:r>
              <w:rPr>
                <w:rFonts w:ascii="宋体" w:hAnsi="宋体" w:cs="宋体" w:eastAsia="宋体" w:hint="default"/>
                <w:sz w:val="21"/>
                <w:szCs w:val="21"/>
              </w:rPr>
              <w:t>报告期内购 入金额</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52" w:right="53"/>
              <w:jc w:val="left"/>
              <w:rPr>
                <w:rFonts w:ascii="宋体" w:hAnsi="宋体" w:cs="宋体" w:eastAsia="宋体" w:hint="default"/>
                <w:sz w:val="21"/>
                <w:szCs w:val="21"/>
              </w:rPr>
            </w:pPr>
            <w:r>
              <w:rPr>
                <w:rFonts w:ascii="宋体" w:hAnsi="宋体" w:cs="宋体" w:eastAsia="宋体" w:hint="default"/>
                <w:sz w:val="21"/>
                <w:szCs w:val="21"/>
              </w:rPr>
              <w:t>报告期内 售出金额</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62" w:right="51" w:hanging="210"/>
              <w:jc w:val="left"/>
              <w:rPr>
                <w:rFonts w:ascii="宋体" w:hAnsi="宋体" w:cs="宋体" w:eastAsia="宋体" w:hint="default"/>
                <w:sz w:val="21"/>
                <w:szCs w:val="21"/>
              </w:rPr>
            </w:pPr>
            <w:r>
              <w:rPr>
                <w:rFonts w:ascii="宋体" w:hAnsi="宋体" w:cs="宋体" w:eastAsia="宋体" w:hint="default"/>
                <w:sz w:val="21"/>
                <w:szCs w:val="21"/>
              </w:rPr>
              <w:t>累计投资 收益</w:t>
            </w:r>
          </w:p>
        </w:tc>
        <w:tc>
          <w:tcPr>
            <w:tcW w:w="1121"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85" w:right="74" w:hanging="210"/>
              <w:jc w:val="left"/>
              <w:rPr>
                <w:rFonts w:ascii="宋体" w:hAnsi="宋体" w:cs="宋体" w:eastAsia="宋体" w:hint="default"/>
                <w:sz w:val="21"/>
                <w:szCs w:val="21"/>
              </w:rPr>
            </w:pPr>
            <w:r>
              <w:rPr>
                <w:rFonts w:ascii="宋体" w:hAnsi="宋体" w:cs="宋体" w:eastAsia="宋体" w:hint="default"/>
                <w:sz w:val="21"/>
                <w:szCs w:val="21"/>
              </w:rPr>
              <w:t>资金来 源</w:t>
            </w:r>
          </w:p>
        </w:tc>
      </w:tr>
      <w:tr>
        <w:trPr>
          <w:trHeight w:val="392" w:hRule="exact"/>
        </w:trPr>
        <w:tc>
          <w:tcPr>
            <w:tcW w:w="13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2"/>
              <w:jc w:val="center"/>
              <w:rPr>
                <w:rFonts w:ascii="宋体" w:hAnsi="宋体" w:cs="宋体" w:eastAsia="宋体" w:hint="default"/>
                <w:sz w:val="21"/>
                <w:szCs w:val="21"/>
              </w:rPr>
            </w:pPr>
            <w:r>
              <w:rPr>
                <w:rFonts w:ascii="宋体" w:hAnsi="宋体" w:cs="宋体" w:eastAsia="宋体" w:hint="default"/>
                <w:sz w:val="21"/>
                <w:szCs w:val="21"/>
              </w:rPr>
              <w:t>项目</w:t>
            </w:r>
          </w:p>
        </w:tc>
        <w:tc>
          <w:tcPr>
            <w:tcW w:w="895"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1180"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11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34"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792" w:type="dxa"/>
            <w:vMerge/>
            <w:tcBorders>
              <w:left w:val="single" w:sz="4" w:space="0" w:color="000000"/>
              <w:right w:val="single" w:sz="4" w:space="0" w:color="000000"/>
            </w:tcBorders>
            <w:shd w:val="clear" w:color="auto" w:fill="D2D2D2"/>
          </w:tcPr>
          <w:p>
            <w:pPr/>
          </w:p>
        </w:tc>
      </w:tr>
      <w:tr>
        <w:trPr>
          <w:trHeight w:val="156" w:hRule="exact"/>
        </w:trPr>
        <w:tc>
          <w:tcPr>
            <w:tcW w:w="1375" w:type="dxa"/>
            <w:vMerge w:val="restart"/>
            <w:tcBorders>
              <w:top w:val="nil" w:sz="6" w:space="0" w:color="auto"/>
              <w:left w:val="single" w:sz="4" w:space="0" w:color="000000"/>
              <w:right w:val="single" w:sz="4" w:space="0" w:color="000000"/>
            </w:tcBorders>
            <w:shd w:val="clear" w:color="auto" w:fill="D2D2D2"/>
          </w:tcPr>
          <w:p>
            <w:pPr/>
          </w:p>
        </w:tc>
        <w:tc>
          <w:tcPr>
            <w:tcW w:w="895"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1180"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1121"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75" w:type="dxa"/>
            <w:vMerge/>
            <w:tcBorders>
              <w:left w:val="single" w:sz="4" w:space="0" w:color="000000"/>
              <w:bottom w:val="single" w:sz="4" w:space="0" w:color="000000"/>
              <w:right w:val="single" w:sz="4" w:space="0" w:color="000000"/>
            </w:tcBorders>
            <w:shd w:val="clear" w:color="auto" w:fill="D2D2D2"/>
          </w:tcPr>
          <w:p>
            <w:pPr/>
          </w:p>
        </w:tc>
        <w:tc>
          <w:tcPr>
            <w:tcW w:w="8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180" w:type="dxa"/>
            <w:vMerge/>
            <w:tcBorders>
              <w:left w:val="single" w:sz="4" w:space="0" w:color="000000"/>
              <w:bottom w:val="single" w:sz="4" w:space="0" w:color="000000"/>
              <w:right w:val="single" w:sz="4" w:space="0" w:color="000000"/>
            </w:tcBorders>
            <w:shd w:val="clear" w:color="auto" w:fill="D2D2D2"/>
          </w:tcPr>
          <w:p>
            <w:pPr/>
          </w:p>
        </w:tc>
        <w:tc>
          <w:tcPr>
            <w:tcW w:w="1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2"/>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可供出售金 融资产</w:t>
            </w:r>
          </w:p>
        </w:tc>
        <w:tc>
          <w:tcPr>
            <w:tcW w:w="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15" w:right="0"/>
              <w:jc w:val="left"/>
              <w:rPr>
                <w:rFonts w:ascii="宋体" w:hAnsi="宋体" w:cs="宋体" w:eastAsia="宋体" w:hint="default"/>
                <w:sz w:val="21"/>
                <w:szCs w:val="21"/>
              </w:rPr>
            </w:pPr>
            <w:r>
              <w:rPr>
                <w:rFonts w:ascii="宋体"/>
                <w:sz w:val="21"/>
              </w:rPr>
              <w:t>5,522,0</w:t>
            </w:r>
          </w:p>
          <w:p>
            <w:pPr>
              <w:pStyle w:val="TableParagraph"/>
              <w:spacing w:line="240" w:lineRule="auto" w:before="38"/>
              <w:ind w:left="325" w:right="0"/>
              <w:jc w:val="left"/>
              <w:rPr>
                <w:rFonts w:ascii="宋体" w:hAnsi="宋体" w:cs="宋体" w:eastAsia="宋体" w:hint="default"/>
                <w:sz w:val="21"/>
                <w:szCs w:val="21"/>
              </w:rPr>
            </w:pPr>
            <w:r>
              <w:rPr>
                <w:rFonts w:ascii="宋体"/>
                <w:sz w:val="21"/>
              </w:rPr>
              <w:t>85.16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2,630,739</w:t>
            </w:r>
          </w:p>
          <w:p>
            <w:pPr>
              <w:pStyle w:val="TableParagraph"/>
              <w:spacing w:line="240" w:lineRule="auto" w:before="38"/>
              <w:ind w:right="20"/>
              <w:jc w:val="right"/>
              <w:rPr>
                <w:rFonts w:ascii="宋体" w:hAnsi="宋体" w:cs="宋体" w:eastAsia="宋体" w:hint="default"/>
                <w:sz w:val="21"/>
                <w:szCs w:val="21"/>
              </w:rPr>
            </w:pPr>
            <w:r>
              <w:rPr>
                <w:rFonts w:ascii="宋体"/>
                <w:sz w:val="21"/>
              </w:rPr>
              <w:t>.58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2,630,739.</w:t>
            </w:r>
          </w:p>
          <w:p>
            <w:pPr>
              <w:pStyle w:val="TableParagraph"/>
              <w:spacing w:line="240" w:lineRule="auto" w:before="38"/>
              <w:ind w:right="19"/>
              <w:jc w:val="right"/>
              <w:rPr>
                <w:rFonts w:ascii="宋体" w:hAnsi="宋体" w:cs="宋体" w:eastAsia="宋体" w:hint="default"/>
                <w:sz w:val="21"/>
                <w:szCs w:val="21"/>
              </w:rPr>
            </w:pPr>
            <w:r>
              <w:rPr>
                <w:rFonts w:ascii="宋体"/>
                <w:sz w:val="21"/>
              </w:rPr>
              <w:t>58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5,522,085.</w:t>
            </w:r>
          </w:p>
          <w:p>
            <w:pPr>
              <w:pStyle w:val="TableParagraph"/>
              <w:spacing w:line="240" w:lineRule="auto" w:before="38"/>
              <w:ind w:right="20"/>
              <w:jc w:val="right"/>
              <w:rPr>
                <w:rFonts w:ascii="宋体" w:hAnsi="宋体" w:cs="宋体" w:eastAsia="宋体" w:hint="default"/>
                <w:sz w:val="21"/>
                <w:szCs w:val="21"/>
              </w:rPr>
            </w:pPr>
            <w:r>
              <w:rPr>
                <w:rFonts w:ascii="宋体"/>
                <w:sz w:val="21"/>
              </w:rPr>
              <w:t>16</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2,891,345.</w:t>
            </w:r>
          </w:p>
          <w:p>
            <w:pPr>
              <w:pStyle w:val="TableParagraph"/>
              <w:spacing w:line="240" w:lineRule="auto" w:before="38"/>
              <w:ind w:right="20"/>
              <w:jc w:val="right"/>
              <w:rPr>
                <w:rFonts w:ascii="宋体" w:hAnsi="宋体" w:cs="宋体" w:eastAsia="宋体" w:hint="default"/>
                <w:sz w:val="21"/>
                <w:szCs w:val="21"/>
              </w:rPr>
            </w:pPr>
            <w:r>
              <w:rPr>
                <w:rFonts w:ascii="宋体"/>
                <w:sz w:val="21"/>
              </w:rPr>
              <w:t>58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7"/>
              <w:jc w:val="left"/>
              <w:rPr>
                <w:rFonts w:ascii="宋体" w:hAnsi="宋体" w:cs="宋体" w:eastAsia="宋体" w:hint="default"/>
                <w:sz w:val="21"/>
                <w:szCs w:val="21"/>
              </w:rPr>
            </w:pPr>
            <w:r>
              <w:rPr>
                <w:rFonts w:ascii="宋体" w:hAnsi="宋体" w:cs="宋体" w:eastAsia="宋体" w:hint="default"/>
                <w:sz w:val="21"/>
                <w:szCs w:val="21"/>
              </w:rPr>
              <w:t>自有资 金</w:t>
            </w:r>
          </w:p>
        </w:tc>
      </w:tr>
      <w:tr>
        <w:trPr>
          <w:trHeight w:val="161" w:hRule="exact"/>
        </w:trPr>
        <w:tc>
          <w:tcPr>
            <w:tcW w:w="1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9" w:space="0" w:color="D2D2D2"/>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5,522,0</w:t>
            </w:r>
          </w:p>
          <w:p>
            <w:pPr>
              <w:pStyle w:val="TableParagraph"/>
              <w:spacing w:line="240" w:lineRule="auto" w:before="38"/>
              <w:ind w:left="330" w:right="0"/>
              <w:jc w:val="left"/>
              <w:rPr>
                <w:rFonts w:ascii="宋体" w:hAnsi="宋体" w:cs="宋体" w:eastAsia="宋体" w:hint="default"/>
                <w:sz w:val="21"/>
                <w:szCs w:val="21"/>
              </w:rPr>
            </w:pPr>
            <w:r>
              <w:rPr>
                <w:rFonts w:ascii="宋体"/>
                <w:sz w:val="21"/>
              </w:rPr>
              <w:t>85.16</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2,630,739</w:t>
            </w:r>
          </w:p>
          <w:p>
            <w:pPr>
              <w:pStyle w:val="TableParagraph"/>
              <w:spacing w:line="240" w:lineRule="auto" w:before="38"/>
              <w:ind w:right="20"/>
              <w:jc w:val="right"/>
              <w:rPr>
                <w:rFonts w:ascii="宋体" w:hAnsi="宋体" w:cs="宋体" w:eastAsia="宋体" w:hint="default"/>
                <w:sz w:val="21"/>
                <w:szCs w:val="21"/>
              </w:rPr>
            </w:pPr>
            <w:r>
              <w:rPr>
                <w:rFonts w:ascii="宋体"/>
                <w:sz w:val="21"/>
              </w:rPr>
              <w:t>.58</w:t>
            </w: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2,630,739.</w:t>
            </w:r>
          </w:p>
          <w:p>
            <w:pPr>
              <w:pStyle w:val="TableParagraph"/>
              <w:spacing w:line="240" w:lineRule="auto" w:before="38"/>
              <w:ind w:right="19"/>
              <w:jc w:val="right"/>
              <w:rPr>
                <w:rFonts w:ascii="宋体" w:hAnsi="宋体" w:cs="宋体" w:eastAsia="宋体" w:hint="default"/>
                <w:sz w:val="21"/>
                <w:szCs w:val="21"/>
              </w:rPr>
            </w:pPr>
            <w:r>
              <w:rPr>
                <w:rFonts w:ascii="宋体"/>
                <w:sz w:val="21"/>
              </w:rPr>
              <w:t>58</w:t>
            </w:r>
          </w:p>
        </w:tc>
        <w:tc>
          <w:tcPr>
            <w:tcW w:w="1194"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5,522,085.</w:t>
            </w:r>
          </w:p>
          <w:p>
            <w:pPr>
              <w:pStyle w:val="TableParagraph"/>
              <w:spacing w:line="240" w:lineRule="auto" w:before="38"/>
              <w:ind w:right="20"/>
              <w:jc w:val="right"/>
              <w:rPr>
                <w:rFonts w:ascii="宋体" w:hAnsi="宋体" w:cs="宋体" w:eastAsia="宋体" w:hint="default"/>
                <w:sz w:val="21"/>
                <w:szCs w:val="21"/>
              </w:rPr>
            </w:pPr>
            <w:r>
              <w:rPr>
                <w:rFonts w:ascii="宋体"/>
                <w:sz w:val="21"/>
              </w:rPr>
              <w:t>16</w:t>
            </w: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9" w:space="0" w:color="D2D2D2"/>
            </w:tcBorders>
          </w:tcPr>
          <w:p>
            <w:pPr>
              <w:pStyle w:val="TableParagraph"/>
              <w:spacing w:line="240" w:lineRule="auto" w:before="26"/>
              <w:ind w:right="15"/>
              <w:jc w:val="right"/>
              <w:rPr>
                <w:rFonts w:ascii="宋体" w:hAnsi="宋体" w:cs="宋体" w:eastAsia="宋体" w:hint="default"/>
                <w:sz w:val="21"/>
                <w:szCs w:val="21"/>
              </w:rPr>
            </w:pPr>
            <w:r>
              <w:rPr>
                <w:rFonts w:ascii="宋体"/>
                <w:sz w:val="21"/>
              </w:rPr>
              <w:t>2,891,345.</w:t>
            </w:r>
          </w:p>
          <w:p>
            <w:pPr>
              <w:pStyle w:val="TableParagraph"/>
              <w:spacing w:line="240" w:lineRule="auto" w:before="38"/>
              <w:ind w:right="14"/>
              <w:jc w:val="right"/>
              <w:rPr>
                <w:rFonts w:ascii="宋体" w:hAnsi="宋体" w:cs="宋体" w:eastAsia="宋体" w:hint="default"/>
                <w:sz w:val="21"/>
                <w:szCs w:val="21"/>
              </w:rPr>
            </w:pPr>
            <w:r>
              <w:rPr>
                <w:rFonts w:ascii="宋体"/>
                <w:sz w:val="21"/>
              </w:rPr>
              <w:t>58</w:t>
            </w: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375" w:type="dxa"/>
            <w:tcBorders>
              <w:top w:val="nil" w:sz="6" w:space="0" w:color="auto"/>
              <w:left w:val="single" w:sz="13" w:space="0" w:color="D2D2D2"/>
              <w:bottom w:val="nil" w:sz="6" w:space="0" w:color="auto"/>
              <w:right w:val="single" w:sz="13" w:space="0" w:color="D2D2D2"/>
            </w:tcBorders>
          </w:tcPr>
          <w:p>
            <w:pPr>
              <w:pStyle w:val="TableParagraph"/>
              <w:spacing w:line="240" w:lineRule="auto" w:before="26"/>
              <w:ind w:right="8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金融资产小计</w:t>
            </w:r>
            <w:r>
              <w:rPr>
                <w:rFonts w:ascii="宋体" w:hAnsi="宋体" w:cs="宋体" w:eastAsia="宋体" w:hint="default"/>
                <w:sz w:val="21"/>
                <w:szCs w:val="21"/>
              </w:rPr>
            </w:r>
          </w:p>
        </w:tc>
        <w:tc>
          <w:tcPr>
            <w:tcW w:w="895" w:type="dxa"/>
            <w:vMerge/>
            <w:tcBorders>
              <w:left w:val="single" w:sz="9" w:space="0" w:color="D2D2D2"/>
              <w:right w:val="single" w:sz="4" w:space="0" w:color="000000"/>
            </w:tcBorders>
          </w:tcPr>
          <w:p>
            <w:pPr/>
          </w:p>
        </w:tc>
        <w:tc>
          <w:tcPr>
            <w:tcW w:w="1088"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94"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1121" w:type="dxa"/>
            <w:vMerge/>
            <w:tcBorders>
              <w:left w:val="single" w:sz="4" w:space="0" w:color="000000"/>
              <w:right w:val="single" w:sz="9" w:space="0" w:color="D2D2D2"/>
            </w:tcBorders>
          </w:tcPr>
          <w:p>
            <w:pPr/>
          </w:p>
        </w:tc>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r>
      <w:tr>
        <w:trPr>
          <w:trHeight w:val="161" w:hRule="exact"/>
        </w:trPr>
        <w:tc>
          <w:tcPr>
            <w:tcW w:w="1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9" w:space="0" w:color="D2D2D2"/>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9" w:space="0" w:color="D2D2D2"/>
            </w:tcBorders>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12"/>
        <w:rPr>
          <w:rFonts w:ascii="宋体" w:hAnsi="宋体" w:cs="宋体" w:eastAsia="宋体" w:hint="default"/>
          <w:sz w:val="6"/>
          <w:szCs w:val="6"/>
        </w:rPr>
      </w:pPr>
    </w:p>
    <w:p>
      <w:pPr>
        <w:pStyle w:val="Heading2"/>
        <w:spacing w:line="240" w:lineRule="auto" w:before="26"/>
        <w:ind w:left="636" w:right="0"/>
        <w:jc w:val="left"/>
        <w:rPr>
          <w:b w:val="0"/>
          <w:bCs w:val="0"/>
        </w:rPr>
      </w:pPr>
      <w:bookmarkStart w:name="6、主要控股参股公司分析" w:id="56"/>
      <w:bookmarkEnd w:id="56"/>
      <w:r>
        <w:rPr>
          <w:b w:val="0"/>
          <w:bCs w:val="0"/>
        </w:rPr>
      </w:r>
      <w:r>
        <w:rPr>
          <w:rFonts w:ascii="宋体" w:hAnsi="宋体" w:cs="宋体" w:eastAsia="宋体" w:hint="default"/>
        </w:rPr>
        <w:t>6</w:t>
      </w:r>
      <w:r>
        <w:rPr/>
        <w:t>、主要控股参股公司分析</w:t>
      </w:r>
      <w:r>
        <w:rPr>
          <w:b w:val="0"/>
          <w:bCs w:val="0"/>
        </w:rPr>
      </w:r>
    </w:p>
    <w:p>
      <w:pPr>
        <w:pStyle w:val="BodyText"/>
        <w:spacing w:line="240" w:lineRule="auto" w:before="153"/>
        <w:ind w:left="633" w:right="0"/>
        <w:jc w:val="left"/>
      </w:pPr>
      <w:r>
        <w:rPr/>
        <w:t>√ 适用 □</w:t>
      </w:r>
      <w:r>
        <w:rPr>
          <w:spacing w:val="-1"/>
        </w:rPr>
        <w:t> </w:t>
      </w:r>
      <w:r>
        <w:rPr/>
        <w:t>不适用</w:t>
      </w:r>
    </w:p>
    <w:p>
      <w:pPr>
        <w:pStyle w:val="BodyText"/>
        <w:spacing w:line="240" w:lineRule="auto" w:before="154"/>
        <w:ind w:left="634" w:right="0"/>
        <w:jc w:val="left"/>
      </w:pPr>
      <w:r>
        <w:rPr/>
        <w:t>（</w:t>
      </w:r>
      <w:r>
        <w:rPr>
          <w:rFonts w:ascii="宋体" w:hAnsi="宋体" w:cs="宋体" w:eastAsia="宋体" w:hint="default"/>
        </w:rPr>
        <w:t>1</w:t>
      </w:r>
      <w:r>
        <w:rPr/>
        <w:t>）主要子公司、参股公司情况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34"/>
        <w:gridCol w:w="887"/>
        <w:gridCol w:w="942"/>
        <w:gridCol w:w="944"/>
        <w:gridCol w:w="943"/>
        <w:gridCol w:w="944"/>
        <w:gridCol w:w="942"/>
        <w:gridCol w:w="944"/>
        <w:gridCol w:w="809"/>
        <w:gridCol w:w="1078"/>
      </w:tblGrid>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33" w:right="121" w:hanging="210"/>
              <w:jc w:val="left"/>
              <w:rPr>
                <w:rFonts w:ascii="宋体" w:hAnsi="宋体" w:cs="宋体" w:eastAsia="宋体" w:hint="default"/>
                <w:sz w:val="21"/>
                <w:szCs w:val="21"/>
              </w:rPr>
            </w:pPr>
            <w:r>
              <w:rPr>
                <w:rFonts w:ascii="宋体" w:hAnsi="宋体" w:cs="宋体" w:eastAsia="宋体" w:hint="default"/>
                <w:sz w:val="21"/>
                <w:szCs w:val="21"/>
              </w:rPr>
              <w:t>公司类 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1" w:right="46" w:hanging="106"/>
              <w:jc w:val="left"/>
              <w:rPr>
                <w:rFonts w:ascii="宋体" w:hAnsi="宋体" w:cs="宋体" w:eastAsia="宋体" w:hint="default"/>
                <w:sz w:val="21"/>
                <w:szCs w:val="21"/>
              </w:rPr>
            </w:pPr>
            <w:r>
              <w:rPr>
                <w:rFonts w:ascii="宋体" w:hAnsi="宋体" w:cs="宋体" w:eastAsia="宋体" w:hint="default"/>
                <w:sz w:val="21"/>
                <w:szCs w:val="21"/>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93" w:right="83" w:hanging="210"/>
              <w:jc w:val="left"/>
              <w:rPr>
                <w:rFonts w:ascii="宋体" w:hAnsi="宋体" w:cs="宋体" w:eastAsia="宋体" w:hint="default"/>
                <w:sz w:val="21"/>
                <w:szCs w:val="21"/>
              </w:rPr>
            </w:pPr>
            <w:r>
              <w:rPr>
                <w:rFonts w:ascii="宋体" w:hAnsi="宋体" w:cs="宋体" w:eastAsia="宋体" w:hint="default"/>
                <w:sz w:val="21"/>
                <w:szCs w:val="21"/>
              </w:rPr>
              <w:t>营业利 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51"/>
              <w:jc w:val="both"/>
              <w:rPr>
                <w:rFonts w:ascii="宋体" w:hAnsi="宋体" w:cs="宋体" w:eastAsia="宋体" w:hint="default"/>
                <w:sz w:val="21"/>
                <w:szCs w:val="21"/>
              </w:rPr>
            </w:pPr>
            <w:r>
              <w:rPr>
                <w:rFonts w:ascii="宋体" w:hAnsi="宋体" w:cs="宋体" w:eastAsia="宋体" w:hint="default"/>
                <w:sz w:val="21"/>
                <w:szCs w:val="21"/>
              </w:rPr>
              <w:t>四川桑瑞思 环境技术工 程有限公司</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67"/>
              <w:jc w:val="left"/>
              <w:rPr>
                <w:rFonts w:ascii="宋体" w:hAnsi="宋体" w:cs="宋体" w:eastAsia="宋体" w:hint="default"/>
                <w:sz w:val="21"/>
                <w:szCs w:val="21"/>
              </w:rPr>
            </w:pPr>
            <w:r>
              <w:rPr>
                <w:rFonts w:ascii="宋体" w:hAnsi="宋体" w:cs="宋体" w:eastAsia="宋体" w:hint="default"/>
                <w:sz w:val="21"/>
                <w:szCs w:val="21"/>
              </w:rPr>
              <w:t>精密环境 工程</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工程安装</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60,000,0</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21"/>
                <w:szCs w:val="21"/>
              </w:rPr>
            </w:pPr>
            <w:r>
              <w:rPr>
                <w:rFonts w:ascii="宋体"/>
                <w:sz w:val="21"/>
              </w:rPr>
              <w:t>131,937,</w:t>
            </w:r>
          </w:p>
          <w:p>
            <w:pPr>
              <w:pStyle w:val="TableParagraph"/>
              <w:spacing w:line="240" w:lineRule="auto" w:before="37"/>
              <w:ind w:left="280" w:right="0"/>
              <w:jc w:val="left"/>
              <w:rPr>
                <w:rFonts w:ascii="宋体" w:hAnsi="宋体" w:cs="宋体" w:eastAsia="宋体" w:hint="default"/>
                <w:sz w:val="21"/>
                <w:szCs w:val="21"/>
              </w:rPr>
            </w:pPr>
            <w:r>
              <w:rPr>
                <w:rFonts w:ascii="宋体"/>
                <w:sz w:val="21"/>
              </w:rPr>
              <w:t>819.98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21"/>
                <w:szCs w:val="21"/>
              </w:rPr>
            </w:pPr>
            <w:r>
              <w:rPr>
                <w:rFonts w:ascii="宋体"/>
                <w:sz w:val="21"/>
              </w:rPr>
              <w:t>62,026,9</w:t>
            </w:r>
          </w:p>
          <w:p>
            <w:pPr>
              <w:pStyle w:val="TableParagraph"/>
              <w:spacing w:line="240" w:lineRule="auto" w:before="37"/>
              <w:ind w:left="385" w:right="0"/>
              <w:jc w:val="left"/>
              <w:rPr>
                <w:rFonts w:ascii="宋体" w:hAnsi="宋体" w:cs="宋体" w:eastAsia="宋体" w:hint="default"/>
                <w:sz w:val="21"/>
                <w:szCs w:val="21"/>
              </w:rPr>
            </w:pPr>
            <w:r>
              <w:rPr>
                <w:rFonts w:ascii="宋体"/>
                <w:sz w:val="21"/>
              </w:rPr>
              <w:t>67.95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21"/>
                <w:szCs w:val="21"/>
              </w:rPr>
            </w:pPr>
            <w:r>
              <w:rPr>
                <w:rFonts w:ascii="宋体"/>
                <w:sz w:val="21"/>
              </w:rPr>
              <w:t>68,775,3</w:t>
            </w:r>
          </w:p>
          <w:p>
            <w:pPr>
              <w:pStyle w:val="TableParagraph"/>
              <w:spacing w:line="240" w:lineRule="auto" w:before="37"/>
              <w:ind w:left="386" w:right="0"/>
              <w:jc w:val="left"/>
              <w:rPr>
                <w:rFonts w:ascii="宋体" w:hAnsi="宋体" w:cs="宋体" w:eastAsia="宋体" w:hint="default"/>
                <w:sz w:val="21"/>
                <w:szCs w:val="21"/>
              </w:rPr>
            </w:pPr>
            <w:r>
              <w:rPr>
                <w:rFonts w:ascii="宋体"/>
                <w:sz w:val="21"/>
              </w:rPr>
              <w:t>43.53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21"/>
                <w:szCs w:val="21"/>
              </w:rPr>
            </w:pPr>
            <w:r>
              <w:rPr>
                <w:rFonts w:ascii="宋体"/>
                <w:sz w:val="21"/>
              </w:rPr>
              <w:t>-6,609,</w:t>
            </w:r>
          </w:p>
          <w:p>
            <w:pPr>
              <w:pStyle w:val="TableParagraph"/>
              <w:spacing w:line="240" w:lineRule="auto" w:before="37"/>
              <w:ind w:left="121" w:right="0"/>
              <w:jc w:val="center"/>
              <w:rPr>
                <w:rFonts w:ascii="宋体" w:hAnsi="宋体" w:cs="宋体" w:eastAsia="宋体" w:hint="default"/>
                <w:sz w:val="21"/>
                <w:szCs w:val="21"/>
              </w:rPr>
            </w:pPr>
            <w:r>
              <w:rPr>
                <w:rFonts w:ascii="宋体"/>
                <w:sz w:val="21"/>
              </w:rPr>
              <w:t>807.72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sz w:val="21"/>
              </w:rPr>
              <w:t>-5,935,12</w:t>
            </w:r>
          </w:p>
          <w:p>
            <w:pPr>
              <w:pStyle w:val="TableParagraph"/>
              <w:spacing w:line="240" w:lineRule="auto" w:before="37"/>
              <w:ind w:left="625" w:right="0"/>
              <w:jc w:val="left"/>
              <w:rPr>
                <w:rFonts w:ascii="宋体" w:hAnsi="宋体" w:cs="宋体" w:eastAsia="宋体" w:hint="default"/>
                <w:sz w:val="21"/>
                <w:szCs w:val="21"/>
              </w:rPr>
            </w:pPr>
            <w:r>
              <w:rPr>
                <w:rFonts w:ascii="宋体"/>
                <w:sz w:val="21"/>
              </w:rPr>
              <w:t>5.89</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51"/>
              <w:jc w:val="both"/>
              <w:rPr>
                <w:rFonts w:ascii="宋体" w:hAnsi="宋体" w:cs="宋体" w:eastAsia="宋体" w:hint="default"/>
                <w:sz w:val="21"/>
                <w:szCs w:val="21"/>
              </w:rPr>
            </w:pPr>
            <w:r>
              <w:rPr>
                <w:rFonts w:ascii="宋体" w:hAnsi="宋体" w:cs="宋体" w:eastAsia="宋体" w:hint="default"/>
                <w:sz w:val="21"/>
                <w:szCs w:val="21"/>
              </w:rPr>
              <w:t>四川多富冷 暖设备有限 公司</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67"/>
              <w:jc w:val="left"/>
              <w:rPr>
                <w:rFonts w:ascii="宋体" w:hAnsi="宋体" w:cs="宋体" w:eastAsia="宋体" w:hint="default"/>
                <w:sz w:val="21"/>
                <w:szCs w:val="21"/>
              </w:rPr>
            </w:pPr>
            <w:r>
              <w:rPr>
                <w:rFonts w:ascii="宋体" w:hAnsi="宋体" w:cs="宋体" w:eastAsia="宋体" w:hint="default"/>
                <w:sz w:val="21"/>
                <w:szCs w:val="21"/>
              </w:rPr>
              <w:t>精密空调 设备</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69"/>
              <w:jc w:val="both"/>
              <w:rPr>
                <w:rFonts w:ascii="宋体" w:hAnsi="宋体" w:cs="宋体" w:eastAsia="宋体" w:hint="default"/>
                <w:sz w:val="21"/>
                <w:szCs w:val="21"/>
              </w:rPr>
            </w:pPr>
            <w:r>
              <w:rPr>
                <w:rFonts w:ascii="宋体" w:hAnsi="宋体" w:cs="宋体" w:eastAsia="宋体" w:hint="default"/>
                <w:sz w:val="21"/>
                <w:szCs w:val="21"/>
              </w:rPr>
              <w:t>空调及零 部件生产 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2,105,30</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21"/>
                <w:szCs w:val="21"/>
              </w:rPr>
            </w:pPr>
            <w:r>
              <w:rPr>
                <w:rFonts w:ascii="宋体"/>
                <w:sz w:val="21"/>
              </w:rPr>
              <w:t>2,322,76</w:t>
            </w:r>
          </w:p>
          <w:p>
            <w:pPr>
              <w:pStyle w:val="TableParagraph"/>
              <w:spacing w:line="240" w:lineRule="auto" w:before="37"/>
              <w:ind w:left="490" w:right="0"/>
              <w:jc w:val="left"/>
              <w:rPr>
                <w:rFonts w:ascii="宋体" w:hAnsi="宋体" w:cs="宋体" w:eastAsia="宋体" w:hint="default"/>
                <w:sz w:val="21"/>
                <w:szCs w:val="21"/>
              </w:rPr>
            </w:pPr>
            <w:r>
              <w:rPr>
                <w:rFonts w:ascii="宋体"/>
                <w:sz w:val="21"/>
              </w:rPr>
              <w:t>6.56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21"/>
                <w:szCs w:val="21"/>
              </w:rPr>
            </w:pPr>
            <w:r>
              <w:rPr>
                <w:rFonts w:ascii="宋体"/>
                <w:sz w:val="21"/>
              </w:rPr>
              <w:t>1,510,51</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4.18</w:t>
            </w: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0" w:right="0"/>
              <w:jc w:val="left"/>
              <w:rPr>
                <w:rFonts w:ascii="宋体" w:hAnsi="宋体" w:cs="宋体" w:eastAsia="宋体" w:hint="default"/>
                <w:sz w:val="21"/>
                <w:szCs w:val="21"/>
              </w:rPr>
            </w:pPr>
            <w:r>
              <w:rPr>
                <w:rFonts w:ascii="宋体"/>
                <w:sz w:val="21"/>
              </w:rPr>
              <w:t>-99,358</w:t>
            </w:r>
          </w:p>
          <w:p>
            <w:pPr>
              <w:pStyle w:val="TableParagraph"/>
              <w:spacing w:line="240" w:lineRule="auto" w:before="37"/>
              <w:ind w:left="460" w:right="0"/>
              <w:jc w:val="left"/>
              <w:rPr>
                <w:rFonts w:ascii="宋体" w:hAnsi="宋体" w:cs="宋体" w:eastAsia="宋体" w:hint="default"/>
                <w:sz w:val="21"/>
                <w:szCs w:val="21"/>
              </w:rPr>
            </w:pPr>
            <w:r>
              <w:rPr>
                <w:rFonts w:ascii="宋体"/>
                <w:sz w:val="21"/>
              </w:rPr>
              <w:t>.36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-99,358.3</w:t>
            </w:r>
          </w:p>
          <w:p>
            <w:pPr>
              <w:pStyle w:val="TableParagraph"/>
              <w:spacing w:line="240" w:lineRule="auto" w:before="37"/>
              <w:ind w:right="20"/>
              <w:jc w:val="right"/>
              <w:rPr>
                <w:rFonts w:ascii="宋体" w:hAnsi="宋体" w:cs="宋体" w:eastAsia="宋体" w:hint="default"/>
                <w:sz w:val="21"/>
                <w:szCs w:val="21"/>
              </w:rPr>
            </w:pPr>
            <w:r>
              <w:rPr>
                <w:rFonts w:ascii="宋体"/>
                <w:sz w:val="21"/>
              </w:rPr>
              <w:t>6</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51"/>
              <w:jc w:val="both"/>
              <w:rPr>
                <w:rFonts w:ascii="宋体" w:hAnsi="宋体" w:cs="宋体" w:eastAsia="宋体" w:hint="default"/>
                <w:sz w:val="21"/>
                <w:szCs w:val="21"/>
              </w:rPr>
            </w:pPr>
            <w:r>
              <w:rPr>
                <w:rFonts w:ascii="宋体" w:hAnsi="宋体" w:cs="宋体" w:eastAsia="宋体" w:hint="default"/>
                <w:sz w:val="21"/>
                <w:szCs w:val="21"/>
              </w:rPr>
              <w:t>深圳龙控计 算机技术有 限公司</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67"/>
              <w:jc w:val="left"/>
              <w:rPr>
                <w:rFonts w:ascii="宋体" w:hAnsi="宋体" w:cs="宋体" w:eastAsia="宋体" w:hint="default"/>
                <w:sz w:val="21"/>
                <w:szCs w:val="21"/>
              </w:rPr>
            </w:pPr>
            <w:r>
              <w:rPr>
                <w:rFonts w:ascii="宋体" w:hAnsi="宋体" w:cs="宋体" w:eastAsia="宋体" w:hint="default"/>
                <w:sz w:val="21"/>
                <w:szCs w:val="21"/>
              </w:rPr>
              <w:t>机房环境 监控</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69"/>
              <w:jc w:val="left"/>
              <w:rPr>
                <w:rFonts w:ascii="宋体" w:hAnsi="宋体" w:cs="宋体" w:eastAsia="宋体" w:hint="default"/>
                <w:sz w:val="21"/>
                <w:szCs w:val="21"/>
              </w:rPr>
            </w:pPr>
            <w:r>
              <w:rPr>
                <w:rFonts w:ascii="宋体" w:hAnsi="宋体" w:cs="宋体" w:eastAsia="宋体" w:hint="default"/>
                <w:sz w:val="21"/>
                <w:szCs w:val="21"/>
              </w:rPr>
              <w:t>计算机集 成系统</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10,000,0</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21"/>
                <w:szCs w:val="21"/>
              </w:rPr>
            </w:pPr>
            <w:r>
              <w:rPr>
                <w:rFonts w:ascii="宋体"/>
                <w:sz w:val="21"/>
              </w:rPr>
              <w:t>86,665,8</w:t>
            </w:r>
          </w:p>
          <w:p>
            <w:pPr>
              <w:pStyle w:val="TableParagraph"/>
              <w:spacing w:line="240" w:lineRule="auto" w:before="37"/>
              <w:ind w:left="386" w:right="0"/>
              <w:jc w:val="left"/>
              <w:rPr>
                <w:rFonts w:ascii="宋体" w:hAnsi="宋体" w:cs="宋体" w:eastAsia="宋体" w:hint="default"/>
                <w:sz w:val="21"/>
                <w:szCs w:val="21"/>
              </w:rPr>
            </w:pPr>
            <w:r>
              <w:rPr>
                <w:rFonts w:ascii="宋体"/>
                <w:sz w:val="21"/>
              </w:rPr>
              <w:t>70.04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21"/>
                <w:szCs w:val="21"/>
              </w:rPr>
            </w:pPr>
            <w:r>
              <w:rPr>
                <w:rFonts w:ascii="宋体"/>
                <w:sz w:val="21"/>
              </w:rPr>
              <w:t>43,399,1</w:t>
            </w:r>
          </w:p>
          <w:p>
            <w:pPr>
              <w:pStyle w:val="TableParagraph"/>
              <w:spacing w:line="240" w:lineRule="auto" w:before="37"/>
              <w:ind w:left="385" w:right="0"/>
              <w:jc w:val="left"/>
              <w:rPr>
                <w:rFonts w:ascii="宋体" w:hAnsi="宋体" w:cs="宋体" w:eastAsia="宋体" w:hint="default"/>
                <w:sz w:val="21"/>
                <w:szCs w:val="21"/>
              </w:rPr>
            </w:pPr>
            <w:r>
              <w:rPr>
                <w:rFonts w:ascii="宋体"/>
                <w:sz w:val="21"/>
              </w:rPr>
              <w:t>91.23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21"/>
                <w:szCs w:val="21"/>
              </w:rPr>
            </w:pPr>
            <w:r>
              <w:rPr>
                <w:rFonts w:ascii="宋体"/>
                <w:sz w:val="21"/>
              </w:rPr>
              <w:t>75,849,5</w:t>
            </w:r>
          </w:p>
          <w:p>
            <w:pPr>
              <w:pStyle w:val="TableParagraph"/>
              <w:spacing w:line="240" w:lineRule="auto" w:before="37"/>
              <w:ind w:left="386" w:right="0"/>
              <w:jc w:val="left"/>
              <w:rPr>
                <w:rFonts w:ascii="宋体" w:hAnsi="宋体" w:cs="宋体" w:eastAsia="宋体" w:hint="default"/>
                <w:sz w:val="21"/>
                <w:szCs w:val="21"/>
              </w:rPr>
            </w:pPr>
            <w:r>
              <w:rPr>
                <w:rFonts w:ascii="宋体"/>
                <w:sz w:val="21"/>
              </w:rPr>
              <w:t>46.24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 w:right="0"/>
              <w:jc w:val="center"/>
              <w:rPr>
                <w:rFonts w:ascii="宋体" w:hAnsi="宋体" w:cs="宋体" w:eastAsia="宋体" w:hint="default"/>
                <w:sz w:val="21"/>
                <w:szCs w:val="21"/>
              </w:rPr>
            </w:pPr>
            <w:r>
              <w:rPr>
                <w:rFonts w:ascii="宋体"/>
                <w:sz w:val="21"/>
              </w:rPr>
              <w:t>14,067,</w:t>
            </w:r>
          </w:p>
          <w:p>
            <w:pPr>
              <w:pStyle w:val="TableParagraph"/>
              <w:spacing w:line="240" w:lineRule="auto" w:before="37"/>
              <w:ind w:left="121" w:right="0"/>
              <w:jc w:val="center"/>
              <w:rPr>
                <w:rFonts w:ascii="宋体" w:hAnsi="宋体" w:cs="宋体" w:eastAsia="宋体" w:hint="default"/>
                <w:sz w:val="21"/>
                <w:szCs w:val="21"/>
              </w:rPr>
            </w:pPr>
            <w:r>
              <w:rPr>
                <w:rFonts w:ascii="宋体"/>
                <w:sz w:val="21"/>
              </w:rPr>
              <w:t>167.15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sz w:val="21"/>
              </w:rPr>
              <w:t>15,648,55</w:t>
            </w:r>
          </w:p>
          <w:p>
            <w:pPr>
              <w:pStyle w:val="TableParagraph"/>
              <w:spacing w:line="240" w:lineRule="auto" w:before="37"/>
              <w:ind w:left="625" w:right="0"/>
              <w:jc w:val="left"/>
              <w:rPr>
                <w:rFonts w:ascii="宋体" w:hAnsi="宋体" w:cs="宋体" w:eastAsia="宋体" w:hint="default"/>
                <w:sz w:val="21"/>
                <w:szCs w:val="21"/>
              </w:rPr>
            </w:pPr>
            <w:r>
              <w:rPr>
                <w:rFonts w:ascii="宋体"/>
                <w:sz w:val="21"/>
              </w:rPr>
              <w:t>7.00</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51"/>
              <w:jc w:val="both"/>
              <w:rPr>
                <w:rFonts w:ascii="宋体" w:hAnsi="宋体" w:cs="宋体" w:eastAsia="宋体" w:hint="default"/>
                <w:sz w:val="21"/>
                <w:szCs w:val="21"/>
              </w:rPr>
            </w:pPr>
            <w:r>
              <w:rPr>
                <w:rFonts w:ascii="宋体" w:hAnsi="宋体" w:cs="宋体" w:eastAsia="宋体" w:hint="default"/>
                <w:sz w:val="21"/>
                <w:szCs w:val="21"/>
              </w:rPr>
              <w:t>沈阳桑瑞思 环境技术工 程有限公司</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67"/>
              <w:jc w:val="left"/>
              <w:rPr>
                <w:rFonts w:ascii="宋体" w:hAnsi="宋体" w:cs="宋体" w:eastAsia="宋体" w:hint="default"/>
                <w:sz w:val="21"/>
                <w:szCs w:val="21"/>
              </w:rPr>
            </w:pPr>
            <w:r>
              <w:rPr>
                <w:rFonts w:ascii="宋体" w:hAnsi="宋体" w:cs="宋体" w:eastAsia="宋体" w:hint="default"/>
                <w:sz w:val="21"/>
                <w:szCs w:val="21"/>
              </w:rPr>
              <w:t>精密环境 工程</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工程安装</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5,000,00</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21"/>
                <w:szCs w:val="21"/>
              </w:rPr>
            </w:pPr>
            <w:r>
              <w:rPr>
                <w:rFonts w:ascii="宋体"/>
                <w:sz w:val="21"/>
              </w:rPr>
              <w:t>4,800,57</w:t>
            </w:r>
          </w:p>
          <w:p>
            <w:pPr>
              <w:pStyle w:val="TableParagraph"/>
              <w:spacing w:line="240" w:lineRule="auto" w:before="37"/>
              <w:ind w:left="490" w:right="0"/>
              <w:jc w:val="left"/>
              <w:rPr>
                <w:rFonts w:ascii="宋体" w:hAnsi="宋体" w:cs="宋体" w:eastAsia="宋体" w:hint="default"/>
                <w:sz w:val="21"/>
                <w:szCs w:val="21"/>
              </w:rPr>
            </w:pPr>
            <w:r>
              <w:rPr>
                <w:rFonts w:ascii="宋体"/>
                <w:sz w:val="21"/>
              </w:rPr>
              <w:t>1.76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21"/>
                <w:szCs w:val="21"/>
              </w:rPr>
            </w:pPr>
            <w:r>
              <w:rPr>
                <w:rFonts w:ascii="宋体"/>
                <w:sz w:val="21"/>
              </w:rPr>
              <w:t>4,800,57</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1.76</w:t>
            </w: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0" w:right="0"/>
              <w:jc w:val="left"/>
              <w:rPr>
                <w:rFonts w:ascii="宋体" w:hAnsi="宋体" w:cs="宋体" w:eastAsia="宋体" w:hint="default"/>
                <w:sz w:val="21"/>
                <w:szCs w:val="21"/>
              </w:rPr>
            </w:pPr>
            <w:r>
              <w:rPr>
                <w:rFonts w:ascii="宋体"/>
                <w:sz w:val="21"/>
              </w:rPr>
              <w:t>-106,12</w:t>
            </w:r>
          </w:p>
          <w:p>
            <w:pPr>
              <w:pStyle w:val="TableParagraph"/>
              <w:spacing w:line="240" w:lineRule="auto" w:before="37"/>
              <w:ind w:left="355" w:right="0"/>
              <w:jc w:val="left"/>
              <w:rPr>
                <w:rFonts w:ascii="宋体" w:hAnsi="宋体" w:cs="宋体" w:eastAsia="宋体" w:hint="default"/>
                <w:sz w:val="21"/>
                <w:szCs w:val="21"/>
              </w:rPr>
            </w:pPr>
            <w:r>
              <w:rPr>
                <w:rFonts w:ascii="宋体"/>
                <w:sz w:val="21"/>
              </w:rPr>
              <w:t>3.32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-106,123.</w:t>
            </w:r>
          </w:p>
          <w:p>
            <w:pPr>
              <w:pStyle w:val="TableParagraph"/>
              <w:spacing w:line="240" w:lineRule="auto" w:before="37"/>
              <w:ind w:right="19"/>
              <w:jc w:val="right"/>
              <w:rPr>
                <w:rFonts w:ascii="宋体" w:hAnsi="宋体" w:cs="宋体" w:eastAsia="宋体" w:hint="default"/>
                <w:sz w:val="21"/>
                <w:szCs w:val="21"/>
              </w:rPr>
            </w:pPr>
            <w:r>
              <w:rPr>
                <w:rFonts w:ascii="宋体"/>
                <w:sz w:val="21"/>
              </w:rPr>
              <w:t>32</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51"/>
              <w:jc w:val="left"/>
              <w:rPr>
                <w:rFonts w:ascii="宋体" w:hAnsi="宋体" w:cs="宋体" w:eastAsia="宋体" w:hint="default"/>
                <w:sz w:val="21"/>
                <w:szCs w:val="21"/>
              </w:rPr>
            </w:pPr>
            <w:r>
              <w:rPr>
                <w:rFonts w:ascii="宋体" w:hAnsi="宋体" w:cs="宋体" w:eastAsia="宋体" w:hint="default"/>
                <w:sz w:val="21"/>
                <w:szCs w:val="21"/>
              </w:rPr>
              <w:t>四川龙控科 技有限公司</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67"/>
              <w:jc w:val="left"/>
              <w:rPr>
                <w:rFonts w:ascii="宋体" w:hAnsi="宋体" w:cs="宋体" w:eastAsia="宋体" w:hint="default"/>
                <w:sz w:val="21"/>
                <w:szCs w:val="21"/>
              </w:rPr>
            </w:pPr>
            <w:r>
              <w:rPr>
                <w:rFonts w:ascii="宋体" w:hAnsi="宋体" w:cs="宋体" w:eastAsia="宋体" w:hint="default"/>
                <w:sz w:val="21"/>
                <w:szCs w:val="21"/>
              </w:rPr>
              <w:t>机房环境 监控</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69"/>
              <w:jc w:val="left"/>
              <w:rPr>
                <w:rFonts w:ascii="宋体" w:hAnsi="宋体" w:cs="宋体" w:eastAsia="宋体" w:hint="default"/>
                <w:sz w:val="21"/>
                <w:szCs w:val="21"/>
              </w:rPr>
            </w:pPr>
            <w:r>
              <w:rPr>
                <w:rFonts w:ascii="宋体" w:hAnsi="宋体" w:cs="宋体" w:eastAsia="宋体" w:hint="default"/>
                <w:sz w:val="21"/>
                <w:szCs w:val="21"/>
              </w:rPr>
              <w:t>计算机应 用服务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2,000,00</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0" w:right="0"/>
              <w:jc w:val="left"/>
              <w:rPr>
                <w:rFonts w:ascii="宋体" w:hAnsi="宋体" w:cs="宋体" w:eastAsia="宋体" w:hint="default"/>
                <w:sz w:val="21"/>
                <w:szCs w:val="21"/>
              </w:rPr>
            </w:pPr>
            <w:r>
              <w:rPr>
                <w:rFonts w:ascii="宋体"/>
                <w:sz w:val="21"/>
              </w:rPr>
              <w:t>2,459,51</w:t>
            </w:r>
          </w:p>
          <w:p>
            <w:pPr>
              <w:pStyle w:val="TableParagraph"/>
              <w:spacing w:line="240" w:lineRule="auto" w:before="37"/>
              <w:ind w:left="490" w:right="0"/>
              <w:jc w:val="left"/>
              <w:rPr>
                <w:rFonts w:ascii="宋体" w:hAnsi="宋体" w:cs="宋体" w:eastAsia="宋体" w:hint="default"/>
                <w:sz w:val="21"/>
                <w:szCs w:val="21"/>
              </w:rPr>
            </w:pPr>
            <w:r>
              <w:rPr>
                <w:rFonts w:ascii="宋体"/>
                <w:sz w:val="21"/>
              </w:rPr>
              <w:t>0.96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9" w:right="0"/>
              <w:jc w:val="left"/>
              <w:rPr>
                <w:rFonts w:ascii="宋体" w:hAnsi="宋体" w:cs="宋体" w:eastAsia="宋体" w:hint="default"/>
                <w:sz w:val="21"/>
                <w:szCs w:val="21"/>
              </w:rPr>
            </w:pPr>
            <w:r>
              <w:rPr>
                <w:rFonts w:ascii="宋体"/>
                <w:sz w:val="21"/>
              </w:rPr>
              <w:t>1,814,35</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3.92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0" w:right="0"/>
              <w:jc w:val="left"/>
              <w:rPr>
                <w:rFonts w:ascii="宋体" w:hAnsi="宋体" w:cs="宋体" w:eastAsia="宋体" w:hint="default"/>
                <w:sz w:val="21"/>
                <w:szCs w:val="21"/>
              </w:rPr>
            </w:pPr>
            <w:r>
              <w:rPr>
                <w:rFonts w:ascii="宋体"/>
                <w:sz w:val="21"/>
              </w:rPr>
              <w:t>2,228,67</w:t>
            </w:r>
          </w:p>
          <w:p>
            <w:pPr>
              <w:pStyle w:val="TableParagraph"/>
              <w:spacing w:line="240" w:lineRule="auto" w:before="37"/>
              <w:ind w:left="491" w:right="0"/>
              <w:jc w:val="left"/>
              <w:rPr>
                <w:rFonts w:ascii="宋体" w:hAnsi="宋体" w:cs="宋体" w:eastAsia="宋体" w:hint="default"/>
                <w:sz w:val="21"/>
                <w:szCs w:val="21"/>
              </w:rPr>
            </w:pPr>
            <w:r>
              <w:rPr>
                <w:rFonts w:ascii="宋体"/>
                <w:sz w:val="21"/>
              </w:rPr>
              <w:t>2.79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 w:right="0"/>
              <w:jc w:val="left"/>
              <w:rPr>
                <w:rFonts w:ascii="宋体" w:hAnsi="宋体" w:cs="宋体" w:eastAsia="宋体" w:hint="default"/>
                <w:sz w:val="21"/>
                <w:szCs w:val="21"/>
              </w:rPr>
            </w:pPr>
            <w:r>
              <w:rPr>
                <w:rFonts w:ascii="宋体"/>
                <w:sz w:val="21"/>
              </w:rPr>
              <w:t>884,422</w:t>
            </w:r>
          </w:p>
          <w:p>
            <w:pPr>
              <w:pStyle w:val="TableParagraph"/>
              <w:spacing w:line="240" w:lineRule="auto" w:before="37"/>
              <w:ind w:left="460" w:right="0"/>
              <w:jc w:val="left"/>
              <w:rPr>
                <w:rFonts w:ascii="宋体" w:hAnsi="宋体" w:cs="宋体" w:eastAsia="宋体" w:hint="default"/>
                <w:sz w:val="21"/>
                <w:szCs w:val="21"/>
              </w:rPr>
            </w:pPr>
            <w:r>
              <w:rPr>
                <w:rFonts w:ascii="宋体"/>
                <w:sz w:val="21"/>
              </w:rPr>
              <w:t>.79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883,922.7</w:t>
            </w:r>
          </w:p>
          <w:p>
            <w:pPr>
              <w:pStyle w:val="TableParagraph"/>
              <w:spacing w:line="240" w:lineRule="auto" w:before="37"/>
              <w:ind w:right="20"/>
              <w:jc w:val="right"/>
              <w:rPr>
                <w:rFonts w:ascii="宋体" w:hAnsi="宋体" w:cs="宋体" w:eastAsia="宋体" w:hint="default"/>
                <w:sz w:val="21"/>
                <w:szCs w:val="21"/>
              </w:rPr>
            </w:pPr>
            <w:r>
              <w:rPr>
                <w:rFonts w:ascii="宋体"/>
                <w:sz w:val="21"/>
              </w:rPr>
              <w:t>9</w:t>
            </w:r>
          </w:p>
        </w:tc>
      </w:tr>
    </w:tbl>
    <w:p>
      <w:pPr>
        <w:spacing w:after="0" w:line="240" w:lineRule="auto"/>
        <w:jc w:val="right"/>
        <w:rPr>
          <w:rFonts w:ascii="宋体" w:hAnsi="宋体" w:cs="宋体" w:eastAsia="宋体" w:hint="default"/>
          <w:sz w:val="21"/>
          <w:szCs w:val="21"/>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r>
        <w:rPr/>
        <w:pict>
          <v:shape style="position:absolute;margin-left:245.363007pt;margin-top:237.019989pt;width:53.6pt;height:46.8pt;mso-position-horizontal-relative:page;mso-position-vertical-relative:page;z-index:-1064536" type="#_x0000_t202" filled="false" stroked="false">
            <v:textbox inset="0,0,0,0">
              <w:txbxContent>
                <w:p>
                  <w:pPr>
                    <w:spacing w:line="22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shape style="position:absolute;margin-left:245.363007pt;margin-top:366.319977pt;width:53.6pt;height:46.8pt;mso-position-horizontal-relative:page;mso-position-vertical-relative:page;z-index:-1064512" type="#_x0000_t202" filled="false" stroked="false">
            <v:textbox inset="0,0,0,0">
              <w:txbxContent>
                <w:p>
                  <w:pPr>
                    <w:spacing w:line="22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group style="position:absolute;margin-left:252.279999pt;margin-top:237.019989pt;width:46.7pt;height:46.8pt;mso-position-horizontal-relative:page;mso-position-vertical-relative:page;z-index:-1064464" coordorigin="5046,4740" coordsize="934,936">
            <v:shape style="position:absolute;left:5046;top:4740;width:934;height:936" coordorigin="5046,4740" coordsize="934,936" path="m5046,5676l5979,5676,5979,4740,5046,4740,5046,5676xe" filled="true" fillcolor="#ffffff" stroked="false">
              <v:path arrowok="t"/>
              <v:fill type="solid"/>
            </v:shape>
            <w10:wrap type="none"/>
          </v:group>
        </w:pict>
      </w:r>
      <w:r>
        <w:rPr/>
        <w:pict>
          <v:group style="position:absolute;margin-left:252.279999pt;margin-top:366.319977pt;width:46.7pt;height:46.8pt;mso-position-horizontal-relative:page;mso-position-vertical-relative:page;z-index:-1064440" coordorigin="5046,7326" coordsize="934,936">
            <v:shape style="position:absolute;left:5046;top:7326;width:934;height:936" coordorigin="5046,7326" coordsize="934,936" path="m5046,8262l5979,8262,5979,7326,5046,7326,5046,8262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134"/>
        <w:gridCol w:w="887"/>
        <w:gridCol w:w="942"/>
        <w:gridCol w:w="944"/>
        <w:gridCol w:w="943"/>
        <w:gridCol w:w="944"/>
        <w:gridCol w:w="942"/>
        <w:gridCol w:w="944"/>
        <w:gridCol w:w="809"/>
        <w:gridCol w:w="1078"/>
      </w:tblGrid>
      <w:tr>
        <w:trPr>
          <w:trHeight w:val="16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51"/>
              <w:jc w:val="both"/>
              <w:rPr>
                <w:rFonts w:ascii="宋体" w:hAnsi="宋体" w:cs="宋体" w:eastAsia="宋体" w:hint="default"/>
                <w:sz w:val="21"/>
                <w:szCs w:val="21"/>
              </w:rPr>
            </w:pPr>
            <w:r>
              <w:rPr>
                <w:rFonts w:ascii="宋体" w:hAnsi="宋体" w:cs="宋体" w:eastAsia="宋体" w:hint="default"/>
                <w:sz w:val="21"/>
                <w:szCs w:val="21"/>
              </w:rPr>
              <w:t>西安华西信 息智能工程 有限公司</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2" w:right="67"/>
              <w:jc w:val="left"/>
              <w:rPr>
                <w:rFonts w:ascii="宋体" w:hAnsi="宋体" w:cs="宋体" w:eastAsia="宋体" w:hint="default"/>
                <w:sz w:val="21"/>
                <w:szCs w:val="21"/>
              </w:rPr>
            </w:pPr>
            <w:r>
              <w:rPr>
                <w:rFonts w:ascii="宋体" w:hAnsi="宋体" w:cs="宋体" w:eastAsia="宋体" w:hint="default"/>
                <w:sz w:val="21"/>
                <w:szCs w:val="21"/>
              </w:rPr>
              <w:t>精密环境 工程</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9"/>
              <w:jc w:val="both"/>
              <w:rPr>
                <w:rFonts w:ascii="宋体" w:hAnsi="宋体" w:cs="宋体" w:eastAsia="宋体" w:hint="default"/>
                <w:sz w:val="21"/>
                <w:szCs w:val="21"/>
              </w:rPr>
            </w:pPr>
            <w:r>
              <w:rPr>
                <w:rFonts w:ascii="宋体" w:hAnsi="宋体" w:cs="宋体" w:eastAsia="宋体" w:hint="default"/>
                <w:sz w:val="21"/>
                <w:szCs w:val="21"/>
              </w:rPr>
              <w:t>数据中心 和机房工 程、建筑 智能化工 程</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30,100,0</w:t>
            </w:r>
          </w:p>
          <w:p>
            <w:pPr>
              <w:pStyle w:val="TableParagraph"/>
              <w:spacing w:line="240" w:lineRule="auto" w:before="38"/>
              <w:ind w:left="22" w:right="0"/>
              <w:jc w:val="left"/>
              <w:rPr>
                <w:rFonts w:ascii="宋体" w:hAnsi="宋体" w:cs="宋体" w:eastAsia="宋体" w:hint="default"/>
                <w:sz w:val="21"/>
                <w:szCs w:val="21"/>
              </w:rPr>
            </w:pPr>
            <w:r>
              <w:rPr>
                <w:rFonts w:ascii="宋体"/>
                <w:sz w:val="21"/>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0" w:right="0"/>
              <w:jc w:val="left"/>
              <w:rPr>
                <w:rFonts w:ascii="宋体" w:hAnsi="宋体" w:cs="宋体" w:eastAsia="宋体" w:hint="default"/>
                <w:sz w:val="21"/>
                <w:szCs w:val="21"/>
              </w:rPr>
            </w:pPr>
            <w:r>
              <w:rPr>
                <w:rFonts w:ascii="宋体"/>
                <w:sz w:val="21"/>
              </w:rPr>
              <w:t>176,507,</w:t>
            </w:r>
          </w:p>
          <w:p>
            <w:pPr>
              <w:pStyle w:val="TableParagraph"/>
              <w:spacing w:line="240" w:lineRule="auto" w:before="38"/>
              <w:ind w:left="280" w:right="0"/>
              <w:jc w:val="left"/>
              <w:rPr>
                <w:rFonts w:ascii="宋体" w:hAnsi="宋体" w:cs="宋体" w:eastAsia="宋体" w:hint="default"/>
                <w:sz w:val="21"/>
                <w:szCs w:val="21"/>
              </w:rPr>
            </w:pPr>
            <w:r>
              <w:rPr>
                <w:rFonts w:ascii="宋体"/>
                <w:sz w:val="21"/>
              </w:rPr>
              <w:t>380.48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9" w:right="0"/>
              <w:jc w:val="left"/>
              <w:rPr>
                <w:rFonts w:ascii="宋体" w:hAnsi="宋体" w:cs="宋体" w:eastAsia="宋体" w:hint="default"/>
                <w:sz w:val="21"/>
                <w:szCs w:val="21"/>
              </w:rPr>
            </w:pPr>
            <w:r>
              <w:rPr>
                <w:rFonts w:ascii="宋体"/>
                <w:sz w:val="21"/>
              </w:rPr>
              <w:t>58,064,2</w:t>
            </w:r>
          </w:p>
          <w:p>
            <w:pPr>
              <w:pStyle w:val="TableParagraph"/>
              <w:spacing w:line="240" w:lineRule="auto" w:before="38"/>
              <w:ind w:left="385" w:right="0"/>
              <w:jc w:val="left"/>
              <w:rPr>
                <w:rFonts w:ascii="宋体" w:hAnsi="宋体" w:cs="宋体" w:eastAsia="宋体" w:hint="default"/>
                <w:sz w:val="21"/>
                <w:szCs w:val="21"/>
              </w:rPr>
            </w:pPr>
            <w:r>
              <w:rPr>
                <w:rFonts w:ascii="宋体"/>
                <w:sz w:val="21"/>
              </w:rPr>
              <w:t>74.42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0" w:right="0"/>
              <w:jc w:val="left"/>
              <w:rPr>
                <w:rFonts w:ascii="宋体" w:hAnsi="宋体" w:cs="宋体" w:eastAsia="宋体" w:hint="default"/>
                <w:sz w:val="21"/>
                <w:szCs w:val="21"/>
              </w:rPr>
            </w:pPr>
            <w:r>
              <w:rPr>
                <w:rFonts w:ascii="宋体"/>
                <w:sz w:val="21"/>
              </w:rPr>
              <w:t>177,808,</w:t>
            </w:r>
          </w:p>
          <w:p>
            <w:pPr>
              <w:pStyle w:val="TableParagraph"/>
              <w:spacing w:line="240" w:lineRule="auto" w:before="38"/>
              <w:ind w:left="281" w:right="0"/>
              <w:jc w:val="left"/>
              <w:rPr>
                <w:rFonts w:ascii="宋体" w:hAnsi="宋体" w:cs="宋体" w:eastAsia="宋体" w:hint="default"/>
                <w:sz w:val="21"/>
                <w:szCs w:val="21"/>
              </w:rPr>
            </w:pPr>
            <w:r>
              <w:rPr>
                <w:rFonts w:ascii="宋体"/>
                <w:sz w:val="21"/>
              </w:rPr>
              <w:t>672.73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21"/>
                <w:szCs w:val="21"/>
              </w:rPr>
            </w:pPr>
            <w:r>
              <w:rPr>
                <w:rFonts w:ascii="宋体"/>
                <w:sz w:val="21"/>
              </w:rPr>
              <w:t>19,883,</w:t>
            </w:r>
          </w:p>
          <w:p>
            <w:pPr>
              <w:pStyle w:val="TableParagraph"/>
              <w:spacing w:line="240" w:lineRule="auto" w:before="38"/>
              <w:ind w:left="121" w:right="0"/>
              <w:jc w:val="center"/>
              <w:rPr>
                <w:rFonts w:ascii="宋体" w:hAnsi="宋体" w:cs="宋体" w:eastAsia="宋体" w:hint="default"/>
                <w:sz w:val="21"/>
                <w:szCs w:val="21"/>
              </w:rPr>
            </w:pPr>
            <w:r>
              <w:rPr>
                <w:rFonts w:ascii="宋体"/>
                <w:sz w:val="21"/>
              </w:rPr>
              <w:t>301.13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sz w:val="21"/>
              </w:rPr>
              <w:t>17,393,61</w:t>
            </w:r>
          </w:p>
          <w:p>
            <w:pPr>
              <w:pStyle w:val="TableParagraph"/>
              <w:spacing w:line="240" w:lineRule="auto" w:before="38"/>
              <w:ind w:left="625" w:right="0"/>
              <w:jc w:val="left"/>
              <w:rPr>
                <w:rFonts w:ascii="宋体" w:hAnsi="宋体" w:cs="宋体" w:eastAsia="宋体" w:hint="default"/>
                <w:sz w:val="21"/>
                <w:szCs w:val="21"/>
              </w:rPr>
            </w:pPr>
            <w:r>
              <w:rPr>
                <w:rFonts w:ascii="宋体"/>
                <w:sz w:val="21"/>
              </w:rPr>
              <w:t>4.00</w:t>
            </w:r>
          </w:p>
        </w:tc>
      </w:tr>
      <w:tr>
        <w:trPr>
          <w:trHeight w:val="258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auto"/>
              <w:ind w:left="22" w:right="51"/>
              <w:jc w:val="both"/>
              <w:rPr>
                <w:rFonts w:ascii="宋体" w:hAnsi="宋体" w:cs="宋体" w:eastAsia="宋体" w:hint="default"/>
                <w:sz w:val="21"/>
                <w:szCs w:val="21"/>
              </w:rPr>
            </w:pPr>
            <w:r>
              <w:rPr>
                <w:rFonts w:ascii="宋体" w:hAnsi="宋体" w:cs="宋体" w:eastAsia="宋体" w:hint="default"/>
                <w:sz w:val="21"/>
                <w:szCs w:val="21"/>
              </w:rPr>
              <w:t>江苏亿金环 保科技有限 公司</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44"/>
              <w:jc w:val="center"/>
              <w:rPr>
                <w:rFonts w:ascii="宋体" w:hAnsi="宋体" w:cs="宋体" w:eastAsia="宋体" w:hint="default"/>
                <w:sz w:val="21"/>
                <w:szCs w:val="21"/>
              </w:rPr>
            </w:pPr>
            <w:r>
              <w:rPr>
                <w:rFonts w:ascii="宋体" w:hAnsi="宋体" w:cs="宋体" w:eastAsia="宋体" w:hint="default"/>
                <w:sz w:val="21"/>
                <w:szCs w:val="21"/>
              </w:rPr>
              <w:t>环保设备</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9"/>
              <w:jc w:val="left"/>
              <w:rPr>
                <w:rFonts w:ascii="宋体" w:hAnsi="宋体" w:cs="宋体" w:eastAsia="宋体" w:hint="default"/>
                <w:sz w:val="21"/>
                <w:szCs w:val="21"/>
              </w:rPr>
            </w:pPr>
            <w:r>
              <w:rPr>
                <w:rFonts w:ascii="宋体" w:hAnsi="宋体" w:cs="宋体" w:eastAsia="宋体" w:hint="default"/>
                <w:sz w:val="21"/>
                <w:szCs w:val="21"/>
              </w:rPr>
              <w:t>除尘设 备、脱硫 设备、脱 硝设备的 研发、设 </w:t>
            </w:r>
            <w:r>
              <w:rPr>
                <w:rFonts w:ascii="宋体" w:hAnsi="宋体" w:cs="宋体" w:eastAsia="宋体" w:hint="default"/>
                <w:spacing w:val="-15"/>
                <w:sz w:val="21"/>
                <w:szCs w:val="21"/>
              </w:rPr>
              <w:t>计、制造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安装、销 售及服务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22" w:right="0"/>
              <w:jc w:val="left"/>
              <w:rPr>
                <w:rFonts w:ascii="宋体" w:hAnsi="宋体" w:cs="宋体" w:eastAsia="宋体" w:hint="default"/>
                <w:sz w:val="21"/>
                <w:szCs w:val="21"/>
              </w:rPr>
            </w:pPr>
            <w:r>
              <w:rPr>
                <w:rFonts w:ascii="宋体"/>
                <w:sz w:val="21"/>
              </w:rPr>
              <w:t>59,900,0</w:t>
            </w:r>
          </w:p>
          <w:p>
            <w:pPr>
              <w:pStyle w:val="TableParagraph"/>
              <w:spacing w:line="240" w:lineRule="auto" w:before="38"/>
              <w:ind w:left="22" w:right="0"/>
              <w:jc w:val="left"/>
              <w:rPr>
                <w:rFonts w:ascii="宋体" w:hAnsi="宋体" w:cs="宋体" w:eastAsia="宋体" w:hint="default"/>
                <w:sz w:val="21"/>
                <w:szCs w:val="21"/>
              </w:rPr>
            </w:pPr>
            <w:r>
              <w:rPr>
                <w:rFonts w:ascii="宋体"/>
                <w:sz w:val="21"/>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70" w:right="0"/>
              <w:jc w:val="left"/>
              <w:rPr>
                <w:rFonts w:ascii="宋体" w:hAnsi="宋体" w:cs="宋体" w:eastAsia="宋体" w:hint="default"/>
                <w:sz w:val="21"/>
                <w:szCs w:val="21"/>
              </w:rPr>
            </w:pPr>
            <w:r>
              <w:rPr>
                <w:rFonts w:ascii="宋体"/>
                <w:sz w:val="21"/>
              </w:rPr>
              <w:t>519,764,</w:t>
            </w:r>
          </w:p>
          <w:p>
            <w:pPr>
              <w:pStyle w:val="TableParagraph"/>
              <w:spacing w:line="240" w:lineRule="auto" w:before="38"/>
              <w:ind w:left="280" w:right="0"/>
              <w:jc w:val="left"/>
              <w:rPr>
                <w:rFonts w:ascii="宋体" w:hAnsi="宋体" w:cs="宋体" w:eastAsia="宋体" w:hint="default"/>
                <w:sz w:val="21"/>
                <w:szCs w:val="21"/>
              </w:rPr>
            </w:pPr>
            <w:r>
              <w:rPr>
                <w:rFonts w:ascii="宋体"/>
                <w:sz w:val="21"/>
              </w:rPr>
              <w:t>061.67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69" w:right="0"/>
              <w:jc w:val="left"/>
              <w:rPr>
                <w:rFonts w:ascii="宋体" w:hAnsi="宋体" w:cs="宋体" w:eastAsia="宋体" w:hint="default"/>
                <w:sz w:val="21"/>
                <w:szCs w:val="21"/>
              </w:rPr>
            </w:pPr>
            <w:r>
              <w:rPr>
                <w:rFonts w:ascii="宋体"/>
                <w:sz w:val="21"/>
              </w:rPr>
              <w:t>164,331,</w:t>
            </w:r>
          </w:p>
          <w:p>
            <w:pPr>
              <w:pStyle w:val="TableParagraph"/>
              <w:spacing w:line="240" w:lineRule="auto" w:before="38"/>
              <w:ind w:left="279" w:right="0"/>
              <w:jc w:val="left"/>
              <w:rPr>
                <w:rFonts w:ascii="宋体" w:hAnsi="宋体" w:cs="宋体" w:eastAsia="宋体" w:hint="default"/>
                <w:sz w:val="21"/>
                <w:szCs w:val="21"/>
              </w:rPr>
            </w:pPr>
            <w:r>
              <w:rPr>
                <w:rFonts w:ascii="宋体"/>
                <w:sz w:val="21"/>
              </w:rPr>
              <w:t>776.95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70" w:right="0"/>
              <w:jc w:val="left"/>
              <w:rPr>
                <w:rFonts w:ascii="宋体" w:hAnsi="宋体" w:cs="宋体" w:eastAsia="宋体" w:hint="default"/>
                <w:sz w:val="21"/>
                <w:szCs w:val="21"/>
              </w:rPr>
            </w:pPr>
            <w:r>
              <w:rPr>
                <w:rFonts w:ascii="宋体"/>
                <w:sz w:val="21"/>
              </w:rPr>
              <w:t>292,545,</w:t>
            </w:r>
          </w:p>
          <w:p>
            <w:pPr>
              <w:pStyle w:val="TableParagraph"/>
              <w:spacing w:line="240" w:lineRule="auto" w:before="38"/>
              <w:ind w:left="281" w:right="0"/>
              <w:jc w:val="left"/>
              <w:rPr>
                <w:rFonts w:ascii="宋体" w:hAnsi="宋体" w:cs="宋体" w:eastAsia="宋体" w:hint="default"/>
                <w:sz w:val="21"/>
                <w:szCs w:val="21"/>
              </w:rPr>
            </w:pPr>
            <w:r>
              <w:rPr>
                <w:rFonts w:ascii="宋体"/>
                <w:sz w:val="21"/>
              </w:rPr>
              <w:t>976.31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7" w:right="0"/>
              <w:jc w:val="center"/>
              <w:rPr>
                <w:rFonts w:ascii="宋体" w:hAnsi="宋体" w:cs="宋体" w:eastAsia="宋体" w:hint="default"/>
                <w:sz w:val="21"/>
                <w:szCs w:val="21"/>
              </w:rPr>
            </w:pPr>
            <w:r>
              <w:rPr>
                <w:rFonts w:ascii="宋体"/>
                <w:sz w:val="21"/>
              </w:rPr>
              <w:t>35,449,</w:t>
            </w:r>
          </w:p>
          <w:p>
            <w:pPr>
              <w:pStyle w:val="TableParagraph"/>
              <w:spacing w:line="240" w:lineRule="auto" w:before="38"/>
              <w:ind w:left="121" w:right="0"/>
              <w:jc w:val="center"/>
              <w:rPr>
                <w:rFonts w:ascii="宋体" w:hAnsi="宋体" w:cs="宋体" w:eastAsia="宋体" w:hint="default"/>
                <w:sz w:val="21"/>
                <w:szCs w:val="21"/>
              </w:rPr>
            </w:pPr>
            <w:r>
              <w:rPr>
                <w:rFonts w:ascii="宋体"/>
                <w:sz w:val="21"/>
              </w:rPr>
              <w:t>022.05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00" w:right="0"/>
              <w:jc w:val="left"/>
              <w:rPr>
                <w:rFonts w:ascii="宋体" w:hAnsi="宋体" w:cs="宋体" w:eastAsia="宋体" w:hint="default"/>
                <w:sz w:val="21"/>
                <w:szCs w:val="21"/>
              </w:rPr>
            </w:pPr>
            <w:r>
              <w:rPr>
                <w:rFonts w:ascii="宋体"/>
                <w:sz w:val="21"/>
              </w:rPr>
              <w:t>32,159,45</w:t>
            </w:r>
          </w:p>
          <w:p>
            <w:pPr>
              <w:pStyle w:val="TableParagraph"/>
              <w:spacing w:line="240" w:lineRule="auto" w:before="38"/>
              <w:ind w:left="625" w:right="0"/>
              <w:jc w:val="left"/>
              <w:rPr>
                <w:rFonts w:ascii="宋体" w:hAnsi="宋体" w:cs="宋体" w:eastAsia="宋体" w:hint="default"/>
                <w:sz w:val="21"/>
                <w:szCs w:val="21"/>
              </w:rPr>
            </w:pPr>
            <w:r>
              <w:rPr>
                <w:rFonts w:ascii="宋体"/>
                <w:sz w:val="21"/>
              </w:rPr>
              <w:t>5.74</w:t>
            </w:r>
          </w:p>
        </w:tc>
      </w:tr>
      <w:tr>
        <w:trPr>
          <w:trHeight w:val="258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22" w:right="51"/>
              <w:jc w:val="both"/>
              <w:rPr>
                <w:rFonts w:ascii="宋体" w:hAnsi="宋体" w:cs="宋体" w:eastAsia="宋体" w:hint="default"/>
                <w:sz w:val="21"/>
                <w:szCs w:val="21"/>
              </w:rPr>
            </w:pPr>
            <w:r>
              <w:rPr>
                <w:rFonts w:ascii="宋体" w:hAnsi="宋体" w:cs="宋体" w:eastAsia="宋体" w:hint="default"/>
                <w:sz w:val="21"/>
                <w:szCs w:val="21"/>
              </w:rPr>
              <w:t>杭州亿金洁 源环境工程 技术有限公 司</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44"/>
              <w:jc w:val="center"/>
              <w:rPr>
                <w:rFonts w:ascii="宋体" w:hAnsi="宋体" w:cs="宋体" w:eastAsia="宋体" w:hint="default"/>
                <w:sz w:val="21"/>
                <w:szCs w:val="21"/>
              </w:rPr>
            </w:pPr>
            <w:r>
              <w:rPr>
                <w:rFonts w:ascii="宋体" w:hAnsi="宋体" w:cs="宋体" w:eastAsia="宋体" w:hint="default"/>
                <w:sz w:val="21"/>
                <w:szCs w:val="21"/>
              </w:rPr>
              <w:t>环保设备</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9"/>
              <w:jc w:val="left"/>
              <w:rPr>
                <w:rFonts w:ascii="宋体" w:hAnsi="宋体" w:cs="宋体" w:eastAsia="宋体" w:hint="default"/>
                <w:sz w:val="21"/>
                <w:szCs w:val="21"/>
              </w:rPr>
            </w:pPr>
            <w:r>
              <w:rPr>
                <w:rFonts w:ascii="宋体" w:hAnsi="宋体" w:cs="宋体" w:eastAsia="宋体" w:hint="default"/>
                <w:sz w:val="21"/>
                <w:szCs w:val="21"/>
              </w:rPr>
              <w:t>除尘设 备、脱硫 设备、脱 硝设备的 研发、设 </w:t>
            </w:r>
            <w:r>
              <w:rPr>
                <w:rFonts w:ascii="宋体" w:hAnsi="宋体" w:cs="宋体" w:eastAsia="宋体" w:hint="default"/>
                <w:spacing w:val="-15"/>
                <w:sz w:val="21"/>
                <w:szCs w:val="21"/>
              </w:rPr>
              <w:t>计、制造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安装、销 售及服务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22" w:right="0"/>
              <w:jc w:val="left"/>
              <w:rPr>
                <w:rFonts w:ascii="宋体" w:hAnsi="宋体" w:cs="宋体" w:eastAsia="宋体" w:hint="default"/>
                <w:sz w:val="21"/>
                <w:szCs w:val="21"/>
              </w:rPr>
            </w:pPr>
            <w:r>
              <w:rPr>
                <w:rFonts w:ascii="宋体"/>
                <w:sz w:val="21"/>
              </w:rPr>
              <w:t>10,000,0</w:t>
            </w:r>
          </w:p>
          <w:p>
            <w:pPr>
              <w:pStyle w:val="TableParagraph"/>
              <w:spacing w:line="240" w:lineRule="auto" w:before="38"/>
              <w:ind w:left="22" w:right="0"/>
              <w:jc w:val="left"/>
              <w:rPr>
                <w:rFonts w:ascii="宋体" w:hAnsi="宋体" w:cs="宋体" w:eastAsia="宋体" w:hint="default"/>
                <w:sz w:val="21"/>
                <w:szCs w:val="21"/>
              </w:rPr>
            </w:pPr>
            <w:r>
              <w:rPr>
                <w:rFonts w:ascii="宋体"/>
                <w:sz w:val="21"/>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70" w:right="0"/>
              <w:jc w:val="left"/>
              <w:rPr>
                <w:rFonts w:ascii="宋体" w:hAnsi="宋体" w:cs="宋体" w:eastAsia="宋体" w:hint="default"/>
                <w:sz w:val="21"/>
                <w:szCs w:val="21"/>
              </w:rPr>
            </w:pPr>
            <w:r>
              <w:rPr>
                <w:rFonts w:ascii="宋体"/>
                <w:sz w:val="21"/>
              </w:rPr>
              <w:t>12,837,9</w:t>
            </w:r>
          </w:p>
          <w:p>
            <w:pPr>
              <w:pStyle w:val="TableParagraph"/>
              <w:spacing w:line="240" w:lineRule="auto" w:before="38"/>
              <w:ind w:left="386" w:right="0"/>
              <w:jc w:val="left"/>
              <w:rPr>
                <w:rFonts w:ascii="宋体" w:hAnsi="宋体" w:cs="宋体" w:eastAsia="宋体" w:hint="default"/>
                <w:sz w:val="21"/>
                <w:szCs w:val="21"/>
              </w:rPr>
            </w:pPr>
            <w:r>
              <w:rPr>
                <w:rFonts w:ascii="宋体"/>
                <w:sz w:val="21"/>
              </w:rPr>
              <w:t>97.30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69" w:right="0"/>
              <w:jc w:val="left"/>
              <w:rPr>
                <w:rFonts w:ascii="宋体" w:hAnsi="宋体" w:cs="宋体" w:eastAsia="宋体" w:hint="default"/>
                <w:sz w:val="21"/>
                <w:szCs w:val="21"/>
              </w:rPr>
            </w:pPr>
            <w:r>
              <w:rPr>
                <w:rFonts w:ascii="宋体"/>
                <w:sz w:val="21"/>
              </w:rPr>
              <w:t>5,093,41</w:t>
            </w:r>
          </w:p>
          <w:p>
            <w:pPr>
              <w:pStyle w:val="TableParagraph"/>
              <w:spacing w:line="240" w:lineRule="auto" w:before="38"/>
              <w:ind w:left="489" w:right="0"/>
              <w:jc w:val="left"/>
              <w:rPr>
                <w:rFonts w:ascii="宋体" w:hAnsi="宋体" w:cs="宋体" w:eastAsia="宋体" w:hint="default"/>
                <w:sz w:val="21"/>
                <w:szCs w:val="21"/>
              </w:rPr>
            </w:pPr>
            <w:r>
              <w:rPr>
                <w:rFonts w:ascii="宋体"/>
                <w:sz w:val="21"/>
              </w:rPr>
              <w:t>6.01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70" w:right="0"/>
              <w:jc w:val="left"/>
              <w:rPr>
                <w:rFonts w:ascii="宋体" w:hAnsi="宋体" w:cs="宋体" w:eastAsia="宋体" w:hint="default"/>
                <w:sz w:val="21"/>
                <w:szCs w:val="21"/>
              </w:rPr>
            </w:pPr>
            <w:r>
              <w:rPr>
                <w:rFonts w:ascii="宋体"/>
                <w:sz w:val="21"/>
              </w:rPr>
              <w:t>5,215,38</w:t>
            </w:r>
          </w:p>
          <w:p>
            <w:pPr>
              <w:pStyle w:val="TableParagraph"/>
              <w:spacing w:line="240" w:lineRule="auto" w:before="38"/>
              <w:ind w:left="491" w:right="0"/>
              <w:jc w:val="left"/>
              <w:rPr>
                <w:rFonts w:ascii="宋体" w:hAnsi="宋体" w:cs="宋体" w:eastAsia="宋体" w:hint="default"/>
                <w:sz w:val="21"/>
                <w:szCs w:val="21"/>
              </w:rPr>
            </w:pPr>
            <w:r>
              <w:rPr>
                <w:rFonts w:ascii="宋体"/>
                <w:sz w:val="21"/>
              </w:rPr>
              <w:t>4.68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40" w:right="0"/>
              <w:jc w:val="left"/>
              <w:rPr>
                <w:rFonts w:ascii="宋体" w:hAnsi="宋体" w:cs="宋体" w:eastAsia="宋体" w:hint="default"/>
                <w:sz w:val="21"/>
                <w:szCs w:val="21"/>
              </w:rPr>
            </w:pPr>
            <w:r>
              <w:rPr>
                <w:rFonts w:ascii="宋体"/>
                <w:sz w:val="21"/>
              </w:rPr>
              <w:t>-579,80</w:t>
            </w:r>
          </w:p>
          <w:p>
            <w:pPr>
              <w:pStyle w:val="TableParagraph"/>
              <w:spacing w:line="240" w:lineRule="auto" w:before="38"/>
              <w:ind w:left="355" w:right="0"/>
              <w:jc w:val="left"/>
              <w:rPr>
                <w:rFonts w:ascii="宋体" w:hAnsi="宋体" w:cs="宋体" w:eastAsia="宋体" w:hint="default"/>
                <w:sz w:val="21"/>
                <w:szCs w:val="21"/>
              </w:rPr>
            </w:pPr>
            <w:r>
              <w:rPr>
                <w:rFonts w:ascii="宋体"/>
                <w:sz w:val="21"/>
              </w:rPr>
              <w:t>4.00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9"/>
              <w:jc w:val="right"/>
              <w:rPr>
                <w:rFonts w:ascii="宋体" w:hAnsi="宋体" w:cs="宋体" w:eastAsia="宋体" w:hint="default"/>
                <w:sz w:val="21"/>
                <w:szCs w:val="21"/>
              </w:rPr>
            </w:pPr>
            <w:r>
              <w:rPr>
                <w:rFonts w:ascii="宋体"/>
                <w:sz w:val="21"/>
              </w:rPr>
              <w:t>-579,410.</w:t>
            </w:r>
          </w:p>
          <w:p>
            <w:pPr>
              <w:pStyle w:val="TableParagraph"/>
              <w:spacing w:line="240" w:lineRule="auto" w:before="38"/>
              <w:ind w:right="19"/>
              <w:jc w:val="right"/>
              <w:rPr>
                <w:rFonts w:ascii="宋体" w:hAnsi="宋体" w:cs="宋体" w:eastAsia="宋体" w:hint="default"/>
                <w:sz w:val="21"/>
                <w:szCs w:val="21"/>
              </w:rPr>
            </w:pPr>
            <w:r>
              <w:rPr>
                <w:rFonts w:ascii="宋体"/>
                <w:sz w:val="21"/>
              </w:rPr>
              <w:t>42</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1"/>
              <w:jc w:val="both"/>
              <w:rPr>
                <w:rFonts w:ascii="宋体" w:hAnsi="宋体" w:cs="宋体" w:eastAsia="宋体" w:hint="default"/>
                <w:sz w:val="21"/>
                <w:szCs w:val="21"/>
              </w:rPr>
            </w:pPr>
            <w:r>
              <w:rPr>
                <w:rFonts w:ascii="宋体" w:hAnsi="宋体" w:cs="宋体" w:eastAsia="宋体" w:hint="default"/>
                <w:sz w:val="21"/>
                <w:szCs w:val="21"/>
              </w:rPr>
              <w:t>上海虹港数 据信息有限 公司</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22"/>
              <w:jc w:val="left"/>
              <w:rPr>
                <w:rFonts w:ascii="宋体" w:hAnsi="宋体" w:cs="宋体" w:eastAsia="宋体" w:hint="default"/>
                <w:sz w:val="21"/>
                <w:szCs w:val="21"/>
              </w:rPr>
            </w:pPr>
            <w:r>
              <w:rPr>
                <w:rFonts w:ascii="宋体" w:hAnsi="宋体" w:cs="宋体" w:eastAsia="宋体" w:hint="default"/>
                <w:sz w:val="21"/>
                <w:szCs w:val="21"/>
              </w:rPr>
              <w:t>参股公 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67"/>
              <w:jc w:val="left"/>
              <w:rPr>
                <w:rFonts w:ascii="宋体" w:hAnsi="宋体" w:cs="宋体" w:eastAsia="宋体" w:hint="default"/>
                <w:sz w:val="21"/>
                <w:szCs w:val="21"/>
              </w:rPr>
            </w:pPr>
            <w:r>
              <w:rPr>
                <w:rFonts w:ascii="宋体" w:hAnsi="宋体" w:cs="宋体" w:eastAsia="宋体" w:hint="default"/>
                <w:sz w:val="21"/>
                <w:szCs w:val="21"/>
              </w:rPr>
              <w:t>机房环境 监控</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9"/>
              <w:jc w:val="both"/>
              <w:rPr>
                <w:rFonts w:ascii="宋体" w:hAnsi="宋体" w:cs="宋体" w:eastAsia="宋体" w:hint="default"/>
                <w:sz w:val="21"/>
                <w:szCs w:val="21"/>
              </w:rPr>
            </w:pPr>
            <w:r>
              <w:rPr>
                <w:rFonts w:ascii="宋体" w:hAnsi="宋体" w:cs="宋体" w:eastAsia="宋体" w:hint="default"/>
                <w:sz w:val="21"/>
                <w:szCs w:val="21"/>
              </w:rPr>
              <w:t>计算机网 络信息开 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35,000,0</w:t>
            </w:r>
          </w:p>
          <w:p>
            <w:pPr>
              <w:pStyle w:val="TableParagraph"/>
              <w:spacing w:line="240" w:lineRule="auto" w:before="38"/>
              <w:ind w:left="22" w:right="0"/>
              <w:jc w:val="left"/>
              <w:rPr>
                <w:rFonts w:ascii="宋体" w:hAnsi="宋体" w:cs="宋体" w:eastAsia="宋体" w:hint="default"/>
                <w:sz w:val="21"/>
                <w:szCs w:val="21"/>
              </w:rPr>
            </w:pPr>
            <w:r>
              <w:rPr>
                <w:rFonts w:ascii="宋体"/>
                <w:sz w:val="21"/>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21"/>
                <w:szCs w:val="21"/>
              </w:rPr>
            </w:pPr>
            <w:r>
              <w:rPr>
                <w:rFonts w:ascii="宋体"/>
                <w:sz w:val="21"/>
              </w:rPr>
              <w:t>81,934,6</w:t>
            </w:r>
          </w:p>
          <w:p>
            <w:pPr>
              <w:pStyle w:val="TableParagraph"/>
              <w:spacing w:line="240" w:lineRule="auto" w:before="38"/>
              <w:ind w:left="386" w:right="0"/>
              <w:jc w:val="left"/>
              <w:rPr>
                <w:rFonts w:ascii="宋体" w:hAnsi="宋体" w:cs="宋体" w:eastAsia="宋体" w:hint="default"/>
                <w:sz w:val="21"/>
                <w:szCs w:val="21"/>
              </w:rPr>
            </w:pPr>
            <w:r>
              <w:rPr>
                <w:rFonts w:ascii="宋体"/>
                <w:sz w:val="21"/>
              </w:rPr>
              <w:t>17.13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21"/>
                <w:szCs w:val="21"/>
              </w:rPr>
            </w:pPr>
            <w:r>
              <w:rPr>
                <w:rFonts w:ascii="宋体"/>
                <w:sz w:val="21"/>
              </w:rPr>
              <w:t>28,657,1</w:t>
            </w:r>
          </w:p>
          <w:p>
            <w:pPr>
              <w:pStyle w:val="TableParagraph"/>
              <w:spacing w:line="240" w:lineRule="auto" w:before="38"/>
              <w:ind w:left="385" w:right="0"/>
              <w:jc w:val="left"/>
              <w:rPr>
                <w:rFonts w:ascii="宋体" w:hAnsi="宋体" w:cs="宋体" w:eastAsia="宋体" w:hint="default"/>
                <w:sz w:val="21"/>
                <w:szCs w:val="21"/>
              </w:rPr>
            </w:pPr>
            <w:r>
              <w:rPr>
                <w:rFonts w:ascii="宋体"/>
                <w:sz w:val="21"/>
              </w:rPr>
              <w:t>04.19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21"/>
                <w:szCs w:val="21"/>
              </w:rPr>
            </w:pPr>
            <w:r>
              <w:rPr>
                <w:rFonts w:ascii="宋体"/>
                <w:sz w:val="21"/>
              </w:rPr>
              <w:t>1,747,23</w:t>
            </w:r>
          </w:p>
          <w:p>
            <w:pPr>
              <w:pStyle w:val="TableParagraph"/>
              <w:spacing w:line="240" w:lineRule="auto" w:before="38"/>
              <w:ind w:left="491" w:right="0"/>
              <w:jc w:val="left"/>
              <w:rPr>
                <w:rFonts w:ascii="宋体" w:hAnsi="宋体" w:cs="宋体" w:eastAsia="宋体" w:hint="default"/>
                <w:sz w:val="21"/>
                <w:szCs w:val="21"/>
              </w:rPr>
            </w:pPr>
            <w:r>
              <w:rPr>
                <w:rFonts w:ascii="宋体"/>
                <w:sz w:val="21"/>
              </w:rPr>
              <w:t>6.75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21"/>
                <w:szCs w:val="21"/>
              </w:rPr>
            </w:pPr>
            <w:r>
              <w:rPr>
                <w:rFonts w:ascii="宋体"/>
                <w:sz w:val="21"/>
              </w:rPr>
              <w:t>-3,837,</w:t>
            </w:r>
          </w:p>
          <w:p>
            <w:pPr>
              <w:pStyle w:val="TableParagraph"/>
              <w:spacing w:line="240" w:lineRule="auto" w:before="38"/>
              <w:ind w:left="121" w:right="0"/>
              <w:jc w:val="center"/>
              <w:rPr>
                <w:rFonts w:ascii="宋体" w:hAnsi="宋体" w:cs="宋体" w:eastAsia="宋体" w:hint="default"/>
                <w:sz w:val="21"/>
                <w:szCs w:val="21"/>
              </w:rPr>
            </w:pPr>
            <w:r>
              <w:rPr>
                <w:rFonts w:ascii="宋体"/>
                <w:sz w:val="21"/>
              </w:rPr>
              <w:t>499.24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sz w:val="21"/>
              </w:rPr>
              <w:t>-3,837,16</w:t>
            </w:r>
          </w:p>
          <w:p>
            <w:pPr>
              <w:pStyle w:val="TableParagraph"/>
              <w:spacing w:line="240" w:lineRule="auto" w:before="38"/>
              <w:ind w:left="625" w:right="0"/>
              <w:jc w:val="left"/>
              <w:rPr>
                <w:rFonts w:ascii="宋体" w:hAnsi="宋体" w:cs="宋体" w:eastAsia="宋体" w:hint="default"/>
                <w:sz w:val="21"/>
                <w:szCs w:val="21"/>
              </w:rPr>
            </w:pPr>
            <w:r>
              <w:rPr>
                <w:rFonts w:ascii="宋体"/>
                <w:sz w:val="21"/>
              </w:rPr>
              <w:t>0.74</w:t>
            </w:r>
          </w:p>
        </w:tc>
      </w:tr>
      <w:tr>
        <w:trPr>
          <w:trHeight w:val="477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73" w:lineRule="auto"/>
              <w:ind w:left="22" w:right="51"/>
              <w:jc w:val="left"/>
              <w:rPr>
                <w:rFonts w:ascii="宋体" w:hAnsi="宋体" w:cs="宋体" w:eastAsia="宋体" w:hint="default"/>
                <w:sz w:val="21"/>
                <w:szCs w:val="21"/>
              </w:rPr>
            </w:pPr>
            <w:r>
              <w:rPr>
                <w:rFonts w:ascii="宋体"/>
                <w:sz w:val="21"/>
              </w:rPr>
              <w:t>RECTIFIER TECHNOLOGI ES LIMITED</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73" w:lineRule="auto"/>
              <w:ind w:left="22" w:right="222"/>
              <w:jc w:val="left"/>
              <w:rPr>
                <w:rFonts w:ascii="宋体" w:hAnsi="宋体" w:cs="宋体" w:eastAsia="宋体" w:hint="default"/>
                <w:sz w:val="21"/>
                <w:szCs w:val="21"/>
              </w:rPr>
            </w:pPr>
            <w:r>
              <w:rPr>
                <w:rFonts w:ascii="宋体" w:hAnsi="宋体" w:cs="宋体" w:eastAsia="宋体" w:hint="default"/>
                <w:sz w:val="21"/>
                <w:szCs w:val="21"/>
              </w:rPr>
              <w:t>参股公 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73" w:lineRule="auto"/>
              <w:ind w:left="22" w:right="67"/>
              <w:jc w:val="left"/>
              <w:rPr>
                <w:rFonts w:ascii="宋体" w:hAnsi="宋体" w:cs="宋体" w:eastAsia="宋体" w:hint="default"/>
                <w:sz w:val="21"/>
                <w:szCs w:val="21"/>
              </w:rPr>
            </w:pPr>
            <w:r>
              <w:rPr>
                <w:rFonts w:ascii="宋体" w:hAnsi="宋体" w:cs="宋体" w:eastAsia="宋体" w:hint="default"/>
                <w:sz w:val="21"/>
                <w:szCs w:val="21"/>
              </w:rPr>
              <w:t>高压直流 电源</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9"/>
              <w:jc w:val="left"/>
              <w:rPr>
                <w:rFonts w:ascii="宋体" w:hAnsi="宋体" w:cs="宋体" w:eastAsia="宋体" w:hint="default"/>
                <w:sz w:val="21"/>
                <w:szCs w:val="21"/>
              </w:rPr>
            </w:pPr>
            <w:r>
              <w:rPr>
                <w:rFonts w:ascii="宋体" w:hAnsi="宋体" w:cs="宋体" w:eastAsia="宋体" w:hint="default"/>
                <w:sz w:val="21"/>
                <w:szCs w:val="21"/>
              </w:rPr>
              <w:t>开关电源 整流模 块、监控 系统、电 池管理系 统、不间 断电源系 统等的技 术开发以 及技术转 让，相关 产品设 </w:t>
            </w:r>
            <w:r>
              <w:rPr>
                <w:rFonts w:ascii="宋体" w:hAnsi="宋体" w:cs="宋体" w:eastAsia="宋体" w:hint="default"/>
                <w:spacing w:val="-15"/>
                <w:sz w:val="21"/>
                <w:szCs w:val="21"/>
              </w:rPr>
              <w:t>计、制造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销售及售 后服务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sz w:val="21"/>
              </w:rPr>
              <w:t>1,162,17</w:t>
            </w:r>
          </w:p>
          <w:p>
            <w:pPr>
              <w:pStyle w:val="TableParagraph"/>
              <w:spacing w:line="240" w:lineRule="auto" w:before="38"/>
              <w:ind w:left="22" w:right="0"/>
              <w:jc w:val="left"/>
              <w:rPr>
                <w:rFonts w:ascii="宋体" w:hAnsi="宋体" w:cs="宋体" w:eastAsia="宋体" w:hint="default"/>
                <w:sz w:val="21"/>
                <w:szCs w:val="21"/>
              </w:rPr>
            </w:pPr>
            <w:r>
              <w:rPr>
                <w:rFonts w:ascii="宋体"/>
                <w:sz w:val="21"/>
              </w:rPr>
              <w:t>1,104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0" w:right="0"/>
              <w:jc w:val="left"/>
              <w:rPr>
                <w:rFonts w:ascii="宋体" w:hAnsi="宋体" w:cs="宋体" w:eastAsia="宋体" w:hint="default"/>
                <w:sz w:val="21"/>
                <w:szCs w:val="21"/>
              </w:rPr>
            </w:pPr>
            <w:r>
              <w:rPr>
                <w:rFonts w:ascii="宋体"/>
                <w:sz w:val="21"/>
              </w:rPr>
              <w:t>19,514,4</w:t>
            </w:r>
          </w:p>
          <w:p>
            <w:pPr>
              <w:pStyle w:val="TableParagraph"/>
              <w:spacing w:line="240" w:lineRule="auto" w:before="38"/>
              <w:ind w:left="386" w:right="0"/>
              <w:jc w:val="left"/>
              <w:rPr>
                <w:rFonts w:ascii="宋体" w:hAnsi="宋体" w:cs="宋体" w:eastAsia="宋体" w:hint="default"/>
                <w:sz w:val="21"/>
                <w:szCs w:val="21"/>
              </w:rPr>
            </w:pPr>
            <w:r>
              <w:rPr>
                <w:rFonts w:ascii="宋体"/>
                <w:sz w:val="21"/>
              </w:rPr>
              <w:t>89.92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69" w:right="0"/>
              <w:jc w:val="left"/>
              <w:rPr>
                <w:rFonts w:ascii="宋体" w:hAnsi="宋体" w:cs="宋体" w:eastAsia="宋体" w:hint="default"/>
                <w:sz w:val="21"/>
                <w:szCs w:val="21"/>
              </w:rPr>
            </w:pPr>
            <w:r>
              <w:rPr>
                <w:rFonts w:ascii="宋体"/>
                <w:sz w:val="21"/>
              </w:rPr>
              <w:t>15,322,0</w:t>
            </w:r>
          </w:p>
          <w:p>
            <w:pPr>
              <w:pStyle w:val="TableParagraph"/>
              <w:spacing w:line="240" w:lineRule="auto" w:before="38"/>
              <w:ind w:left="385" w:right="0"/>
              <w:jc w:val="left"/>
              <w:rPr>
                <w:rFonts w:ascii="宋体" w:hAnsi="宋体" w:cs="宋体" w:eastAsia="宋体" w:hint="default"/>
                <w:sz w:val="21"/>
                <w:szCs w:val="21"/>
              </w:rPr>
            </w:pPr>
            <w:r>
              <w:rPr>
                <w:rFonts w:ascii="宋体"/>
                <w:sz w:val="21"/>
              </w:rPr>
              <w:t>40.79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0" w:right="0"/>
              <w:jc w:val="left"/>
              <w:rPr>
                <w:rFonts w:ascii="宋体" w:hAnsi="宋体" w:cs="宋体" w:eastAsia="宋体" w:hint="default"/>
                <w:sz w:val="21"/>
                <w:szCs w:val="21"/>
              </w:rPr>
            </w:pPr>
            <w:r>
              <w:rPr>
                <w:rFonts w:ascii="宋体"/>
                <w:sz w:val="21"/>
              </w:rPr>
              <w:t>30,136,2</w:t>
            </w:r>
          </w:p>
          <w:p>
            <w:pPr>
              <w:pStyle w:val="TableParagraph"/>
              <w:spacing w:line="240" w:lineRule="auto" w:before="38"/>
              <w:ind w:left="386" w:right="0"/>
              <w:jc w:val="left"/>
              <w:rPr>
                <w:rFonts w:ascii="宋体" w:hAnsi="宋体" w:cs="宋体" w:eastAsia="宋体" w:hint="default"/>
                <w:sz w:val="21"/>
                <w:szCs w:val="21"/>
              </w:rPr>
            </w:pPr>
            <w:r>
              <w:rPr>
                <w:rFonts w:ascii="宋体"/>
                <w:sz w:val="21"/>
              </w:rPr>
              <w:t>10.32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0" w:right="0"/>
              <w:jc w:val="left"/>
              <w:rPr>
                <w:rFonts w:ascii="宋体" w:hAnsi="宋体" w:cs="宋体" w:eastAsia="宋体" w:hint="default"/>
                <w:sz w:val="21"/>
                <w:szCs w:val="21"/>
              </w:rPr>
            </w:pPr>
            <w:r>
              <w:rPr>
                <w:rFonts w:ascii="宋体"/>
                <w:sz w:val="21"/>
              </w:rPr>
              <w:t>2,835,2</w:t>
            </w:r>
          </w:p>
          <w:p>
            <w:pPr>
              <w:pStyle w:val="TableParagraph"/>
              <w:spacing w:line="240" w:lineRule="auto" w:before="38"/>
              <w:ind w:left="250" w:right="0"/>
              <w:jc w:val="left"/>
              <w:rPr>
                <w:rFonts w:ascii="宋体" w:hAnsi="宋体" w:cs="宋体" w:eastAsia="宋体" w:hint="default"/>
                <w:sz w:val="21"/>
                <w:szCs w:val="21"/>
              </w:rPr>
            </w:pPr>
            <w:r>
              <w:rPr>
                <w:rFonts w:ascii="宋体"/>
                <w:sz w:val="21"/>
              </w:rPr>
              <w:t>92.60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21"/>
                <w:szCs w:val="21"/>
              </w:rPr>
            </w:pPr>
            <w:r>
              <w:rPr>
                <w:rFonts w:ascii="宋体"/>
                <w:sz w:val="21"/>
              </w:rPr>
              <w:t>3,119,051</w:t>
            </w:r>
          </w:p>
          <w:p>
            <w:pPr>
              <w:pStyle w:val="TableParagraph"/>
              <w:spacing w:line="240" w:lineRule="auto" w:before="38"/>
              <w:ind w:right="20"/>
              <w:jc w:val="right"/>
              <w:rPr>
                <w:rFonts w:ascii="宋体" w:hAnsi="宋体" w:cs="宋体" w:eastAsia="宋体" w:hint="default"/>
                <w:sz w:val="21"/>
                <w:szCs w:val="21"/>
              </w:rPr>
            </w:pPr>
            <w:r>
              <w:rPr>
                <w:rFonts w:ascii="宋体"/>
                <w:sz w:val="21"/>
              </w:rPr>
              <w:t>.66</w:t>
            </w:r>
          </w:p>
        </w:tc>
      </w:tr>
    </w:tbl>
    <w:p>
      <w:pPr>
        <w:spacing w:line="240" w:lineRule="auto" w:before="12"/>
        <w:rPr>
          <w:rFonts w:ascii="宋体" w:hAnsi="宋体" w:cs="宋体" w:eastAsia="宋体" w:hint="default"/>
          <w:sz w:val="6"/>
          <w:szCs w:val="6"/>
        </w:rPr>
      </w:pPr>
    </w:p>
    <w:p>
      <w:pPr>
        <w:pStyle w:val="BodyText"/>
        <w:spacing w:line="475" w:lineRule="auto" w:before="26"/>
        <w:ind w:left="634" w:right="5332"/>
        <w:jc w:val="left"/>
      </w:pPr>
      <w:r>
        <w:rPr/>
        <w:pict>
          <v:shape style="position:absolute;margin-left:245.363007pt;margin-top:-106.444374pt;width:53.6pt;height:101.45pt;mso-position-horizontal-relative:page;mso-position-vertical-relative:paragraph;z-index:-106448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group style="position:absolute;margin-left:252.279999pt;margin-top:-106.444374pt;width:46.7pt;height:101.45pt;mso-position-horizontal-relative:page;mso-position-vertical-relative:paragraph;z-index:-1064416" coordorigin="5046,-2129" coordsize="934,2029">
            <v:shape style="position:absolute;left:5046;top:-2129;width:934;height:2029" coordorigin="5046,-2129" coordsize="934,2029" path="m5046,-100l5979,-100,5979,-2129,5046,-2129,5046,-100xe" filled="true" fillcolor="#ffffff" stroked="false">
              <v:path arrowok="t"/>
              <v:fill type="solid"/>
            </v:shape>
            <w10:wrap type="none"/>
          </v:group>
        </w:pict>
      </w:r>
      <w:r>
        <w:rPr/>
        <w:t>（</w:t>
      </w:r>
      <w:r>
        <w:rPr>
          <w:rFonts w:ascii="宋体" w:hAnsi="宋体" w:cs="宋体" w:eastAsia="宋体" w:hint="default"/>
        </w:rPr>
        <w:t>2</w:t>
      </w:r>
      <w:r>
        <w:rPr/>
        <w:t>）主要子公司、参股公司情况说明 </w:t>
      </w:r>
      <w:r>
        <w:rPr>
          <w:rFonts w:ascii="宋体" w:hAnsi="宋体" w:cs="宋体" w:eastAsia="宋体" w:hint="default"/>
        </w:rPr>
        <w:t>1</w:t>
      </w:r>
      <w:r>
        <w:rPr/>
        <w:t>）四川桑瑞思环境技术工程有限公司</w:t>
      </w:r>
    </w:p>
    <w:p>
      <w:pPr>
        <w:spacing w:after="0" w:line="475" w:lineRule="auto"/>
        <w:jc w:val="left"/>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844"/>
        <w:gridCol w:w="8178"/>
      </w:tblGrid>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8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0" w:right="0"/>
              <w:jc w:val="center"/>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6</w:t>
            </w:r>
            <w:r>
              <w:rPr>
                <w:rFonts w:ascii="宋体" w:hAnsi="宋体" w:cs="宋体" w:eastAsia="宋体" w:hint="default"/>
                <w:sz w:val="21"/>
                <w:szCs w:val="21"/>
              </w:rPr>
              <w:t>日</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8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0" w:right="0"/>
              <w:jc w:val="center"/>
              <w:rPr>
                <w:rFonts w:ascii="宋体" w:hAnsi="宋体" w:cs="宋体" w:eastAsia="宋体" w:hint="default"/>
                <w:sz w:val="21"/>
                <w:szCs w:val="21"/>
              </w:rPr>
            </w:pPr>
            <w:r>
              <w:rPr>
                <w:rFonts w:ascii="宋体"/>
                <w:sz w:val="21"/>
              </w:rPr>
              <w:t>510000000004586</w:t>
            </w:r>
          </w:p>
        </w:tc>
      </w:tr>
      <w:tr>
        <w:trPr>
          <w:trHeight w:val="42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8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18" w:right="0"/>
              <w:jc w:val="center"/>
              <w:rPr>
                <w:rFonts w:ascii="宋体" w:hAnsi="宋体" w:cs="宋体" w:eastAsia="宋体" w:hint="default"/>
                <w:sz w:val="21"/>
                <w:szCs w:val="21"/>
              </w:rPr>
            </w:pPr>
            <w:r>
              <w:rPr>
                <w:rFonts w:ascii="宋体" w:hAnsi="宋体" w:cs="宋体" w:eastAsia="宋体" w:hint="default"/>
                <w:sz w:val="21"/>
                <w:szCs w:val="21"/>
              </w:rPr>
              <w:t>成都市高新区科园南二路二号</w:t>
            </w:r>
          </w:p>
        </w:tc>
      </w:tr>
      <w:tr>
        <w:trPr>
          <w:trHeight w:val="42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8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20" w:right="0"/>
              <w:jc w:val="center"/>
              <w:rPr>
                <w:rFonts w:ascii="宋体" w:hAnsi="宋体" w:cs="宋体" w:eastAsia="宋体" w:hint="default"/>
                <w:sz w:val="21"/>
                <w:szCs w:val="21"/>
              </w:rPr>
            </w:pPr>
            <w:r>
              <w:rPr>
                <w:rFonts w:ascii="宋体" w:hAnsi="宋体" w:cs="宋体" w:eastAsia="宋体" w:hint="default"/>
                <w:sz w:val="21"/>
                <w:szCs w:val="21"/>
              </w:rPr>
              <w:t>张菀</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8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18" w:right="0"/>
              <w:jc w:val="center"/>
              <w:rPr>
                <w:rFonts w:ascii="宋体" w:hAnsi="宋体" w:cs="宋体" w:eastAsia="宋体" w:hint="default"/>
                <w:sz w:val="21"/>
                <w:szCs w:val="21"/>
              </w:rPr>
            </w:pPr>
            <w:r>
              <w:rPr>
                <w:rFonts w:ascii="宋体" w:hAnsi="宋体" w:cs="宋体" w:eastAsia="宋体" w:hint="default"/>
                <w:sz w:val="21"/>
                <w:szCs w:val="21"/>
              </w:rPr>
              <w:t>6,000</w:t>
            </w:r>
            <w:r>
              <w:rPr>
                <w:rFonts w:ascii="宋体" w:hAnsi="宋体" w:cs="宋体" w:eastAsia="宋体" w:hint="default"/>
                <w:sz w:val="21"/>
                <w:szCs w:val="21"/>
              </w:rPr>
              <w:t>（万人民币）</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8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18" w:right="0"/>
              <w:jc w:val="center"/>
              <w:rPr>
                <w:rFonts w:ascii="宋体" w:hAnsi="宋体" w:cs="宋体" w:eastAsia="宋体" w:hint="default"/>
                <w:sz w:val="21"/>
                <w:szCs w:val="21"/>
              </w:rPr>
            </w:pPr>
            <w:r>
              <w:rPr>
                <w:rFonts w:ascii="宋体" w:hAnsi="宋体" w:cs="宋体" w:eastAsia="宋体" w:hint="default"/>
                <w:sz w:val="21"/>
                <w:szCs w:val="21"/>
              </w:rPr>
              <w:t>有限责任公司（自然人投资或控股的法人独资）</w:t>
            </w:r>
          </w:p>
        </w:tc>
      </w:tr>
      <w:tr>
        <w:trPr>
          <w:trHeight w:val="1363"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81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0"/>
              <w:jc w:val="both"/>
              <w:rPr>
                <w:rFonts w:ascii="宋体" w:hAnsi="宋体" w:cs="宋体" w:eastAsia="宋体" w:hint="default"/>
                <w:sz w:val="21"/>
                <w:szCs w:val="21"/>
              </w:rPr>
            </w:pPr>
            <w:r>
              <w:rPr>
                <w:rFonts w:ascii="宋体" w:hAnsi="宋体" w:cs="宋体" w:eastAsia="宋体" w:hint="default"/>
                <w:spacing w:val="-1"/>
                <w:sz w:val="21"/>
                <w:szCs w:val="21"/>
              </w:rPr>
              <w:t>许可经营项目：销售医疗器械二、三类。（以上项目及期限以许可证为准）。一般经营项</w:t>
            </w:r>
            <w:r>
              <w:rPr>
                <w:rFonts w:ascii="宋体" w:hAnsi="宋体" w:cs="宋体" w:eastAsia="宋体" w:hint="default"/>
                <w:sz w:val="21"/>
                <w:szCs w:val="21"/>
              </w:rPr>
              <w:t> 目（以下范围不含前置许可项目，后置许可项目凭许可证或审批文件经营）：环保工程、 </w:t>
            </w:r>
            <w:r>
              <w:rPr>
                <w:rFonts w:ascii="宋体" w:hAnsi="宋体" w:cs="宋体" w:eastAsia="宋体" w:hint="default"/>
                <w:spacing w:val="-1"/>
                <w:sz w:val="21"/>
                <w:szCs w:val="21"/>
              </w:rPr>
              <w:t>机电设备安装工程、建筑智能化工程、建筑装修装饰工程、电子工程、消防设施工程；工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程设计；商品批发与零售；商务服务业；科技中介服务；节能服务。</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8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0" w:right="0"/>
              <w:jc w:val="center"/>
              <w:rPr>
                <w:rFonts w:ascii="宋体" w:hAnsi="宋体" w:cs="宋体" w:eastAsia="宋体" w:hint="default"/>
                <w:sz w:val="21"/>
                <w:szCs w:val="21"/>
              </w:rPr>
            </w:pPr>
            <w:r>
              <w:rPr>
                <w:rFonts w:ascii="宋体"/>
                <w:sz w:val="21"/>
              </w:rPr>
              <w:t>100%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8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20" w:right="0"/>
              <w:jc w:val="center"/>
              <w:rPr>
                <w:rFonts w:ascii="宋体" w:hAnsi="宋体" w:cs="宋体" w:eastAsia="宋体" w:hint="default"/>
                <w:sz w:val="21"/>
                <w:szCs w:val="21"/>
              </w:rPr>
            </w:pPr>
            <w:r>
              <w:rPr>
                <w:rFonts w:ascii="宋体"/>
                <w:sz w:val="21"/>
              </w:rPr>
              <w:t>100%</w:t>
            </w:r>
          </w:p>
        </w:tc>
      </w:tr>
    </w:tbl>
    <w:p>
      <w:pPr>
        <w:pStyle w:val="BodyText"/>
        <w:spacing w:line="275" w:lineRule="exact" w:before="0"/>
        <w:ind w:left="634" w:right="0"/>
        <w:jc w:val="left"/>
      </w:pPr>
      <w:r>
        <w:rPr/>
        <w:t>报告期内，桑瑞思于</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7</w:t>
      </w:r>
      <w:r>
        <w:rPr/>
        <w:t>日获得四川省住房和城乡建设厅颁发的环保工程专业承</w:t>
      </w:r>
    </w:p>
    <w:p>
      <w:pPr>
        <w:pStyle w:val="BodyText"/>
        <w:spacing w:line="357" w:lineRule="auto" w:before="152"/>
        <w:ind w:left="634" w:right="0" w:hanging="480"/>
        <w:jc w:val="left"/>
      </w:pPr>
      <w:r>
        <w:rPr>
          <w:spacing w:val="-3"/>
        </w:rPr>
        <w:t>包叁级资质证书，有利于扩大经营规模和经营范围，有利于提升经营效益，增强核心竞争力。</w:t>
      </w:r>
      <w:r>
        <w:rPr>
          <w:spacing w:val="-81"/>
        </w:rPr>
        <w:t> </w:t>
      </w:r>
      <w:r>
        <w:rPr>
          <w:spacing w:val="-81"/>
        </w:rPr>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日，桑瑞思总资产</w:t>
      </w:r>
      <w:r>
        <w:rPr>
          <w:rFonts w:ascii="宋体" w:hAnsi="宋体" w:cs="宋体" w:eastAsia="宋体" w:hint="default"/>
        </w:rPr>
        <w:t>13,193.78</w:t>
      </w:r>
      <w:r>
        <w:rPr/>
        <w:t>万元，净资产</w:t>
      </w:r>
      <w:r>
        <w:rPr>
          <w:rFonts w:ascii="宋体" w:hAnsi="宋体" w:cs="宋体" w:eastAsia="宋体" w:hint="default"/>
        </w:rPr>
        <w:t>6,202.70</w:t>
      </w:r>
      <w:r>
        <w:rPr/>
        <w:t>万元。报告期内，</w:t>
      </w:r>
    </w:p>
    <w:p>
      <w:pPr>
        <w:pStyle w:val="BodyText"/>
        <w:spacing w:line="475" w:lineRule="auto"/>
        <w:ind w:left="633" w:right="4093" w:hanging="480"/>
        <w:jc w:val="left"/>
      </w:pPr>
      <w:r>
        <w:rPr/>
        <w:t>桑瑞思实现营业收入</w:t>
      </w:r>
      <w:r>
        <w:rPr>
          <w:rFonts w:ascii="宋体" w:hAnsi="宋体" w:cs="宋体" w:eastAsia="宋体" w:hint="default"/>
        </w:rPr>
        <w:t>6,877.53</w:t>
      </w:r>
      <w:r>
        <w:rPr/>
        <w:t>万元，净利润</w:t>
      </w:r>
      <w:r>
        <w:rPr>
          <w:rFonts w:ascii="宋体" w:hAnsi="宋体" w:cs="宋体" w:eastAsia="宋体" w:hint="default"/>
        </w:rPr>
        <w:t>-593.51</w:t>
      </w:r>
      <w:r>
        <w:rPr/>
        <w:t>万元。 </w:t>
      </w:r>
      <w:r>
        <w:rPr>
          <w:rFonts w:ascii="宋体" w:hAnsi="宋体" w:cs="宋体" w:eastAsia="宋体" w:hint="default"/>
        </w:rPr>
        <w:t>2</w:t>
      </w:r>
      <w:r>
        <w:rPr/>
        <w:t>）四川多富冷暖设备有限公司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0" w:right="116" w:firstLine="0"/>
        <w:jc w:val="right"/>
        <w:rPr>
          <w:rFonts w:ascii="宋体" w:hAnsi="宋体" w:cs="宋体" w:eastAsia="宋体" w:hint="default"/>
          <w:sz w:val="21"/>
          <w:szCs w:val="21"/>
        </w:rPr>
      </w:pPr>
      <w:r>
        <w:rPr/>
        <w:pict>
          <v:shape style="position:absolute;margin-left:56.34pt;margin-top:-130.656311pt;width:502.15pt;height:292.3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7"/>
                    <w:gridCol w:w="7454"/>
                  </w:tblGrid>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6</w:t>
                        </w:r>
                        <w:r>
                          <w:rPr>
                            <w:rFonts w:ascii="宋体" w:hAnsi="宋体" w:cs="宋体" w:eastAsia="宋体" w:hint="default"/>
                            <w:sz w:val="21"/>
                            <w:szCs w:val="21"/>
                          </w:rPr>
                          <w:t>日</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1" w:right="0"/>
                          <w:jc w:val="center"/>
                          <w:rPr>
                            <w:rFonts w:ascii="宋体" w:hAnsi="宋体" w:cs="宋体" w:eastAsia="宋体" w:hint="default"/>
                            <w:sz w:val="21"/>
                            <w:szCs w:val="21"/>
                          </w:rPr>
                        </w:pPr>
                        <w:r>
                          <w:rPr>
                            <w:rFonts w:ascii="宋体"/>
                            <w:sz w:val="21"/>
                          </w:rPr>
                          <w:t>510123000012119</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成都高新区科园南二路</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1" w:right="0"/>
                          <w:jc w:val="center"/>
                          <w:rPr>
                            <w:rFonts w:ascii="宋体" w:hAnsi="宋体" w:cs="宋体" w:eastAsia="宋体" w:hint="default"/>
                            <w:sz w:val="21"/>
                            <w:szCs w:val="21"/>
                          </w:rPr>
                        </w:pPr>
                        <w:r>
                          <w:rPr>
                            <w:rFonts w:ascii="宋体" w:hAnsi="宋体" w:cs="宋体" w:eastAsia="宋体" w:hint="default"/>
                            <w:sz w:val="21"/>
                            <w:szCs w:val="21"/>
                          </w:rPr>
                          <w:t>黄建军</w:t>
                        </w:r>
                      </w:p>
                    </w:tc>
                  </w:tr>
                  <w:tr>
                    <w:trPr>
                      <w:trHeight w:val="426"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1" w:right="0"/>
                          <w:jc w:val="center"/>
                          <w:rPr>
                            <w:rFonts w:ascii="宋体" w:hAnsi="宋体" w:cs="宋体" w:eastAsia="宋体" w:hint="default"/>
                            <w:sz w:val="21"/>
                            <w:szCs w:val="21"/>
                          </w:rPr>
                        </w:pPr>
                        <w:r>
                          <w:rPr>
                            <w:rFonts w:ascii="宋体" w:hAnsi="宋体" w:cs="宋体" w:eastAsia="宋体" w:hint="default"/>
                            <w:sz w:val="21"/>
                            <w:szCs w:val="21"/>
                          </w:rPr>
                          <w:t>210.53</w:t>
                        </w:r>
                        <w:r>
                          <w:rPr>
                            <w:rFonts w:ascii="宋体" w:hAnsi="宋体" w:cs="宋体" w:eastAsia="宋体" w:hint="default"/>
                            <w:sz w:val="21"/>
                            <w:szCs w:val="21"/>
                          </w:rPr>
                          <w:t>（万人民币）</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735" w:right="0"/>
                          <w:jc w:val="left"/>
                          <w:rPr>
                            <w:rFonts w:ascii="宋体" w:hAnsi="宋体" w:cs="宋体" w:eastAsia="宋体" w:hint="default"/>
                            <w:sz w:val="21"/>
                            <w:szCs w:val="21"/>
                          </w:rPr>
                        </w:pPr>
                        <w:r>
                          <w:rPr>
                            <w:rFonts w:ascii="宋体" w:hAnsi="宋体" w:cs="宋体" w:eastAsia="宋体" w:hint="default"/>
                            <w:sz w:val="21"/>
                            <w:szCs w:val="21"/>
                          </w:rPr>
                          <w:t>有限责任公司（自然人投资或控股的法人独资）</w:t>
                        </w:r>
                      </w:p>
                    </w:tc>
                  </w:tr>
                  <w:tr>
                    <w:trPr>
                      <w:trHeight w:val="198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3" w:right="85"/>
                          <w:jc w:val="both"/>
                          <w:rPr>
                            <w:rFonts w:ascii="宋体" w:hAnsi="宋体" w:cs="宋体" w:eastAsia="宋体" w:hint="default"/>
                            <w:sz w:val="21"/>
                            <w:szCs w:val="21"/>
                          </w:rPr>
                        </w:pPr>
                        <w:r>
                          <w:rPr>
                            <w:rFonts w:ascii="宋体" w:hAnsi="宋体" w:cs="宋体" w:eastAsia="宋体" w:hint="default"/>
                            <w:sz w:val="21"/>
                            <w:szCs w:val="21"/>
                          </w:rPr>
                          <w:t>空调、制冷设备、试验箱和气候环境试验设备的生产、销售、安装与维修；生产 销售机电产品（不含九座以下乘用车辆）；货物进出口；技术进出口；节能技术 的研发、应用、推广；节能工程设计、施工（凭资质证书经营）并提供技术咨询 技术服务；合同能源管理（以上经营范围国家法律、行政法规禁止的除外；法律 法规限制的项目取得许可后方可经营；涉及工业行业的另设分支机构或另择经营 业场地经营）</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0" w:right="0"/>
                          <w:jc w:val="center"/>
                          <w:rPr>
                            <w:rFonts w:ascii="宋体" w:hAnsi="宋体" w:cs="宋体" w:eastAsia="宋体" w:hint="default"/>
                            <w:sz w:val="21"/>
                            <w:szCs w:val="21"/>
                          </w:rPr>
                        </w:pPr>
                        <w:r>
                          <w:rPr>
                            <w:rFonts w:ascii="宋体"/>
                            <w:sz w:val="21"/>
                          </w:rPr>
                          <w:t>100%</w:t>
                        </w:r>
                      </w:p>
                    </w:tc>
                  </w:tr>
                  <w:tr>
                    <w:trPr>
                      <w:trHeight w:val="428"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0" w:right="0"/>
                          <w:jc w:val="center"/>
                          <w:rPr>
                            <w:rFonts w:ascii="宋体" w:hAnsi="宋体" w:cs="宋体" w:eastAsia="宋体" w:hint="default"/>
                            <w:sz w:val="21"/>
                            <w:szCs w:val="21"/>
                          </w:rPr>
                        </w:pPr>
                        <w:r>
                          <w:rPr>
                            <w:rFonts w:ascii="宋体"/>
                            <w:sz w:val="21"/>
                          </w:rPr>
                          <w:t>100%</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依米康于</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日出资</w:t>
                        </w:r>
                        <w:r>
                          <w:rPr>
                            <w:rFonts w:ascii="宋体" w:hAnsi="宋体" w:cs="宋体" w:eastAsia="宋体" w:hint="default"/>
                            <w:sz w:val="21"/>
                            <w:szCs w:val="21"/>
                          </w:rPr>
                          <w:t>151</w:t>
                        </w:r>
                        <w:r>
                          <w:rPr>
                            <w:rFonts w:ascii="宋体" w:hAnsi="宋体" w:cs="宋体" w:eastAsia="宋体" w:hint="default"/>
                            <w:sz w:val="21"/>
                            <w:szCs w:val="21"/>
                          </w:rPr>
                          <w:t>万元收购四川多富</w:t>
                        </w:r>
                        <w:r>
                          <w:rPr>
                            <w:rFonts w:ascii="宋体" w:hAnsi="宋体" w:cs="宋体" w:eastAsia="宋体" w:hint="default"/>
                            <w:sz w:val="21"/>
                            <w:szCs w:val="21"/>
                          </w:rPr>
                          <w:t>100%</w:t>
                        </w:r>
                        <w:r>
                          <w:rPr>
                            <w:rFonts w:ascii="宋体" w:hAnsi="宋体" w:cs="宋体" w:eastAsia="宋体" w:hint="default"/>
                            <w:sz w:val="21"/>
                            <w:szCs w:val="21"/>
                          </w:rPr>
                          <w:t>股权。</w:t>
                        </w:r>
                      </w:p>
                    </w:tc>
                  </w:tr>
                </w:tbl>
                <w:p>
                  <w:pPr/>
                </w:p>
              </w:txbxContent>
            </v:textbox>
            <w10:wrap type="none"/>
          </v:shape>
        </w:pict>
      </w:r>
      <w:r>
        <w:rPr>
          <w:rFonts w:ascii="宋体" w:hAnsi="宋体" w:cs="宋体" w:eastAsia="宋体" w:hint="default"/>
          <w:sz w:val="21"/>
          <w:szCs w:val="21"/>
        </w:rPr>
        <w:t>、</w:t>
      </w:r>
    </w:p>
    <w:p>
      <w:pPr>
        <w:spacing w:line="240" w:lineRule="auto" w:before="12"/>
        <w:rPr>
          <w:rFonts w:ascii="宋体" w:hAnsi="宋体" w:cs="宋体" w:eastAsia="宋体" w:hint="default"/>
          <w:sz w:val="23"/>
          <w:szCs w:val="23"/>
        </w:rPr>
      </w:pPr>
    </w:p>
    <w:p>
      <w:pPr>
        <w:spacing w:before="35"/>
        <w:ind w:left="0" w:right="113" w:firstLine="0"/>
        <w:jc w:val="right"/>
        <w:rPr>
          <w:rFonts w:ascii="宋体" w:hAnsi="宋体" w:cs="宋体" w:eastAsia="宋体" w:hint="default"/>
          <w:sz w:val="21"/>
          <w:szCs w:val="21"/>
        </w:rPr>
      </w:pPr>
      <w:r>
        <w:rPr>
          <w:rFonts w:ascii="宋体" w:hAnsi="宋体" w:cs="宋体" w:eastAsia="宋体" w:hint="default"/>
          <w:sz w:val="21"/>
          <w:szCs w:val="21"/>
        </w:rPr>
        <w:t>、</w:t>
      </w:r>
    </w:p>
    <w:p>
      <w:pPr>
        <w:spacing w:before="37"/>
        <w:ind w:left="0" w:right="116"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357" w:lineRule="auto" w:before="26"/>
        <w:ind w:right="613" w:firstLine="480"/>
        <w:jc w:val="left"/>
      </w:pPr>
      <w:r>
        <w:rPr/>
        <w:t>报告期内，四川多富完成了经营范围新增“合同能源管理”业务内容的工商变更申请， 进一步扩大了经营范围。</w:t>
      </w:r>
    </w:p>
    <w:p>
      <w:pPr>
        <w:spacing w:after="0" w:line="357" w:lineRule="auto"/>
        <w:jc w:val="left"/>
        <w:sectPr>
          <w:pgSz w:w="11910" w:h="16840"/>
          <w:pgMar w:header="877" w:footer="979" w:top="1100" w:bottom="1160" w:left="980" w:right="540"/>
        </w:sectPr>
      </w:pPr>
    </w:p>
    <w:p>
      <w:pPr>
        <w:spacing w:line="240" w:lineRule="auto" w:before="7"/>
        <w:rPr>
          <w:rFonts w:ascii="宋体" w:hAnsi="宋体" w:cs="宋体" w:eastAsia="宋体" w:hint="default"/>
          <w:sz w:val="19"/>
          <w:szCs w:val="19"/>
        </w:rPr>
      </w:pPr>
    </w:p>
    <w:p>
      <w:pPr>
        <w:pStyle w:val="BodyText"/>
        <w:spacing w:line="357" w:lineRule="auto" w:before="26"/>
        <w:ind w:right="549" w:firstLine="480"/>
        <w:jc w:val="left"/>
      </w:pP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日，四川多富总资产</w:t>
      </w:r>
      <w:r>
        <w:rPr>
          <w:rFonts w:ascii="宋体" w:hAnsi="宋体" w:cs="宋体" w:eastAsia="宋体" w:hint="default"/>
        </w:rPr>
        <w:t>232.28</w:t>
      </w:r>
      <w:r>
        <w:rPr/>
        <w:t>万元，净资产</w:t>
      </w:r>
      <w:r>
        <w:rPr>
          <w:rFonts w:ascii="宋体" w:hAnsi="宋体" w:cs="宋体" w:eastAsia="宋体" w:hint="default"/>
        </w:rPr>
        <w:t>151.05</w:t>
      </w:r>
      <w:r>
        <w:rPr/>
        <w:t>万元。报告期内，四 川多富实现营业收入</w:t>
      </w:r>
      <w:r>
        <w:rPr>
          <w:rFonts w:ascii="宋体" w:hAnsi="宋体" w:cs="宋体" w:eastAsia="宋体" w:hint="default"/>
        </w:rPr>
        <w:t>0</w:t>
      </w:r>
      <w:r>
        <w:rPr/>
        <w:t>万元，净利润</w:t>
      </w:r>
      <w:r>
        <w:rPr>
          <w:rFonts w:ascii="宋体" w:hAnsi="宋体" w:cs="宋体" w:eastAsia="宋体" w:hint="default"/>
        </w:rPr>
        <w:t>-9.94</w:t>
      </w:r>
      <w:r>
        <w:rPr/>
        <w:t>万元。</w:t>
      </w:r>
    </w:p>
    <w:p>
      <w:pPr>
        <w:pStyle w:val="BodyText"/>
        <w:spacing w:line="240" w:lineRule="auto" w:before="191"/>
        <w:ind w:left="634" w:right="549"/>
        <w:jc w:val="left"/>
      </w:pPr>
      <w:r>
        <w:rPr>
          <w:rFonts w:ascii="宋体" w:hAnsi="宋体" w:cs="宋体" w:eastAsia="宋体" w:hint="default"/>
        </w:rPr>
        <w:t>3</w:t>
      </w:r>
      <w:r>
        <w:rPr/>
        <w:t>）深圳市龙控计算机技术有限公司</w:t>
      </w:r>
    </w:p>
    <w:p>
      <w:pPr>
        <w:spacing w:line="240" w:lineRule="auto" w:before="9"/>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2426"/>
        <w:gridCol w:w="7596"/>
      </w:tblGrid>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7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0"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r>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7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19" w:right="0"/>
              <w:jc w:val="center"/>
              <w:rPr>
                <w:rFonts w:ascii="宋体" w:hAnsi="宋体" w:cs="宋体" w:eastAsia="宋体" w:hint="default"/>
                <w:sz w:val="21"/>
                <w:szCs w:val="21"/>
              </w:rPr>
            </w:pPr>
            <w:r>
              <w:rPr>
                <w:rFonts w:ascii="宋体"/>
                <w:sz w:val="21"/>
              </w:rPr>
              <w:t>440301103215815</w:t>
            </w:r>
          </w:p>
        </w:tc>
      </w:tr>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1" w:right="0"/>
              <w:jc w:val="center"/>
              <w:rPr>
                <w:rFonts w:ascii="宋体" w:hAnsi="宋体" w:cs="宋体" w:eastAsia="宋体" w:hint="default"/>
                <w:sz w:val="21"/>
                <w:szCs w:val="21"/>
              </w:rPr>
            </w:pPr>
            <w:r>
              <w:rPr>
                <w:rFonts w:ascii="宋体" w:hAnsi="宋体" w:cs="宋体" w:eastAsia="宋体" w:hint="default"/>
                <w:sz w:val="21"/>
                <w:szCs w:val="21"/>
              </w:rPr>
              <w:t>深圳市福田区景田商报路奥林匹克大厦</w:t>
            </w:r>
            <w:r>
              <w:rPr>
                <w:rFonts w:ascii="宋体" w:hAnsi="宋体" w:cs="宋体" w:eastAsia="宋体" w:hint="default"/>
                <w:sz w:val="21"/>
                <w:szCs w:val="21"/>
              </w:rPr>
              <w:t>26</w:t>
            </w:r>
            <w:r>
              <w:rPr>
                <w:rFonts w:ascii="宋体" w:hAnsi="宋体" w:cs="宋体" w:eastAsia="宋体" w:hint="default"/>
                <w:sz w:val="21"/>
                <w:szCs w:val="21"/>
              </w:rPr>
              <w:t>楼</w:t>
            </w:r>
            <w:r>
              <w:rPr>
                <w:rFonts w:ascii="宋体" w:hAnsi="宋体" w:cs="宋体" w:eastAsia="宋体" w:hint="default"/>
                <w:sz w:val="21"/>
                <w:szCs w:val="21"/>
              </w:rPr>
              <w:t>B.C.D</w:t>
            </w:r>
            <w:r>
              <w:rPr>
                <w:rFonts w:ascii="宋体" w:hAnsi="宋体" w:cs="宋体" w:eastAsia="宋体" w:hint="default"/>
                <w:sz w:val="21"/>
                <w:szCs w:val="21"/>
              </w:rPr>
              <w:t>号</w:t>
            </w:r>
          </w:p>
        </w:tc>
      </w:tr>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7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0" w:right="0"/>
              <w:jc w:val="center"/>
              <w:rPr>
                <w:rFonts w:ascii="宋体" w:hAnsi="宋体" w:cs="宋体" w:eastAsia="宋体" w:hint="default"/>
                <w:sz w:val="21"/>
                <w:szCs w:val="21"/>
              </w:rPr>
            </w:pPr>
            <w:r>
              <w:rPr>
                <w:rFonts w:ascii="宋体" w:hAnsi="宋体" w:cs="宋体" w:eastAsia="宋体" w:hint="default"/>
                <w:sz w:val="21"/>
                <w:szCs w:val="21"/>
              </w:rPr>
              <w:t>王楚标</w:t>
            </w:r>
          </w:p>
        </w:tc>
      </w:tr>
      <w:tr>
        <w:trPr>
          <w:trHeight w:val="426"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7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19" w:right="0"/>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z w:val="21"/>
                <w:szCs w:val="21"/>
              </w:rPr>
              <w:t>（万人民币）</w:t>
            </w:r>
          </w:p>
        </w:tc>
      </w:tr>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7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18" w:right="0"/>
              <w:jc w:val="center"/>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1675"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75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6"/>
              <w:jc w:val="both"/>
              <w:rPr>
                <w:rFonts w:ascii="宋体" w:hAnsi="宋体" w:cs="宋体" w:eastAsia="宋体" w:hint="default"/>
                <w:sz w:val="21"/>
                <w:szCs w:val="21"/>
              </w:rPr>
            </w:pPr>
            <w:r>
              <w:rPr>
                <w:rFonts w:ascii="宋体" w:hAnsi="宋体" w:cs="宋体" w:eastAsia="宋体" w:hint="default"/>
                <w:sz w:val="21"/>
                <w:szCs w:val="21"/>
              </w:rPr>
              <w:t>计算机软硬件、电子产品、安防产品技术开发、销售及上门维修；计算机系统集成 及上门安装（以上不含限制项目和专营、专控、专卖商品）；精密环境基础监控设 备的销售及上门维护；机房精密环境运行维护的技术咨询及上门维护（法律、行政 法规、国务院决定需凭资质经营的，需取得相关资质后方可经营）；信息咨询（不 含人才中介服务及其它限制项目）。</w:t>
            </w:r>
          </w:p>
        </w:tc>
      </w:tr>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7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19" w:right="0"/>
              <w:jc w:val="center"/>
              <w:rPr>
                <w:rFonts w:ascii="宋体" w:hAnsi="宋体" w:cs="宋体" w:eastAsia="宋体" w:hint="default"/>
                <w:sz w:val="21"/>
                <w:szCs w:val="21"/>
              </w:rPr>
            </w:pPr>
            <w:r>
              <w:rPr>
                <w:rFonts w:ascii="宋体"/>
                <w:sz w:val="21"/>
              </w:rPr>
              <w:t>51%</w:t>
            </w:r>
          </w:p>
        </w:tc>
      </w:tr>
      <w:tr>
        <w:trPr>
          <w:trHeight w:val="427"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7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19" w:right="0"/>
              <w:jc w:val="center"/>
              <w:rPr>
                <w:rFonts w:ascii="宋体" w:hAnsi="宋体" w:cs="宋体" w:eastAsia="宋体" w:hint="default"/>
                <w:sz w:val="21"/>
                <w:szCs w:val="21"/>
              </w:rPr>
            </w:pPr>
            <w:r>
              <w:rPr>
                <w:rFonts w:ascii="宋体"/>
                <w:sz w:val="21"/>
              </w:rPr>
              <w:t>51%</w:t>
            </w:r>
          </w:p>
        </w:tc>
      </w:tr>
      <w:tr>
        <w:trPr>
          <w:trHeight w:val="1052" w:hRule="exact"/>
        </w:trPr>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75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1"/>
              <w:jc w:val="both"/>
              <w:rPr>
                <w:rFonts w:ascii="宋体" w:hAnsi="宋体" w:cs="宋体" w:eastAsia="宋体" w:hint="default"/>
                <w:sz w:val="21"/>
                <w:szCs w:val="21"/>
              </w:rPr>
            </w:pPr>
            <w:r>
              <w:rPr>
                <w:rFonts w:ascii="宋体" w:hAnsi="宋体" w:cs="宋体" w:eastAsia="宋体" w:hint="default"/>
                <w:sz w:val="21"/>
                <w:szCs w:val="21"/>
              </w:rPr>
              <w:t>深圳龙控主要从事机房动力环境监控系统和数据中心基础设施管理系统的研究、设</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计及开发，为深圳市软件企业及国家高新技术企业；公司于</w:t>
            </w:r>
            <w:r>
              <w:rPr>
                <w:rFonts w:ascii="宋体" w:hAnsi="宋体" w:cs="宋体" w:eastAsia="宋体" w:hint="default"/>
                <w:spacing w:val="-3"/>
                <w:sz w:val="21"/>
                <w:szCs w:val="21"/>
              </w:rPr>
              <w:t>2012</w:t>
            </w:r>
            <w:r>
              <w:rPr>
                <w:rFonts w:ascii="宋体" w:hAnsi="宋体" w:cs="宋体" w:eastAsia="宋体" w:hint="default"/>
                <w:spacing w:val="-3"/>
                <w:sz w:val="21"/>
                <w:szCs w:val="21"/>
              </w:rPr>
              <w:t>年</w:t>
            </w:r>
            <w:r>
              <w:rPr>
                <w:rFonts w:ascii="宋体" w:hAnsi="宋体" w:cs="宋体" w:eastAsia="宋体" w:hint="default"/>
                <w:spacing w:val="-3"/>
                <w:sz w:val="21"/>
                <w:szCs w:val="21"/>
              </w:rPr>
              <w:t>3</w:t>
            </w:r>
            <w:r>
              <w:rPr>
                <w:rFonts w:ascii="宋体" w:hAnsi="宋体" w:cs="宋体" w:eastAsia="宋体" w:hint="default"/>
                <w:spacing w:val="-3"/>
                <w:sz w:val="21"/>
                <w:szCs w:val="21"/>
              </w:rPr>
              <w:t>月份完成深圳龙</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控</w:t>
            </w:r>
            <w:r>
              <w:rPr>
                <w:rFonts w:ascii="宋体" w:hAnsi="宋体" w:cs="宋体" w:eastAsia="宋体" w:hint="default"/>
                <w:sz w:val="21"/>
                <w:szCs w:val="21"/>
              </w:rPr>
              <w:t>51%</w:t>
            </w:r>
            <w:r>
              <w:rPr>
                <w:rFonts w:ascii="宋体" w:hAnsi="宋体" w:cs="宋体" w:eastAsia="宋体" w:hint="default"/>
                <w:sz w:val="21"/>
                <w:szCs w:val="21"/>
              </w:rPr>
              <w:t>股权收购；</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月完成注册地址的变更</w:t>
            </w:r>
          </w:p>
        </w:tc>
      </w:tr>
    </w:tbl>
    <w:p>
      <w:pPr>
        <w:pStyle w:val="BodyText"/>
        <w:spacing w:line="275" w:lineRule="exact" w:before="0"/>
        <w:ind w:left="634" w:right="0"/>
        <w:jc w:val="left"/>
      </w:pP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日，深圳龙控总资产</w:t>
      </w:r>
      <w:r>
        <w:rPr>
          <w:rFonts w:ascii="宋体" w:hAnsi="宋体" w:cs="宋体" w:eastAsia="宋体" w:hint="default"/>
        </w:rPr>
        <w:t>8,666.59</w:t>
      </w:r>
      <w:r>
        <w:rPr/>
        <w:t>万元，净资产</w:t>
      </w:r>
      <w:r>
        <w:rPr>
          <w:rFonts w:ascii="宋体" w:hAnsi="宋体" w:cs="宋体" w:eastAsia="宋体" w:hint="default"/>
        </w:rPr>
        <w:t>4,339.92</w:t>
      </w:r>
      <w:r>
        <w:rPr/>
        <w:t>万元。报告期内，</w:t>
      </w:r>
    </w:p>
    <w:p>
      <w:pPr>
        <w:pStyle w:val="BodyText"/>
        <w:spacing w:line="475" w:lineRule="auto" w:before="152"/>
        <w:ind w:left="633" w:right="3653" w:hanging="480"/>
        <w:jc w:val="left"/>
      </w:pPr>
      <w:r>
        <w:rPr/>
        <w:pict>
          <v:shape style="position:absolute;margin-left:56.34pt;margin-top:64.035614pt;width:502.15pt;height:224.1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1"/>
                    <w:gridCol w:w="8270"/>
                  </w:tblGrid>
                  <w:tr>
                    <w:trPr>
                      <w:trHeight w:val="427" w:hRule="exact"/>
                    </w:trPr>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8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8</w:t>
                        </w:r>
                        <w:r>
                          <w:rPr>
                            <w:rFonts w:ascii="宋体" w:hAnsi="宋体" w:cs="宋体" w:eastAsia="宋体" w:hint="default"/>
                            <w:sz w:val="21"/>
                            <w:szCs w:val="21"/>
                          </w:rPr>
                          <w:t>日</w:t>
                        </w:r>
                      </w:p>
                    </w:tc>
                  </w:tr>
                  <w:tr>
                    <w:trPr>
                      <w:trHeight w:val="427" w:hRule="exact"/>
                    </w:trPr>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8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宋体"/>
                            <w:sz w:val="21"/>
                          </w:rPr>
                          <w:t>310109000585079</w:t>
                        </w:r>
                      </w:p>
                    </w:tc>
                  </w:tr>
                  <w:tr>
                    <w:trPr>
                      <w:trHeight w:val="427" w:hRule="exact"/>
                    </w:trPr>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8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238" w:right="0"/>
                          <w:jc w:val="left"/>
                          <w:rPr>
                            <w:rFonts w:ascii="宋体" w:hAnsi="宋体" w:cs="宋体" w:eastAsia="宋体" w:hint="default"/>
                            <w:sz w:val="21"/>
                            <w:szCs w:val="21"/>
                          </w:rPr>
                        </w:pPr>
                        <w:r>
                          <w:rPr>
                            <w:rFonts w:ascii="宋体" w:hAnsi="宋体" w:cs="宋体" w:eastAsia="宋体" w:hint="default"/>
                            <w:sz w:val="21"/>
                            <w:szCs w:val="21"/>
                          </w:rPr>
                          <w:t>上海市虹口区欧阳路</w:t>
                        </w:r>
                        <w:r>
                          <w:rPr>
                            <w:rFonts w:ascii="宋体" w:hAnsi="宋体" w:cs="宋体" w:eastAsia="宋体" w:hint="default"/>
                            <w:sz w:val="21"/>
                            <w:szCs w:val="21"/>
                          </w:rPr>
                          <w:t>196</w:t>
                        </w:r>
                        <w:r>
                          <w:rPr>
                            <w:rFonts w:ascii="宋体" w:hAnsi="宋体" w:cs="宋体" w:eastAsia="宋体" w:hint="default"/>
                            <w:sz w:val="21"/>
                            <w:szCs w:val="21"/>
                          </w:rPr>
                          <w:t>号</w:t>
                        </w:r>
                        <w:r>
                          <w:rPr>
                            <w:rFonts w:ascii="宋体" w:hAnsi="宋体" w:cs="宋体" w:eastAsia="宋体" w:hint="default"/>
                            <w:sz w:val="21"/>
                            <w:szCs w:val="21"/>
                          </w:rPr>
                          <w:t>10</w:t>
                        </w:r>
                        <w:r>
                          <w:rPr>
                            <w:rFonts w:ascii="宋体" w:hAnsi="宋体" w:cs="宋体" w:eastAsia="宋体" w:hint="default"/>
                            <w:sz w:val="21"/>
                            <w:szCs w:val="21"/>
                          </w:rPr>
                          <w:t>号楼</w:t>
                        </w:r>
                        <w:r>
                          <w:rPr>
                            <w:rFonts w:ascii="宋体" w:hAnsi="宋体" w:cs="宋体" w:eastAsia="宋体" w:hint="default"/>
                            <w:sz w:val="21"/>
                            <w:szCs w:val="21"/>
                          </w:rPr>
                          <w:t>1</w:t>
                        </w:r>
                        <w:r>
                          <w:rPr>
                            <w:rFonts w:ascii="宋体" w:hAnsi="宋体" w:cs="宋体" w:eastAsia="宋体" w:hint="default"/>
                            <w:sz w:val="21"/>
                            <w:szCs w:val="21"/>
                          </w:rPr>
                          <w:t>层</w:t>
                        </w:r>
                        <w:r>
                          <w:rPr>
                            <w:rFonts w:ascii="宋体" w:hAnsi="宋体" w:cs="宋体" w:eastAsia="宋体" w:hint="default"/>
                            <w:sz w:val="21"/>
                            <w:szCs w:val="21"/>
                          </w:rPr>
                          <w:t>08</w:t>
                        </w:r>
                        <w:r>
                          <w:rPr>
                            <w:rFonts w:ascii="宋体" w:hAnsi="宋体" w:cs="宋体" w:eastAsia="宋体" w:hint="default"/>
                            <w:sz w:val="21"/>
                            <w:szCs w:val="21"/>
                          </w:rPr>
                          <w:t>室</w:t>
                        </w:r>
                      </w:p>
                    </w:tc>
                  </w:tr>
                  <w:tr>
                    <w:trPr>
                      <w:trHeight w:val="426" w:hRule="exact"/>
                    </w:trPr>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8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闻之航</w:t>
                        </w:r>
                      </w:p>
                    </w:tc>
                  </w:tr>
                  <w:tr>
                    <w:trPr>
                      <w:trHeight w:val="427" w:hRule="exact"/>
                    </w:trPr>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8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3,500</w:t>
                        </w:r>
                        <w:r>
                          <w:rPr>
                            <w:rFonts w:ascii="宋体" w:hAnsi="宋体" w:cs="宋体" w:eastAsia="宋体" w:hint="default"/>
                            <w:sz w:val="21"/>
                            <w:szCs w:val="21"/>
                          </w:rPr>
                          <w:t>（万人民币）</w:t>
                        </w:r>
                      </w:p>
                    </w:tc>
                  </w:tr>
                  <w:tr>
                    <w:trPr>
                      <w:trHeight w:val="427" w:hRule="exact"/>
                    </w:trPr>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8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1052" w:hRule="exact"/>
                    </w:trPr>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82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3" w:right="59"/>
                          <w:jc w:val="both"/>
                          <w:rPr>
                            <w:rFonts w:ascii="宋体" w:hAnsi="宋体" w:cs="宋体" w:eastAsia="宋体" w:hint="default"/>
                            <w:sz w:val="21"/>
                            <w:szCs w:val="21"/>
                          </w:rPr>
                        </w:pPr>
                        <w:r>
                          <w:rPr>
                            <w:rFonts w:ascii="宋体" w:hAnsi="宋体" w:cs="宋体" w:eastAsia="宋体" w:hint="default"/>
                            <w:sz w:val="21"/>
                            <w:szCs w:val="21"/>
                          </w:rPr>
                          <w:t>计算机、网络信息技术领域内的技术开发、技术转让、技术咨询、技术服务，通信建设工 程施工，建筑智能化建设工程专业施工，销售计算机、软件及辅助设备（除计算机信息系 统安全专用产品），电子产品，通信设备（除卫星地面接收装置），办公用品。</w:t>
                        </w:r>
                      </w:p>
                    </w:tc>
                  </w:tr>
                  <w:tr>
                    <w:trPr>
                      <w:trHeight w:val="427" w:hRule="exact"/>
                    </w:trPr>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8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839"/>
                          <w:jc w:val="center"/>
                          <w:rPr>
                            <w:rFonts w:ascii="宋体" w:hAnsi="宋体" w:cs="宋体" w:eastAsia="宋体" w:hint="default"/>
                            <w:sz w:val="21"/>
                            <w:szCs w:val="21"/>
                          </w:rPr>
                        </w:pPr>
                        <w:r>
                          <w:rPr>
                            <w:rFonts w:ascii="宋体"/>
                            <w:sz w:val="21"/>
                          </w:rPr>
                          <w:t>40%</w:t>
                        </w:r>
                      </w:p>
                    </w:tc>
                  </w:tr>
                  <w:tr>
                    <w:trPr>
                      <w:trHeight w:val="427" w:hRule="exact"/>
                    </w:trPr>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8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794"/>
                          <w:jc w:val="center"/>
                          <w:rPr>
                            <w:rFonts w:ascii="宋体" w:hAnsi="宋体" w:cs="宋体" w:eastAsia="宋体" w:hint="default"/>
                            <w:sz w:val="21"/>
                            <w:szCs w:val="21"/>
                          </w:rPr>
                        </w:pPr>
                        <w:r>
                          <w:rPr>
                            <w:rFonts w:ascii="宋体"/>
                            <w:sz w:val="21"/>
                          </w:rPr>
                          <w:t>40%</w:t>
                        </w:r>
                      </w:p>
                    </w:tc>
                  </w:tr>
                </w:tbl>
                <w:p>
                  <w:pPr/>
                </w:p>
              </w:txbxContent>
            </v:textbox>
            <w10:wrap type="none"/>
          </v:shape>
        </w:pict>
      </w:r>
      <w:r>
        <w:rPr/>
        <w:t>深圳龙控实现营业收入</w:t>
      </w:r>
      <w:r>
        <w:rPr>
          <w:rFonts w:ascii="宋体" w:hAnsi="宋体" w:cs="宋体" w:eastAsia="宋体" w:hint="default"/>
        </w:rPr>
        <w:t>7,584.95</w:t>
      </w:r>
      <w:r>
        <w:rPr/>
        <w:t>万元，净利润</w:t>
      </w:r>
      <w:r>
        <w:rPr>
          <w:rFonts w:ascii="宋体" w:hAnsi="宋体" w:cs="宋体" w:eastAsia="宋体" w:hint="default"/>
        </w:rPr>
        <w:t>1,564.86</w:t>
      </w:r>
      <w:r>
        <w:rPr/>
        <w:t>万元。 </w:t>
      </w:r>
      <w:r>
        <w:rPr>
          <w:rFonts w:ascii="宋体" w:hAnsi="宋体" w:cs="宋体" w:eastAsia="宋体" w:hint="default"/>
        </w:rPr>
        <w:t>4</w:t>
      </w:r>
      <w:r>
        <w:rPr/>
        <w:t>）上海虹港数据信息有限公司</w:t>
      </w:r>
    </w:p>
    <w:p>
      <w:pPr>
        <w:spacing w:after="0" w:line="475" w:lineRule="auto"/>
        <w:jc w:val="left"/>
        <w:sectPr>
          <w:pgSz w:w="11910" w:h="16840"/>
          <w:pgMar w:header="877" w:footer="979" w:top="1100" w:bottom="1160" w:left="980" w:right="62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751"/>
        <w:gridCol w:w="8270"/>
      </w:tblGrid>
      <w:tr>
        <w:trPr>
          <w:trHeight w:val="1988" w:hRule="exact"/>
        </w:trPr>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827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6"/>
              <w:ind w:left="3" w:right="271"/>
              <w:jc w:val="left"/>
              <w:rPr>
                <w:rFonts w:ascii="宋体" w:hAnsi="宋体" w:cs="宋体" w:eastAsia="宋体" w:hint="default"/>
                <w:sz w:val="21"/>
                <w:szCs w:val="21"/>
              </w:rPr>
            </w:pPr>
            <w:r>
              <w:rPr>
                <w:rFonts w:ascii="宋体" w:hAnsi="宋体" w:cs="宋体" w:eastAsia="宋体" w:hint="default"/>
                <w:sz w:val="21"/>
                <w:szCs w:val="21"/>
              </w:rPr>
              <w:t>上海虹港主要从事云计算数据中心的建设以及数据中心基础设施外包服务及增值服务业 务，已于</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年</w:t>
            </w:r>
            <w:r>
              <w:rPr>
                <w:rFonts w:ascii="宋体" w:hAnsi="宋体" w:cs="宋体" w:eastAsia="宋体" w:hint="default"/>
                <w:sz w:val="21"/>
                <w:szCs w:val="21"/>
              </w:rPr>
              <w:t>28</w:t>
            </w:r>
            <w:r>
              <w:rPr>
                <w:rFonts w:ascii="宋体" w:hAnsi="宋体" w:cs="宋体" w:eastAsia="宋体" w:hint="default"/>
                <w:sz w:val="21"/>
                <w:szCs w:val="21"/>
              </w:rPr>
              <w:t>日取得《中华人民共和国增值电信业务经营许可证》（沪</w:t>
            </w:r>
          </w:p>
          <w:p>
            <w:pPr>
              <w:pStyle w:val="TableParagraph"/>
              <w:spacing w:line="273" w:lineRule="auto" w:before="10"/>
              <w:ind w:left="3" w:right="1"/>
              <w:jc w:val="both"/>
              <w:rPr>
                <w:rFonts w:ascii="宋体" w:hAnsi="宋体" w:cs="宋体" w:eastAsia="宋体" w:hint="default"/>
                <w:sz w:val="21"/>
                <w:szCs w:val="21"/>
              </w:rPr>
            </w:pPr>
            <w:r>
              <w:rPr>
                <w:rFonts w:ascii="宋体" w:hAnsi="宋体" w:cs="宋体" w:eastAsia="宋体" w:hint="default"/>
                <w:sz w:val="21"/>
                <w:szCs w:val="21"/>
              </w:rPr>
              <w:t>B1-20120125</w:t>
            </w:r>
            <w:r>
              <w:rPr>
                <w:rFonts w:ascii="宋体" w:hAnsi="宋体" w:cs="宋体" w:eastAsia="宋体" w:hint="default"/>
                <w:sz w:val="21"/>
                <w:szCs w:val="21"/>
              </w:rPr>
              <w:t>），可开展“第一类业务中的因特网数据中心业务”；公司于</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月份使 </w:t>
            </w:r>
            <w:r>
              <w:rPr>
                <w:rFonts w:ascii="宋体" w:hAnsi="宋体" w:cs="宋体" w:eastAsia="宋体" w:hint="default"/>
                <w:spacing w:val="-2"/>
                <w:sz w:val="21"/>
                <w:szCs w:val="21"/>
              </w:rPr>
              <w:t>用超募资金</w:t>
            </w:r>
            <w:r>
              <w:rPr>
                <w:rFonts w:ascii="宋体" w:hAnsi="宋体" w:cs="宋体" w:eastAsia="宋体" w:hint="default"/>
                <w:spacing w:val="-2"/>
                <w:sz w:val="21"/>
                <w:szCs w:val="21"/>
              </w:rPr>
              <w:t>450</w:t>
            </w:r>
            <w:r>
              <w:rPr>
                <w:rFonts w:ascii="宋体" w:hAnsi="宋体" w:cs="宋体" w:eastAsia="宋体" w:hint="default"/>
                <w:spacing w:val="-2"/>
                <w:sz w:val="21"/>
                <w:szCs w:val="21"/>
              </w:rPr>
              <w:t>万元完成上海虹港</w:t>
            </w:r>
            <w:r>
              <w:rPr>
                <w:rFonts w:ascii="宋体" w:hAnsi="宋体" w:cs="宋体" w:eastAsia="宋体" w:hint="default"/>
                <w:spacing w:val="-2"/>
                <w:sz w:val="21"/>
                <w:szCs w:val="21"/>
              </w:rPr>
              <w:t>30%</w:t>
            </w:r>
            <w:r>
              <w:rPr>
                <w:rFonts w:ascii="宋体" w:hAnsi="宋体" w:cs="宋体" w:eastAsia="宋体" w:hint="default"/>
                <w:spacing w:val="-2"/>
                <w:sz w:val="21"/>
                <w:szCs w:val="21"/>
              </w:rPr>
              <w:t>股权收购，</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月公司使用超募资金</w:t>
            </w:r>
            <w:r>
              <w:rPr>
                <w:rFonts w:ascii="宋体" w:hAnsi="宋体" w:cs="宋体" w:eastAsia="宋体" w:hint="default"/>
                <w:spacing w:val="-2"/>
                <w:sz w:val="21"/>
                <w:szCs w:val="21"/>
              </w:rPr>
              <w:t>900</w:t>
            </w:r>
            <w:r>
              <w:rPr>
                <w:rFonts w:ascii="宋体" w:hAnsi="宋体" w:cs="宋体" w:eastAsia="宋体" w:hint="default"/>
                <w:spacing w:val="-2"/>
                <w:sz w:val="21"/>
                <w:szCs w:val="21"/>
              </w:rPr>
              <w:t>万元与其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他股东按原持股比例共同对上海股东增资到</w:t>
            </w:r>
            <w:r>
              <w:rPr>
                <w:rFonts w:ascii="宋体" w:hAnsi="宋体" w:cs="宋体" w:eastAsia="宋体" w:hint="default"/>
                <w:spacing w:val="-2"/>
                <w:sz w:val="21"/>
                <w:szCs w:val="21"/>
              </w:rPr>
              <w:t>3,000</w:t>
            </w:r>
            <w:r>
              <w:rPr>
                <w:rFonts w:ascii="宋体" w:hAnsi="宋体" w:cs="宋体" w:eastAsia="宋体" w:hint="default"/>
                <w:spacing w:val="-2"/>
                <w:sz w:val="21"/>
                <w:szCs w:val="21"/>
              </w:rPr>
              <w:t>万；</w:t>
            </w:r>
            <w:r>
              <w:rPr>
                <w:rFonts w:ascii="宋体" w:hAnsi="宋体" w:cs="宋体" w:eastAsia="宋体" w:hint="default"/>
                <w:spacing w:val="-2"/>
                <w:sz w:val="21"/>
                <w:szCs w:val="21"/>
              </w:rPr>
              <w:t>2013</w:t>
            </w:r>
            <w:r>
              <w:rPr>
                <w:rFonts w:ascii="宋体" w:hAnsi="宋体" w:cs="宋体" w:eastAsia="宋体" w:hint="default"/>
                <w:spacing w:val="-2"/>
                <w:sz w:val="21"/>
                <w:szCs w:val="21"/>
              </w:rPr>
              <w:t>年</w:t>
            </w:r>
            <w:r>
              <w:rPr>
                <w:rFonts w:ascii="宋体" w:hAnsi="宋体" w:cs="宋体" w:eastAsia="宋体" w:hint="default"/>
                <w:spacing w:val="-2"/>
                <w:sz w:val="21"/>
                <w:szCs w:val="21"/>
              </w:rPr>
              <w:t>7</w:t>
            </w:r>
            <w:r>
              <w:rPr>
                <w:rFonts w:ascii="宋体" w:hAnsi="宋体" w:cs="宋体" w:eastAsia="宋体" w:hint="default"/>
                <w:spacing w:val="-2"/>
                <w:sz w:val="21"/>
                <w:szCs w:val="21"/>
              </w:rPr>
              <w:t>月使用超募资金</w:t>
            </w:r>
            <w:r>
              <w:rPr>
                <w:rFonts w:ascii="宋体" w:hAnsi="宋体" w:cs="宋体" w:eastAsia="宋体" w:hint="default"/>
                <w:spacing w:val="-2"/>
                <w:sz w:val="21"/>
                <w:szCs w:val="21"/>
              </w:rPr>
              <w:t>500</w:t>
            </w:r>
            <w:r>
              <w:rPr>
                <w:rFonts w:ascii="宋体" w:hAnsi="宋体" w:cs="宋体" w:eastAsia="宋体" w:hint="default"/>
                <w:spacing w:val="-2"/>
                <w:sz w:val="21"/>
                <w:szCs w:val="21"/>
              </w:rPr>
              <w:t>万元单方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面对上海虹港增资，持股比例变更为</w:t>
            </w:r>
            <w:r>
              <w:rPr>
                <w:rFonts w:ascii="宋体" w:hAnsi="宋体" w:cs="宋体" w:eastAsia="宋体" w:hint="default"/>
                <w:sz w:val="21"/>
                <w:szCs w:val="21"/>
              </w:rPr>
              <w:t>40%</w:t>
            </w:r>
            <w:r>
              <w:rPr>
                <w:rFonts w:ascii="宋体" w:hAnsi="宋体" w:cs="宋体" w:eastAsia="宋体" w:hint="default"/>
                <w:sz w:val="21"/>
                <w:szCs w:val="21"/>
              </w:rPr>
              <w:t>。</w:t>
            </w:r>
          </w:p>
        </w:tc>
      </w:tr>
    </w:tbl>
    <w:p>
      <w:pPr>
        <w:pStyle w:val="BodyText"/>
        <w:spacing w:line="275" w:lineRule="exact" w:before="0"/>
        <w:ind w:left="634" w:right="561"/>
        <w:jc w:val="left"/>
      </w:pPr>
      <w:r>
        <w:rPr/>
        <w:t>报告期内，上海虹港建设的欧阳路云计算数据中心建设工程已竣工验收并投入使用，该</w:t>
      </w:r>
    </w:p>
    <w:p>
      <w:pPr>
        <w:pStyle w:val="BodyText"/>
        <w:spacing w:line="357" w:lineRule="auto" w:before="152"/>
        <w:ind w:left="633" w:right="561" w:hanging="480"/>
        <w:jc w:val="left"/>
      </w:pPr>
      <w:r>
        <w:rPr/>
        <w:t>数据中心为与上海电信的合作机房，目前主要用户为上海携程商务有限公司。 </w:t>
      </w:r>
      <w:r>
        <w:rPr>
          <w:spacing w:val="-2"/>
        </w:rPr>
        <w:t>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日，上海虹港总资产</w:t>
      </w:r>
      <w:r>
        <w:rPr>
          <w:rFonts w:ascii="宋体" w:hAnsi="宋体" w:cs="宋体" w:eastAsia="宋体" w:hint="default"/>
          <w:spacing w:val="-2"/>
        </w:rPr>
        <w:t>8,193.46</w:t>
      </w:r>
      <w:r>
        <w:rPr>
          <w:spacing w:val="-2"/>
        </w:rPr>
        <w:t>万元，净资产</w:t>
      </w:r>
      <w:r>
        <w:rPr>
          <w:rFonts w:ascii="宋体" w:hAnsi="宋体" w:cs="宋体" w:eastAsia="宋体" w:hint="default"/>
          <w:spacing w:val="-2"/>
        </w:rPr>
        <w:t>2,865.71</w:t>
      </w:r>
      <w:r>
        <w:rPr>
          <w:spacing w:val="-2"/>
        </w:rPr>
        <w:t>万元。报告期内，</w:t>
      </w:r>
    </w:p>
    <w:p>
      <w:pPr>
        <w:pStyle w:val="BodyText"/>
        <w:spacing w:line="475" w:lineRule="auto" w:before="36"/>
        <w:ind w:left="633" w:right="4193" w:hanging="480"/>
        <w:jc w:val="left"/>
      </w:pPr>
      <w:r>
        <w:rPr/>
        <w:t>上海虹港实现营业收入</w:t>
      </w:r>
      <w:r>
        <w:rPr>
          <w:rFonts w:ascii="宋体" w:hAnsi="宋体" w:cs="宋体" w:eastAsia="宋体" w:hint="default"/>
        </w:rPr>
        <w:t>174.72</w:t>
      </w:r>
      <w:r>
        <w:rPr/>
        <w:t>万元，净利润</w:t>
      </w:r>
      <w:r>
        <w:rPr>
          <w:rFonts w:ascii="宋体" w:hAnsi="宋体" w:cs="宋体" w:eastAsia="宋体" w:hint="default"/>
        </w:rPr>
        <w:t>-383.72</w:t>
      </w:r>
      <w:r>
        <w:rPr/>
        <w:t>万元。 </w:t>
      </w:r>
      <w:r>
        <w:rPr>
          <w:rFonts w:ascii="宋体" w:hAnsi="宋体" w:cs="宋体" w:eastAsia="宋体" w:hint="default"/>
        </w:rPr>
        <w:t>5</w:t>
      </w:r>
      <w:r>
        <w:rPr/>
        <w:t>）西安华西信息智能工程有限公司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35"/>
        <w:ind w:left="0" w:right="215" w:firstLine="0"/>
        <w:jc w:val="right"/>
        <w:rPr>
          <w:rFonts w:ascii="宋体" w:hAnsi="宋体" w:cs="宋体" w:eastAsia="宋体" w:hint="default"/>
          <w:sz w:val="21"/>
          <w:szCs w:val="21"/>
        </w:rPr>
      </w:pPr>
      <w:r>
        <w:rPr/>
        <w:pict>
          <v:shape style="position:absolute;margin-left:56.34pt;margin-top:-144.466324pt;width:502.15pt;height:292.2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7"/>
                    <w:gridCol w:w="7454"/>
                  </w:tblGrid>
                  <w:tr>
                    <w:trPr>
                      <w:trHeight w:val="426"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2"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2" w:right="0"/>
                          <w:jc w:val="center"/>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23</w:t>
                        </w:r>
                        <w:r>
                          <w:rPr>
                            <w:rFonts w:ascii="宋体" w:hAnsi="宋体" w:cs="宋体" w:eastAsia="宋体" w:hint="default"/>
                            <w:sz w:val="21"/>
                            <w:szCs w:val="21"/>
                          </w:rPr>
                          <w:t>日</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1" w:right="0"/>
                          <w:jc w:val="center"/>
                          <w:rPr>
                            <w:rFonts w:ascii="宋体" w:hAnsi="宋体" w:cs="宋体" w:eastAsia="宋体" w:hint="default"/>
                            <w:sz w:val="21"/>
                            <w:szCs w:val="21"/>
                          </w:rPr>
                        </w:pPr>
                        <w:r>
                          <w:rPr>
                            <w:rFonts w:ascii="宋体"/>
                            <w:sz w:val="21"/>
                          </w:rPr>
                          <w:t>610131100004287</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726" w:right="0"/>
                          <w:jc w:val="left"/>
                          <w:rPr>
                            <w:rFonts w:ascii="宋体" w:hAnsi="宋体" w:cs="宋体" w:eastAsia="宋体" w:hint="default"/>
                            <w:sz w:val="21"/>
                            <w:szCs w:val="21"/>
                          </w:rPr>
                        </w:pPr>
                        <w:r>
                          <w:rPr>
                            <w:rFonts w:ascii="宋体" w:hAnsi="宋体" w:cs="宋体" w:eastAsia="宋体" w:hint="default"/>
                            <w:sz w:val="21"/>
                            <w:szCs w:val="21"/>
                          </w:rPr>
                          <w:t>西安市高新区枫叶新都市杰座</w:t>
                        </w:r>
                        <w:r>
                          <w:rPr>
                            <w:rFonts w:ascii="宋体" w:hAnsi="宋体" w:cs="宋体" w:eastAsia="宋体" w:hint="default"/>
                            <w:spacing w:val="-1"/>
                            <w:sz w:val="21"/>
                            <w:szCs w:val="21"/>
                          </w:rPr>
                          <w:t> </w:t>
                        </w:r>
                        <w:r>
                          <w:rPr>
                            <w:rFonts w:ascii="宋体" w:hAnsi="宋体" w:cs="宋体" w:eastAsia="宋体" w:hint="default"/>
                            <w:sz w:val="21"/>
                            <w:szCs w:val="21"/>
                          </w:rPr>
                          <w:t>A10-11002</w:t>
                        </w:r>
                        <w:r>
                          <w:rPr>
                            <w:rFonts w:ascii="宋体" w:hAnsi="宋体" w:cs="宋体" w:eastAsia="宋体" w:hint="default"/>
                            <w:sz w:val="21"/>
                            <w:szCs w:val="21"/>
                          </w:rPr>
                          <w:t>号</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0" w:right="0"/>
                          <w:jc w:val="center"/>
                          <w:rPr>
                            <w:rFonts w:ascii="宋体" w:hAnsi="宋体" w:cs="宋体" w:eastAsia="宋体" w:hint="default"/>
                            <w:sz w:val="21"/>
                            <w:szCs w:val="21"/>
                          </w:rPr>
                        </w:pPr>
                        <w:r>
                          <w:rPr>
                            <w:rFonts w:ascii="宋体" w:hAnsi="宋体" w:cs="宋体" w:eastAsia="宋体" w:hint="default"/>
                            <w:sz w:val="21"/>
                            <w:szCs w:val="21"/>
                          </w:rPr>
                          <w:t>高峰</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1" w:right="0"/>
                          <w:jc w:val="center"/>
                          <w:rPr>
                            <w:rFonts w:ascii="宋体" w:hAnsi="宋体" w:cs="宋体" w:eastAsia="宋体" w:hint="default"/>
                            <w:sz w:val="21"/>
                            <w:szCs w:val="21"/>
                          </w:rPr>
                        </w:pPr>
                        <w:r>
                          <w:rPr>
                            <w:rFonts w:ascii="宋体" w:hAnsi="宋体" w:cs="宋体" w:eastAsia="宋体" w:hint="default"/>
                            <w:sz w:val="21"/>
                            <w:szCs w:val="21"/>
                          </w:rPr>
                          <w:t>3,010</w:t>
                        </w:r>
                        <w:r>
                          <w:rPr>
                            <w:rFonts w:ascii="宋体" w:hAnsi="宋体" w:cs="宋体" w:eastAsia="宋体" w:hint="default"/>
                            <w:sz w:val="21"/>
                            <w:szCs w:val="21"/>
                          </w:rPr>
                          <w:t>（万人民币）</w:t>
                        </w:r>
                      </w:p>
                    </w:tc>
                  </w:tr>
                  <w:tr>
                    <w:trPr>
                      <w:trHeight w:val="428"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0" w:right="0"/>
                          <w:jc w:val="center"/>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1362"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3" w:right="83"/>
                          <w:jc w:val="both"/>
                          <w:rPr>
                            <w:rFonts w:ascii="宋体" w:hAnsi="宋体" w:cs="宋体" w:eastAsia="宋体" w:hint="default"/>
                            <w:sz w:val="21"/>
                            <w:szCs w:val="21"/>
                          </w:rPr>
                        </w:pPr>
                        <w:r>
                          <w:rPr>
                            <w:rFonts w:ascii="宋体" w:hAnsi="宋体" w:cs="宋体" w:eastAsia="宋体" w:hint="default"/>
                            <w:sz w:val="21"/>
                            <w:szCs w:val="21"/>
                          </w:rPr>
                          <w:t>建筑智能化工程设计与施工；计算机信息系统集成；软件开发；通信系统集成； 专业净化、机电安装、空调、消防、防雷工程、民用建筑及装饰装修设计与施工 货物和技术的进出口经营（国家限制和禁止进出口的货物和技术除外）；机房配 套设备及建材的销售。（以上经营范围凡涉及国家有专项专营规定的从其规定）</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1" w:right="0"/>
                          <w:jc w:val="center"/>
                          <w:rPr>
                            <w:rFonts w:ascii="宋体" w:hAnsi="宋体" w:cs="宋体" w:eastAsia="宋体" w:hint="default"/>
                            <w:sz w:val="21"/>
                            <w:szCs w:val="21"/>
                          </w:rPr>
                        </w:pPr>
                        <w:r>
                          <w:rPr>
                            <w:rFonts w:ascii="宋体"/>
                            <w:sz w:val="21"/>
                          </w:rPr>
                          <w:t>51.07%</w:t>
                        </w:r>
                      </w:p>
                    </w:tc>
                  </w:tr>
                  <w:tr>
                    <w:trPr>
                      <w:trHeight w:val="42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1" w:right="0"/>
                          <w:jc w:val="center"/>
                          <w:rPr>
                            <w:rFonts w:ascii="宋体" w:hAnsi="宋体" w:cs="宋体" w:eastAsia="宋体" w:hint="default"/>
                            <w:sz w:val="21"/>
                            <w:szCs w:val="21"/>
                          </w:rPr>
                        </w:pPr>
                        <w:r>
                          <w:rPr>
                            <w:rFonts w:ascii="宋体"/>
                            <w:sz w:val="21"/>
                          </w:rPr>
                          <w:t>51.07%</w:t>
                        </w:r>
                      </w:p>
                    </w:tc>
                  </w:tr>
                  <w:tr>
                    <w:trPr>
                      <w:trHeight w:val="1051"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2"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74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3" w:right="1"/>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月公司使用超募资金</w:t>
                        </w:r>
                        <w:r>
                          <w:rPr>
                            <w:rFonts w:ascii="宋体" w:hAnsi="宋体" w:cs="宋体" w:eastAsia="宋体" w:hint="default"/>
                            <w:spacing w:val="-1"/>
                            <w:sz w:val="21"/>
                            <w:szCs w:val="21"/>
                          </w:rPr>
                          <w:t> </w:t>
                        </w:r>
                        <w:r>
                          <w:rPr>
                            <w:rFonts w:ascii="宋体" w:hAnsi="宋体" w:cs="宋体" w:eastAsia="宋体" w:hint="default"/>
                            <w:sz w:val="21"/>
                            <w:szCs w:val="21"/>
                          </w:rPr>
                          <w:t>4,233</w:t>
                        </w:r>
                        <w:r>
                          <w:rPr>
                            <w:rFonts w:ascii="宋体" w:hAnsi="宋体" w:cs="宋体" w:eastAsia="宋体" w:hint="default"/>
                            <w:sz w:val="21"/>
                            <w:szCs w:val="21"/>
                          </w:rPr>
                          <w:t>万元收购深圳市西秦商贸有限公司所持有的 </w:t>
                        </w:r>
                        <w:r>
                          <w:rPr>
                            <w:rFonts w:ascii="宋体" w:hAnsi="宋体" w:cs="宋体" w:eastAsia="宋体" w:hint="default"/>
                            <w:spacing w:val="-1"/>
                            <w:sz w:val="21"/>
                            <w:szCs w:val="21"/>
                          </w:rPr>
                          <w:t>西安华西信息智能工程有限公司</w:t>
                        </w:r>
                        <w:r>
                          <w:rPr>
                            <w:rFonts w:ascii="宋体" w:hAnsi="宋体" w:cs="宋体" w:eastAsia="宋体" w:hint="default"/>
                            <w:spacing w:val="-1"/>
                            <w:sz w:val="21"/>
                            <w:szCs w:val="21"/>
                          </w:rPr>
                          <w:t>51.07%</w:t>
                        </w:r>
                        <w:r>
                          <w:rPr>
                            <w:rFonts w:ascii="宋体" w:hAnsi="宋体" w:cs="宋体" w:eastAsia="宋体" w:hint="default"/>
                            <w:spacing w:val="-1"/>
                            <w:sz w:val="21"/>
                            <w:szCs w:val="21"/>
                          </w:rPr>
                          <w:t>的股权；并于</w:t>
                        </w:r>
                        <w:r>
                          <w:rPr>
                            <w:rFonts w:ascii="宋体" w:hAnsi="宋体" w:cs="宋体" w:eastAsia="宋体" w:hint="default"/>
                            <w:spacing w:val="-1"/>
                            <w:sz w:val="21"/>
                            <w:szCs w:val="21"/>
                          </w:rPr>
                          <w:t>2013</w:t>
                        </w:r>
                        <w:r>
                          <w:rPr>
                            <w:rFonts w:ascii="宋体" w:hAnsi="宋体" w:cs="宋体" w:eastAsia="宋体" w:hint="default"/>
                            <w:spacing w:val="-1"/>
                            <w:sz w:val="21"/>
                            <w:szCs w:val="21"/>
                          </w:rPr>
                          <w:t>年</w:t>
                        </w:r>
                        <w:r>
                          <w:rPr>
                            <w:rFonts w:ascii="宋体" w:hAnsi="宋体" w:cs="宋体" w:eastAsia="宋体" w:hint="default"/>
                            <w:spacing w:val="-1"/>
                            <w:sz w:val="21"/>
                            <w:szCs w:val="21"/>
                          </w:rPr>
                          <w:t>9</w:t>
                        </w:r>
                        <w:r>
                          <w:rPr>
                            <w:rFonts w:ascii="宋体" w:hAnsi="宋体" w:cs="宋体" w:eastAsia="宋体" w:hint="default"/>
                            <w:spacing w:val="-1"/>
                            <w:sz w:val="21"/>
                            <w:szCs w:val="21"/>
                          </w:rPr>
                          <w:t>月第一期增资（增资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到</w:t>
                        </w:r>
                        <w:r>
                          <w:rPr>
                            <w:rFonts w:ascii="宋体" w:hAnsi="宋体" w:cs="宋体" w:eastAsia="宋体" w:hint="default"/>
                            <w:sz w:val="21"/>
                            <w:szCs w:val="21"/>
                          </w:rPr>
                          <w:t>3,010</w:t>
                        </w:r>
                        <w:r>
                          <w:rPr>
                            <w:rFonts w:ascii="宋体" w:hAnsi="宋体" w:cs="宋体" w:eastAsia="宋体" w:hint="default"/>
                            <w:sz w:val="21"/>
                            <w:szCs w:val="21"/>
                          </w:rPr>
                          <w:t>万元，公司出资</w:t>
                        </w:r>
                        <w:r>
                          <w:rPr>
                            <w:rFonts w:ascii="宋体" w:hAnsi="宋体" w:cs="宋体" w:eastAsia="宋体" w:hint="default"/>
                            <w:sz w:val="21"/>
                            <w:szCs w:val="21"/>
                          </w:rPr>
                          <w:t>439.21</w:t>
                        </w:r>
                        <w:r>
                          <w:rPr>
                            <w:rFonts w:ascii="宋体" w:hAnsi="宋体" w:cs="宋体" w:eastAsia="宋体" w:hint="default"/>
                            <w:sz w:val="21"/>
                            <w:szCs w:val="21"/>
                          </w:rPr>
                          <w:t>万元）。</w:t>
                        </w:r>
                      </w:p>
                    </w:tc>
                  </w:tr>
                </w:tbl>
                <w:p>
                  <w:pPr/>
                </w:p>
              </w:txbxContent>
            </v:textbox>
            <w10:wrap type="none"/>
          </v:shape>
        </w:pict>
      </w:r>
      <w:r>
        <w:rPr>
          <w:rFonts w:ascii="宋体" w:hAnsi="宋体" w:cs="宋体" w:eastAsia="宋体" w:hint="default"/>
          <w:sz w:val="21"/>
          <w:szCs w:val="21"/>
        </w:rPr>
        <w:t>；</w:t>
      </w:r>
    </w:p>
    <w:p>
      <w:pPr>
        <w:spacing w:line="240" w:lineRule="auto" w:before="1"/>
        <w:rPr>
          <w:rFonts w:ascii="宋体" w:hAnsi="宋体" w:cs="宋体" w:eastAsia="宋体" w:hint="default"/>
          <w:sz w:val="24"/>
          <w:szCs w:val="24"/>
        </w:rPr>
      </w:pPr>
    </w:p>
    <w:p>
      <w:pPr>
        <w:spacing w:before="35"/>
        <w:ind w:left="0" w:right="21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357" w:lineRule="auto" w:before="26"/>
        <w:ind w:right="561" w:firstLine="480"/>
        <w:jc w:val="left"/>
      </w:pPr>
      <w:r>
        <w:rPr>
          <w:spacing w:val="-4"/>
        </w:rPr>
        <w:t>截至</w:t>
      </w:r>
      <w:r>
        <w:rPr>
          <w:rFonts w:ascii="宋体" w:hAnsi="宋体" w:cs="宋体" w:eastAsia="宋体" w:hint="default"/>
          <w:spacing w:val="-4"/>
        </w:rPr>
        <w:t>2014</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日，西安华西总资产</w:t>
      </w:r>
      <w:r>
        <w:rPr>
          <w:rFonts w:ascii="宋体" w:hAnsi="宋体" w:cs="宋体" w:eastAsia="宋体" w:hint="default"/>
          <w:spacing w:val="-4"/>
        </w:rPr>
        <w:t>17,650.74</w:t>
      </w:r>
      <w:r>
        <w:rPr>
          <w:spacing w:val="-4"/>
        </w:rPr>
        <w:t>万元，净资产</w:t>
      </w:r>
      <w:r>
        <w:rPr>
          <w:rFonts w:ascii="宋体" w:hAnsi="宋体" w:cs="宋体" w:eastAsia="宋体" w:hint="default"/>
          <w:spacing w:val="-4"/>
        </w:rPr>
        <w:t>5,806.43</w:t>
      </w:r>
      <w:r>
        <w:rPr>
          <w:spacing w:val="-4"/>
        </w:rPr>
        <w:t>万元。报告期内，</w:t>
      </w:r>
      <w:r>
        <w:rPr/>
        <w:t> 西安华西实现营业收入</w:t>
      </w:r>
      <w:r>
        <w:rPr>
          <w:rFonts w:ascii="宋体" w:hAnsi="宋体" w:cs="宋体" w:eastAsia="宋体" w:hint="default"/>
        </w:rPr>
        <w:t>17,780.87</w:t>
      </w:r>
      <w:r>
        <w:rPr/>
        <w:t>万元，净利润</w:t>
      </w:r>
      <w:r>
        <w:rPr>
          <w:rFonts w:ascii="宋体" w:hAnsi="宋体" w:cs="宋体" w:eastAsia="宋体" w:hint="default"/>
        </w:rPr>
        <w:t>1739.36</w:t>
      </w:r>
      <w:r>
        <w:rPr/>
        <w:t>万元。</w:t>
      </w:r>
    </w:p>
    <w:p>
      <w:pPr>
        <w:pStyle w:val="BodyText"/>
        <w:spacing w:line="240" w:lineRule="auto" w:before="192"/>
        <w:ind w:left="633" w:right="561"/>
        <w:jc w:val="left"/>
      </w:pPr>
      <w:r>
        <w:rPr>
          <w:rFonts w:ascii="宋体" w:hAnsi="宋体" w:cs="宋体" w:eastAsia="宋体" w:hint="default"/>
        </w:rPr>
        <w:t>6</w:t>
      </w:r>
      <w:r>
        <w:rPr/>
        <w:t>）</w:t>
      </w:r>
      <w:r>
        <w:rPr>
          <w:rFonts w:ascii="宋体" w:hAnsi="宋体" w:cs="宋体" w:eastAsia="宋体" w:hint="default"/>
        </w:rPr>
        <w:t>Rectifier Technologies Limited</w:t>
      </w:r>
      <w:r>
        <w:rPr/>
        <w:t>（澳大利亚整流器技术有限公司）</w:t>
      </w:r>
    </w:p>
    <w:p>
      <w:pPr>
        <w:spacing w:line="240" w:lineRule="auto" w:before="9"/>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2694"/>
        <w:gridCol w:w="7514"/>
      </w:tblGrid>
      <w:tr>
        <w:trPr>
          <w:trHeight w:val="42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7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5</w:t>
            </w:r>
            <w:r>
              <w:rPr>
                <w:rFonts w:ascii="宋体" w:hAnsi="宋体" w:cs="宋体" w:eastAsia="宋体" w:hint="default"/>
                <w:sz w:val="21"/>
                <w:szCs w:val="21"/>
              </w:rPr>
              <w:t>日</w:t>
            </w:r>
          </w:p>
        </w:tc>
      </w:tr>
      <w:tr>
        <w:trPr>
          <w:trHeight w:val="42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ACN(</w:t>
            </w:r>
            <w:r>
              <w:rPr>
                <w:rFonts w:ascii="宋体" w:hAnsi="宋体" w:cs="宋体" w:eastAsia="宋体" w:hint="default"/>
                <w:sz w:val="21"/>
                <w:szCs w:val="21"/>
              </w:rPr>
              <w:t>澳大利亚公司号</w:t>
            </w:r>
            <w:r>
              <w:rPr>
                <w:rFonts w:ascii="宋体" w:hAnsi="宋体" w:cs="宋体" w:eastAsia="宋体" w:hint="default"/>
                <w:sz w:val="21"/>
                <w:szCs w:val="21"/>
              </w:rPr>
              <w:t>)</w:t>
            </w:r>
          </w:p>
        </w:tc>
        <w:tc>
          <w:tcPr>
            <w:tcW w:w="7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sz w:val="21"/>
              </w:rPr>
              <w:t>058010692</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ABN(</w:t>
            </w:r>
            <w:r>
              <w:rPr>
                <w:rFonts w:ascii="宋体" w:hAnsi="宋体" w:cs="宋体" w:eastAsia="宋体" w:hint="default"/>
                <w:sz w:val="21"/>
                <w:szCs w:val="21"/>
              </w:rPr>
              <w:t>澳大利亚营业号</w:t>
            </w:r>
            <w:r>
              <w:rPr>
                <w:rFonts w:ascii="宋体" w:hAnsi="宋体" w:cs="宋体" w:eastAsia="宋体" w:hint="default"/>
                <w:sz w:val="21"/>
                <w:szCs w:val="21"/>
              </w:rPr>
              <w:t>)</w:t>
            </w:r>
          </w:p>
        </w:tc>
        <w:tc>
          <w:tcPr>
            <w:tcW w:w="7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sz w:val="21"/>
              </w:rPr>
              <w:t>82058010692</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7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334" w:right="0"/>
              <w:jc w:val="left"/>
              <w:rPr>
                <w:rFonts w:ascii="宋体" w:hAnsi="宋体" w:cs="宋体" w:eastAsia="宋体" w:hint="default"/>
                <w:sz w:val="21"/>
                <w:szCs w:val="21"/>
              </w:rPr>
            </w:pPr>
            <w:r>
              <w:rPr>
                <w:rFonts w:ascii="宋体"/>
                <w:sz w:val="21"/>
              </w:rPr>
              <w:t>24 Harker Street, BURWOOD, VIC 3125,</w:t>
            </w:r>
            <w:r>
              <w:rPr>
                <w:rFonts w:ascii="宋体"/>
                <w:spacing w:val="-4"/>
                <w:sz w:val="21"/>
              </w:rPr>
              <w:t> </w:t>
            </w:r>
            <w:r>
              <w:rPr>
                <w:rFonts w:ascii="宋体"/>
                <w:sz w:val="21"/>
              </w:rPr>
              <w:t>Australia</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44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694"/>
        <w:gridCol w:w="7514"/>
      </w:tblGrid>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19" w:right="0"/>
              <w:jc w:val="left"/>
              <w:rPr>
                <w:rFonts w:ascii="宋体" w:hAnsi="宋体" w:cs="宋体" w:eastAsia="宋体" w:hint="default"/>
                <w:sz w:val="21"/>
                <w:szCs w:val="21"/>
              </w:rPr>
            </w:pPr>
            <w:r>
              <w:rPr>
                <w:rFonts w:ascii="宋体" w:hAnsi="宋体" w:cs="宋体" w:eastAsia="宋体" w:hint="default"/>
                <w:sz w:val="21"/>
                <w:szCs w:val="21"/>
              </w:rPr>
              <w:t>企业性质</w:t>
            </w:r>
          </w:p>
        </w:tc>
        <w:tc>
          <w:tcPr>
            <w:tcW w:w="7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279" w:right="0"/>
              <w:jc w:val="left"/>
              <w:rPr>
                <w:rFonts w:ascii="宋体" w:hAnsi="宋体" w:cs="宋体" w:eastAsia="宋体" w:hint="default"/>
                <w:sz w:val="21"/>
                <w:szCs w:val="21"/>
              </w:rPr>
            </w:pPr>
            <w:r>
              <w:rPr>
                <w:rFonts w:ascii="宋体" w:hAnsi="宋体" w:cs="宋体" w:eastAsia="宋体" w:hint="default"/>
                <w:sz w:val="21"/>
                <w:szCs w:val="21"/>
              </w:rPr>
              <w:t>公众股份有限公司（上市公司）</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总股份</w:t>
            </w:r>
          </w:p>
        </w:tc>
        <w:tc>
          <w:tcPr>
            <w:tcW w:w="7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1,162,171,104</w:t>
            </w:r>
            <w:r>
              <w:rPr>
                <w:rFonts w:ascii="宋体" w:hAnsi="宋体" w:cs="宋体" w:eastAsia="宋体" w:hint="default"/>
                <w:sz w:val="21"/>
                <w:szCs w:val="21"/>
              </w:rPr>
              <w:t>股</w:t>
            </w:r>
          </w:p>
        </w:tc>
      </w:tr>
      <w:tr>
        <w:trPr>
          <w:trHeight w:val="42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上市地</w:t>
            </w:r>
          </w:p>
        </w:tc>
        <w:tc>
          <w:tcPr>
            <w:tcW w:w="7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436" w:right="0"/>
              <w:jc w:val="left"/>
              <w:rPr>
                <w:rFonts w:ascii="宋体" w:hAnsi="宋体" w:cs="宋体" w:eastAsia="宋体" w:hint="default"/>
                <w:sz w:val="21"/>
                <w:szCs w:val="21"/>
              </w:rPr>
            </w:pPr>
            <w:r>
              <w:rPr>
                <w:rFonts w:ascii="宋体" w:hAnsi="宋体" w:cs="宋体" w:eastAsia="宋体" w:hint="default"/>
                <w:sz w:val="21"/>
                <w:szCs w:val="21"/>
              </w:rPr>
              <w:t>ASX</w:t>
            </w:r>
            <w:r>
              <w:rPr>
                <w:rFonts w:ascii="宋体" w:hAnsi="宋体" w:cs="宋体" w:eastAsia="宋体" w:hint="default"/>
                <w:sz w:val="21"/>
                <w:szCs w:val="21"/>
              </w:rPr>
              <w:t>（澳大利亚证券交易所）</w:t>
            </w:r>
          </w:p>
        </w:tc>
      </w:tr>
      <w:tr>
        <w:trPr>
          <w:trHeight w:val="740"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919"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75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7"/>
              <w:ind w:left="2" w:right="3"/>
              <w:jc w:val="left"/>
              <w:rPr>
                <w:rFonts w:ascii="宋体" w:hAnsi="宋体" w:cs="宋体" w:eastAsia="宋体" w:hint="default"/>
                <w:sz w:val="21"/>
                <w:szCs w:val="21"/>
              </w:rPr>
            </w:pPr>
            <w:r>
              <w:rPr>
                <w:rFonts w:ascii="宋体" w:hAnsi="宋体" w:cs="宋体" w:eastAsia="宋体" w:hint="default"/>
                <w:spacing w:val="-2"/>
                <w:sz w:val="21"/>
                <w:szCs w:val="21"/>
              </w:rPr>
              <w:t>开关电源整流模块、监控系统、电池管理系统、不间断电源系统等的技术开发以及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技术转让，相关产品设计、制造、销售及售后服务。</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698"/>
              <w:jc w:val="right"/>
              <w:rPr>
                <w:rFonts w:ascii="宋体" w:hAnsi="宋体" w:cs="宋体" w:eastAsia="宋体" w:hint="default"/>
                <w:sz w:val="21"/>
                <w:szCs w:val="21"/>
              </w:rPr>
            </w:pPr>
            <w:r>
              <w:rPr>
                <w:rFonts w:ascii="宋体" w:hAnsi="宋体" w:cs="宋体" w:eastAsia="宋体" w:hint="default"/>
                <w:sz w:val="21"/>
                <w:szCs w:val="21"/>
              </w:rPr>
              <w:t>持股比例</w:t>
            </w:r>
          </w:p>
        </w:tc>
        <w:tc>
          <w:tcPr>
            <w:tcW w:w="7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39" w:right="0"/>
              <w:jc w:val="center"/>
              <w:rPr>
                <w:rFonts w:ascii="宋体" w:hAnsi="宋体" w:cs="宋体" w:eastAsia="宋体" w:hint="default"/>
                <w:sz w:val="21"/>
                <w:szCs w:val="21"/>
              </w:rPr>
            </w:pPr>
            <w:r>
              <w:rPr>
                <w:rFonts w:ascii="宋体"/>
                <w:sz w:val="21"/>
              </w:rPr>
              <w:t>16.35%</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803"/>
              <w:jc w:val="right"/>
              <w:rPr>
                <w:rFonts w:ascii="宋体" w:hAnsi="宋体" w:cs="宋体" w:eastAsia="宋体" w:hint="default"/>
                <w:sz w:val="21"/>
                <w:szCs w:val="21"/>
              </w:rPr>
            </w:pPr>
            <w:r>
              <w:rPr>
                <w:rFonts w:ascii="宋体" w:hAnsi="宋体" w:cs="宋体" w:eastAsia="宋体" w:hint="default"/>
                <w:sz w:val="21"/>
                <w:szCs w:val="21"/>
              </w:rPr>
              <w:t>表决权</w:t>
            </w:r>
          </w:p>
        </w:tc>
        <w:tc>
          <w:tcPr>
            <w:tcW w:w="7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39" w:right="0"/>
              <w:jc w:val="center"/>
              <w:rPr>
                <w:rFonts w:ascii="宋体" w:hAnsi="宋体" w:cs="宋体" w:eastAsia="宋体" w:hint="default"/>
                <w:sz w:val="21"/>
                <w:szCs w:val="21"/>
              </w:rPr>
            </w:pPr>
            <w:r>
              <w:rPr>
                <w:rFonts w:ascii="宋体"/>
                <w:sz w:val="21"/>
              </w:rPr>
              <w:t>16.35%</w:t>
            </w:r>
          </w:p>
        </w:tc>
      </w:tr>
      <w:tr>
        <w:trPr>
          <w:trHeight w:val="1363"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38" w:right="0"/>
              <w:jc w:val="center"/>
              <w:rPr>
                <w:rFonts w:ascii="宋体" w:hAnsi="宋体" w:cs="宋体" w:eastAsia="宋体" w:hint="default"/>
                <w:sz w:val="21"/>
                <w:szCs w:val="21"/>
              </w:rPr>
            </w:pPr>
            <w:r>
              <w:rPr>
                <w:rFonts w:ascii="宋体" w:hAnsi="宋体" w:cs="宋体" w:eastAsia="宋体" w:hint="default"/>
                <w:sz w:val="21"/>
                <w:szCs w:val="21"/>
              </w:rPr>
              <w:t>备注</w:t>
            </w:r>
          </w:p>
        </w:tc>
        <w:tc>
          <w:tcPr>
            <w:tcW w:w="7514"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6"/>
              <w:ind w:left="2" w:right="462"/>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日公司完成使用自有资金</w:t>
            </w:r>
            <w:r>
              <w:rPr>
                <w:rFonts w:ascii="宋体" w:hAnsi="宋体" w:cs="宋体" w:eastAsia="宋体" w:hint="default"/>
                <w:sz w:val="21"/>
                <w:szCs w:val="21"/>
              </w:rPr>
              <w:t>552.21</w:t>
            </w:r>
            <w:r>
              <w:rPr>
                <w:rFonts w:ascii="宋体" w:hAnsi="宋体" w:cs="宋体" w:eastAsia="宋体" w:hint="default"/>
                <w:sz w:val="21"/>
                <w:szCs w:val="21"/>
              </w:rPr>
              <w:t>万元收购</w:t>
            </w:r>
            <w:r>
              <w:rPr>
                <w:rFonts w:ascii="宋体" w:hAnsi="宋体" w:cs="宋体" w:eastAsia="宋体" w:hint="default"/>
                <w:sz w:val="21"/>
                <w:szCs w:val="21"/>
              </w:rPr>
              <w:t>Pudu Investment(Australia) PTY LTD</w:t>
            </w:r>
            <w:r>
              <w:rPr>
                <w:rFonts w:ascii="宋体" w:hAnsi="宋体" w:cs="宋体" w:eastAsia="宋体" w:hint="default"/>
                <w:sz w:val="21"/>
                <w:szCs w:val="21"/>
              </w:rPr>
              <w:t>所持有的</w:t>
            </w:r>
            <w:r>
              <w:rPr>
                <w:rFonts w:ascii="宋体" w:hAnsi="宋体" w:cs="宋体" w:eastAsia="宋体" w:hint="default"/>
                <w:sz w:val="21"/>
                <w:szCs w:val="21"/>
              </w:rPr>
              <w:t>Rectifier Technologies</w:t>
            </w:r>
            <w:r>
              <w:rPr>
                <w:rFonts w:ascii="宋体" w:hAnsi="宋体" w:cs="宋体" w:eastAsia="宋体" w:hint="default"/>
                <w:spacing w:val="-5"/>
                <w:sz w:val="21"/>
                <w:szCs w:val="21"/>
              </w:rPr>
              <w:t> </w:t>
            </w:r>
            <w:r>
              <w:rPr>
                <w:rFonts w:ascii="宋体" w:hAnsi="宋体" w:cs="宋体" w:eastAsia="宋体" w:hint="default"/>
                <w:sz w:val="21"/>
                <w:szCs w:val="21"/>
              </w:rPr>
              <w:t>Limited</w:t>
            </w:r>
            <w:r>
              <w:rPr>
                <w:rFonts w:ascii="宋体" w:hAnsi="宋体" w:cs="宋体" w:eastAsia="宋体" w:hint="default"/>
                <w:sz w:val="21"/>
                <w:szCs w:val="21"/>
              </w:rPr>
              <w:t> 189,975,136</w:t>
            </w:r>
            <w:r>
              <w:rPr>
                <w:rFonts w:ascii="宋体" w:hAnsi="宋体" w:cs="宋体" w:eastAsia="宋体" w:hint="default"/>
                <w:sz w:val="21"/>
                <w:szCs w:val="21"/>
              </w:rPr>
              <w:t>股股份，持股比例为</w:t>
            </w:r>
            <w:r>
              <w:rPr>
                <w:rFonts w:ascii="宋体" w:hAnsi="宋体" w:cs="宋体" w:eastAsia="宋体" w:hint="default"/>
                <w:sz w:val="21"/>
                <w:szCs w:val="21"/>
              </w:rPr>
              <w:t>17.69%</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r>
              <w:rPr>
                <w:rFonts w:ascii="宋体" w:hAnsi="宋体" w:cs="宋体" w:eastAsia="宋体" w:hint="default"/>
                <w:sz w:val="21"/>
                <w:szCs w:val="21"/>
              </w:rPr>
              <w:t>RFT</w:t>
            </w:r>
            <w:r>
              <w:rPr>
                <w:rFonts w:ascii="宋体" w:hAnsi="宋体" w:cs="宋体" w:eastAsia="宋体" w:hint="default"/>
                <w:sz w:val="21"/>
                <w:szCs w:val="21"/>
              </w:rPr>
              <w:t>定向增发股份</w:t>
            </w:r>
          </w:p>
          <w:p>
            <w:pPr>
              <w:pStyle w:val="TableParagraph"/>
              <w:spacing w:line="240" w:lineRule="auto" w:before="11"/>
              <w:ind w:left="2" w:right="0"/>
              <w:jc w:val="left"/>
              <w:rPr>
                <w:rFonts w:ascii="宋体" w:hAnsi="宋体" w:cs="宋体" w:eastAsia="宋体" w:hint="default"/>
                <w:sz w:val="21"/>
                <w:szCs w:val="21"/>
              </w:rPr>
            </w:pPr>
            <w:r>
              <w:rPr>
                <w:rFonts w:ascii="宋体" w:hAnsi="宋体" w:cs="宋体" w:eastAsia="宋体" w:hint="default"/>
                <w:sz w:val="21"/>
                <w:szCs w:val="21"/>
              </w:rPr>
              <w:t>68,460,000</w:t>
            </w:r>
            <w:r>
              <w:rPr>
                <w:rFonts w:ascii="宋体" w:hAnsi="宋体" w:cs="宋体" w:eastAsia="宋体" w:hint="default"/>
                <w:sz w:val="21"/>
                <w:szCs w:val="21"/>
              </w:rPr>
              <w:t>股股权，公司持股比例下降为</w:t>
            </w:r>
            <w:r>
              <w:rPr>
                <w:rFonts w:ascii="宋体" w:hAnsi="宋体" w:cs="宋体" w:eastAsia="宋体" w:hint="default"/>
                <w:sz w:val="21"/>
                <w:szCs w:val="21"/>
              </w:rPr>
              <w:t>16.35%</w:t>
            </w:r>
            <w:r>
              <w:rPr>
                <w:rFonts w:ascii="宋体" w:hAnsi="宋体" w:cs="宋体" w:eastAsia="宋体" w:hint="default"/>
                <w:sz w:val="21"/>
                <w:szCs w:val="21"/>
              </w:rPr>
              <w:t>。</w:t>
            </w:r>
          </w:p>
        </w:tc>
      </w:tr>
    </w:tbl>
    <w:p>
      <w:pPr>
        <w:pStyle w:val="BodyText"/>
        <w:spacing w:line="275" w:lineRule="exact" w:before="0"/>
        <w:ind w:left="634" w:right="561"/>
        <w:jc w:val="left"/>
      </w:pP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RFT</w:t>
      </w:r>
      <w:r>
        <w:rPr/>
        <w:t>总资产</w:t>
      </w:r>
      <w:r>
        <w:rPr>
          <w:rFonts w:ascii="宋体" w:hAnsi="宋体" w:cs="宋体" w:eastAsia="宋体" w:hint="default"/>
        </w:rPr>
        <w:t>1,951.45</w:t>
      </w:r>
      <w:r>
        <w:rPr/>
        <w:t>万元，净资产</w:t>
      </w:r>
      <w:r>
        <w:rPr>
          <w:rFonts w:ascii="宋体" w:hAnsi="宋体" w:cs="宋体" w:eastAsia="宋体" w:hint="default"/>
        </w:rPr>
        <w:t>419.24</w:t>
      </w:r>
      <w:r>
        <w:rPr/>
        <w:t>万元。报告期内，</w:t>
      </w:r>
      <w:r>
        <w:rPr>
          <w:rFonts w:ascii="宋体" w:hAnsi="宋体" w:cs="宋体" w:eastAsia="宋体" w:hint="default"/>
        </w:rPr>
        <w:t>RFT</w:t>
      </w:r>
      <w:r>
        <w:rPr/>
        <w:t>实</w:t>
      </w:r>
    </w:p>
    <w:p>
      <w:pPr>
        <w:pStyle w:val="BodyText"/>
        <w:spacing w:line="475" w:lineRule="auto" w:before="152"/>
        <w:ind w:left="634" w:right="5272" w:hanging="480"/>
        <w:jc w:val="left"/>
      </w:pPr>
      <w:r>
        <w:rPr/>
        <w:pict>
          <v:shape style="position:absolute;margin-left:56.34pt;margin-top:64.035606pt;width:511.45pt;height:361.5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4"/>
                    <w:gridCol w:w="8293"/>
                  </w:tblGrid>
                  <w:tr>
                    <w:trPr>
                      <w:trHeight w:val="348"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82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27</w:t>
                        </w:r>
                        <w:r>
                          <w:rPr>
                            <w:rFonts w:ascii="宋体" w:hAnsi="宋体" w:cs="宋体" w:eastAsia="宋体" w:hint="default"/>
                            <w:sz w:val="21"/>
                            <w:szCs w:val="21"/>
                          </w:rPr>
                          <w:t>日</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注册号</w:t>
                        </w:r>
                      </w:p>
                    </w:tc>
                    <w:tc>
                      <w:tcPr>
                        <w:tcW w:w="829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320281000105483</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82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江苏省江阴市顾山镇国东村</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82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宋正兴</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82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5,990</w:t>
                        </w:r>
                        <w:r>
                          <w:rPr>
                            <w:rFonts w:ascii="宋体" w:hAnsi="宋体" w:cs="宋体" w:eastAsia="宋体" w:hint="default"/>
                            <w:sz w:val="21"/>
                            <w:szCs w:val="21"/>
                          </w:rPr>
                          <w:t>万元（</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月变更为</w:t>
                        </w:r>
                        <w:r>
                          <w:rPr>
                            <w:rFonts w:ascii="宋体" w:hAnsi="宋体" w:cs="宋体" w:eastAsia="宋体" w:hint="default"/>
                            <w:sz w:val="21"/>
                            <w:szCs w:val="21"/>
                          </w:rPr>
                          <w:t>6,904</w:t>
                        </w:r>
                        <w:r>
                          <w:rPr>
                            <w:rFonts w:ascii="宋体" w:hAnsi="宋体" w:cs="宋体" w:eastAsia="宋体" w:hint="default"/>
                            <w:sz w:val="21"/>
                            <w:szCs w:val="21"/>
                          </w:rPr>
                          <w:t>万元，</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月变更为</w:t>
                        </w:r>
                        <w:r>
                          <w:rPr>
                            <w:rFonts w:ascii="宋体" w:hAnsi="宋体" w:cs="宋体" w:eastAsia="宋体" w:hint="default"/>
                            <w:sz w:val="21"/>
                            <w:szCs w:val="21"/>
                          </w:rPr>
                          <w:t>10,000</w:t>
                        </w:r>
                        <w:r>
                          <w:rPr>
                            <w:rFonts w:ascii="宋体" w:hAnsi="宋体" w:cs="宋体" w:eastAsia="宋体" w:hint="default"/>
                            <w:sz w:val="21"/>
                            <w:szCs w:val="21"/>
                          </w:rPr>
                          <w:t>万元）</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82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1908"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82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83"/>
                          <w:jc w:val="both"/>
                          <w:rPr>
                            <w:rFonts w:ascii="宋体" w:hAnsi="宋体" w:cs="宋体" w:eastAsia="宋体" w:hint="default"/>
                            <w:sz w:val="21"/>
                            <w:szCs w:val="21"/>
                          </w:rPr>
                        </w:pPr>
                        <w:r>
                          <w:rPr>
                            <w:rFonts w:ascii="宋体" w:hAnsi="宋体" w:cs="宋体" w:eastAsia="宋体" w:hint="default"/>
                            <w:sz w:val="21"/>
                            <w:szCs w:val="21"/>
                          </w:rPr>
                          <w:t>许可经营项目：无。一般经营项目：环保节能技术研发；石化、炼钢、环保成套设备的制 造、安装；给排水工程的安装；轻钢结构、交通设施的加工、安装；架线、管道、设备的 施工；通风管道及设备安装；环境工程设计、施工总承包（凭资质经营）；金属材料、纺 织原料（不含籽棉）的销售；自营和代理各类商品及技术的进出口业务（但国家限定企业 经营或禁止进出口的商品和技术除外）。（（以上项目不含国家限制、禁止类；涉及专项 审批的经批准后方可经营）</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829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53.00%</w:t>
                        </w:r>
                      </w:p>
                    </w:tc>
                  </w:tr>
                  <w:tr>
                    <w:trPr>
                      <w:trHeight w:val="34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表决权</w:t>
                        </w:r>
                      </w:p>
                    </w:tc>
                    <w:tc>
                      <w:tcPr>
                        <w:tcW w:w="82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53.00%</w:t>
                        </w:r>
                      </w:p>
                    </w:tc>
                  </w:tr>
                  <w:tr>
                    <w:trPr>
                      <w:trHeight w:val="2532"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c>
                      <w:tcPr>
                        <w:tcW w:w="82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88"/>
                          <w:jc w:val="left"/>
                          <w:rPr>
                            <w:rFonts w:ascii="宋体" w:hAnsi="宋体" w:cs="宋体" w:eastAsia="宋体" w:hint="default"/>
                            <w:sz w:val="21"/>
                            <w:szCs w:val="21"/>
                          </w:rPr>
                        </w:pPr>
                        <w:r>
                          <w:rPr>
                            <w:rFonts w:ascii="宋体" w:hAnsi="宋体" w:cs="宋体" w:eastAsia="宋体" w:hint="default"/>
                            <w:sz w:val="21"/>
                            <w:szCs w:val="21"/>
                          </w:rPr>
                          <w:t>“江苏亿金环保科技股份有限公司”</w:t>
                        </w:r>
                        <w:r>
                          <w:rPr>
                            <w:rFonts w:ascii="宋体" w:hAnsi="宋体" w:cs="宋体" w:eastAsia="宋体" w:hint="default"/>
                            <w:spacing w:val="-5"/>
                            <w:sz w:val="21"/>
                            <w:szCs w:val="21"/>
                          </w:rPr>
                          <w:t> </w:t>
                        </w:r>
                        <w:r>
                          <w:rPr>
                            <w:rFonts w:ascii="宋体" w:hAnsi="宋体" w:cs="宋体" w:eastAsia="宋体" w:hint="default"/>
                            <w:sz w:val="21"/>
                            <w:szCs w:val="21"/>
                          </w:rPr>
                          <w:t>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日变更为“江苏亿金环保科技有限 公司”，企业性质由股份有限公司变更为有限责任公司；</w:t>
                        </w:r>
                      </w:p>
                      <w:p>
                        <w:pPr>
                          <w:pStyle w:val="TableParagraph"/>
                          <w:spacing w:line="273" w:lineRule="auto" w:before="7"/>
                          <w:ind w:left="2" w:right="85" w:firstLine="42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日公司完成发行股份购买江苏亿金的资产交割，依米康持有江苏亿金的 股份比例为</w:t>
                        </w:r>
                        <w:r>
                          <w:rPr>
                            <w:rFonts w:ascii="宋体" w:hAnsi="宋体" w:cs="宋体" w:eastAsia="宋体" w:hint="default"/>
                            <w:sz w:val="21"/>
                            <w:szCs w:val="21"/>
                          </w:rPr>
                          <w:t>53.00%</w:t>
                        </w:r>
                        <w:r>
                          <w:rPr>
                            <w:rFonts w:ascii="宋体" w:hAnsi="宋体" w:cs="宋体" w:eastAsia="宋体" w:hint="default"/>
                            <w:sz w:val="21"/>
                            <w:szCs w:val="21"/>
                          </w:rPr>
                          <w:t>；</w:t>
                        </w:r>
                      </w:p>
                      <w:p>
                        <w:pPr>
                          <w:pStyle w:val="TableParagraph"/>
                          <w:spacing w:line="240" w:lineRule="auto" w:before="7"/>
                          <w:ind w:left="4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月，公司使用配套募集资金净额单方面向江苏亿金增资，其注册资本增加至</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6,904</w:t>
                        </w:r>
                        <w:r>
                          <w:rPr>
                            <w:rFonts w:ascii="宋体" w:hAnsi="宋体" w:cs="宋体" w:eastAsia="宋体" w:hint="default"/>
                            <w:sz w:val="21"/>
                            <w:szCs w:val="21"/>
                          </w:rPr>
                          <w:t>万元，公司持有江苏亿金的股份比例增至</w:t>
                        </w:r>
                        <w:r>
                          <w:rPr>
                            <w:rFonts w:ascii="宋体" w:hAnsi="宋体" w:cs="宋体" w:eastAsia="宋体" w:hint="default"/>
                            <w:sz w:val="21"/>
                            <w:szCs w:val="21"/>
                          </w:rPr>
                          <w:t>59.22%</w:t>
                        </w:r>
                        <w:r>
                          <w:rPr>
                            <w:rFonts w:ascii="宋体" w:hAnsi="宋体" w:cs="宋体" w:eastAsia="宋体" w:hint="default"/>
                            <w:sz w:val="21"/>
                            <w:szCs w:val="21"/>
                          </w:rPr>
                          <w:t>；</w:t>
                        </w:r>
                      </w:p>
                      <w:p>
                        <w:pPr>
                          <w:pStyle w:val="TableParagraph"/>
                          <w:spacing w:line="273" w:lineRule="auto" w:before="37"/>
                          <w:ind w:left="2" w:right="0" w:firstLine="525"/>
                          <w:jc w:val="left"/>
                          <w:rPr>
                            <w:rFonts w:ascii="宋体" w:hAnsi="宋体" w:cs="宋体" w:eastAsia="宋体" w:hint="default"/>
                            <w:sz w:val="21"/>
                            <w:szCs w:val="21"/>
                          </w:rPr>
                        </w:pPr>
                        <w:r>
                          <w:rPr>
                            <w:rFonts w:ascii="宋体" w:hAnsi="宋体" w:cs="宋体" w:eastAsia="宋体" w:hint="default"/>
                            <w:spacing w:val="-3"/>
                            <w:sz w:val="21"/>
                            <w:szCs w:val="21"/>
                          </w:rPr>
                          <w:t>2015</w:t>
                        </w:r>
                        <w:r>
                          <w:rPr>
                            <w:rFonts w:ascii="宋体" w:hAnsi="宋体" w:cs="宋体" w:eastAsia="宋体" w:hint="default"/>
                            <w:spacing w:val="-3"/>
                            <w:sz w:val="21"/>
                            <w:szCs w:val="21"/>
                          </w:rPr>
                          <w:t>年</w:t>
                        </w:r>
                        <w:r>
                          <w:rPr>
                            <w:rFonts w:ascii="宋体" w:hAnsi="宋体" w:cs="宋体" w:eastAsia="宋体" w:hint="default"/>
                            <w:spacing w:val="-3"/>
                            <w:sz w:val="21"/>
                            <w:szCs w:val="21"/>
                          </w:rPr>
                          <w:t>2</w:t>
                        </w:r>
                        <w:r>
                          <w:rPr>
                            <w:rFonts w:ascii="宋体" w:hAnsi="宋体" w:cs="宋体" w:eastAsia="宋体" w:hint="default"/>
                            <w:spacing w:val="-3"/>
                            <w:sz w:val="21"/>
                            <w:szCs w:val="21"/>
                          </w:rPr>
                          <w:t>月，公司与江苏亿金原主要股东共同对江苏亿金增资，其注册资本增至</w:t>
                        </w:r>
                        <w:r>
                          <w:rPr>
                            <w:rFonts w:ascii="宋体" w:hAnsi="宋体" w:cs="宋体" w:eastAsia="宋体" w:hint="default"/>
                            <w:spacing w:val="-3"/>
                            <w:sz w:val="21"/>
                            <w:szCs w:val="21"/>
                          </w:rPr>
                          <w:t>10,000</w:t>
                        </w:r>
                        <w:r>
                          <w:rPr>
                            <w:rFonts w:ascii="宋体" w:hAnsi="宋体" w:cs="宋体" w:eastAsia="宋体" w:hint="default"/>
                            <w:sz w:val="21"/>
                            <w:szCs w:val="21"/>
                          </w:rPr>
                          <w:t> </w:t>
                        </w:r>
                        <w:r>
                          <w:rPr>
                            <w:rFonts w:ascii="宋体" w:hAnsi="宋体" w:cs="宋体" w:eastAsia="宋体" w:hint="default"/>
                            <w:sz w:val="21"/>
                            <w:szCs w:val="21"/>
                          </w:rPr>
                          <w:t>万元，公司持股比例不变。</w:t>
                        </w:r>
                      </w:p>
                    </w:tc>
                  </w:tr>
                </w:tbl>
                <w:p>
                  <w:pPr/>
                </w:p>
              </w:txbxContent>
            </v:textbox>
            <w10:wrap type="none"/>
          </v:shape>
        </w:pict>
      </w:r>
      <w:r>
        <w:rPr/>
        <w:t>现营业收入</w:t>
      </w:r>
      <w:r>
        <w:rPr>
          <w:rFonts w:ascii="宋体" w:hAnsi="宋体" w:cs="宋体" w:eastAsia="宋体" w:hint="default"/>
        </w:rPr>
        <w:t>3,013.62</w:t>
      </w:r>
      <w:r>
        <w:rPr/>
        <w:t>万元，净利润</w:t>
      </w:r>
      <w:r>
        <w:rPr>
          <w:rFonts w:ascii="宋体" w:hAnsi="宋体" w:cs="宋体" w:eastAsia="宋体" w:hint="default"/>
        </w:rPr>
        <w:t>311.91</w:t>
      </w:r>
      <w:r>
        <w:rPr/>
        <w:t>万元。 </w:t>
      </w:r>
      <w:r>
        <w:rPr>
          <w:rFonts w:ascii="宋体" w:hAnsi="宋体" w:cs="宋体" w:eastAsia="宋体" w:hint="default"/>
        </w:rPr>
        <w:t>7</w:t>
      </w:r>
      <w:r>
        <w:rPr/>
        <w:t>）江苏亿金环保科技有限公司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357" w:lineRule="auto" w:before="26"/>
        <w:ind w:left="154" w:right="677" w:firstLine="480"/>
        <w:jc w:val="left"/>
      </w:pPr>
      <w:r>
        <w:rPr/>
        <w:t>报告期内，公司完成了对江苏亿金的股权收购及募集配套资金的相关事项，具体情况请 参看本年度报告 “第五节重要事项”之“ </w:t>
      </w:r>
      <w:r>
        <w:rPr>
          <w:spacing w:val="-3"/>
        </w:rPr>
        <w:t>四、资产交易事项”中</w:t>
      </w:r>
      <w:r>
        <w:rPr>
          <w:spacing w:val="11"/>
        </w:rPr>
        <w:t> </w:t>
      </w:r>
      <w:r>
        <w:rPr>
          <w:spacing w:val="-6"/>
        </w:rPr>
        <w:t>“（一）收购资产情况说</w:t>
      </w:r>
    </w:p>
    <w:p>
      <w:pPr>
        <w:spacing w:after="0" w:line="357" w:lineRule="auto"/>
        <w:jc w:val="left"/>
        <w:sectPr>
          <w:pgSz w:w="11910" w:h="16840"/>
          <w:pgMar w:header="877" w:footer="979" w:top="1100" w:bottom="1160" w:left="980" w:right="440"/>
        </w:sectPr>
      </w:pPr>
    </w:p>
    <w:p>
      <w:pPr>
        <w:spacing w:line="240" w:lineRule="auto" w:before="7"/>
        <w:rPr>
          <w:rFonts w:ascii="宋体" w:hAnsi="宋体" w:cs="宋体" w:eastAsia="宋体" w:hint="default"/>
          <w:sz w:val="19"/>
          <w:szCs w:val="19"/>
        </w:rPr>
      </w:pPr>
    </w:p>
    <w:p>
      <w:pPr>
        <w:pStyle w:val="BodyText"/>
        <w:spacing w:line="357" w:lineRule="auto" w:before="26"/>
        <w:ind w:left="634" w:right="252" w:hanging="480"/>
        <w:jc w:val="left"/>
      </w:pPr>
      <w:r>
        <w:rPr/>
        <w:t>明”关于江苏亿金的内容。 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日，江苏亿金总资产</w:t>
      </w:r>
      <w:r>
        <w:rPr>
          <w:rFonts w:ascii="宋体" w:hAnsi="宋体" w:cs="宋体" w:eastAsia="宋体" w:hint="default"/>
        </w:rPr>
        <w:t>51,962.07</w:t>
      </w:r>
      <w:r>
        <w:rPr/>
        <w:t>万元，净资产</w:t>
      </w:r>
      <w:r>
        <w:rPr>
          <w:rFonts w:ascii="宋体" w:hAnsi="宋体" w:cs="宋体" w:eastAsia="宋体" w:hint="default"/>
        </w:rPr>
        <w:t>15,904.45</w:t>
      </w:r>
      <w:r>
        <w:rPr/>
        <w:t>万元。报告期</w:t>
      </w:r>
    </w:p>
    <w:p>
      <w:pPr>
        <w:pStyle w:val="BodyText"/>
        <w:spacing w:line="240" w:lineRule="auto"/>
        <w:ind w:right="108"/>
        <w:jc w:val="left"/>
      </w:pPr>
      <w:r>
        <w:rPr/>
        <w:t>内实现营业收入</w:t>
      </w:r>
      <w:r>
        <w:rPr>
          <w:rFonts w:ascii="宋体" w:hAnsi="宋体" w:cs="宋体" w:eastAsia="宋体" w:hint="default"/>
        </w:rPr>
        <w:t>29,776.14</w:t>
      </w:r>
      <w:r>
        <w:rPr/>
        <w:t>万元，净利润</w:t>
      </w:r>
      <w:r>
        <w:rPr>
          <w:rFonts w:ascii="宋体" w:hAnsi="宋体" w:cs="宋体" w:eastAsia="宋体" w:hint="default"/>
        </w:rPr>
        <w:t>3,168.52</w:t>
      </w:r>
      <w:r>
        <w:rPr/>
        <w:t>万元。</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3"/>
          <w:szCs w:val="23"/>
        </w:rPr>
      </w:pPr>
    </w:p>
    <w:p>
      <w:pPr>
        <w:pStyle w:val="BodyText"/>
        <w:spacing w:line="240" w:lineRule="auto" w:before="0"/>
        <w:ind w:left="633" w:right="108"/>
        <w:jc w:val="left"/>
      </w:pPr>
      <w:r>
        <w:rPr/>
        <w:t>（</w:t>
      </w:r>
      <w:r>
        <w:rPr>
          <w:rFonts w:ascii="宋体" w:hAnsi="宋体" w:cs="宋体" w:eastAsia="宋体" w:hint="default"/>
        </w:rPr>
        <w:t>3</w:t>
      </w:r>
      <w:r>
        <w:rPr/>
        <w:t>）报告期内取得和处置子公司的情况</w:t>
      </w:r>
    </w:p>
    <w:p>
      <w:pPr>
        <w:spacing w:line="240" w:lineRule="auto" w:before="8"/>
        <w:rPr>
          <w:rFonts w:ascii="宋体" w:hAnsi="宋体" w:cs="宋体" w:eastAsia="宋体" w:hint="default"/>
          <w:sz w:val="23"/>
          <w:szCs w:val="23"/>
        </w:rPr>
      </w:pPr>
    </w:p>
    <w:p>
      <w:pPr>
        <w:pStyle w:val="BodyText"/>
        <w:spacing w:line="240" w:lineRule="auto" w:before="0"/>
        <w:ind w:left="634" w:right="108"/>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35"/>
        <w:ind w:left="0" w:right="252" w:firstLine="0"/>
        <w:jc w:val="right"/>
        <w:rPr>
          <w:rFonts w:ascii="宋体" w:hAnsi="宋体" w:cs="宋体" w:eastAsia="宋体" w:hint="default"/>
          <w:sz w:val="21"/>
          <w:szCs w:val="21"/>
        </w:rPr>
      </w:pPr>
      <w:r>
        <w:rPr/>
        <w:pict>
          <v:shape style="position:absolute;margin-left:56.459999pt;margin-top:-66.896332pt;width:479.2pt;height:149.950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877" w:right="34" w:hanging="840"/>
                          <w:jc w:val="left"/>
                          <w:rPr>
                            <w:rFonts w:ascii="宋体" w:hAnsi="宋体" w:cs="宋体" w:eastAsia="宋体" w:hint="default"/>
                            <w:sz w:val="21"/>
                            <w:szCs w:val="21"/>
                          </w:rPr>
                        </w:pPr>
                        <w:r>
                          <w:rPr>
                            <w:rFonts w:ascii="宋体" w:hAnsi="宋体" w:cs="宋体" w:eastAsia="宋体" w:hint="default"/>
                            <w:sz w:val="21"/>
                            <w:szCs w:val="21"/>
                          </w:rPr>
                          <w:t>报告期内取得和处置子公 司目的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875" w:right="34" w:hanging="840"/>
                          <w:jc w:val="left"/>
                          <w:rPr>
                            <w:rFonts w:ascii="宋体" w:hAnsi="宋体" w:cs="宋体" w:eastAsia="宋体" w:hint="default"/>
                            <w:sz w:val="21"/>
                            <w:szCs w:val="21"/>
                          </w:rPr>
                        </w:pPr>
                        <w:r>
                          <w:rPr>
                            <w:rFonts w:ascii="宋体" w:hAnsi="宋体" w:cs="宋体" w:eastAsia="宋体" w:hint="default"/>
                            <w:sz w:val="21"/>
                            <w:szCs w:val="21"/>
                          </w:rPr>
                          <w:t>报告期内取得和处置子公 司方式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对整体生产和业绩的影响</w:t>
                        </w:r>
                      </w:p>
                    </w:tc>
                  </w:tr>
                  <w:tr>
                    <w:trPr>
                      <w:trHeight w:val="227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3" w:lineRule="auto"/>
                          <w:ind w:left="22" w:right="47"/>
                          <w:jc w:val="left"/>
                          <w:rPr>
                            <w:rFonts w:ascii="宋体" w:hAnsi="宋体" w:cs="宋体" w:eastAsia="宋体" w:hint="default"/>
                            <w:sz w:val="21"/>
                            <w:szCs w:val="21"/>
                          </w:rPr>
                        </w:pPr>
                        <w:r>
                          <w:rPr>
                            <w:rFonts w:ascii="宋体" w:hAnsi="宋体" w:cs="宋体" w:eastAsia="宋体" w:hint="default"/>
                            <w:sz w:val="21"/>
                            <w:szCs w:val="21"/>
                          </w:rPr>
                          <w:t>江苏亿金环保科技有限公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47"/>
                          <w:jc w:val="left"/>
                          <w:rPr>
                            <w:rFonts w:ascii="宋体" w:hAnsi="宋体" w:cs="宋体" w:eastAsia="宋体" w:hint="default"/>
                            <w:sz w:val="21"/>
                            <w:szCs w:val="21"/>
                          </w:rPr>
                        </w:pPr>
                        <w:r>
                          <w:rPr>
                            <w:rFonts w:ascii="宋体" w:hAnsi="宋体" w:cs="宋体" w:eastAsia="宋体" w:hint="default"/>
                            <w:sz w:val="21"/>
                            <w:szCs w:val="21"/>
                          </w:rPr>
                          <w:t>有利于改善公司的主营业 务和财务状况，有助于改 善公司的资产质量，从而 有效地提高公司盈利能 力、抗风险能力和回报能 力，充分保障中小股东的 利益。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350" w:right="0"/>
                          <w:jc w:val="left"/>
                          <w:rPr>
                            <w:rFonts w:ascii="宋体" w:hAnsi="宋体" w:cs="宋体" w:eastAsia="宋体" w:hint="default"/>
                            <w:sz w:val="21"/>
                            <w:szCs w:val="21"/>
                          </w:rPr>
                        </w:pPr>
                        <w:r>
                          <w:rPr>
                            <w:rFonts w:ascii="宋体" w:hAnsi="宋体" w:cs="宋体" w:eastAsia="宋体" w:hint="default"/>
                            <w:sz w:val="21"/>
                            <w:szCs w:val="21"/>
                          </w:rPr>
                          <w:t>发行股份购买资产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71" w:lineRule="auto"/>
                          <w:ind w:left="22" w:right="151"/>
                          <w:jc w:val="both"/>
                          <w:rPr>
                            <w:rFonts w:ascii="宋体" w:hAnsi="宋体" w:cs="宋体" w:eastAsia="宋体" w:hint="default"/>
                            <w:sz w:val="21"/>
                            <w:szCs w:val="21"/>
                          </w:rPr>
                        </w:pPr>
                        <w:r>
                          <w:rPr>
                            <w:rFonts w:ascii="宋体" w:hAnsi="宋体" w:cs="宋体" w:eastAsia="宋体" w:hint="default"/>
                            <w:sz w:val="21"/>
                            <w:szCs w:val="21"/>
                          </w:rPr>
                          <w:t>请参看本年度报告 “第 五节重要事项</w:t>
                        </w:r>
                        <w:r>
                          <w:rPr>
                            <w:rFonts w:ascii="宋体" w:hAnsi="宋体" w:cs="宋体" w:eastAsia="宋体" w:hint="default"/>
                            <w:spacing w:val="-2"/>
                            <w:sz w:val="21"/>
                            <w:szCs w:val="21"/>
                          </w:rPr>
                          <w:t> </w:t>
                        </w:r>
                        <w:r>
                          <w:rPr>
                            <w:rFonts w:ascii="宋体" w:hAnsi="宋体" w:cs="宋体" w:eastAsia="宋体" w:hint="default"/>
                            <w:sz w:val="21"/>
                            <w:szCs w:val="21"/>
                          </w:rPr>
                          <w:t>”之“四</w:t>
                        </w:r>
                        <w:r>
                          <w:rPr>
                            <w:rFonts w:ascii="宋体" w:hAnsi="宋体" w:cs="宋体" w:eastAsia="宋体" w:hint="default"/>
                            <w:spacing w:val="-2"/>
                            <w:sz w:val="21"/>
                            <w:szCs w:val="21"/>
                          </w:rPr>
                          <w:t> </w:t>
                        </w:r>
                        <w:r>
                          <w:rPr>
                            <w:rFonts w:ascii="宋体" w:hAnsi="宋体" w:cs="宋体" w:eastAsia="宋体" w:hint="default"/>
                            <w:sz w:val="21"/>
                            <w:szCs w:val="21"/>
                          </w:rPr>
                          <w:t>资产交易事项”中</w:t>
                        </w:r>
                      </w:p>
                      <w:p>
                        <w:pPr>
                          <w:pStyle w:val="TableParagraph"/>
                          <w:spacing w:line="273" w:lineRule="auto" w:before="10"/>
                          <w:ind w:left="22" w:right="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9"/>
                            <w:sz w:val="21"/>
                            <w:szCs w:val="21"/>
                          </w:rPr>
                          <w:t> </w:t>
                        </w:r>
                        <w:r>
                          <w:rPr>
                            <w:rFonts w:ascii="宋体" w:hAnsi="宋体" w:cs="宋体" w:eastAsia="宋体" w:hint="default"/>
                            <w:spacing w:val="-4"/>
                            <w:sz w:val="21"/>
                            <w:szCs w:val="21"/>
                          </w:rPr>
                          <w:t>（一）收购资产情况”</w:t>
                        </w:r>
                        <w:r>
                          <w:rPr>
                            <w:rFonts w:ascii="宋体" w:hAnsi="宋体" w:cs="宋体" w:eastAsia="宋体" w:hint="default"/>
                            <w:sz w:val="21"/>
                            <w:szCs w:val="21"/>
                          </w:rPr>
                          <w:t> 关于江苏亿金的的内容。</w:t>
                        </w:r>
                      </w:p>
                    </w:tc>
                  </w:tr>
                </w:tbl>
                <w:p>
                  <w:pPr/>
                </w:p>
              </w:txbxContent>
            </v:textbox>
            <w10:wrap type="none"/>
          </v:shape>
        </w:pict>
      </w:r>
      <w:r>
        <w:rPr>
          <w:rFonts w:ascii="宋体" w:hAnsi="宋体" w:cs="宋体" w:eastAsia="宋体" w:hint="default"/>
          <w:spacing w:val="-2"/>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8"/>
        <w:ind w:left="636" w:right="108"/>
        <w:jc w:val="left"/>
        <w:rPr>
          <w:b w:val="0"/>
          <w:bCs w:val="0"/>
        </w:rPr>
      </w:pPr>
      <w:bookmarkStart w:name="7、公司控制的特殊目的主体情况" w:id="57"/>
      <w:bookmarkEnd w:id="57"/>
      <w:r>
        <w:rPr>
          <w:b w:val="0"/>
          <w:bCs w:val="0"/>
        </w:rPr>
      </w:r>
      <w:r>
        <w:rPr>
          <w:rFonts w:ascii="宋体" w:hAnsi="宋体" w:cs="宋体" w:eastAsia="宋体" w:hint="default"/>
        </w:rPr>
        <w:t>7</w:t>
      </w:r>
      <w:r>
        <w:rPr/>
        <w:t>、公司控制的特殊目的主体情况</w:t>
      </w:r>
      <w:r>
        <w:rPr>
          <w:b w:val="0"/>
          <w:bCs w:val="0"/>
        </w:rPr>
      </w:r>
    </w:p>
    <w:p>
      <w:pPr>
        <w:spacing w:line="620" w:lineRule="atLeast" w:before="3"/>
        <w:ind w:left="154" w:right="7081" w:firstLine="480"/>
        <w:jc w:val="left"/>
        <w:rPr>
          <w:rFonts w:ascii="宋体" w:hAnsi="宋体" w:cs="宋体" w:eastAsia="宋体"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bookmarkStart w:name="二、公司未来发展的展望" w:id="58"/>
      <w:bookmarkEnd w:id="58"/>
      <w:r>
        <w:rPr>
          <w:rFonts w:ascii="宋体" w:hAnsi="宋体" w:cs="宋体" w:eastAsia="宋体" w:hint="default"/>
          <w:sz w:val="24"/>
          <w:szCs w:val="24"/>
        </w:rPr>
      </w:r>
      <w:r>
        <w:rPr>
          <w:rFonts w:ascii="宋体" w:hAnsi="宋体" w:cs="宋体" w:eastAsia="宋体" w:hint="default"/>
          <w:b/>
          <w:bCs/>
          <w:w w:val="95"/>
          <w:sz w:val="24"/>
          <w:szCs w:val="24"/>
        </w:rPr>
        <w:t>二、公司未来发展的展望</w:t>
      </w:r>
      <w:r>
        <w:rPr>
          <w:rFonts w:ascii="宋体" w:hAnsi="宋体" w:cs="宋体" w:eastAsia="宋体" w:hint="default"/>
          <w:sz w:val="24"/>
          <w:szCs w:val="24"/>
        </w:rPr>
      </w:r>
    </w:p>
    <w:p>
      <w:pPr>
        <w:pStyle w:val="BodyText"/>
        <w:spacing w:line="357" w:lineRule="auto" w:before="152"/>
        <w:ind w:right="234" w:firstLine="480"/>
        <w:jc w:val="both"/>
      </w:pPr>
      <w:r>
        <w:rPr/>
        <w:t>公司业务所涉及的信息、医疗、环保三大产业得到国家大力支持和鼓励发展，未来将具 有良好的发展前景和广阔的市场空间。同时，公司将关注新型战略产业发展动态，秉承勇于 创新精神，充分利用已有的管理优势、研发优势、品牌优势、服务优势、客户资源优势以及</w:t>
      </w:r>
      <w:r>
        <w:rPr>
          <w:spacing w:val="-114"/>
        </w:rPr>
        <w:t> </w:t>
      </w:r>
      <w:r>
        <w:rPr>
          <w:spacing w:val="-114"/>
        </w:rPr>
      </w:r>
      <w:r>
        <w:rPr/>
        <w:t>创新能力、创新业务模式，以客户需求为导向，不断创新、不断提高公司核心竞争力以实现 高效和持续发展。</w:t>
      </w:r>
    </w:p>
    <w:p>
      <w:pPr>
        <w:pStyle w:val="Heading2"/>
        <w:spacing w:line="357" w:lineRule="auto" w:before="35"/>
        <w:ind w:left="636" w:right="5772"/>
        <w:jc w:val="left"/>
        <w:rPr>
          <w:b w:val="0"/>
          <w:bCs w:val="0"/>
        </w:rPr>
      </w:pPr>
      <w:r>
        <w:rPr>
          <w:w w:val="95"/>
        </w:rPr>
        <w:t>（一）行业竞争格局和发展趋势</w:t>
      </w:r>
      <w:r>
        <w:rPr>
          <w:spacing w:val="40"/>
          <w:w w:val="95"/>
        </w:rPr>
        <w:t> </w:t>
      </w:r>
      <w:r>
        <w:rPr>
          <w:rFonts w:ascii="宋体" w:hAnsi="宋体" w:cs="宋体" w:eastAsia="宋体" w:hint="default"/>
        </w:rPr>
        <w:t>1</w:t>
      </w:r>
      <w:r>
        <w:rPr/>
        <w:t>、宏观经济</w:t>
      </w:r>
      <w:r>
        <w:rPr>
          <w:b w:val="0"/>
          <w:bCs w:val="0"/>
        </w:rPr>
      </w:r>
    </w:p>
    <w:p>
      <w:pPr>
        <w:pStyle w:val="BodyText"/>
        <w:spacing w:line="357" w:lineRule="auto"/>
        <w:ind w:right="108" w:firstLine="480"/>
        <w:jc w:val="left"/>
      </w:pPr>
      <w:r>
        <w:rPr>
          <w:rFonts w:ascii="宋体" w:hAnsi="宋体" w:cs="宋体" w:eastAsia="宋体" w:hint="default"/>
        </w:rPr>
        <w:t>2015</w:t>
      </w:r>
      <w:r>
        <w:rPr/>
        <w:t>年中国经济开始全面向新常态转换，投资增长明显下滑，经济增长转向中高速，且 伴随着产业结构变化、发展方式变化和体制变化。与此同时，适应新常态发展的宏观经济政 </w:t>
      </w:r>
      <w:r>
        <w:rPr>
          <w:spacing w:val="-3"/>
        </w:rPr>
        <w:t>策也逐步成型，成为保持经济平稳增长、促进经济活力增强、结构不断优化升级的有力支撑。</w:t>
      </w:r>
      <w:r>
        <w:rPr>
          <w:spacing w:val="-81"/>
        </w:rPr>
        <w:t> </w:t>
      </w:r>
      <w:r>
        <w:rPr>
          <w:spacing w:val="-81"/>
        </w:rPr>
      </w:r>
      <w:r>
        <w:rPr>
          <w:spacing w:val="6"/>
        </w:rPr>
        <w:t>宏观经济运行总体基本平稳</w:t>
      </w:r>
      <w:r>
        <w:rPr>
          <w:rFonts w:ascii="宋体" w:hAnsi="宋体" w:cs="宋体" w:eastAsia="宋体" w:hint="default"/>
          <w:spacing w:val="6"/>
        </w:rPr>
        <w:t>,</w:t>
      </w:r>
      <w:r>
        <w:rPr>
          <w:spacing w:val="6"/>
        </w:rPr>
        <w:t>经济增长保持在合理区间</w:t>
      </w:r>
      <w:r>
        <w:rPr>
          <w:rFonts w:ascii="宋体" w:hAnsi="宋体" w:cs="宋体" w:eastAsia="宋体" w:hint="default"/>
          <w:spacing w:val="6"/>
        </w:rPr>
        <w:t>,</w:t>
      </w:r>
      <w:r>
        <w:rPr>
          <w:spacing w:val="6"/>
        </w:rPr>
        <w:t>经济运行中出现一些积极变化与亮</w:t>
      </w:r>
      <w:r>
        <w:rPr>
          <w:spacing w:val="-89"/>
        </w:rPr>
        <w:t> </w:t>
      </w:r>
      <w:r>
        <w:rPr>
          <w:spacing w:val="-89"/>
        </w:rPr>
      </w:r>
      <w:r>
        <w:rPr>
          <w:spacing w:val="-3"/>
        </w:rPr>
        <w:t>点。但投资增长后劲不足、融资瓶颈约束明显、企业经营困难等问题突出</w:t>
      </w:r>
      <w:r>
        <w:rPr>
          <w:rFonts w:ascii="宋体" w:hAnsi="宋体" w:cs="宋体" w:eastAsia="宋体" w:hint="default"/>
          <w:spacing w:val="-3"/>
        </w:rPr>
        <w:t>,</w:t>
      </w:r>
      <w:r>
        <w:rPr>
          <w:spacing w:val="-3"/>
        </w:rPr>
        <w:t>经济下行压力和风</w:t>
      </w:r>
      <w:r>
        <w:rPr>
          <w:spacing w:val="-81"/>
        </w:rPr>
        <w:t> </w:t>
      </w:r>
      <w:r>
        <w:rPr/>
        <w:t>险依然较大。</w:t>
      </w:r>
    </w:p>
    <w:p>
      <w:pPr>
        <w:spacing w:after="0" w:line="357" w:lineRule="auto"/>
        <w:jc w:val="left"/>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pStyle w:val="BodyText"/>
        <w:spacing w:line="357" w:lineRule="auto" w:before="26"/>
        <w:ind w:right="230" w:firstLine="480"/>
        <w:jc w:val="both"/>
      </w:pPr>
      <w:r>
        <w:rPr/>
        <w:t>展望</w:t>
      </w:r>
      <w:r>
        <w:rPr>
          <w:rFonts w:ascii="宋体" w:hAnsi="宋体" w:cs="宋体" w:eastAsia="宋体" w:hint="default"/>
        </w:rPr>
        <w:t>2015</w:t>
      </w:r>
      <w:r>
        <w:rPr/>
        <w:t>年</w:t>
      </w:r>
      <w:r>
        <w:rPr>
          <w:rFonts w:ascii="宋体" w:hAnsi="宋体" w:cs="宋体" w:eastAsia="宋体" w:hint="default"/>
        </w:rPr>
        <w:t>,</w:t>
      </w:r>
      <w:r>
        <w:rPr/>
        <w:t>世界经济将继续保持复苏态势</w:t>
      </w:r>
      <w:r>
        <w:rPr>
          <w:rFonts w:ascii="宋体" w:hAnsi="宋体" w:cs="宋体" w:eastAsia="宋体" w:hint="default"/>
        </w:rPr>
        <w:t>,</w:t>
      </w:r>
      <w:r>
        <w:rPr/>
        <w:t>国内基本面和改革因素仍可支撑经济中高速 </w:t>
      </w:r>
      <w:r>
        <w:rPr>
          <w:spacing w:val="-2"/>
        </w:rPr>
        <w:t>增长</w:t>
      </w:r>
      <w:r>
        <w:rPr>
          <w:rFonts w:ascii="宋体" w:hAnsi="宋体" w:cs="宋体" w:eastAsia="宋体" w:hint="default"/>
          <w:spacing w:val="-2"/>
        </w:rPr>
        <w:t>,</w:t>
      </w:r>
      <w:r>
        <w:rPr>
          <w:spacing w:val="-2"/>
        </w:rPr>
        <w:t>但一些短期、结构性与长期性因素将会对经济增长造成冲击和制约。</w:t>
      </w:r>
      <w:r>
        <w:rPr>
          <w:rFonts w:ascii="宋体" w:hAnsi="宋体" w:cs="宋体" w:eastAsia="宋体" w:hint="default"/>
          <w:spacing w:val="-2"/>
        </w:rPr>
        <w:t>2015</w:t>
      </w:r>
      <w:r>
        <w:rPr>
          <w:spacing w:val="-2"/>
        </w:rPr>
        <w:t>年经济增长预</w:t>
      </w:r>
      <w:r>
        <w:rPr>
          <w:spacing w:val="-115"/>
        </w:rPr>
        <w:t> </w:t>
      </w:r>
      <w:r>
        <w:rPr/>
        <w:t>计将保持在合理区间</w:t>
      </w:r>
      <w:r>
        <w:rPr>
          <w:rFonts w:ascii="宋体" w:hAnsi="宋体" w:cs="宋体" w:eastAsia="宋体" w:hint="default"/>
        </w:rPr>
        <w:t>,</w:t>
      </w:r>
      <w:r>
        <w:rPr/>
        <w:t>国家将继续实施和完善积极的财政政策和稳健的货币政策</w:t>
      </w:r>
      <w:r>
        <w:rPr>
          <w:rFonts w:ascii="宋体" w:hAnsi="宋体" w:cs="宋体" w:eastAsia="宋体" w:hint="default"/>
        </w:rPr>
        <w:t>,</w:t>
      </w:r>
      <w:r>
        <w:rPr/>
        <w:t>以期发挥好</w:t>
      </w:r>
      <w:r>
        <w:rPr>
          <w:spacing w:val="-111"/>
        </w:rPr>
        <w:t> </w:t>
      </w:r>
      <w:r>
        <w:rPr/>
        <w:t>改革和各类政策的合力。</w:t>
      </w:r>
    </w:p>
    <w:p>
      <w:pPr>
        <w:spacing w:line="357" w:lineRule="auto" w:before="35"/>
        <w:ind w:left="633" w:right="108"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、公司所处产业的发展趋势</w:t>
      </w:r>
      <w:r>
        <w:rPr>
          <w:rFonts w:ascii="宋体" w:hAnsi="宋体" w:cs="宋体" w:eastAsia="宋体" w:hint="default"/>
          <w:b/>
          <w:bCs/>
          <w:w w:val="99"/>
          <w:sz w:val="24"/>
          <w:szCs w:val="24"/>
        </w:rPr>
        <w:t> </w:t>
      </w:r>
      <w:r>
        <w:rPr>
          <w:rFonts w:ascii="宋体" w:hAnsi="宋体" w:cs="宋体" w:eastAsia="宋体" w:hint="default"/>
          <w:sz w:val="24"/>
          <w:szCs w:val="24"/>
        </w:rPr>
        <w:t>公司在</w:t>
      </w:r>
      <w:r>
        <w:rPr>
          <w:rFonts w:ascii="宋体" w:hAnsi="宋体" w:cs="宋体" w:eastAsia="宋体" w:hint="default"/>
          <w:sz w:val="24"/>
          <w:szCs w:val="24"/>
        </w:rPr>
        <w:t>2014</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月份完成江苏亿金的资产收购，业务所涉及领域扩大为信息、医疗、环</w:t>
      </w:r>
    </w:p>
    <w:p>
      <w:pPr>
        <w:pStyle w:val="BodyText"/>
        <w:spacing w:line="357" w:lineRule="auto"/>
        <w:ind w:right="112"/>
        <w:jc w:val="both"/>
      </w:pPr>
      <w:r>
        <w:rPr/>
        <w:t>保三大产业。随着我国“十二五”信息化发展规划以及《国务院关于加快培育和发展战略性</w:t>
      </w:r>
      <w:r>
        <w:rPr>
          <w:spacing w:val="-112"/>
        </w:rPr>
        <w:t> </w:t>
      </w:r>
      <w:r>
        <w:rPr>
          <w:spacing w:val="-112"/>
        </w:rPr>
      </w:r>
      <w:r>
        <w:rPr/>
        <w:t>新兴产业的决定》、《“十二五”节能减排综合性工作方案》、《国家环境保护“十二五”</w:t>
      </w:r>
      <w:r>
        <w:rPr>
          <w:spacing w:val="-107"/>
        </w:rPr>
        <w:t> </w:t>
      </w:r>
      <w:r>
        <w:rPr>
          <w:spacing w:val="-107"/>
        </w:rPr>
      </w:r>
      <w:r>
        <w:rPr/>
        <w:t>规划》、《重点区域大气污染防治“十二五”规划》、《大气污染防治行动计划实施情况考</w:t>
      </w:r>
      <w:r>
        <w:rPr>
          <w:spacing w:val="-114"/>
        </w:rPr>
        <w:t> </w:t>
      </w:r>
      <w:r>
        <w:rPr>
          <w:spacing w:val="-114"/>
        </w:rPr>
      </w:r>
      <w:r>
        <w:rPr>
          <w:spacing w:val="-7"/>
        </w:rPr>
        <w:t>核办法（试行）》（</w:t>
      </w:r>
      <w:r>
        <w:rPr>
          <w:rFonts w:ascii="宋体" w:hAnsi="宋体" w:cs="宋体" w:eastAsia="宋体" w:hint="default"/>
          <w:spacing w:val="-7"/>
        </w:rPr>
        <w:t>2014</w:t>
      </w:r>
      <w:r>
        <w:rPr>
          <w:spacing w:val="-7"/>
        </w:rPr>
        <w:t>年出台）、《煤电节能减排升级与改造行动计划（</w:t>
      </w:r>
      <w:r>
        <w:rPr>
          <w:rFonts w:ascii="宋体" w:hAnsi="宋体" w:cs="宋体" w:eastAsia="宋体" w:hint="default"/>
          <w:spacing w:val="-7"/>
        </w:rPr>
        <w:t>2014</w:t>
      </w:r>
      <w:r>
        <w:rPr>
          <w:spacing w:val="-7"/>
        </w:rPr>
        <w:t>—</w:t>
      </w:r>
      <w:r>
        <w:rPr>
          <w:rFonts w:ascii="宋体" w:hAnsi="宋体" w:cs="宋体" w:eastAsia="宋体" w:hint="default"/>
          <w:spacing w:val="-7"/>
        </w:rPr>
        <w:t>2020</w:t>
      </w:r>
      <w:r>
        <w:rPr>
          <w:spacing w:val="-7"/>
        </w:rPr>
        <w:t>年）》、</w:t>
      </w:r>
    </w:p>
    <w:p>
      <w:pPr>
        <w:pStyle w:val="BodyText"/>
        <w:spacing w:line="357" w:lineRule="auto"/>
        <w:ind w:right="232"/>
        <w:jc w:val="both"/>
      </w:pPr>
      <w:r>
        <w:rPr/>
        <w:t>《关于进一步疏导环保电价矛盾的通知》（</w:t>
      </w:r>
      <w:r>
        <w:rPr>
          <w:rFonts w:ascii="宋体" w:hAnsi="宋体" w:cs="宋体" w:eastAsia="宋体" w:hint="default"/>
        </w:rPr>
        <w:t>2014</w:t>
      </w:r>
      <w:r>
        <w:rPr/>
        <w:t>年出台）等信息、环保产业以及医疗健康、</w:t>
      </w:r>
      <w:r>
        <w:rPr>
          <w:spacing w:val="-114"/>
        </w:rPr>
        <w:t> </w:t>
      </w:r>
      <w:r>
        <w:rPr>
          <w:spacing w:val="-114"/>
        </w:rPr>
      </w:r>
      <w:r>
        <w:rPr/>
        <w:t>城镇化建设等相关产业政策的出台和深化实施，我国信息化建设、医疗建设、环保治理等产 业仍然处于国家政策鼓励发展的阶段，投资规模保持持续稳定地增长，与之相关的产业基础</w:t>
      </w:r>
      <w:r>
        <w:rPr>
          <w:spacing w:val="-114"/>
        </w:rPr>
        <w:t> </w:t>
      </w:r>
      <w:r>
        <w:rPr>
          <w:spacing w:val="-114"/>
        </w:rPr>
      </w:r>
      <w:r>
        <w:rPr/>
        <w:t>项目产品、工程、服务步入了市场需求旺盛的发展阶段，这为公司的业务发展提供了良好的 机遇，公司所处产业具有快速发展的良好趋势。</w:t>
      </w:r>
    </w:p>
    <w:p>
      <w:pPr>
        <w:spacing w:line="357" w:lineRule="auto" w:before="35"/>
        <w:ind w:left="633" w:right="108"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、公司所处行业的发展趋势</w:t>
      </w:r>
      <w:r>
        <w:rPr>
          <w:rFonts w:ascii="宋体" w:hAnsi="宋体" w:cs="宋体" w:eastAsia="宋体" w:hint="default"/>
          <w:b/>
          <w:bCs/>
          <w:w w:val="99"/>
          <w:sz w:val="24"/>
          <w:szCs w:val="24"/>
        </w:rPr>
        <w:t> </w:t>
      </w:r>
      <w:r>
        <w:rPr>
          <w:rFonts w:ascii="宋体" w:hAnsi="宋体" w:cs="宋体" w:eastAsia="宋体" w:hint="default"/>
          <w:sz w:val="24"/>
          <w:szCs w:val="24"/>
        </w:rPr>
        <w:t>在信息化领域，云计算、物联网、移动互联的广泛应用加快了数据中心和通信基础设施</w:t>
      </w:r>
    </w:p>
    <w:p>
      <w:pPr>
        <w:pStyle w:val="BodyText"/>
        <w:spacing w:line="357" w:lineRule="auto"/>
        <w:ind w:right="229"/>
        <w:jc w:val="both"/>
      </w:pPr>
      <w:r>
        <w:rPr/>
        <w:t>建设市场需求。据</w:t>
      </w:r>
      <w:r>
        <w:rPr>
          <w:rFonts w:ascii="宋体" w:hAnsi="宋体" w:cs="宋体" w:eastAsia="宋体" w:hint="default"/>
        </w:rPr>
        <w:t>ICT</w:t>
      </w:r>
      <w:r>
        <w:rPr/>
        <w:t>《</w:t>
      </w:r>
      <w:r>
        <w:rPr>
          <w:rFonts w:ascii="宋体" w:hAnsi="宋体" w:cs="宋体" w:eastAsia="宋体" w:hint="default"/>
        </w:rPr>
        <w:t>2014-2015</w:t>
      </w:r>
      <w:r>
        <w:rPr/>
        <w:t>年中国机房产品及机房工程市场报告》，</w:t>
      </w:r>
      <w:r>
        <w:rPr>
          <w:rFonts w:ascii="宋体" w:hAnsi="宋体" w:cs="宋体" w:eastAsia="宋体" w:hint="default"/>
        </w:rPr>
        <w:t>2014</w:t>
      </w:r>
      <w:r>
        <w:rPr>
          <w:rFonts w:ascii="宋体" w:hAnsi="宋体" w:cs="宋体" w:eastAsia="宋体" w:hint="default"/>
          <w:spacing w:val="-77"/>
        </w:rPr>
        <w:t> </w:t>
      </w:r>
      <w:r>
        <w:rPr/>
        <w:t>年计算机房 </w:t>
      </w:r>
      <w:r>
        <w:rPr>
          <w:spacing w:val="-3"/>
        </w:rPr>
        <w:t>基础设施市场【主要包含产品（机房空调、</w:t>
      </w:r>
      <w:r>
        <w:rPr>
          <w:rFonts w:ascii="宋体" w:hAnsi="宋体" w:cs="宋体" w:eastAsia="宋体" w:hint="default"/>
          <w:spacing w:val="-3"/>
        </w:rPr>
        <w:t>UPS</w:t>
      </w:r>
      <w:r>
        <w:rPr>
          <w:spacing w:val="-3"/>
        </w:rPr>
        <w:t>、机柜、电池、</w:t>
      </w:r>
      <w:r>
        <w:rPr>
          <w:rFonts w:ascii="宋体" w:hAnsi="宋体" w:cs="宋体" w:eastAsia="宋体" w:hint="default"/>
          <w:spacing w:val="-3"/>
        </w:rPr>
        <w:t>KVM</w:t>
      </w:r>
      <w:r>
        <w:rPr>
          <w:rFonts w:ascii="宋体" w:hAnsi="宋体" w:cs="宋体" w:eastAsia="宋体" w:hint="default"/>
          <w:spacing w:val="11"/>
        </w:rPr>
        <w:t> </w:t>
      </w:r>
      <w:r>
        <w:rPr/>
        <w:t>等主要基础设施产品）和 集成服务两个主要部分】规模为</w:t>
      </w:r>
      <w:r>
        <w:rPr>
          <w:rFonts w:ascii="宋体" w:hAnsi="宋体" w:cs="宋体" w:eastAsia="宋体" w:hint="default"/>
        </w:rPr>
        <w:t>214.99</w:t>
      </w:r>
      <w:r>
        <w:rPr>
          <w:rFonts w:ascii="宋体" w:hAnsi="宋体" w:cs="宋体" w:eastAsia="宋体" w:hint="default"/>
          <w:spacing w:val="29"/>
        </w:rPr>
        <w:t> </w:t>
      </w:r>
      <w:r>
        <w:rPr/>
        <w:t>亿元，预计</w:t>
      </w:r>
      <w:r>
        <w:rPr>
          <w:rFonts w:ascii="宋体" w:hAnsi="宋体" w:cs="宋体" w:eastAsia="宋体" w:hint="default"/>
        </w:rPr>
        <w:t>2015</w:t>
      </w:r>
      <w:r>
        <w:rPr/>
        <w:t>年</w:t>
      </w:r>
      <w:r>
        <w:rPr>
          <w:rFonts w:ascii="宋体" w:hAnsi="宋体" w:cs="宋体" w:eastAsia="宋体" w:hint="default"/>
        </w:rPr>
        <w:t>-2019</w:t>
      </w:r>
      <w:r>
        <w:rPr/>
        <w:t>年预计信息化基础建设市场</w:t>
      </w:r>
      <w:r>
        <w:rPr>
          <w:spacing w:val="-117"/>
        </w:rPr>
        <w:t> </w:t>
      </w:r>
      <w:r>
        <w:rPr>
          <w:spacing w:val="-117"/>
        </w:rPr>
      </w:r>
      <w:r>
        <w:rPr/>
        <w:t>保持</w:t>
      </w:r>
      <w:r>
        <w:rPr>
          <w:rFonts w:ascii="宋体" w:hAnsi="宋体" w:cs="宋体" w:eastAsia="宋体" w:hint="default"/>
        </w:rPr>
        <w:t>5-6%</w:t>
      </w:r>
      <w:r>
        <w:rPr/>
        <w:t>的年均复合增长率，市场需求呈现持续稳定增长的态势。</w:t>
      </w:r>
    </w:p>
    <w:p>
      <w:pPr>
        <w:pStyle w:val="BodyText"/>
        <w:spacing w:line="357" w:lineRule="auto"/>
        <w:ind w:right="230" w:firstLine="480"/>
        <w:jc w:val="both"/>
      </w:pPr>
      <w:r>
        <w:rPr/>
        <w:t>在医疗领域，据中商情报网《中国医院洁净手术室市场调查及发展前景调研报告》，我 国医疗市场将在人口老龄化、消费升级的内生性推动以及新医改带来的市场扩容作用下高速 增长，由此带来洁净手术室巨大的建设需求。洁净手术室的建设需求主要来源于新建医院的 </w:t>
      </w:r>
      <w:r>
        <w:rPr>
          <w:spacing w:val="-2"/>
        </w:rPr>
        <w:t>手术室和原有医院普通手术室改建、更新，其中新建医院的洁净手术室的市场规模约</w:t>
      </w:r>
      <w:r>
        <w:rPr>
          <w:rFonts w:ascii="宋体" w:hAnsi="宋体" w:cs="宋体" w:eastAsia="宋体" w:hint="default"/>
          <w:spacing w:val="-2"/>
        </w:rPr>
        <w:t>70</w:t>
      </w:r>
      <w:r>
        <w:rPr>
          <w:spacing w:val="-2"/>
        </w:rPr>
        <w:t>亿元</w:t>
      </w:r>
      <w:r>
        <w:rPr>
          <w:rFonts w:ascii="宋体" w:hAnsi="宋体" w:cs="宋体" w:eastAsia="宋体" w:hint="default"/>
          <w:spacing w:val="-2"/>
        </w:rPr>
        <w:t>/</w:t>
      </w:r>
      <w:r>
        <w:rPr>
          <w:rFonts w:ascii="宋体" w:hAnsi="宋体" w:cs="宋体" w:eastAsia="宋体" w:hint="default"/>
          <w:spacing w:val="-117"/>
        </w:rPr>
        <w:t> </w:t>
      </w:r>
      <w:r>
        <w:rPr/>
        <w:t>年，而手术室的寿命为</w:t>
      </w:r>
      <w:r>
        <w:rPr>
          <w:rFonts w:ascii="宋体" w:hAnsi="宋体" w:cs="宋体" w:eastAsia="宋体" w:hint="default"/>
        </w:rPr>
        <w:t>10</w:t>
      </w:r>
      <w:r>
        <w:rPr/>
        <w:t>年，在未来</w:t>
      </w:r>
      <w:r>
        <w:rPr>
          <w:rFonts w:ascii="宋体" w:hAnsi="宋体" w:cs="宋体" w:eastAsia="宋体" w:hint="default"/>
        </w:rPr>
        <w:t>10</w:t>
      </w:r>
      <w:r>
        <w:rPr/>
        <w:t>年内原有医院手术室的改建、更新市场规模预计</w:t>
      </w:r>
      <w:r>
        <w:rPr>
          <w:rFonts w:ascii="宋体" w:hAnsi="宋体" w:cs="宋体" w:eastAsia="宋体" w:hint="default"/>
        </w:rPr>
        <w:t>60</w:t>
      </w:r>
      <w:r>
        <w:rPr/>
        <w:t>亿</w:t>
      </w:r>
      <w:r>
        <w:rPr>
          <w:spacing w:val="-109"/>
        </w:rPr>
        <w:t> </w:t>
      </w:r>
      <w:r>
        <w:rPr/>
        <w:t>元</w:t>
      </w:r>
      <w:r>
        <w:rPr>
          <w:rFonts w:ascii="宋体" w:hAnsi="宋体" w:cs="宋体" w:eastAsia="宋体" w:hint="default"/>
        </w:rPr>
        <w:t>/</w:t>
      </w:r>
      <w:r>
        <w:rPr/>
        <w:t>年。我国洁净手术室行业市场需求旺盛，仍然处于黄金发展期。</w:t>
      </w:r>
    </w:p>
    <w:p>
      <w:pPr>
        <w:pStyle w:val="BodyText"/>
        <w:spacing w:line="357" w:lineRule="auto"/>
        <w:ind w:right="230" w:firstLine="480"/>
        <w:jc w:val="both"/>
      </w:pPr>
      <w:r>
        <w:rPr>
          <w:spacing w:val="-2"/>
        </w:rPr>
        <w:t>在环保领域，据中经产业研究所《</w:t>
      </w:r>
      <w:r>
        <w:rPr>
          <w:rFonts w:ascii="宋体" w:hAnsi="宋体" w:cs="宋体" w:eastAsia="宋体" w:hint="default"/>
          <w:spacing w:val="-2"/>
        </w:rPr>
        <w:t>2013-2018</w:t>
      </w:r>
      <w:r>
        <w:rPr>
          <w:spacing w:val="-2"/>
        </w:rPr>
        <w:t>年中国脱硫脱硝市场发展前景及投资战略规</w:t>
      </w:r>
      <w:r>
        <w:rPr/>
        <w:t> 划研究报告》，目前我国烟气脱硫市场规模预计</w:t>
      </w:r>
      <w:r>
        <w:rPr>
          <w:rFonts w:ascii="宋体" w:hAnsi="宋体" w:cs="宋体" w:eastAsia="宋体" w:hint="default"/>
        </w:rPr>
        <w:t>3300</w:t>
      </w:r>
      <w:r>
        <w:rPr/>
        <w:t>亿元，烟气脱硝是继烟气脱硫之后国家</w:t>
      </w:r>
      <w:r>
        <w:rPr>
          <w:spacing w:val="-112"/>
        </w:rPr>
        <w:t> </w:t>
      </w:r>
      <w:r>
        <w:rPr>
          <w:spacing w:val="-112"/>
        </w:rPr>
      </w:r>
      <w:r>
        <w:rPr>
          <w:spacing w:val="-3"/>
        </w:rPr>
        <w:t>控制火电厂污染物排放的又一个重点领域，脱硝领域正在迅速形成一个总量达到</w:t>
      </w:r>
      <w:r>
        <w:rPr>
          <w:rFonts w:ascii="宋体" w:hAnsi="宋体" w:cs="宋体" w:eastAsia="宋体" w:hint="default"/>
          <w:spacing w:val="-3"/>
        </w:rPr>
        <w:t>1100</w:t>
      </w:r>
      <w:r>
        <w:rPr>
          <w:rFonts w:ascii="宋体" w:hAnsi="宋体" w:cs="宋体" w:eastAsia="宋体" w:hint="default"/>
          <w:spacing w:val="36"/>
        </w:rPr>
        <w:t> </w:t>
      </w:r>
      <w:r>
        <w:rPr/>
        <w:t>亿元的</w:t>
      </w:r>
    </w:p>
    <w:p>
      <w:pPr>
        <w:spacing w:after="0" w:line="357" w:lineRule="auto"/>
        <w:jc w:val="both"/>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pStyle w:val="BodyText"/>
        <w:spacing w:line="357" w:lineRule="auto" w:before="26"/>
        <w:ind w:right="108"/>
        <w:jc w:val="left"/>
      </w:pPr>
      <w:r>
        <w:rPr/>
        <w:t>大市场。随着我国火力发电、水泥、垃圾无害化处理、钢铁冶炼等行业对排放实施标准与要 求不断提高，高温烟尘排放治理行业将获得高速发展。</w:t>
      </w:r>
    </w:p>
    <w:p>
      <w:pPr>
        <w:pStyle w:val="BodyText"/>
        <w:spacing w:line="357" w:lineRule="auto"/>
        <w:ind w:right="108" w:firstLine="480"/>
        <w:jc w:val="left"/>
      </w:pPr>
      <w:r>
        <w:rPr/>
        <w:t>公司所处的信息、医疗、环保领域市场需求旺盛，具有良好的发展前景和广阔的市场空 间。</w:t>
      </w:r>
    </w:p>
    <w:p>
      <w:pPr>
        <w:pStyle w:val="Heading2"/>
        <w:spacing w:line="240" w:lineRule="auto" w:before="35"/>
        <w:ind w:left="636" w:right="108"/>
        <w:jc w:val="left"/>
        <w:rPr>
          <w:b w:val="0"/>
          <w:bCs w:val="0"/>
        </w:rPr>
      </w:pPr>
      <w:r>
        <w:rPr>
          <w:rFonts w:ascii="宋体" w:hAnsi="宋体" w:cs="宋体" w:eastAsia="宋体" w:hint="default"/>
        </w:rPr>
        <w:t>4</w:t>
      </w:r>
      <w:r>
        <w:rPr/>
        <w:t>、公司主营业务的市场地位及主要竞争对手</w:t>
      </w:r>
      <w:r>
        <w:rPr>
          <w:b w:val="0"/>
          <w:bCs w:val="0"/>
        </w:rPr>
      </w:r>
    </w:p>
    <w:p>
      <w:pPr>
        <w:pStyle w:val="BodyText"/>
        <w:spacing w:line="357" w:lineRule="auto" w:before="152"/>
        <w:ind w:right="232" w:firstLine="480"/>
        <w:jc w:val="both"/>
      </w:pPr>
      <w:r>
        <w:rPr>
          <w:spacing w:val="-3"/>
        </w:rPr>
        <w:t>（</w:t>
      </w:r>
      <w:r>
        <w:rPr>
          <w:rFonts w:ascii="宋体" w:hAnsi="宋体" w:cs="宋体" w:eastAsia="宋体" w:hint="default"/>
          <w:spacing w:val="-3"/>
        </w:rPr>
        <w:t>1</w:t>
      </w:r>
      <w:r>
        <w:rPr>
          <w:spacing w:val="-3"/>
        </w:rPr>
        <w:t>）在信息化领域，公司为通信和互联网基础设施建设整体解决方案服务商，公司的核</w:t>
      </w:r>
      <w:r>
        <w:rPr/>
        <w:t> 心产品包括精密空调、高压直流电源和智能监控管理系统等；相关核心产品和业务的市场地 位及主要竞争对手情况如下：</w:t>
      </w:r>
    </w:p>
    <w:p>
      <w:pPr>
        <w:pStyle w:val="BodyText"/>
        <w:spacing w:line="357" w:lineRule="auto" w:before="36"/>
        <w:ind w:right="231" w:firstLine="480"/>
        <w:jc w:val="both"/>
      </w:pPr>
      <w:r>
        <w:rPr>
          <w:rFonts w:ascii="宋体" w:hAnsi="宋体" w:cs="宋体" w:eastAsia="宋体" w:hint="default"/>
          <w:spacing w:val="-3"/>
        </w:rPr>
        <w:t>1</w:t>
      </w:r>
      <w:r>
        <w:rPr>
          <w:spacing w:val="-3"/>
        </w:rPr>
        <w:t>）精密空调产品：市场占有率居国内名列前茅，但与外资品牌相比仍存在明显差距。目</w:t>
      </w:r>
      <w:r>
        <w:rPr/>
        <w:t> 前公司的竞争对手主要为外资品牌，分别为美国</w:t>
      </w:r>
      <w:r>
        <w:rPr>
          <w:rFonts w:ascii="宋体" w:hAnsi="宋体" w:cs="宋体" w:eastAsia="宋体" w:hint="default"/>
        </w:rPr>
        <w:t>Emerson</w:t>
      </w:r>
      <w:r>
        <w:rPr/>
        <w:t>、法国施耐德。</w:t>
      </w:r>
    </w:p>
    <w:p>
      <w:pPr>
        <w:pStyle w:val="BodyText"/>
        <w:spacing w:line="240" w:lineRule="auto"/>
        <w:ind w:left="633" w:right="108"/>
        <w:jc w:val="left"/>
      </w:pPr>
      <w:r>
        <w:rPr>
          <w:rFonts w:ascii="宋体" w:hAnsi="宋体" w:cs="宋体" w:eastAsia="宋体" w:hint="default"/>
        </w:rPr>
        <w:t>2</w:t>
      </w:r>
      <w:r>
        <w:rPr/>
        <w:t>）智能监控系统：市场名列前茅，主要竞争对手有：艾默生、共济等。</w:t>
      </w:r>
    </w:p>
    <w:p>
      <w:pPr>
        <w:pStyle w:val="BodyText"/>
        <w:spacing w:line="357" w:lineRule="auto" w:before="152"/>
        <w:ind w:right="232" w:firstLine="480"/>
        <w:jc w:val="both"/>
      </w:pPr>
      <w:r>
        <w:rPr>
          <w:rFonts w:ascii="宋体" w:hAnsi="宋体" w:cs="宋体" w:eastAsia="宋体" w:hint="default"/>
          <w:spacing w:val="-3"/>
        </w:rPr>
        <w:t>3</w:t>
      </w:r>
      <w:r>
        <w:rPr>
          <w:spacing w:val="-3"/>
        </w:rPr>
        <w:t>）海关物流监控系统：海关卡口联网控制系统市场排名前三位、海关辅助监管系统市场</w:t>
      </w:r>
      <w:r>
        <w:rPr/>
        <w:t> 排名前五位。海关卡口联网控制系统主要竞争对手有：航通、三宝；海关辅助监管系统主要 竞争对手有东方口岸、华东信息、宏桥科技。</w:t>
      </w:r>
    </w:p>
    <w:p>
      <w:pPr>
        <w:pStyle w:val="BodyText"/>
        <w:spacing w:line="357" w:lineRule="auto"/>
        <w:ind w:right="235" w:firstLine="480"/>
        <w:jc w:val="both"/>
      </w:pPr>
      <w:r>
        <w:rPr>
          <w:rFonts w:ascii="宋体" w:hAnsi="宋体" w:cs="宋体" w:eastAsia="宋体" w:hint="default"/>
        </w:rPr>
        <w:t>4</w:t>
      </w:r>
      <w:r>
        <w:rPr/>
        <w:t>）高压直流电源系统：目前该产品替代传统</w:t>
      </w:r>
      <w:r>
        <w:rPr>
          <w:rFonts w:ascii="宋体" w:hAnsi="宋体" w:cs="宋体" w:eastAsia="宋体" w:hint="default"/>
        </w:rPr>
        <w:t>UPS</w:t>
      </w:r>
      <w:r>
        <w:rPr/>
        <w:t>还处于攻坚期，市场规模还较小，公司 正在积极参与相关市场的竞争。公司的主要竞争对手有：志成冠军、动力源、中恒电气、艾 默生、先控捷联、中达电通等。</w:t>
      </w:r>
    </w:p>
    <w:p>
      <w:pPr>
        <w:pStyle w:val="BodyText"/>
        <w:spacing w:line="357" w:lineRule="auto"/>
        <w:ind w:right="239" w:firstLine="480"/>
        <w:jc w:val="both"/>
      </w:pPr>
      <w:r>
        <w:rPr>
          <w:rFonts w:ascii="宋体" w:hAnsi="宋体" w:cs="宋体" w:eastAsia="宋体" w:hint="default"/>
        </w:rPr>
        <w:t>5)</w:t>
      </w:r>
      <w:r>
        <w:rPr/>
        <w:t>信息基础设施建设整体解决方案：目前公司主要竞争对手为北京太极、北京捷通、上 海华东电脑等；随着用户设备密集度的提高，客户采购模式正在发生巨大的变化，这有利于 公司充分整合分子公司的技术和产品优势，提升市场竞争力。</w:t>
      </w:r>
    </w:p>
    <w:p>
      <w:pPr>
        <w:pStyle w:val="BodyText"/>
        <w:spacing w:line="357" w:lineRule="auto"/>
        <w:ind w:right="232" w:firstLine="480"/>
        <w:jc w:val="both"/>
      </w:pPr>
      <w:r>
        <w:rPr>
          <w:spacing w:val="-3"/>
        </w:rPr>
        <w:t>（</w:t>
      </w:r>
      <w:r>
        <w:rPr>
          <w:rFonts w:ascii="宋体" w:hAnsi="宋体" w:cs="宋体" w:eastAsia="宋体" w:hint="default"/>
          <w:spacing w:val="-3"/>
        </w:rPr>
        <w:t>2</w:t>
      </w:r>
      <w:r>
        <w:rPr>
          <w:spacing w:val="-3"/>
        </w:rPr>
        <w:t>）在医疗领域，目前公司为医院洁净系统的整体建设解决方案服务商，公司的核心产</w:t>
      </w:r>
      <w:r>
        <w:rPr/>
        <w:t> 品有净化空调、智能控制系统和工艺化结构系统等，核心业务为洁净系统总承包，公司正在 积极筹备拓展医院建设业务。公司的主要竞争对手有江苏环亚、江苏久信、深圳尚荣等。</w:t>
      </w:r>
    </w:p>
    <w:p>
      <w:pPr>
        <w:pStyle w:val="BodyText"/>
        <w:spacing w:line="357" w:lineRule="auto"/>
        <w:ind w:right="108" w:firstLine="480"/>
        <w:jc w:val="left"/>
      </w:pPr>
      <w:r>
        <w:rPr>
          <w:spacing w:val="-3"/>
        </w:rPr>
        <w:t>（</w:t>
      </w:r>
      <w:r>
        <w:rPr>
          <w:rFonts w:ascii="宋体" w:hAnsi="宋体" w:cs="宋体" w:eastAsia="宋体" w:hint="default"/>
          <w:spacing w:val="-3"/>
        </w:rPr>
        <w:t>3</w:t>
      </w:r>
      <w:r>
        <w:rPr>
          <w:spacing w:val="-3"/>
        </w:rPr>
        <w:t>）在环保领域，目前公司为除尘、脱硫、脱硝环保工程系统整体解决方案服务商，公</w:t>
      </w:r>
      <w:r>
        <w:rPr/>
        <w:t> </w:t>
      </w:r>
      <w:r>
        <w:rPr>
          <w:spacing w:val="-3"/>
        </w:rPr>
        <w:t>司在中小型项目中具有明显的竞争优势。公司主要竞争对手龙净环保、菲达环保、国电清新、</w:t>
      </w:r>
      <w:r>
        <w:rPr>
          <w:spacing w:val="-81"/>
        </w:rPr>
        <w:t> </w:t>
      </w:r>
      <w:r>
        <w:rPr>
          <w:spacing w:val="-81"/>
        </w:rPr>
      </w:r>
      <w:r>
        <w:rPr/>
        <w:t>三维丝、科林环保等。</w:t>
      </w:r>
    </w:p>
    <w:p>
      <w:pPr>
        <w:pStyle w:val="BodyText"/>
        <w:spacing w:line="357" w:lineRule="auto"/>
        <w:ind w:right="235" w:firstLine="480"/>
        <w:jc w:val="both"/>
      </w:pPr>
      <w:r>
        <w:rPr>
          <w:spacing w:val="-3"/>
        </w:rPr>
        <w:t>面对日益激烈的市场竞争环境，公司明确了发展战略和发展目标，计划在未来</w:t>
      </w:r>
      <w:r>
        <w:rPr>
          <w:rFonts w:ascii="宋体" w:hAnsi="宋体" w:cs="宋体" w:eastAsia="宋体" w:hint="default"/>
          <w:spacing w:val="-3"/>
        </w:rPr>
        <w:t>5</w:t>
      </w:r>
      <w:r>
        <w:rPr>
          <w:spacing w:val="-3"/>
        </w:rPr>
        <w:t>年内，通</w:t>
      </w:r>
      <w:r>
        <w:rPr>
          <w:spacing w:val="-28"/>
        </w:rPr>
        <w:t> </w:t>
      </w:r>
      <w:r>
        <w:rPr/>
        <w:t>过打造“领先技术、优势产品和低成本”核心竞争力，通过提升大项目总承包能力，通过建</w:t>
      </w:r>
      <w:r>
        <w:rPr>
          <w:spacing w:val="-113"/>
        </w:rPr>
        <w:t> </w:t>
      </w:r>
      <w:r>
        <w:rPr>
          <w:spacing w:val="-113"/>
        </w:rPr>
      </w:r>
      <w:r>
        <w:rPr/>
        <w:t>立符合客户需求的创新商业模式，不断地拓展业务范围、发展客户赢得更广泛的市场，成为 公司所涉及业务领域的标杆企业。</w:t>
      </w:r>
    </w:p>
    <w:p>
      <w:pPr>
        <w:spacing w:after="0" w:line="357" w:lineRule="auto"/>
        <w:jc w:val="both"/>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spacing w:line="357" w:lineRule="auto" w:before="26"/>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、公司主要竞争优势</w:t>
      </w:r>
      <w:r>
        <w:rPr>
          <w:rFonts w:ascii="宋体" w:hAnsi="宋体" w:cs="宋体" w:eastAsia="宋体" w:hint="default"/>
          <w:b/>
          <w:bCs/>
          <w:w w:val="99"/>
          <w:sz w:val="24"/>
          <w:szCs w:val="24"/>
        </w:rPr>
        <w:t> </w:t>
      </w:r>
      <w:r>
        <w:rPr>
          <w:rFonts w:ascii="宋体" w:hAnsi="宋体" w:cs="宋体" w:eastAsia="宋体" w:hint="default"/>
          <w:sz w:val="24"/>
          <w:szCs w:val="24"/>
        </w:rPr>
        <w:t>公司的主要竞争优势表现在管理优势、研发优势、产品优势、品牌优势、服务优势、客</w:t>
      </w:r>
    </w:p>
    <w:p>
      <w:pPr>
        <w:pStyle w:val="BodyText"/>
        <w:spacing w:line="357" w:lineRule="auto"/>
        <w:ind w:right="151"/>
        <w:jc w:val="both"/>
      </w:pPr>
      <w:r>
        <w:rPr>
          <w:spacing w:val="-5"/>
        </w:rPr>
        <w:t>户资源、创新能力、创新业务模式等方面。报告期内，公司的竞争力得到了较大的提高；</w:t>
      </w:r>
      <w:r>
        <w:rPr>
          <w:rFonts w:ascii="宋体" w:hAnsi="宋体" w:cs="宋体" w:eastAsia="宋体" w:hint="default"/>
          <w:spacing w:val="-5"/>
        </w:rPr>
        <w:t>2014</w:t>
      </w:r>
      <w:r>
        <w:rPr>
          <w:rFonts w:ascii="宋体" w:hAnsi="宋体" w:cs="宋体" w:eastAsia="宋体" w:hint="default"/>
          <w:spacing w:val="-109"/>
        </w:rPr>
        <w:t> </w:t>
      </w:r>
      <w:r>
        <w:rPr/>
        <w:t>年度完成了江苏亿金的资产收购，扩大了公司业务范围 ，将大大提升公司经营规模</w:t>
      </w:r>
      <w:r>
        <w:rPr>
          <w:spacing w:val="10"/>
        </w:rPr>
        <w:t> </w:t>
      </w:r>
      <w:r>
        <w:rPr/>
        <w:t>，确保</w:t>
      </w:r>
      <w:r>
        <w:rPr/>
        <w:t> 公司持续发展。具体情况如下：</w:t>
      </w:r>
    </w:p>
    <w:p>
      <w:pPr>
        <w:pStyle w:val="BodyText"/>
        <w:spacing w:line="357" w:lineRule="auto"/>
        <w:ind w:left="634" w:right="0"/>
        <w:jc w:val="left"/>
      </w:pPr>
      <w:r>
        <w:rPr/>
        <w:t>（</w:t>
      </w:r>
      <w:r>
        <w:rPr>
          <w:rFonts w:ascii="宋体" w:hAnsi="宋体" w:cs="宋体" w:eastAsia="宋体" w:hint="default"/>
        </w:rPr>
        <w:t>1</w:t>
      </w:r>
      <w:r>
        <w:rPr/>
        <w:t>）管理优势 </w:t>
      </w:r>
      <w:r>
        <w:rPr>
          <w:spacing w:val="3"/>
        </w:rPr>
        <w:t>公司经过多年的持续改进已经构建了完善的现代企业管理体系</w:t>
      </w:r>
      <w:r>
        <w:rPr>
          <w:rFonts w:ascii="宋体" w:hAnsi="宋体" w:cs="宋体" w:eastAsia="宋体" w:hint="default"/>
          <w:spacing w:val="3"/>
        </w:rPr>
        <w:t>,</w:t>
      </w:r>
      <w:r>
        <w:rPr>
          <w:spacing w:val="3"/>
        </w:rPr>
        <w:t>并且按照上市公司要求</w:t>
      </w:r>
    </w:p>
    <w:p>
      <w:pPr>
        <w:pStyle w:val="BodyText"/>
        <w:spacing w:line="357" w:lineRule="auto"/>
        <w:ind w:right="146"/>
        <w:jc w:val="both"/>
      </w:pPr>
      <w:r>
        <w:rPr>
          <w:spacing w:val="3"/>
        </w:rPr>
        <w:t>规范运作</w:t>
      </w:r>
      <w:r>
        <w:rPr>
          <w:rFonts w:ascii="宋体" w:hAnsi="宋体" w:cs="宋体" w:eastAsia="宋体" w:hint="default"/>
          <w:spacing w:val="3"/>
        </w:rPr>
        <w:t>,</w:t>
      </w:r>
      <w:r>
        <w:rPr>
          <w:spacing w:val="3"/>
        </w:rPr>
        <w:t>这形成了公司行业巨大的竞争优势</w:t>
      </w:r>
      <w:r>
        <w:rPr>
          <w:rFonts w:ascii="宋体" w:hAnsi="宋体" w:cs="宋体" w:eastAsia="宋体" w:hint="default"/>
          <w:spacing w:val="3"/>
        </w:rPr>
        <w:t>.</w:t>
      </w:r>
      <w:r>
        <w:rPr>
          <w:spacing w:val="3"/>
        </w:rPr>
        <w:t>拥有了知识先进和丰富经验的管理团队</w:t>
      </w:r>
      <w:r>
        <w:rPr>
          <w:rFonts w:ascii="宋体" w:hAnsi="宋体" w:cs="宋体" w:eastAsia="宋体" w:hint="default"/>
          <w:spacing w:val="3"/>
        </w:rPr>
        <w:t>,</w:t>
      </w:r>
      <w:r>
        <w:rPr>
          <w:spacing w:val="3"/>
        </w:rPr>
        <w:t>公司</w:t>
      </w:r>
      <w:r>
        <w:rPr>
          <w:spacing w:val="-96"/>
        </w:rPr>
        <w:t> </w:t>
      </w:r>
      <w:r>
        <w:rPr/>
        <w:t>的培训机制能够确保每位岗位员工胜任岗位职责</w:t>
      </w:r>
      <w:r>
        <w:rPr>
          <w:rFonts w:ascii="宋体" w:hAnsi="宋体" w:cs="宋体" w:eastAsia="宋体" w:hint="default"/>
        </w:rPr>
        <w:t>,</w:t>
      </w:r>
      <w:r>
        <w:rPr/>
        <w:t>确保各项管理质量指标</w:t>
      </w:r>
      <w:r>
        <w:rPr>
          <w:rFonts w:ascii="宋体" w:hAnsi="宋体" w:cs="宋体" w:eastAsia="宋体" w:hint="default"/>
        </w:rPr>
        <w:t>,</w:t>
      </w:r>
      <w:r>
        <w:rPr/>
        <w:t>全面实现了信息化</w:t>
      </w:r>
      <w:r>
        <w:rPr>
          <w:spacing w:val="-110"/>
        </w:rPr>
        <w:t> </w:t>
      </w:r>
      <w:r>
        <w:rPr/>
        <w:t>管理</w:t>
      </w:r>
      <w:r>
        <w:rPr>
          <w:rFonts w:ascii="宋体" w:hAnsi="宋体" w:cs="宋体" w:eastAsia="宋体" w:hint="default"/>
        </w:rPr>
        <w:t>,</w:t>
      </w:r>
      <w:r>
        <w:rPr/>
        <w:t>保证了经营管理效率</w:t>
      </w:r>
      <w:r>
        <w:rPr>
          <w:rFonts w:ascii="宋体" w:hAnsi="宋体" w:cs="宋体" w:eastAsia="宋体" w:hint="default"/>
        </w:rPr>
        <w:t>.</w:t>
      </w:r>
      <w:r>
        <w:rPr/>
        <w:t>报告期内</w:t>
      </w:r>
      <w:r>
        <w:rPr>
          <w:rFonts w:ascii="宋体" w:hAnsi="宋体" w:cs="宋体" w:eastAsia="宋体" w:hint="default"/>
        </w:rPr>
        <w:t>,</w:t>
      </w:r>
      <w:r>
        <w:rPr/>
        <w:t>公司开展了领导力建设项目</w:t>
      </w:r>
      <w:r>
        <w:rPr>
          <w:rFonts w:ascii="宋体" w:hAnsi="宋体" w:cs="宋体" w:eastAsia="宋体" w:hint="default"/>
        </w:rPr>
        <w:t>,</w:t>
      </w:r>
      <w:r>
        <w:rPr/>
        <w:t>公司已经导入卓越绩效和</w:t>
      </w:r>
      <w:r>
        <w:rPr>
          <w:spacing w:val="-109"/>
        </w:rPr>
        <w:t> </w:t>
      </w:r>
      <w:r>
        <w:rPr/>
        <w:t>工业</w:t>
      </w:r>
      <w:r>
        <w:rPr>
          <w:rFonts w:ascii="宋体" w:hAnsi="宋体" w:cs="宋体" w:eastAsia="宋体" w:hint="default"/>
        </w:rPr>
        <w:t>4.0</w:t>
      </w:r>
      <w:r>
        <w:rPr/>
        <w:t>理念</w:t>
      </w:r>
      <w:r>
        <w:rPr>
          <w:rFonts w:ascii="宋体" w:hAnsi="宋体" w:cs="宋体" w:eastAsia="宋体" w:hint="default"/>
        </w:rPr>
        <w:t>,</w:t>
      </w:r>
      <w:r>
        <w:rPr/>
        <w:t>为公司持续提升管理能力奠定了良好的基础。</w:t>
      </w:r>
    </w:p>
    <w:p>
      <w:pPr>
        <w:pStyle w:val="BodyText"/>
        <w:spacing w:line="357" w:lineRule="auto"/>
        <w:ind w:left="634" w:right="0"/>
        <w:jc w:val="left"/>
      </w:pPr>
      <w:r>
        <w:rPr/>
        <w:t>（</w:t>
      </w:r>
      <w:r>
        <w:rPr>
          <w:rFonts w:ascii="宋体" w:hAnsi="宋体" w:cs="宋体" w:eastAsia="宋体" w:hint="default"/>
        </w:rPr>
        <w:t>2</w:t>
      </w:r>
      <w:r>
        <w:rPr/>
        <w:t>）研发优势 公司建有获得“四川省技术中心”认证的研发机构，拥有一只专业齐全、技术全面、经</w:t>
      </w:r>
    </w:p>
    <w:p>
      <w:pPr>
        <w:pStyle w:val="BodyText"/>
        <w:spacing w:line="357" w:lineRule="auto"/>
        <w:ind w:left="154" w:right="155"/>
        <w:jc w:val="both"/>
      </w:pPr>
      <w:r>
        <w:rPr/>
        <w:t>验丰富、忠诚度高、业绩显著的研发团队，配备了软硬件处于行业领先水平、齐备的研发设</w:t>
      </w:r>
      <w:r>
        <w:rPr>
          <w:spacing w:val="-115"/>
        </w:rPr>
        <w:t> </w:t>
      </w:r>
      <w:r>
        <w:rPr>
          <w:spacing w:val="-115"/>
        </w:rPr>
      </w:r>
      <w:r>
        <w:rPr/>
        <w:t>施设备，建立健全了研发管理体系及一系列激励措施，保证了公司各项产品、技术、工艺改 进以及新产品、新工艺、新技术开发的研究开发计划顺利实施，确保公司研发能力和自主创 新能力持续处于行业领先地位。</w:t>
      </w:r>
    </w:p>
    <w:p>
      <w:pPr>
        <w:pStyle w:val="BodyText"/>
        <w:spacing w:line="357" w:lineRule="auto"/>
        <w:ind w:left="634" w:right="0"/>
        <w:jc w:val="left"/>
      </w:pPr>
      <w:r>
        <w:rPr/>
        <w:t>（</w:t>
      </w:r>
      <w:r>
        <w:rPr>
          <w:rFonts w:ascii="宋体" w:hAnsi="宋体" w:cs="宋体" w:eastAsia="宋体" w:hint="default"/>
        </w:rPr>
        <w:t>3</w:t>
      </w:r>
      <w:r>
        <w:rPr/>
        <w:t>）产品优势 目前公司已拥有信息、医疗、环保领域的核心产品，包括精密空调、净化空调、高压直</w:t>
      </w:r>
    </w:p>
    <w:p>
      <w:pPr>
        <w:pStyle w:val="BodyText"/>
        <w:spacing w:line="357" w:lineRule="auto"/>
        <w:ind w:left="154" w:right="156"/>
        <w:jc w:val="both"/>
      </w:pPr>
      <w:r>
        <w:rPr/>
        <w:t>流电源系统、智能监控管理系统以及除尘、脱硫、脱硝等全系列上千种规格型号的自主研发 产品，尤其在产品节能方面具有行业领先的优势；能为客户提供定制化个性服务；多年来， 公司持续加大对技术研发的投入，开发具有技术领先、成本优势及前瞻性的技术和产品。以</w:t>
      </w:r>
      <w:r>
        <w:rPr>
          <w:spacing w:val="-116"/>
        </w:rPr>
        <w:t> </w:t>
      </w:r>
      <w:r>
        <w:rPr>
          <w:spacing w:val="-116"/>
        </w:rPr>
      </w:r>
      <w:r>
        <w:rPr/>
        <w:t>上优势将为公司赢得更多的商业机会和发展空间。</w:t>
      </w:r>
    </w:p>
    <w:p>
      <w:pPr>
        <w:pStyle w:val="BodyText"/>
        <w:spacing w:line="357" w:lineRule="auto"/>
        <w:ind w:left="634" w:right="0"/>
        <w:jc w:val="left"/>
      </w:pPr>
      <w:r>
        <w:rPr/>
        <w:t>（</w:t>
      </w:r>
      <w:r>
        <w:rPr>
          <w:rFonts w:ascii="宋体" w:hAnsi="宋体" w:cs="宋体" w:eastAsia="宋体" w:hint="default"/>
        </w:rPr>
        <w:t>4</w:t>
      </w:r>
      <w:r>
        <w:rPr/>
        <w:t>）品牌优势 公司是国内同类企业中唯一一家上市公司，已拥有较好的品牌美誉度，也为公司排除了</w:t>
      </w:r>
    </w:p>
    <w:p>
      <w:pPr>
        <w:pStyle w:val="BodyText"/>
        <w:spacing w:line="357" w:lineRule="auto"/>
        <w:ind w:left="154" w:right="159"/>
        <w:jc w:val="both"/>
      </w:pPr>
      <w:r>
        <w:rPr/>
        <w:t>相关行业品牌壁垒。报告期内，公司继续秉承“品牌经营”理念，品牌战略规划得到了较好 的贯彻。</w:t>
      </w:r>
    </w:p>
    <w:p>
      <w:pPr>
        <w:pStyle w:val="BodyText"/>
        <w:spacing w:line="357" w:lineRule="auto"/>
        <w:ind w:left="634" w:right="0"/>
        <w:jc w:val="left"/>
      </w:pPr>
      <w:r>
        <w:rPr/>
        <w:t>（</w:t>
      </w:r>
      <w:r>
        <w:rPr>
          <w:rFonts w:ascii="宋体" w:hAnsi="宋体" w:cs="宋体" w:eastAsia="宋体" w:hint="default"/>
        </w:rPr>
        <w:t>5</w:t>
      </w:r>
      <w:r>
        <w:rPr/>
        <w:t>）服务优势 公司始终坚持“以客户和市场需求为导向”，为客户提供全产业链服务；坚持“客户满</w:t>
      </w:r>
    </w:p>
    <w:p>
      <w:pPr>
        <w:pStyle w:val="BodyText"/>
        <w:spacing w:line="240" w:lineRule="auto"/>
        <w:ind w:left="154" w:right="0"/>
        <w:jc w:val="both"/>
      </w:pPr>
      <w:r>
        <w:rPr/>
        <w:t>意”的服务标准，实施了“本地化服务”的策略，提升了客户满意度和忠诚度，确保客户稳</w:t>
      </w:r>
    </w:p>
    <w:p>
      <w:pPr>
        <w:spacing w:after="0" w:line="240" w:lineRule="auto"/>
        <w:jc w:val="both"/>
        <w:sectPr>
          <w:pgSz w:w="11910" w:h="16840"/>
          <w:pgMar w:header="877" w:footer="979" w:top="1100" w:bottom="1160" w:left="980" w:right="980"/>
        </w:sectPr>
      </w:pPr>
    </w:p>
    <w:p>
      <w:pPr>
        <w:spacing w:line="240" w:lineRule="auto" w:before="7"/>
        <w:rPr>
          <w:rFonts w:ascii="宋体" w:hAnsi="宋体" w:cs="宋体" w:eastAsia="宋体" w:hint="default"/>
          <w:sz w:val="19"/>
          <w:szCs w:val="19"/>
        </w:rPr>
      </w:pPr>
    </w:p>
    <w:p>
      <w:pPr>
        <w:pStyle w:val="BodyText"/>
        <w:spacing w:line="357" w:lineRule="auto" w:before="26"/>
        <w:ind w:right="232"/>
        <w:jc w:val="both"/>
      </w:pPr>
      <w:r>
        <w:rPr/>
        <w:t>定和持续增长。报告期内，公司完成了“营销服务网络建设技术改造项目”，具体情况见本</w:t>
      </w:r>
      <w:r>
        <w:rPr>
          <w:spacing w:val="-113"/>
        </w:rPr>
        <w:t> </w:t>
      </w:r>
      <w:r>
        <w:rPr>
          <w:spacing w:val="-113"/>
        </w:rPr>
      </w:r>
      <w:r>
        <w:rPr/>
        <w:t>报告中董事会工作报告章 </w:t>
      </w:r>
      <w:r>
        <w:rPr>
          <w:spacing w:val="-3"/>
        </w:rPr>
        <w:t>“一、管理层讨论与分析（一）公司总体经营情况概述</w:t>
      </w:r>
      <w:r>
        <w:rPr>
          <w:spacing w:val="7"/>
        </w:rPr>
        <w:t> </w:t>
      </w:r>
      <w:r>
        <w:rPr>
          <w:rFonts w:ascii="宋体" w:hAnsi="宋体" w:cs="宋体" w:eastAsia="宋体" w:hint="default"/>
          <w:spacing w:val="-4"/>
        </w:rPr>
        <w:t>4</w:t>
      </w:r>
      <w:r>
        <w:rPr>
          <w:spacing w:val="-4"/>
        </w:rPr>
        <w:t>、募投项</w:t>
      </w:r>
      <w:r>
        <w:rPr/>
        <w:t> 目建设方面”的相关内容，为客户提供及时、优质的售前、售中、售后服务奠定了良好的基 础，大大提升了客户服务能力。</w:t>
      </w:r>
    </w:p>
    <w:p>
      <w:pPr>
        <w:pStyle w:val="BodyText"/>
        <w:spacing w:line="357" w:lineRule="auto"/>
        <w:ind w:left="633" w:right="108"/>
        <w:jc w:val="left"/>
      </w:pPr>
      <w:r>
        <w:rPr/>
        <w:t>（</w:t>
      </w:r>
      <w:r>
        <w:rPr>
          <w:rFonts w:ascii="宋体" w:hAnsi="宋体" w:cs="宋体" w:eastAsia="宋体" w:hint="default"/>
        </w:rPr>
        <w:t>6</w:t>
      </w:r>
      <w:r>
        <w:rPr/>
        <w:t>）稳定的客户资源优势 经过多年的精心经营，凭借持续的技术创新、可靠的产品质量、专业的工程服务以及无</w:t>
      </w:r>
    </w:p>
    <w:p>
      <w:pPr>
        <w:pStyle w:val="BodyText"/>
        <w:spacing w:line="357" w:lineRule="auto"/>
        <w:ind w:right="239"/>
        <w:jc w:val="both"/>
      </w:pPr>
      <w:r>
        <w:rPr/>
        <w:t>忧的售后服务，公司与国内通信、医疗、金融、交通、能源、知名企业等行业、领域的龙头 企业及政府部门建立了长期、稳定的合作关系。报告期内，公司在稳固原有客户资源关系的 基础上，在军队、电力、海关等领域的新客户资源开拓工作中取得了较大的进展。</w:t>
      </w:r>
    </w:p>
    <w:p>
      <w:pPr>
        <w:pStyle w:val="BodyText"/>
        <w:spacing w:line="357" w:lineRule="auto"/>
        <w:ind w:left="634" w:right="108"/>
        <w:jc w:val="left"/>
      </w:pPr>
      <w:r>
        <w:rPr/>
        <w:t>（</w:t>
      </w:r>
      <w:r>
        <w:rPr>
          <w:rFonts w:ascii="宋体" w:hAnsi="宋体" w:cs="宋体" w:eastAsia="宋体" w:hint="default"/>
        </w:rPr>
        <w:t>7</w:t>
      </w:r>
      <w:r>
        <w:rPr/>
        <w:t>）创新能力优势 公司将创新能力作为各经营单位的绩效考核重要指标，有效地促进了公司不断提升创新</w:t>
      </w:r>
    </w:p>
    <w:p>
      <w:pPr>
        <w:pStyle w:val="BodyText"/>
        <w:spacing w:line="357" w:lineRule="auto"/>
        <w:ind w:left="154" w:right="234"/>
        <w:jc w:val="both"/>
      </w:pPr>
      <w:r>
        <w:rPr/>
        <w:t>能力，以确保公司的综合竞争优势。报告期内，公司较好地实施了创新业务工作计划，通过 全资子公司桑瑞思成功取得环保工程承包资质、收购江苏亿金资产成功介入环保工程市场， 高压直流电源产品市场工作取得阶段性进展；各经营单位制定并较好实施了各业务板块的新 产品新技术研发以及技术改进的目标指标以及重点工作计划，公司产品和工程服务技术水平 得到持续的提升；加强了技术团队建设和管理，拥有一支多层次、专业齐全、知识全面、经</w:t>
      </w:r>
      <w:r>
        <w:rPr>
          <w:spacing w:val="-114"/>
        </w:rPr>
        <w:t> </w:t>
      </w:r>
      <w:r>
        <w:rPr>
          <w:spacing w:val="-114"/>
        </w:rPr>
      </w:r>
      <w:r>
        <w:rPr/>
        <w:t>验丰富、创新务实、勤勉尽职的研发团队；强化无形资产管理，公司制定并实施了落实公司 及子公司的无形资产工作目标指标及工作计划，加强了对外研发合作中的无形资产归属保护 工作，公司无形资产申报工作取得预期进展。</w:t>
      </w:r>
    </w:p>
    <w:p>
      <w:pPr>
        <w:pStyle w:val="BodyText"/>
        <w:spacing w:line="357" w:lineRule="auto"/>
        <w:ind w:left="633" w:right="133"/>
        <w:jc w:val="left"/>
      </w:pPr>
      <w:r>
        <w:rPr/>
        <w:t>（</w:t>
      </w:r>
      <w:r>
        <w:rPr>
          <w:rFonts w:ascii="宋体" w:hAnsi="宋体" w:cs="宋体" w:eastAsia="宋体" w:hint="default"/>
        </w:rPr>
        <w:t>8</w:t>
      </w:r>
      <w:r>
        <w:rPr/>
        <w:t>）创新的业务模式优势 精密空调、动力环境</w:t>
      </w:r>
      <w:r>
        <w:rPr>
          <w:rFonts w:ascii="宋体" w:hAnsi="宋体" w:cs="宋体" w:eastAsia="宋体" w:hint="default"/>
        </w:rPr>
        <w:t>/</w:t>
      </w:r>
      <w:r>
        <w:rPr/>
        <w:t>海关物流监控系统、高压直流电源系统、环保设备和装置为信息、</w:t>
      </w:r>
    </w:p>
    <w:p>
      <w:pPr>
        <w:pStyle w:val="BodyText"/>
        <w:spacing w:line="357" w:lineRule="auto"/>
        <w:ind w:right="108"/>
        <w:jc w:val="left"/>
      </w:pPr>
      <w:r>
        <w:rPr/>
        <w:t>医疗、环保领域业务的上游，工程承包为相关产业链的下游，公司既具有核心产品的经营资 </w:t>
      </w:r>
      <w:r>
        <w:rPr>
          <w:spacing w:val="-3"/>
        </w:rPr>
        <w:t>质和研发生产能力，也具有工程承包的所有经营资质和经营能力，能为客户提供信息、医疗、</w:t>
      </w:r>
      <w:r>
        <w:rPr>
          <w:spacing w:val="-81"/>
        </w:rPr>
        <w:t> </w:t>
      </w:r>
      <w:r>
        <w:rPr>
          <w:spacing w:val="-81"/>
        </w:rPr>
      </w:r>
      <w:r>
        <w:rPr/>
        <w:t>环保领域的整体解决方案并全面实施，该创新业务模式大大提升了公司的核心竞争力。报告</w:t>
      </w:r>
      <w:r>
        <w:rPr>
          <w:spacing w:val="-116"/>
        </w:rPr>
        <w:t> </w:t>
      </w:r>
      <w:r>
        <w:rPr>
          <w:spacing w:val="-116"/>
        </w:rPr>
      </w:r>
      <w:r>
        <w:rPr>
          <w:spacing w:val="-3"/>
        </w:rPr>
        <w:t>期内，公司通过实施对外投资，增加了环保工程承包业务，拓展了业务范围、延伸了业务链，</w:t>
      </w:r>
      <w:r>
        <w:rPr>
          <w:spacing w:val="-81"/>
        </w:rPr>
        <w:t> </w:t>
      </w:r>
      <w:r>
        <w:rPr>
          <w:spacing w:val="-81"/>
        </w:rPr>
      </w:r>
      <w:r>
        <w:rPr>
          <w:spacing w:val="-5"/>
        </w:rPr>
        <w:t>提升了公司相关产业的整体解决方案提供能力，进一步丰富公司的独特的业务模式。公司</w:t>
      </w:r>
      <w:r>
        <w:rPr>
          <w:rFonts w:ascii="宋体" w:hAnsi="宋体" w:cs="宋体" w:eastAsia="宋体" w:hint="default"/>
          <w:spacing w:val="-5"/>
        </w:rPr>
        <w:t>2015</w:t>
      </w:r>
      <w:r>
        <w:rPr>
          <w:rFonts w:ascii="宋体" w:hAnsi="宋体" w:cs="宋体" w:eastAsia="宋体" w:hint="default"/>
          <w:spacing w:val="-106"/>
        </w:rPr>
        <w:t> </w:t>
      </w:r>
      <w:r>
        <w:rPr/>
        <w:t>年的经营计划及资金需求情况</w:t>
      </w:r>
    </w:p>
    <w:p>
      <w:pPr>
        <w:spacing w:line="357" w:lineRule="auto" w:before="35"/>
        <w:ind w:left="633" w:right="108" w:firstLine="2"/>
        <w:jc w:val="left"/>
        <w:rPr>
          <w:rFonts w:ascii="宋体" w:hAnsi="宋体" w:cs="宋体" w:eastAsia="宋体" w:hint="default"/>
          <w:sz w:val="24"/>
          <w:szCs w:val="24"/>
        </w:rPr>
      </w:pPr>
      <w:r>
        <w:rPr>
          <w:rFonts w:ascii="宋体" w:hAnsi="宋体" w:cs="宋体" w:eastAsia="宋体" w:hint="default"/>
          <w:b/>
          <w:bCs/>
          <w:sz w:val="24"/>
          <w:szCs w:val="24"/>
        </w:rPr>
        <w:t>（三）公司</w:t>
      </w:r>
      <w:r>
        <w:rPr>
          <w:rFonts w:ascii="宋体" w:hAnsi="宋体" w:cs="宋体" w:eastAsia="宋体" w:hint="default"/>
          <w:b/>
          <w:bCs/>
          <w:sz w:val="24"/>
          <w:szCs w:val="24"/>
        </w:rPr>
        <w:t>2015</w:t>
      </w:r>
      <w:r>
        <w:rPr>
          <w:rFonts w:ascii="宋体" w:hAnsi="宋体" w:cs="宋体" w:eastAsia="宋体" w:hint="default"/>
          <w:b/>
          <w:bCs/>
          <w:sz w:val="24"/>
          <w:szCs w:val="24"/>
        </w:rPr>
        <w:t>年的经营计划及资金需求情况</w:t>
      </w:r>
      <w:r>
        <w:rPr>
          <w:rFonts w:ascii="宋体" w:hAnsi="宋体" w:cs="宋体" w:eastAsia="宋体" w:hint="default"/>
          <w:b/>
          <w:bCs/>
          <w:w w:val="99"/>
          <w:sz w:val="24"/>
          <w:szCs w:val="24"/>
        </w:rPr>
        <w:t> </w:t>
      </w:r>
      <w:r>
        <w:rPr>
          <w:rFonts w:ascii="宋体" w:hAnsi="宋体" w:cs="宋体" w:eastAsia="宋体" w:hint="default"/>
          <w:spacing w:val="-3"/>
          <w:sz w:val="24"/>
          <w:szCs w:val="24"/>
        </w:rPr>
        <w:t>2015</w:t>
      </w:r>
      <w:r>
        <w:rPr>
          <w:rFonts w:ascii="宋体" w:hAnsi="宋体" w:cs="宋体" w:eastAsia="宋体" w:hint="default"/>
          <w:spacing w:val="-3"/>
          <w:sz w:val="24"/>
          <w:szCs w:val="24"/>
        </w:rPr>
        <w:t>年，將根据公司发展目标和发展战略，将工作重点落实在发展规划实施、人力资源、</w:t>
      </w:r>
    </w:p>
    <w:p>
      <w:pPr>
        <w:pStyle w:val="BodyText"/>
        <w:spacing w:line="240" w:lineRule="auto"/>
        <w:ind w:right="0"/>
        <w:jc w:val="both"/>
      </w:pPr>
      <w:r>
        <w:rPr/>
        <w:t>业务平台建设、对外投资、预算与资金五大方面。具体工作计划如下：</w:t>
      </w:r>
    </w:p>
    <w:p>
      <w:pPr>
        <w:spacing w:after="0" w:line="240" w:lineRule="auto"/>
        <w:jc w:val="both"/>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pStyle w:val="Heading2"/>
        <w:spacing w:line="240" w:lineRule="auto" w:before="26"/>
        <w:ind w:left="636" w:right="108"/>
        <w:jc w:val="left"/>
        <w:rPr>
          <w:b w:val="0"/>
          <w:bCs w:val="0"/>
        </w:rPr>
      </w:pPr>
      <w:r>
        <w:rPr>
          <w:rFonts w:ascii="宋体" w:hAnsi="宋体" w:cs="宋体" w:eastAsia="宋体" w:hint="default"/>
        </w:rPr>
        <w:t>1</w:t>
      </w:r>
      <w:r>
        <w:rPr/>
        <w:t>、管理方面</w:t>
      </w:r>
      <w:r>
        <w:rPr>
          <w:b w:val="0"/>
          <w:bCs w:val="0"/>
        </w:rPr>
      </w:r>
    </w:p>
    <w:p>
      <w:pPr>
        <w:pStyle w:val="BodyText"/>
        <w:spacing w:line="357" w:lineRule="auto" w:before="152"/>
        <w:ind w:right="231" w:firstLine="480"/>
        <w:jc w:val="both"/>
      </w:pPr>
      <w:r>
        <w:rPr>
          <w:spacing w:val="-3"/>
        </w:rPr>
        <w:t>（</w:t>
      </w:r>
      <w:r>
        <w:rPr>
          <w:rFonts w:ascii="宋体" w:hAnsi="宋体" w:cs="宋体" w:eastAsia="宋体" w:hint="default"/>
          <w:spacing w:val="-3"/>
        </w:rPr>
        <w:t>1</w:t>
      </w:r>
      <w:r>
        <w:rPr>
          <w:spacing w:val="-3"/>
        </w:rPr>
        <w:t>）优化公司的管理体系，加强宣贯和执行，持续提升公司治理水平。随着公司业务规</w:t>
      </w:r>
      <w:r>
        <w:rPr/>
        <w:t> 模的逐步扩大以及分子公司数量的增加，为了确保公司规范运作、各项经营活动高效开展， 公司将深入开展管理体系的评估和完善工作，并加强全员宣传培训，确保相关人员对规范、 流程及制度的理解，并推动有效地贯彻执行。</w:t>
      </w:r>
    </w:p>
    <w:p>
      <w:pPr>
        <w:pStyle w:val="BodyText"/>
        <w:spacing w:line="357" w:lineRule="auto"/>
        <w:ind w:right="229" w:firstLine="480"/>
        <w:jc w:val="both"/>
      </w:pPr>
      <w:r>
        <w:rPr>
          <w:spacing w:val="-3"/>
        </w:rPr>
        <w:t>（</w:t>
      </w:r>
      <w:r>
        <w:rPr>
          <w:rFonts w:ascii="宋体" w:hAnsi="宋体" w:cs="宋体" w:eastAsia="宋体" w:hint="default"/>
          <w:spacing w:val="-3"/>
        </w:rPr>
        <w:t>2</w:t>
      </w:r>
      <w:r>
        <w:rPr>
          <w:spacing w:val="-3"/>
        </w:rPr>
        <w:t>）加强企业文化建设。深入开展公司价值观“立信、精业、兼容、至善”的宣贯，鼓</w:t>
      </w:r>
      <w:r>
        <w:rPr/>
        <w:t> 励员工敢于担当、敢于创新，提倡学习、创新、爱岗敬业、高度协作；经常性地组织开展各 种形式的公司发展战略宣贯活动，确保公司上下充分理解并积极主动参与公司战略的各项实 施活动；建立健全内部交流、分享和关怀渠道，增加企业凝聚力、提升员工归宿感，形成员</w:t>
      </w:r>
      <w:r>
        <w:rPr>
          <w:spacing w:val="-116"/>
        </w:rPr>
        <w:t> </w:t>
      </w:r>
      <w:r>
        <w:rPr>
          <w:spacing w:val="-116"/>
        </w:rPr>
      </w:r>
      <w:r>
        <w:rPr/>
        <w:t>工与公司和谐发展的良好氛围。</w:t>
      </w:r>
    </w:p>
    <w:p>
      <w:pPr>
        <w:pStyle w:val="BodyText"/>
        <w:spacing w:line="357" w:lineRule="auto"/>
        <w:ind w:left="154" w:right="232" w:firstLine="480"/>
        <w:jc w:val="both"/>
      </w:pPr>
      <w:r>
        <w:rPr>
          <w:spacing w:val="-3"/>
        </w:rPr>
        <w:t>（</w:t>
      </w:r>
      <w:r>
        <w:rPr>
          <w:rFonts w:ascii="宋体" w:hAnsi="宋体" w:cs="宋体" w:eastAsia="宋体" w:hint="default"/>
          <w:spacing w:val="-3"/>
        </w:rPr>
        <w:t>3</w:t>
      </w:r>
      <w:r>
        <w:rPr>
          <w:spacing w:val="-3"/>
        </w:rPr>
        <w:t>）加强组织能力建设。通过执行“三定三优三升”方针、适度开展组织变革以简化管</w:t>
      </w:r>
      <w:r>
        <w:rPr/>
        <w:t> 理流程、提升效率、控制成本、激励创新；通过培养业务人才和管理人才，打造高素养的管 理和专家团队。</w:t>
      </w:r>
    </w:p>
    <w:p>
      <w:pPr>
        <w:pStyle w:val="BodyText"/>
        <w:spacing w:line="357" w:lineRule="auto"/>
        <w:ind w:right="108" w:firstLine="480"/>
        <w:jc w:val="left"/>
      </w:pPr>
      <w:r>
        <w:rPr>
          <w:spacing w:val="-3"/>
        </w:rPr>
        <w:t>（</w:t>
      </w:r>
      <w:r>
        <w:rPr>
          <w:rFonts w:ascii="宋体" w:hAnsi="宋体" w:cs="宋体" w:eastAsia="宋体" w:hint="default"/>
          <w:spacing w:val="-3"/>
        </w:rPr>
        <w:t>4</w:t>
      </w:r>
      <w:r>
        <w:rPr>
          <w:spacing w:val="-3"/>
        </w:rPr>
        <w:t>）加强目标责任制管理。公司确定各经营单位的年度经营指标，并组织层层分解，落</w:t>
      </w:r>
      <w:r>
        <w:rPr/>
        <w:t> </w:t>
      </w:r>
      <w:r>
        <w:rPr>
          <w:spacing w:val="-3"/>
        </w:rPr>
        <w:t>实到成本中心、部门、岗位；成立指标管理委员会，定期召开指标回顾和定向管理纠错会议，</w:t>
      </w:r>
      <w:r>
        <w:rPr>
          <w:spacing w:val="-81"/>
        </w:rPr>
        <w:t> </w:t>
      </w:r>
      <w:r>
        <w:rPr>
          <w:spacing w:val="-81"/>
        </w:rPr>
      </w:r>
      <w:r>
        <w:rPr/>
        <w:t>加强经营过程管理，确保各项经营计划及经营目标指标的达成。</w:t>
      </w:r>
    </w:p>
    <w:p>
      <w:pPr>
        <w:pStyle w:val="BodyText"/>
        <w:spacing w:line="357" w:lineRule="auto"/>
        <w:ind w:right="232" w:firstLine="480"/>
        <w:jc w:val="both"/>
      </w:pPr>
      <w:r>
        <w:rPr>
          <w:spacing w:val="-3"/>
        </w:rPr>
        <w:t>（</w:t>
      </w:r>
      <w:r>
        <w:rPr>
          <w:rFonts w:ascii="宋体" w:hAnsi="宋体" w:cs="宋体" w:eastAsia="宋体" w:hint="default"/>
          <w:spacing w:val="-3"/>
        </w:rPr>
        <w:t>5</w:t>
      </w:r>
      <w:r>
        <w:rPr>
          <w:spacing w:val="-3"/>
        </w:rPr>
        <w:t>）全面提升财务管理水平。在夯实财务基础工作的质量和效率的基础上，提升财务参</w:t>
      </w:r>
      <w:r>
        <w:rPr/>
        <w:t> 与业务管理、支撑经营决策的能力；强化财务预算管理力度，全面提升预算管理能力和执行 能力；加强对应收账款管理和现金流管理，加强账期较长的应收款的回款和清理工作，加强 对业务部门综合回款率的考核，改善公司现金流，提高应收账款周转率。</w:t>
      </w:r>
    </w:p>
    <w:p>
      <w:pPr>
        <w:pStyle w:val="BodyText"/>
        <w:spacing w:line="357" w:lineRule="auto"/>
        <w:ind w:right="232" w:firstLine="480"/>
        <w:jc w:val="both"/>
      </w:pPr>
      <w:r>
        <w:rPr>
          <w:spacing w:val="-3"/>
        </w:rPr>
        <w:t>（</w:t>
      </w:r>
      <w:r>
        <w:rPr>
          <w:rFonts w:ascii="宋体" w:hAnsi="宋体" w:cs="宋体" w:eastAsia="宋体" w:hint="default"/>
          <w:spacing w:val="-3"/>
        </w:rPr>
        <w:t>6</w:t>
      </w:r>
      <w:r>
        <w:rPr>
          <w:spacing w:val="-3"/>
        </w:rPr>
        <w:t>）提升供应链管理效率。全面实施技术研发与制造和工艺全方位对接，通过提升采购</w:t>
      </w:r>
      <w:r>
        <w:rPr/>
        <w:t> 管理能力、有效控制采购成本以及对生产、工程实施和质量管控能力，提升生产能力，实现 成本控制目标。</w:t>
      </w:r>
    </w:p>
    <w:p>
      <w:pPr>
        <w:pStyle w:val="BodyText"/>
        <w:spacing w:line="357" w:lineRule="auto"/>
        <w:ind w:left="633" w:right="133"/>
        <w:jc w:val="left"/>
      </w:pPr>
      <w:r>
        <w:rPr/>
        <w:t>（</w:t>
      </w:r>
      <w:r>
        <w:rPr>
          <w:rFonts w:ascii="宋体" w:hAnsi="宋体" w:cs="宋体" w:eastAsia="宋体" w:hint="default"/>
        </w:rPr>
        <w:t>7</w:t>
      </w:r>
      <w:r>
        <w:rPr/>
        <w:t>）全面提升市场营销能力 </w:t>
      </w:r>
      <w:r>
        <w:rPr>
          <w:rFonts w:ascii="宋体" w:hAnsi="宋体" w:cs="宋体" w:eastAsia="宋体" w:hint="default"/>
        </w:rPr>
        <w:t>1</w:t>
      </w:r>
      <w:r>
        <w:rPr/>
        <w:t>）品牌建设。整合公司及分子公司资源，继续加强品牌建设，进一步提升品牌影响力。</w:t>
      </w:r>
    </w:p>
    <w:p>
      <w:pPr>
        <w:pStyle w:val="BodyText"/>
        <w:spacing w:line="357" w:lineRule="auto"/>
        <w:ind w:right="233" w:firstLine="480"/>
        <w:jc w:val="both"/>
      </w:pPr>
      <w:r>
        <w:rPr>
          <w:rFonts w:ascii="宋体" w:hAnsi="宋体" w:cs="宋体" w:eastAsia="宋体" w:hint="default"/>
          <w:spacing w:val="-3"/>
        </w:rPr>
        <w:t>2</w:t>
      </w:r>
      <w:r>
        <w:rPr>
          <w:spacing w:val="-3"/>
        </w:rPr>
        <w:t>）营销能力建设，持续扩大经营规模。充分整合公司内外部资源，发挥协同效应，有效</w:t>
      </w:r>
      <w:r>
        <w:rPr/>
        <w:t> 扩大公司已有的产品及工程市场；及时关注市场需求的变化，努力开展新市场；加大对代理 商、渠道商的支持，进一步提升渠道销售能力和规模；完善售后营销管理规范，推动产品和 工程业务的售后维保和备件销售业务；</w:t>
      </w:r>
    </w:p>
    <w:p>
      <w:pPr>
        <w:pStyle w:val="BodyText"/>
        <w:spacing w:line="240" w:lineRule="auto"/>
        <w:ind w:left="633" w:right="108"/>
        <w:jc w:val="left"/>
      </w:pPr>
      <w:r>
        <w:rPr>
          <w:rFonts w:ascii="宋体" w:hAnsi="宋体" w:cs="宋体" w:eastAsia="宋体" w:hint="default"/>
          <w:spacing w:val="-3"/>
        </w:rPr>
        <w:t>3</w:t>
      </w:r>
      <w:r>
        <w:rPr>
          <w:spacing w:val="-3"/>
        </w:rPr>
        <w:t>）发展创新业务。择机开展融资租赁、医疗建设工程项目；高压直流电源市场取得实质</w:t>
      </w:r>
    </w:p>
    <w:p>
      <w:pPr>
        <w:spacing w:after="0" w:line="240" w:lineRule="auto"/>
        <w:jc w:val="left"/>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pStyle w:val="BodyText"/>
        <w:spacing w:line="357" w:lineRule="auto" w:before="26"/>
        <w:ind w:left="636" w:right="2173" w:hanging="483"/>
        <w:jc w:val="left"/>
        <w:rPr>
          <w:rFonts w:ascii="宋体" w:hAnsi="宋体" w:cs="宋体" w:eastAsia="宋体" w:hint="default"/>
        </w:rPr>
      </w:pPr>
      <w:r>
        <w:rPr/>
        <w:t>性突破；高压直流电源向新能源领域延伸；积极介入智慧城市建设业务。 </w:t>
      </w:r>
      <w:r>
        <w:rPr>
          <w:rFonts w:ascii="宋体" w:hAnsi="宋体" w:cs="宋体" w:eastAsia="宋体" w:hint="default"/>
          <w:b/>
          <w:bCs/>
        </w:rPr>
        <w:t>2</w:t>
      </w:r>
      <w:r>
        <w:rPr>
          <w:rFonts w:ascii="宋体" w:hAnsi="宋体" w:cs="宋体" w:eastAsia="宋体" w:hint="default"/>
          <w:b/>
          <w:bCs/>
        </w:rPr>
        <w:t>、人力资源管理</w:t>
      </w:r>
      <w:r>
        <w:rPr>
          <w:rFonts w:ascii="宋体" w:hAnsi="宋体" w:cs="宋体" w:eastAsia="宋体" w:hint="default"/>
        </w:rPr>
      </w:r>
    </w:p>
    <w:p>
      <w:pPr>
        <w:pStyle w:val="BodyText"/>
        <w:spacing w:line="357" w:lineRule="auto"/>
        <w:ind w:right="235" w:firstLine="480"/>
        <w:jc w:val="both"/>
      </w:pPr>
      <w:r>
        <w:rPr/>
        <w:t>完善人力资源管理，打造人力资源核心竞争力。推动人才发展战略的深入实施，落实关 键人才培养计划，加强培训工作，引进活力曲线绩效考核体系，对创新型人才、敢于担当的 人才、取得优异工作业绩的人才进行有效的激励，以充分调动员工的积极性、主动性、创新 性，提高员工的认同感、归属感，打造一支充满激情且知识和专业结构合理、人才齐备、职 业化、专业化、国际化的员工队伍，以满足公司经营规模不断扩大且市场竞争日益激烈的需 求，为公司的长期持续发展储备必要的各类人才。</w:t>
      </w:r>
    </w:p>
    <w:p>
      <w:pPr>
        <w:pStyle w:val="Heading2"/>
        <w:spacing w:line="240" w:lineRule="auto" w:before="36"/>
        <w:ind w:left="636" w:right="108"/>
        <w:jc w:val="left"/>
        <w:rPr>
          <w:b w:val="0"/>
          <w:bCs w:val="0"/>
        </w:rPr>
      </w:pPr>
      <w:r>
        <w:rPr>
          <w:rFonts w:ascii="宋体" w:hAnsi="宋体" w:cs="宋体" w:eastAsia="宋体" w:hint="default"/>
        </w:rPr>
        <w:t>3</w:t>
      </w:r>
      <w:r>
        <w:rPr/>
        <w:t>、业务平台建设</w:t>
      </w:r>
      <w:r>
        <w:rPr>
          <w:b w:val="0"/>
          <w:bCs w:val="0"/>
        </w:rPr>
      </w:r>
    </w:p>
    <w:p>
      <w:pPr>
        <w:pStyle w:val="BodyText"/>
        <w:spacing w:line="357" w:lineRule="auto" w:before="152"/>
        <w:ind w:left="634" w:right="108"/>
        <w:jc w:val="left"/>
      </w:pPr>
      <w:r>
        <w:rPr/>
        <w:t>（</w:t>
      </w:r>
      <w:r>
        <w:rPr>
          <w:rFonts w:ascii="宋体" w:hAnsi="宋体" w:cs="宋体" w:eastAsia="宋体" w:hint="default"/>
        </w:rPr>
        <w:t>1</w:t>
      </w:r>
      <w:r>
        <w:rPr/>
        <w:t>）业务创新及业务范围拓展方面 </w:t>
      </w:r>
      <w:r>
        <w:rPr>
          <w:rFonts w:ascii="宋体" w:hAnsi="宋体" w:cs="宋体" w:eastAsia="宋体" w:hint="default"/>
        </w:rPr>
        <w:t>1)</w:t>
      </w:r>
      <w:r>
        <w:rPr/>
        <w:t>在医疗、环保等领域择机开展工程融资总承包项目，积极介入医院建设领域；开展高</w:t>
      </w:r>
    </w:p>
    <w:p>
      <w:pPr>
        <w:pStyle w:val="BodyText"/>
        <w:spacing w:line="357" w:lineRule="auto"/>
        <w:ind w:left="633" w:right="493" w:hanging="480"/>
        <w:jc w:val="left"/>
      </w:pPr>
      <w:r>
        <w:rPr/>
        <w:t>压直流电源在新能源市场应用；全面开发智能产品和智慧城市建设解决方案等创新业务。 </w:t>
      </w:r>
      <w:r>
        <w:rPr>
          <w:rFonts w:ascii="宋体" w:hAnsi="宋体" w:cs="宋体" w:eastAsia="宋体" w:hint="default"/>
        </w:rPr>
        <w:t>2)</w:t>
      </w:r>
      <w:r>
        <w:rPr/>
        <w:t>构建并推行各分子公司技术、业务全面融合的发展机制。</w:t>
      </w:r>
    </w:p>
    <w:p>
      <w:pPr>
        <w:pStyle w:val="BodyText"/>
        <w:spacing w:line="357" w:lineRule="auto"/>
        <w:ind w:left="633" w:right="6373"/>
        <w:jc w:val="left"/>
      </w:pPr>
      <w:r>
        <w:rPr/>
        <w:t>（</w:t>
      </w:r>
      <w:r>
        <w:rPr>
          <w:rFonts w:ascii="宋体" w:hAnsi="宋体" w:cs="宋体" w:eastAsia="宋体" w:hint="default"/>
        </w:rPr>
        <w:t>2</w:t>
      </w:r>
      <w:r>
        <w:rPr/>
        <w:t>）技术和产品提升和创新 </w:t>
      </w:r>
      <w:r>
        <w:rPr>
          <w:rFonts w:ascii="宋体" w:hAnsi="宋体" w:cs="宋体" w:eastAsia="宋体" w:hint="default"/>
        </w:rPr>
        <w:t>1</w:t>
      </w:r>
      <w:r>
        <w:rPr/>
        <w:t>）提升研发技术能力</w:t>
      </w:r>
    </w:p>
    <w:p>
      <w:pPr>
        <w:pStyle w:val="BodyText"/>
        <w:spacing w:line="357" w:lineRule="auto"/>
        <w:ind w:right="229" w:firstLine="480"/>
        <w:jc w:val="both"/>
      </w:pPr>
      <w:r>
        <w:rPr>
          <w:rFonts w:ascii="宋体" w:hAnsi="宋体" w:cs="宋体" w:eastAsia="宋体" w:hint="default"/>
        </w:rPr>
        <w:t>a.</w:t>
      </w:r>
      <w:r>
        <w:rPr/>
        <w:t>加强技术研发投入。以“人无我有，人有我强，人强我新”为技术研发工作思路，继 续加大技术研发投入，推动技术积累与研发成果转化工作，推进现有技术升级和产品优化， 扩大技术和产品的应用范围，组织研究开发具有前瞻性及领先性的新产品、新技术以满足未 来市场的需求，整合公司及子公司的技术资源，形成强大、独具优势的精密环境整体解决方</w:t>
      </w:r>
      <w:r>
        <w:rPr>
          <w:spacing w:val="-108"/>
        </w:rPr>
        <w:t> </w:t>
      </w:r>
      <w:r>
        <w:rPr>
          <w:spacing w:val="-108"/>
        </w:rPr>
      </w:r>
      <w:r>
        <w:rPr/>
        <w:t>案的技术优势，提升公司核心市场竞争优势。</w:t>
      </w:r>
    </w:p>
    <w:p>
      <w:pPr>
        <w:pStyle w:val="BodyText"/>
        <w:spacing w:line="357" w:lineRule="auto"/>
        <w:ind w:right="108" w:firstLine="480"/>
        <w:jc w:val="left"/>
      </w:pPr>
      <w:r>
        <w:rPr>
          <w:rFonts w:ascii="宋体" w:hAnsi="宋体" w:cs="宋体" w:eastAsia="宋体" w:hint="default"/>
        </w:rPr>
        <w:t>b.</w:t>
      </w:r>
      <w:r>
        <w:rPr/>
        <w:t>技术团队的建设。加强研发人才引进以及人员培训工作，满足组织开展技术研发工作 的人力资源需求；加强“产、学、研”合作，采用与高校或科研院所的多种合作模式，加快</w:t>
      </w:r>
      <w:r>
        <w:rPr>
          <w:spacing w:val="-115"/>
        </w:rPr>
        <w:t> </w:t>
      </w:r>
      <w:r>
        <w:rPr>
          <w:spacing w:val="-115"/>
        </w:rPr>
      </w:r>
      <w:r>
        <w:rPr/>
        <w:t>研发进度，提高技术水平；推行“请进来、走出去”的工作模式，鼓励技术研发人员直接与</w:t>
      </w:r>
      <w:r>
        <w:rPr>
          <w:spacing w:val="-115"/>
        </w:rPr>
        <w:t> </w:t>
      </w:r>
      <w:r>
        <w:rPr>
          <w:spacing w:val="-115"/>
        </w:rPr>
      </w:r>
      <w:r>
        <w:rPr/>
        <w:t>用户沟通，准确掌握市场及客户的需求，提升技术研发工作效率；健全科学的研发管理及激 </w:t>
      </w:r>
      <w:r>
        <w:rPr>
          <w:spacing w:val="-3"/>
        </w:rPr>
        <w:t>励机制，鼓励技术团队创新和持续改进，打造一支多层次、专业齐全、知识全面、经验丰富、</w:t>
      </w:r>
      <w:r>
        <w:rPr>
          <w:spacing w:val="-82"/>
        </w:rPr>
        <w:t> </w:t>
      </w:r>
      <w:r>
        <w:rPr>
          <w:spacing w:val="-82"/>
        </w:rPr>
      </w:r>
      <w:r>
        <w:rPr/>
        <w:t>创新务实、勤勉尽职的研发团队。</w:t>
      </w:r>
    </w:p>
    <w:p>
      <w:pPr>
        <w:pStyle w:val="BodyText"/>
        <w:spacing w:line="357" w:lineRule="auto"/>
        <w:ind w:right="236" w:firstLine="480"/>
        <w:jc w:val="both"/>
      </w:pPr>
      <w:r>
        <w:rPr>
          <w:rFonts w:ascii="宋体" w:hAnsi="宋体" w:cs="宋体" w:eastAsia="宋体" w:hint="default"/>
        </w:rPr>
        <w:t>c.</w:t>
      </w:r>
      <w:r>
        <w:rPr/>
        <w:t>强化无形资产管理。完善并执行无形资产管理制度，完善对外研发合作中的无形资产 归属保护机制，构建具有激励及创新机制的知识产权管理体系，确保公司技术研发水平保持 国内领先地位，公司产品的技术水平达到国际一流。</w:t>
      </w:r>
    </w:p>
    <w:p>
      <w:pPr>
        <w:pStyle w:val="BodyText"/>
        <w:spacing w:line="240" w:lineRule="auto"/>
        <w:ind w:left="634" w:right="108"/>
        <w:jc w:val="left"/>
      </w:pPr>
      <w:r>
        <w:rPr>
          <w:rFonts w:ascii="宋体" w:hAnsi="宋体" w:cs="宋体" w:eastAsia="宋体" w:hint="default"/>
        </w:rPr>
        <w:t>2) </w:t>
      </w:r>
      <w:r>
        <w:rPr/>
        <w:t>加快产品平台建设</w:t>
      </w:r>
    </w:p>
    <w:p>
      <w:pPr>
        <w:spacing w:after="0" w:line="240" w:lineRule="auto"/>
        <w:jc w:val="left"/>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pStyle w:val="BodyText"/>
        <w:spacing w:line="357" w:lineRule="auto" w:before="26"/>
        <w:ind w:left="633" w:right="5053"/>
        <w:jc w:val="left"/>
        <w:rPr>
          <w:rFonts w:ascii="宋体" w:hAnsi="宋体" w:cs="宋体" w:eastAsia="宋体" w:hint="default"/>
        </w:rPr>
      </w:pPr>
      <w:r>
        <w:rPr>
          <w:rFonts w:ascii="宋体" w:hAnsi="宋体" w:cs="宋体" w:eastAsia="宋体" w:hint="default"/>
        </w:rPr>
        <w:t>a.</w:t>
      </w:r>
      <w:r>
        <w:rPr/>
        <w:t>完善信息化基础设施产品平台； </w:t>
      </w:r>
      <w:r>
        <w:rPr>
          <w:rFonts w:ascii="宋体" w:hAnsi="宋体" w:cs="宋体" w:eastAsia="宋体" w:hint="default"/>
        </w:rPr>
        <w:t>b.</w:t>
      </w:r>
      <w:r>
        <w:rPr/>
        <w:t>完善智能产品平台； </w:t>
      </w:r>
      <w:r>
        <w:rPr>
          <w:rFonts w:ascii="宋体" w:hAnsi="宋体" w:cs="宋体" w:eastAsia="宋体" w:hint="default"/>
        </w:rPr>
        <w:t>c.</w:t>
      </w:r>
      <w:r>
        <w:rPr/>
        <w:t>开发大气治理新技术及土壤修复技术。 </w:t>
      </w:r>
      <w:r>
        <w:rPr>
          <w:rFonts w:ascii="宋体" w:hAnsi="宋体" w:cs="宋体" w:eastAsia="宋体" w:hint="default"/>
          <w:b/>
          <w:bCs/>
        </w:rPr>
        <w:t>4</w:t>
      </w:r>
      <w:r>
        <w:rPr>
          <w:rFonts w:ascii="宋体" w:hAnsi="宋体" w:cs="宋体" w:eastAsia="宋体" w:hint="default"/>
          <w:b/>
          <w:bCs/>
        </w:rPr>
        <w:t>、对外投资</w:t>
      </w:r>
      <w:r>
        <w:rPr>
          <w:rFonts w:ascii="宋体" w:hAnsi="宋体" w:cs="宋体" w:eastAsia="宋体" w:hint="default"/>
        </w:rPr>
      </w:r>
    </w:p>
    <w:p>
      <w:pPr>
        <w:pStyle w:val="BodyText"/>
        <w:spacing w:line="357" w:lineRule="auto"/>
        <w:ind w:left="154" w:right="239" w:firstLine="480"/>
        <w:jc w:val="both"/>
      </w:pPr>
      <w:r>
        <w:rPr/>
        <w:t>以维护股东利益与促进公司战略规划实施为出发点，合理规划，科学论证，谨慎决策， 切实发挥上市公司的融资平台功能，以开拓市场、扩大生产规模、确保公司持续、健康地发 展为目的，组织开展相关对外投资活动。</w:t>
      </w:r>
    </w:p>
    <w:p>
      <w:pPr>
        <w:pStyle w:val="BodyText"/>
        <w:spacing w:line="357" w:lineRule="auto"/>
        <w:ind w:left="633" w:right="219" w:firstLine="2"/>
        <w:jc w:val="left"/>
      </w:pPr>
      <w:r>
        <w:rPr>
          <w:rFonts w:ascii="宋体" w:hAnsi="宋体" w:cs="宋体" w:eastAsia="宋体" w:hint="default"/>
          <w:b/>
          <w:bCs/>
        </w:rPr>
        <w:t>5</w:t>
      </w:r>
      <w:r>
        <w:rPr>
          <w:rFonts w:ascii="宋体" w:hAnsi="宋体" w:cs="宋体" w:eastAsia="宋体" w:hint="default"/>
          <w:b/>
          <w:bCs/>
        </w:rPr>
        <w:t>、预算与资金计划</w:t>
      </w:r>
      <w:r>
        <w:rPr>
          <w:rFonts w:ascii="宋体" w:hAnsi="宋体" w:cs="宋体" w:eastAsia="宋体" w:hint="default"/>
          <w:b/>
          <w:bCs/>
          <w:w w:val="99"/>
        </w:rPr>
        <w:t> </w:t>
      </w:r>
      <w:r>
        <w:rPr>
          <w:spacing w:val="-2"/>
        </w:rPr>
        <w:t>根据</w:t>
      </w:r>
      <w:r>
        <w:rPr>
          <w:rFonts w:ascii="宋体" w:hAnsi="宋体" w:cs="宋体" w:eastAsia="宋体" w:hint="default"/>
          <w:spacing w:val="-2"/>
        </w:rPr>
        <w:t>2015</w:t>
      </w:r>
      <w:r>
        <w:rPr>
          <w:spacing w:val="-2"/>
        </w:rPr>
        <w:t>年经营计划，公司拟申请总额为</w:t>
      </w:r>
      <w:r>
        <w:rPr>
          <w:rFonts w:ascii="宋体" w:hAnsi="宋体" w:cs="宋体" w:eastAsia="宋体" w:hint="default"/>
          <w:spacing w:val="-2"/>
        </w:rPr>
        <w:t>55000</w:t>
      </w:r>
      <w:r>
        <w:rPr>
          <w:spacing w:val="-2"/>
        </w:rPr>
        <w:t>万元的银行综合授信以满足日常经营的资</w:t>
      </w:r>
    </w:p>
    <w:p>
      <w:pPr>
        <w:pStyle w:val="BodyText"/>
        <w:spacing w:line="357" w:lineRule="auto"/>
        <w:ind w:left="154" w:right="108"/>
        <w:jc w:val="left"/>
      </w:pPr>
      <w:r>
        <w:rPr>
          <w:spacing w:val="-3"/>
        </w:rPr>
        <w:t>金需求；另外，公司将根据开展的融资租赁、重大投资等事项的融资方案将另行审议。同时，</w:t>
      </w:r>
      <w:r>
        <w:rPr>
          <w:spacing w:val="-81"/>
        </w:rPr>
        <w:t> </w:t>
      </w:r>
      <w:r>
        <w:rPr>
          <w:spacing w:val="-81"/>
        </w:rPr>
      </w:r>
      <w:r>
        <w:rPr/>
        <w:t>公司将强化应收款管理，提高资金使用效率，合理利用现有资金，制定多渠道的资金筹措方 案，实现股东利益最大化。</w:t>
      </w:r>
    </w:p>
    <w:p>
      <w:pPr>
        <w:pStyle w:val="BodyText"/>
        <w:spacing w:line="357" w:lineRule="auto"/>
        <w:ind w:left="154" w:right="108" w:firstLine="480"/>
        <w:jc w:val="left"/>
      </w:pPr>
      <w:r>
        <w:rPr/>
        <w:t>以上经营计划并不构成本公司对投资者及相关人士的承诺，投资者及相关人士均应对此 保持足够的风险认识，并且应当理解计划、预测与承诺之间的差异。</w:t>
      </w:r>
    </w:p>
    <w:p>
      <w:pPr>
        <w:spacing w:line="357" w:lineRule="auto" w:before="35"/>
        <w:ind w:left="634" w:right="108" w:firstLine="2"/>
        <w:jc w:val="left"/>
        <w:rPr>
          <w:rFonts w:ascii="宋体" w:hAnsi="宋体" w:cs="宋体" w:eastAsia="宋体" w:hint="default"/>
          <w:sz w:val="24"/>
          <w:szCs w:val="24"/>
        </w:rPr>
      </w:pPr>
      <w:r>
        <w:rPr>
          <w:rFonts w:ascii="宋体" w:hAnsi="宋体" w:cs="宋体" w:eastAsia="宋体" w:hint="default"/>
          <w:b/>
          <w:bCs/>
          <w:sz w:val="24"/>
          <w:szCs w:val="24"/>
        </w:rPr>
        <w:t>（四）公司未来发展和经营目标实现可能面临的风险分析及对策</w:t>
      </w:r>
      <w:r>
        <w:rPr>
          <w:rFonts w:ascii="宋体" w:hAnsi="宋体" w:cs="宋体" w:eastAsia="宋体" w:hint="default"/>
          <w:b/>
          <w:bCs/>
          <w:w w:val="99"/>
          <w:sz w:val="24"/>
          <w:szCs w:val="24"/>
        </w:rPr>
        <w:t> </w:t>
      </w:r>
      <w:r>
        <w:rPr>
          <w:rFonts w:ascii="宋体" w:hAnsi="宋体" w:cs="宋体" w:eastAsia="宋体" w:hint="default"/>
          <w:sz w:val="24"/>
          <w:szCs w:val="24"/>
        </w:rPr>
        <w:t>对公司未来发展战略和经营目标的实现产生不利影响的风险因素除第三节中的“重大风</w:t>
      </w:r>
    </w:p>
    <w:p>
      <w:pPr>
        <w:spacing w:line="357" w:lineRule="auto" w:before="35"/>
        <w:ind w:left="634" w:right="108" w:hanging="480"/>
        <w:jc w:val="left"/>
        <w:rPr>
          <w:rFonts w:ascii="宋体" w:hAnsi="宋体" w:cs="宋体" w:eastAsia="宋体" w:hint="default"/>
          <w:sz w:val="24"/>
          <w:szCs w:val="24"/>
        </w:rPr>
      </w:pPr>
      <w:r>
        <w:rPr>
          <w:rFonts w:ascii="宋体" w:hAnsi="宋体" w:cs="宋体" w:eastAsia="宋体" w:hint="default"/>
          <w:sz w:val="24"/>
          <w:szCs w:val="24"/>
        </w:rPr>
        <w:t>险”外，还主要体现在以下几个方面： </w:t>
      </w:r>
      <w:r>
        <w:rPr>
          <w:rFonts w:ascii="宋体" w:hAnsi="宋体" w:cs="宋体" w:eastAsia="宋体" w:hint="default"/>
          <w:b/>
          <w:bCs/>
          <w:sz w:val="24"/>
          <w:szCs w:val="24"/>
        </w:rPr>
        <w:t>1</w:t>
      </w:r>
      <w:r>
        <w:rPr>
          <w:rFonts w:ascii="宋体" w:hAnsi="宋体" w:cs="宋体" w:eastAsia="宋体" w:hint="default"/>
          <w:b/>
          <w:bCs/>
          <w:sz w:val="24"/>
          <w:szCs w:val="24"/>
        </w:rPr>
        <w:t>、人力成本上涨带来经营成本增加导致经营业绩指标不能达成的风险</w:t>
      </w:r>
      <w:r>
        <w:rPr>
          <w:rFonts w:ascii="宋体" w:hAnsi="宋体" w:cs="宋体" w:eastAsia="宋体" w:hint="default"/>
          <w:b/>
          <w:bCs/>
          <w:w w:val="99"/>
          <w:sz w:val="24"/>
          <w:szCs w:val="24"/>
        </w:rPr>
        <w:t> </w:t>
      </w:r>
      <w:r>
        <w:rPr>
          <w:rFonts w:ascii="宋体" w:hAnsi="宋体" w:cs="宋体" w:eastAsia="宋体" w:hint="default"/>
          <w:spacing w:val="6"/>
          <w:sz w:val="24"/>
          <w:szCs w:val="24"/>
        </w:rPr>
        <w:t>随着全社会生活水平的提高以及公司业务所面临的劳动力市场供应不足和市场竞争加</w:t>
      </w:r>
    </w:p>
    <w:p>
      <w:pPr>
        <w:pStyle w:val="BodyText"/>
        <w:spacing w:line="357" w:lineRule="auto"/>
        <w:ind w:left="633" w:right="108" w:hanging="480"/>
        <w:jc w:val="left"/>
      </w:pPr>
      <w:r>
        <w:rPr/>
        <w:t>剧，公司人力成本持续增长，增加了公司营业成本，可能导致经营业绩指标不能达成。 对此，公司将全面推行“效率工程”、“复盘工程”促进全员绩效的改进，落实关键人</w:t>
      </w:r>
    </w:p>
    <w:p>
      <w:pPr>
        <w:pStyle w:val="BodyText"/>
        <w:spacing w:line="357" w:lineRule="auto"/>
        <w:ind w:right="108"/>
        <w:jc w:val="left"/>
      </w:pPr>
      <w:r>
        <w:rPr>
          <w:spacing w:val="-3"/>
        </w:rPr>
        <w:t>才培养计划，加强培训工作，引进活力曲线绩效考核体系，对创新型人才、敢于担当的人才、</w:t>
      </w:r>
      <w:r>
        <w:rPr>
          <w:spacing w:val="-81"/>
        </w:rPr>
        <w:t> </w:t>
      </w:r>
      <w:r>
        <w:rPr>
          <w:spacing w:val="-81"/>
        </w:rPr>
      </w:r>
      <w:r>
        <w:rPr/>
        <w:t>取得优异工作业绩的人才进行有效的激励，以充分调动员工的积极性、主动性、创新性，通</w:t>
      </w:r>
      <w:r>
        <w:rPr>
          <w:spacing w:val="-114"/>
        </w:rPr>
        <w:t> </w:t>
      </w:r>
      <w:r>
        <w:rPr>
          <w:spacing w:val="-114"/>
        </w:rPr>
      </w:r>
      <w:r>
        <w:rPr/>
        <w:t>过提升人力资源效率降低经营业绩下降的风险，确保经营业绩指标的达成。</w:t>
      </w:r>
    </w:p>
    <w:p>
      <w:pPr>
        <w:pStyle w:val="Heading2"/>
        <w:spacing w:line="357" w:lineRule="auto" w:before="36"/>
        <w:ind w:left="154" w:right="373" w:firstLine="482"/>
        <w:jc w:val="left"/>
        <w:rPr>
          <w:b w:val="0"/>
          <w:bCs w:val="0"/>
        </w:rPr>
      </w:pPr>
      <w:r>
        <w:rPr>
          <w:rFonts w:ascii="宋体" w:hAnsi="宋体" w:cs="宋体" w:eastAsia="宋体" w:hint="default"/>
          <w:spacing w:val="3"/>
          <w:w w:val="95"/>
        </w:rPr>
        <w:t>2</w:t>
      </w:r>
      <w:r>
        <w:rPr>
          <w:spacing w:val="3"/>
          <w:w w:val="95"/>
        </w:rPr>
        <w:t>、江苏亿金所面临的经营内外部环境发生重大变化导致已承诺的盈利预测不能实现的</w:t>
      </w:r>
      <w:r>
        <w:rPr>
          <w:w w:val="99"/>
        </w:rPr>
        <w:t> </w:t>
      </w:r>
      <w:r>
        <w:rPr/>
        <w:t>风险</w:t>
      </w:r>
      <w:r>
        <w:rPr>
          <w:b w:val="0"/>
          <w:bCs w:val="0"/>
        </w:rPr>
      </w:r>
    </w:p>
    <w:p>
      <w:pPr>
        <w:pStyle w:val="BodyText"/>
        <w:spacing w:line="357" w:lineRule="auto"/>
        <w:ind w:right="133" w:firstLine="480"/>
        <w:jc w:val="left"/>
      </w:pPr>
      <w:r>
        <w:rPr/>
        <w:t>公司在</w:t>
      </w:r>
      <w:r>
        <w:rPr>
          <w:rFonts w:ascii="宋体" w:hAnsi="宋体" w:cs="宋体" w:eastAsia="宋体" w:hint="default"/>
        </w:rPr>
        <w:t>2014</w:t>
      </w:r>
      <w:r>
        <w:rPr/>
        <w:t>年度完成江苏亿金资产收购，江苏亿金 </w:t>
      </w:r>
      <w:r>
        <w:rPr>
          <w:rFonts w:ascii="宋体" w:hAnsi="宋体" w:cs="宋体" w:eastAsia="宋体" w:hint="default"/>
        </w:rPr>
        <w:t>2015</w:t>
      </w:r>
      <w:r>
        <w:rPr/>
        <w:t>年预测净利润为</w:t>
      </w:r>
      <w:r>
        <w:rPr>
          <w:rFonts w:ascii="宋体" w:hAnsi="宋体" w:cs="宋体" w:eastAsia="宋体" w:hint="default"/>
        </w:rPr>
        <w:t>3,460.46</w:t>
      </w:r>
      <w:r>
        <w:rPr/>
        <w:t>万元。 由于盈利预测是在估计假设的基础上进行的，由于所依据的各种假设具有不确定性，其实际 经营会受到多方面不确定性因素的影响，因此存在承诺的业绩不能实现的风险。</w:t>
      </w:r>
    </w:p>
    <w:p>
      <w:pPr>
        <w:pStyle w:val="BodyText"/>
        <w:spacing w:line="240" w:lineRule="auto"/>
        <w:ind w:left="633" w:right="108"/>
        <w:jc w:val="left"/>
      </w:pPr>
      <w:r>
        <w:rPr>
          <w:spacing w:val="-3"/>
        </w:rPr>
        <w:t>对此，公司将在经营计划和业务方向、管理体系和财务体系等方面对江苏亿金统筹规划，</w:t>
      </w:r>
    </w:p>
    <w:p>
      <w:pPr>
        <w:spacing w:after="0" w:line="240" w:lineRule="auto"/>
        <w:jc w:val="left"/>
        <w:sectPr>
          <w:pgSz w:w="11910" w:h="16840"/>
          <w:pgMar w:header="877" w:footer="979" w:top="1100" w:bottom="1160" w:left="980" w:right="900"/>
        </w:sectPr>
      </w:pPr>
    </w:p>
    <w:p>
      <w:pPr>
        <w:spacing w:line="240" w:lineRule="auto" w:before="7"/>
        <w:rPr>
          <w:rFonts w:ascii="宋体" w:hAnsi="宋体" w:cs="宋体" w:eastAsia="宋体" w:hint="default"/>
          <w:sz w:val="19"/>
          <w:szCs w:val="19"/>
        </w:rPr>
      </w:pPr>
    </w:p>
    <w:p>
      <w:pPr>
        <w:pStyle w:val="BodyText"/>
        <w:spacing w:line="357" w:lineRule="auto" w:before="26"/>
        <w:ind w:right="159"/>
        <w:jc w:val="both"/>
      </w:pPr>
      <w:r>
        <w:rPr/>
        <w:t>在保持江苏亿金独立运营的基础上与江苏亿金实现优势互补，在发展战略、品牌宣传、技术 开发、销售渠道资源等方面发挥协同效应；派出公司高管任职江苏亿金的高管参与经营管理 和重大事项的决策；与其经营管理团队签署绩效目标指标任务书并讨论确定年度经营计划， 每月对计划完成及绩效目标指标达成情况进行检查、组织分析并改进各项工作，加强日常沟 通和规范运作管理；以最大程度地降低盈利预测不能实现的风险。</w:t>
      </w:r>
    </w:p>
    <w:p>
      <w:pPr>
        <w:spacing w:line="357" w:lineRule="auto" w:before="35"/>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、资金筹措不能满足经营需要导致各项经营计划不能顺利开展的风险</w:t>
      </w:r>
      <w:r>
        <w:rPr>
          <w:rFonts w:ascii="宋体" w:hAnsi="宋体" w:cs="宋体" w:eastAsia="宋体" w:hint="default"/>
          <w:b/>
          <w:bCs/>
          <w:w w:val="99"/>
          <w:sz w:val="24"/>
          <w:szCs w:val="24"/>
        </w:rPr>
        <w:t> </w:t>
      </w:r>
      <w:r>
        <w:rPr>
          <w:rFonts w:ascii="宋体" w:hAnsi="宋体" w:cs="宋体" w:eastAsia="宋体" w:hint="default"/>
          <w:sz w:val="24"/>
          <w:szCs w:val="24"/>
        </w:rPr>
        <w:t>随着公司及子公司经营规模的持续扩大，另外公司将在新近取得的成都高新西区建设用</w:t>
      </w:r>
    </w:p>
    <w:p>
      <w:pPr>
        <w:pStyle w:val="BodyText"/>
        <w:spacing w:line="357" w:lineRule="auto"/>
        <w:ind w:right="154"/>
        <w:jc w:val="both"/>
      </w:pPr>
      <w:r>
        <w:rPr/>
        <w:t>地上投资建设“依米康绿色精密环境产业基地项目”，公司经营活动的资金需求量较大，若</w:t>
      </w:r>
      <w:r>
        <w:rPr>
          <w:spacing w:val="-111"/>
        </w:rPr>
        <w:t> </w:t>
      </w:r>
      <w:r>
        <w:rPr>
          <w:spacing w:val="-111"/>
        </w:rPr>
      </w:r>
      <w:r>
        <w:rPr/>
        <w:t>资金筹措不及时将使公司既定的各项经营计划不能顺利，因此存在公司年度绩效目标不能实 现的风险。</w:t>
      </w:r>
    </w:p>
    <w:p>
      <w:pPr>
        <w:pStyle w:val="BodyText"/>
        <w:spacing w:line="357" w:lineRule="auto"/>
        <w:ind w:right="159" w:firstLine="480"/>
        <w:jc w:val="both"/>
      </w:pPr>
      <w:r>
        <w:rPr/>
        <w:t>对此，公司将积极组织评估各项经营计划实现的资金需求，并及时与银行等金融机构商 洽融资方案，确定公司年度信贷计划；同时加强应收账款的管理，持续改进应收账款回收工 作；另外，充分利用上市公司的融资平台，在综合考虑财务成本和经营需求的情况下拓展其 他融资渠道；以满足实施各项经营计划的配套资金需求。</w:t>
      </w:r>
    </w:p>
    <w:p>
      <w:pPr>
        <w:pStyle w:val="Heading2"/>
        <w:spacing w:line="240" w:lineRule="auto" w:before="191"/>
        <w:ind w:right="0"/>
        <w:jc w:val="both"/>
        <w:rPr>
          <w:b w:val="0"/>
          <w:bCs w:val="0"/>
        </w:rPr>
      </w:pPr>
      <w:bookmarkStart w:name="三、董事会、监事会对会计师事务所本报告期“非标准审计报告”的说明" w:id="59"/>
      <w:bookmarkEnd w:id="59"/>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357" w:lineRule="auto" w:before="175"/>
        <w:ind w:left="154" w:right="161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四、董事会关于报告期会计政策、会计估计变更或重要前期差错更正的说明" w:id="60"/>
      <w:bookmarkEnd w:id="60"/>
      <w:r>
        <w:rPr>
          <w:rFonts w:ascii="宋体" w:hAnsi="宋体" w:cs="宋体" w:eastAsia="宋体" w:hint="default"/>
          <w:sz w:val="24"/>
          <w:szCs w:val="24"/>
        </w:rPr>
      </w:r>
      <w:r>
        <w:rPr>
          <w:rFonts w:ascii="宋体" w:hAnsi="宋体" w:cs="宋体" w:eastAsia="宋体" w:hint="default"/>
          <w:b/>
          <w:bCs/>
          <w:w w:val="95"/>
          <w:sz w:val="24"/>
          <w:szCs w:val="24"/>
        </w:rPr>
        <w:t>四、董事会关于报告期会计政策、会计估计变更或重要前期差错更正的说明</w:t>
      </w:r>
      <w:r>
        <w:rPr>
          <w:rFonts w:ascii="宋体" w:hAnsi="宋体" w:cs="宋体" w:eastAsia="宋体" w:hint="default"/>
          <w:sz w:val="24"/>
          <w:szCs w:val="24"/>
        </w:rPr>
      </w:r>
    </w:p>
    <w:p>
      <w:pPr>
        <w:spacing w:line="357" w:lineRule="auto" w:before="76"/>
        <w:ind w:left="154" w:right="473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五、公司利润分配及分红派息情况" w:id="61"/>
      <w:bookmarkEnd w:id="61"/>
      <w:r>
        <w:rPr>
          <w:rFonts w:ascii="宋体" w:hAnsi="宋体" w:cs="宋体" w:eastAsia="宋体" w:hint="default"/>
          <w:sz w:val="24"/>
          <w:szCs w:val="24"/>
        </w:rPr>
      </w:r>
      <w:r>
        <w:rPr>
          <w:rFonts w:ascii="宋体" w:hAnsi="宋体" w:cs="宋体" w:eastAsia="宋体" w:hint="default"/>
          <w:b/>
          <w:bCs/>
          <w:w w:val="95"/>
          <w:sz w:val="24"/>
          <w:szCs w:val="24"/>
        </w:rPr>
        <w:t>五、公司利润分配及分红派息情况</w:t>
      </w:r>
      <w:r>
        <w:rPr>
          <w:rFonts w:ascii="宋体" w:hAnsi="宋体" w:cs="宋体" w:eastAsia="宋体" w:hint="default"/>
          <w:sz w:val="24"/>
          <w:szCs w:val="24"/>
        </w:rPr>
      </w:r>
    </w:p>
    <w:p>
      <w:pPr>
        <w:pStyle w:val="BodyText"/>
        <w:spacing w:line="240" w:lineRule="auto" w:before="36"/>
        <w:ind w:right="0"/>
        <w:jc w:val="both"/>
      </w:pPr>
      <w:r>
        <w:rPr/>
        <w:t>报告期内利润分配政策特别是现金分红政策的制定、执行或调整情况</w:t>
      </w:r>
    </w:p>
    <w:p>
      <w:pPr>
        <w:pStyle w:val="BodyText"/>
        <w:spacing w:line="240" w:lineRule="auto" w:before="152"/>
        <w:ind w:right="0"/>
        <w:jc w:val="both"/>
      </w:pPr>
      <w:r>
        <w:rPr/>
        <w:t>√ 适用 □ 不适用</w:t>
      </w:r>
    </w:p>
    <w:p>
      <w:pPr>
        <w:spacing w:line="357" w:lineRule="auto" w:before="152"/>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（一）利润分配政策特别是现金分红政策的制定、调整情况</w:t>
      </w:r>
      <w:r>
        <w:rPr>
          <w:rFonts w:ascii="宋体" w:hAnsi="宋体" w:cs="宋体" w:eastAsia="宋体" w:hint="default"/>
          <w:b/>
          <w:bCs/>
          <w:w w:val="99"/>
          <w:sz w:val="24"/>
          <w:szCs w:val="24"/>
        </w:rPr>
        <w:t> </w:t>
      </w:r>
      <w:r>
        <w:rPr>
          <w:rFonts w:ascii="宋体" w:hAnsi="宋体" w:cs="宋体" w:eastAsia="宋体" w:hint="default"/>
          <w:spacing w:val="-3"/>
          <w:sz w:val="24"/>
          <w:szCs w:val="24"/>
        </w:rPr>
        <w:t>根据中国证券监督管理委员会于</w:t>
      </w:r>
      <w:r>
        <w:rPr>
          <w:rFonts w:ascii="宋体" w:hAnsi="宋体" w:cs="宋体" w:eastAsia="宋体" w:hint="default"/>
          <w:spacing w:val="-3"/>
          <w:sz w:val="24"/>
          <w:szCs w:val="24"/>
        </w:rPr>
        <w:t>2014</w:t>
      </w:r>
      <w:r>
        <w:rPr>
          <w:rFonts w:ascii="宋体" w:hAnsi="宋体" w:cs="宋体" w:eastAsia="宋体" w:hint="default"/>
          <w:spacing w:val="-3"/>
          <w:sz w:val="24"/>
          <w:szCs w:val="24"/>
        </w:rPr>
        <w:t>年</w:t>
      </w:r>
      <w:r>
        <w:rPr>
          <w:rFonts w:ascii="宋体" w:hAnsi="宋体" w:cs="宋体" w:eastAsia="宋体" w:hint="default"/>
          <w:spacing w:val="-3"/>
          <w:sz w:val="24"/>
          <w:szCs w:val="24"/>
        </w:rPr>
        <w:t>5</w:t>
      </w:r>
      <w:r>
        <w:rPr>
          <w:rFonts w:ascii="宋体" w:hAnsi="宋体" w:cs="宋体" w:eastAsia="宋体" w:hint="default"/>
          <w:spacing w:val="-3"/>
          <w:sz w:val="24"/>
          <w:szCs w:val="24"/>
        </w:rPr>
        <w:t>月</w:t>
      </w:r>
      <w:r>
        <w:rPr>
          <w:rFonts w:ascii="宋体" w:hAnsi="宋体" w:cs="宋体" w:eastAsia="宋体" w:hint="default"/>
          <w:spacing w:val="-3"/>
          <w:sz w:val="24"/>
          <w:szCs w:val="24"/>
        </w:rPr>
        <w:t>28</w:t>
      </w:r>
      <w:r>
        <w:rPr>
          <w:rFonts w:ascii="宋体" w:hAnsi="宋体" w:cs="宋体" w:eastAsia="宋体" w:hint="default"/>
          <w:spacing w:val="-3"/>
          <w:sz w:val="24"/>
          <w:szCs w:val="24"/>
        </w:rPr>
        <w:t>日发文的公告（公告编号：【</w:t>
      </w:r>
      <w:r>
        <w:rPr>
          <w:rFonts w:ascii="宋体" w:hAnsi="宋体" w:cs="宋体" w:eastAsia="宋体" w:hint="default"/>
          <w:spacing w:val="-3"/>
          <w:sz w:val="24"/>
          <w:szCs w:val="24"/>
        </w:rPr>
        <w:t>2014</w:t>
      </w:r>
      <w:r>
        <w:rPr>
          <w:rFonts w:ascii="宋体" w:hAnsi="宋体" w:cs="宋体" w:eastAsia="宋体" w:hint="default"/>
          <w:spacing w:val="-3"/>
          <w:sz w:val="24"/>
          <w:szCs w:val="24"/>
        </w:rPr>
        <w:t>】</w:t>
      </w:r>
      <w:r>
        <w:rPr>
          <w:rFonts w:ascii="宋体" w:hAnsi="宋体" w:cs="宋体" w:eastAsia="宋体" w:hint="default"/>
          <w:spacing w:val="-3"/>
          <w:sz w:val="24"/>
          <w:szCs w:val="24"/>
        </w:rPr>
        <w:t>19</w:t>
      </w:r>
      <w:r>
        <w:rPr>
          <w:rFonts w:ascii="宋体" w:hAnsi="宋体" w:cs="宋体" w:eastAsia="宋体" w:hint="default"/>
          <w:spacing w:val="-3"/>
          <w:sz w:val="24"/>
          <w:szCs w:val="24"/>
        </w:rPr>
        <w:t>）关</w:t>
      </w:r>
      <w:r>
        <w:rPr>
          <w:rFonts w:ascii="宋体" w:hAnsi="宋体" w:cs="宋体" w:eastAsia="宋体" w:hint="default"/>
          <w:sz w:val="24"/>
          <w:szCs w:val="24"/>
        </w:rPr>
      </w:r>
    </w:p>
    <w:p>
      <w:pPr>
        <w:pStyle w:val="BodyText"/>
        <w:spacing w:line="357" w:lineRule="auto"/>
        <w:ind w:right="150"/>
        <w:jc w:val="both"/>
      </w:pPr>
      <w:r>
        <w:rPr/>
        <w:t>于《上市公司章程指引（</w:t>
      </w:r>
      <w:r>
        <w:rPr>
          <w:rFonts w:ascii="宋体" w:hAnsi="宋体" w:cs="宋体" w:eastAsia="宋体" w:hint="default"/>
        </w:rPr>
        <w:t>2014</w:t>
      </w:r>
      <w:r>
        <w:rPr/>
        <w:t>年修订）》的文件规定，公司结合自身情况对《公司章程》的 </w:t>
      </w:r>
      <w:r>
        <w:rPr>
          <w:spacing w:val="-2"/>
        </w:rPr>
        <w:t>相关条款进行了修订，其中包括利润分配条款的修订。</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18</w:t>
      </w:r>
      <w:r>
        <w:rPr>
          <w:spacing w:val="-2"/>
        </w:rPr>
        <w:t>日召开的第二届董事会第</w:t>
      </w:r>
      <w:r>
        <w:rPr>
          <w:spacing w:val="-114"/>
        </w:rPr>
        <w:t> </w:t>
      </w:r>
      <w:r>
        <w:rPr/>
        <w:t>十八次会议审议通过《关于修订</w:t>
      </w:r>
      <w:r>
        <w:rPr>
          <w:rFonts w:ascii="宋体" w:hAnsi="宋体" w:cs="宋体" w:eastAsia="宋体" w:hint="default"/>
        </w:rPr>
        <w:t>&lt;</w:t>
      </w:r>
      <w:r>
        <w:rPr/>
        <w:t>公司章程</w:t>
      </w:r>
      <w:r>
        <w:rPr>
          <w:rFonts w:ascii="宋体" w:hAnsi="宋体" w:cs="宋体" w:eastAsia="宋体" w:hint="default"/>
        </w:rPr>
        <w:t>&gt;</w:t>
      </w:r>
      <w:r>
        <w:rPr/>
        <w:t>的议案》，对公司章程公司利润分配政策进行了 修订。</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7</w:t>
      </w:r>
      <w:r>
        <w:rPr/>
        <w:t>日公司</w:t>
      </w:r>
      <w:r>
        <w:rPr>
          <w:rFonts w:ascii="宋体" w:hAnsi="宋体" w:cs="宋体" w:eastAsia="宋体" w:hint="default"/>
        </w:rPr>
        <w:t>2014</w:t>
      </w:r>
      <w:r>
        <w:rPr/>
        <w:t>年第二次临时股东大会审议并通过了《关于修订</w:t>
      </w:r>
      <w:r>
        <w:rPr>
          <w:rFonts w:ascii="宋体" w:hAnsi="宋体" w:cs="宋体" w:eastAsia="宋体" w:hint="default"/>
        </w:rPr>
        <w:t>&lt;</w:t>
      </w:r>
      <w:r>
        <w:rPr/>
        <w:t>公司章程</w:t>
      </w:r>
      <w:r>
        <w:rPr>
          <w:rFonts w:ascii="宋体" w:hAnsi="宋体" w:cs="宋体" w:eastAsia="宋体" w:hint="default"/>
        </w:rPr>
        <w:t>&gt;</w:t>
      </w:r>
      <w:r>
        <w:rPr/>
        <w:t>的 议案》，其中关于利润分配政策修订如下：</w:t>
      </w:r>
    </w:p>
    <w:p>
      <w:pPr>
        <w:pStyle w:val="BodyText"/>
        <w:spacing w:line="240" w:lineRule="auto"/>
        <w:ind w:left="634" w:right="0"/>
        <w:jc w:val="left"/>
        <w:rPr>
          <w:rFonts w:ascii="楷体" w:hAnsi="楷体" w:cs="楷体" w:eastAsia="楷体" w:hint="default"/>
        </w:rPr>
      </w:pPr>
      <w:r>
        <w:rPr>
          <w:rFonts w:ascii="楷体" w:hAnsi="楷体" w:cs="楷体" w:eastAsia="楷体" w:hint="default"/>
        </w:rPr>
        <w:t>第一百五十四条公司分配当年税后利润时，提取利润的</w:t>
      </w:r>
      <w:r>
        <w:rPr>
          <w:rFonts w:ascii="楷体" w:hAnsi="楷体" w:cs="楷体" w:eastAsia="楷体" w:hint="default"/>
        </w:rPr>
        <w:t>10</w:t>
      </w:r>
      <w:r>
        <w:rPr>
          <w:rFonts w:ascii="楷体" w:hAnsi="楷体" w:cs="楷体" w:eastAsia="楷体" w:hint="default"/>
        </w:rPr>
        <w:t>％列入公司法定公积金。公司</w:t>
      </w:r>
    </w:p>
    <w:p>
      <w:pPr>
        <w:spacing w:after="0" w:line="240" w:lineRule="auto"/>
        <w:jc w:val="left"/>
        <w:rPr>
          <w:rFonts w:ascii="楷体" w:hAnsi="楷体" w:cs="楷体" w:eastAsia="楷体" w:hint="default"/>
        </w:rPr>
        <w:sectPr>
          <w:pgSz w:w="11910" w:h="16840"/>
          <w:pgMar w:header="877" w:footer="979" w:top="1100" w:bottom="1160" w:left="980" w:right="980"/>
        </w:sectPr>
      </w:pPr>
    </w:p>
    <w:p>
      <w:pPr>
        <w:spacing w:line="240" w:lineRule="auto" w:before="7"/>
        <w:rPr>
          <w:rFonts w:ascii="楷体" w:hAnsi="楷体" w:cs="楷体" w:eastAsia="楷体" w:hint="default"/>
          <w:sz w:val="19"/>
          <w:szCs w:val="19"/>
        </w:rPr>
      </w:pPr>
    </w:p>
    <w:p>
      <w:pPr>
        <w:pStyle w:val="BodyText"/>
        <w:spacing w:line="357" w:lineRule="auto" w:before="26"/>
        <w:ind w:left="633" w:right="253" w:hanging="480"/>
        <w:jc w:val="left"/>
        <w:rPr>
          <w:rFonts w:ascii="楷体" w:hAnsi="楷体" w:cs="楷体" w:eastAsia="楷体" w:hint="default"/>
        </w:rPr>
      </w:pPr>
      <w:r>
        <w:rPr>
          <w:rFonts w:ascii="楷体" w:hAnsi="楷体" w:cs="楷体" w:eastAsia="楷体" w:hint="default"/>
        </w:rPr>
        <w:t>法定公积金累计额为公司注册资本的</w:t>
      </w:r>
      <w:r>
        <w:rPr>
          <w:rFonts w:ascii="楷体" w:hAnsi="楷体" w:cs="楷体" w:eastAsia="楷体" w:hint="default"/>
        </w:rPr>
        <w:t>50</w:t>
      </w:r>
      <w:r>
        <w:rPr>
          <w:rFonts w:ascii="楷体" w:hAnsi="楷体" w:cs="楷体" w:eastAsia="楷体" w:hint="default"/>
        </w:rPr>
        <w:t>％以上的，可以不再提取。 公司的法定公积金不足以弥补以前年度亏损的，在依照前款规定提取法定公积金之前，</w:t>
      </w:r>
    </w:p>
    <w:p>
      <w:pPr>
        <w:pStyle w:val="BodyText"/>
        <w:spacing w:line="357" w:lineRule="auto"/>
        <w:ind w:left="633" w:right="253" w:hanging="480"/>
        <w:jc w:val="left"/>
        <w:rPr>
          <w:rFonts w:ascii="楷体" w:hAnsi="楷体" w:cs="楷体" w:eastAsia="楷体" w:hint="default"/>
        </w:rPr>
      </w:pPr>
      <w:r>
        <w:rPr>
          <w:rFonts w:ascii="楷体" w:hAnsi="楷体" w:cs="楷体" w:eastAsia="楷体" w:hint="default"/>
        </w:rPr>
        <w:t>应当先用当年利润弥补亏损。 公司从税后利润中提取法定公积金后，经股东大会决议，还可以从税后利润中提取任意</w:t>
      </w:r>
    </w:p>
    <w:p>
      <w:pPr>
        <w:pStyle w:val="BodyText"/>
        <w:spacing w:line="240" w:lineRule="auto"/>
        <w:ind w:right="108"/>
        <w:jc w:val="left"/>
        <w:rPr>
          <w:rFonts w:ascii="楷体" w:hAnsi="楷体" w:cs="楷体" w:eastAsia="楷体" w:hint="default"/>
        </w:rPr>
      </w:pPr>
      <w:r>
        <w:rPr>
          <w:rFonts w:ascii="楷体" w:hAnsi="楷体" w:cs="楷体" w:eastAsia="楷体" w:hint="default"/>
        </w:rPr>
        <w:t>公积金。</w:t>
      </w:r>
    </w:p>
    <w:p>
      <w:pPr>
        <w:pStyle w:val="BodyText"/>
        <w:spacing w:line="357" w:lineRule="auto" w:before="152"/>
        <w:ind w:left="154" w:right="270" w:firstLine="480"/>
        <w:jc w:val="both"/>
        <w:rPr>
          <w:rFonts w:ascii="楷体" w:hAnsi="楷体" w:cs="楷体" w:eastAsia="楷体" w:hint="default"/>
        </w:rPr>
      </w:pPr>
      <w:r>
        <w:rPr>
          <w:rFonts w:ascii="楷体" w:hAnsi="楷体" w:cs="楷体" w:eastAsia="楷体" w:hint="default"/>
        </w:rPr>
        <w:t>公司弥补亏损和提取公积金后所余税后利润，按照股东持有的股份比例分配，但本章程 规定不按持股比例分配的除外。</w:t>
      </w:r>
    </w:p>
    <w:p>
      <w:pPr>
        <w:pStyle w:val="BodyText"/>
        <w:spacing w:line="357" w:lineRule="auto"/>
        <w:ind w:left="154" w:right="270" w:firstLine="480"/>
        <w:jc w:val="both"/>
        <w:rPr>
          <w:rFonts w:ascii="楷体" w:hAnsi="楷体" w:cs="楷体" w:eastAsia="楷体" w:hint="default"/>
        </w:rPr>
      </w:pPr>
      <w:r>
        <w:rPr>
          <w:rFonts w:ascii="楷体" w:hAnsi="楷体" w:cs="楷体" w:eastAsia="楷体" w:hint="default"/>
        </w:rPr>
        <w:t>股东大会违反前款规定，在公司弥补亏损和提取法定公积金之前向股东分配利润的，股 东必须将违反规定分配的利润退还公司。</w:t>
      </w:r>
    </w:p>
    <w:p>
      <w:pPr>
        <w:pStyle w:val="BodyText"/>
        <w:spacing w:line="357" w:lineRule="auto"/>
        <w:ind w:left="634" w:right="252"/>
        <w:jc w:val="left"/>
        <w:rPr>
          <w:rFonts w:ascii="楷体" w:hAnsi="楷体" w:cs="楷体" w:eastAsia="楷体" w:hint="default"/>
        </w:rPr>
      </w:pPr>
      <w:r>
        <w:rPr>
          <w:rFonts w:ascii="楷体" w:hAnsi="楷体" w:cs="楷体" w:eastAsia="楷体" w:hint="default"/>
        </w:rPr>
        <w:t>公司持有的本公司股份不参与分配利润。 公司应当在公司章程中明确现金分红相对于股票股利在利润分配方式中的优先顺序，并</w:t>
      </w:r>
    </w:p>
    <w:p>
      <w:pPr>
        <w:pStyle w:val="BodyText"/>
        <w:spacing w:line="240" w:lineRule="auto"/>
        <w:ind w:left="154" w:right="108"/>
        <w:jc w:val="left"/>
        <w:rPr>
          <w:rFonts w:ascii="楷体" w:hAnsi="楷体" w:cs="楷体" w:eastAsia="楷体" w:hint="default"/>
        </w:rPr>
      </w:pPr>
      <w:r>
        <w:rPr>
          <w:rFonts w:ascii="楷体" w:hAnsi="楷体" w:cs="楷体" w:eastAsia="楷体" w:hint="default"/>
        </w:rPr>
        <w:t>载明以下内容：</w:t>
      </w:r>
    </w:p>
    <w:p>
      <w:pPr>
        <w:pStyle w:val="BodyText"/>
        <w:spacing w:line="357" w:lineRule="auto" w:before="152"/>
        <w:ind w:left="154" w:right="269" w:firstLine="480"/>
        <w:jc w:val="both"/>
        <w:rPr>
          <w:rFonts w:ascii="楷体" w:hAnsi="楷体" w:cs="楷体" w:eastAsia="楷体" w:hint="default"/>
        </w:rPr>
      </w:pPr>
      <w:r>
        <w:rPr>
          <w:rFonts w:ascii="楷体" w:hAnsi="楷体" w:cs="楷体" w:eastAsia="楷体" w:hint="default"/>
        </w:rPr>
        <w:t>（一）公司董事会、股东大会对利润分配尤其是现金分红事项的决策程序和机制，对既 定利润分配政策尤其是现金分红政策作出调整的具体条件、决策程序和机制，以及为充分听 取独立董事和中小股东意见所采取的措施。</w:t>
      </w:r>
    </w:p>
    <w:p>
      <w:pPr>
        <w:pStyle w:val="BodyText"/>
        <w:spacing w:line="357" w:lineRule="auto"/>
        <w:ind w:left="154" w:right="270" w:firstLine="480"/>
        <w:jc w:val="both"/>
        <w:rPr>
          <w:rFonts w:ascii="楷体" w:hAnsi="楷体" w:cs="楷体" w:eastAsia="楷体" w:hint="default"/>
        </w:rPr>
      </w:pPr>
      <w:r>
        <w:rPr>
          <w:rFonts w:ascii="楷体" w:hAnsi="楷体" w:cs="楷体" w:eastAsia="楷体" w:hint="default"/>
        </w:rPr>
        <w:t>（二）公司的利润分配政策尤其是现金分红政策的具体内容，利润分配的形式，利润分 配尤其是现金分红的期间间隔，现金分红的具体条件，发放股票股利的条件，各期现金分红 最低金额或比例（如有）等。</w:t>
      </w:r>
    </w:p>
    <w:p>
      <w:pPr>
        <w:pStyle w:val="BodyText"/>
        <w:spacing w:line="240" w:lineRule="auto"/>
        <w:ind w:left="634" w:right="108"/>
        <w:jc w:val="left"/>
        <w:rPr>
          <w:rFonts w:ascii="楷体" w:hAnsi="楷体" w:cs="楷体" w:eastAsia="楷体" w:hint="default"/>
        </w:rPr>
      </w:pPr>
      <w:r>
        <w:rPr>
          <w:rFonts w:ascii="楷体" w:hAnsi="楷体" w:cs="楷体" w:eastAsia="楷体" w:hint="default"/>
        </w:rPr>
        <w:t>第一百五十七条公司的利润分配政策如下：</w:t>
      </w:r>
    </w:p>
    <w:p>
      <w:pPr>
        <w:pStyle w:val="BodyText"/>
        <w:spacing w:line="357" w:lineRule="auto" w:before="152"/>
        <w:ind w:left="634" w:right="252"/>
        <w:jc w:val="left"/>
        <w:rPr>
          <w:rFonts w:ascii="楷体" w:hAnsi="楷体" w:cs="楷体" w:eastAsia="楷体" w:hint="default"/>
        </w:rPr>
      </w:pPr>
      <w:r>
        <w:rPr>
          <w:rFonts w:ascii="楷体" w:hAnsi="楷体" w:cs="楷体" w:eastAsia="楷体" w:hint="default"/>
        </w:rPr>
        <w:t>（一）利润分配原则 公司实行积极、连续、稳定的利润分配政策。公司的利润分配将重视对投资者的合理投</w:t>
      </w:r>
    </w:p>
    <w:p>
      <w:pPr>
        <w:pStyle w:val="BodyText"/>
        <w:spacing w:line="357" w:lineRule="auto"/>
        <w:ind w:left="154" w:right="270"/>
        <w:jc w:val="both"/>
        <w:rPr>
          <w:rFonts w:ascii="楷体" w:hAnsi="楷体" w:cs="楷体" w:eastAsia="楷体" w:hint="default"/>
        </w:rPr>
      </w:pPr>
      <w:r>
        <w:rPr>
          <w:rFonts w:ascii="楷体" w:hAnsi="楷体" w:cs="楷体" w:eastAsia="楷体" w:hint="default"/>
        </w:rPr>
        <w:t>资回报，同时兼顾公司的实际经营情况及公司的远期战略发展目标，不得违反法律、法规的 相关规定，不得超过累计可供分配利润的范围，不得损害公司持续经营能力，并坚持按法定 顺序分配以及同股同权、同股同利的原则。</w:t>
      </w:r>
    </w:p>
    <w:p>
      <w:pPr>
        <w:pStyle w:val="BodyText"/>
        <w:spacing w:line="357" w:lineRule="auto" w:before="36"/>
        <w:ind w:left="634" w:right="108"/>
        <w:jc w:val="left"/>
        <w:rPr>
          <w:rFonts w:ascii="楷体" w:hAnsi="楷体" w:cs="楷体" w:eastAsia="楷体" w:hint="default"/>
        </w:rPr>
      </w:pPr>
      <w:r>
        <w:rPr>
          <w:rFonts w:ascii="楷体" w:hAnsi="楷体" w:cs="楷体" w:eastAsia="楷体" w:hint="default"/>
        </w:rPr>
        <w:t>(</w:t>
      </w:r>
      <w:r>
        <w:rPr>
          <w:rFonts w:ascii="楷体" w:hAnsi="楷体" w:cs="楷体" w:eastAsia="楷体" w:hint="default"/>
        </w:rPr>
        <w:t>二</w:t>
      </w:r>
      <w:r>
        <w:rPr>
          <w:rFonts w:ascii="楷体" w:hAnsi="楷体" w:cs="楷体" w:eastAsia="楷体" w:hint="default"/>
        </w:rPr>
        <w:t>)</w:t>
      </w:r>
      <w:r>
        <w:rPr>
          <w:rFonts w:ascii="楷体" w:hAnsi="楷体" w:cs="楷体" w:eastAsia="楷体" w:hint="default"/>
        </w:rPr>
        <w:t>利润分配形式： </w:t>
      </w:r>
      <w:r>
        <w:rPr>
          <w:rFonts w:ascii="楷体" w:hAnsi="楷体" w:cs="楷体" w:eastAsia="楷体" w:hint="default"/>
          <w:spacing w:val="-3"/>
        </w:rPr>
        <w:t>公司利润分配可以采取现金、股票、现金与股票相结合或者法律、法规允许的其他方式。</w:t>
      </w:r>
    </w:p>
    <w:p>
      <w:pPr>
        <w:pStyle w:val="BodyText"/>
        <w:spacing w:line="240" w:lineRule="auto"/>
        <w:ind w:left="154" w:right="108"/>
        <w:jc w:val="left"/>
        <w:rPr>
          <w:rFonts w:ascii="楷体" w:hAnsi="楷体" w:cs="楷体" w:eastAsia="楷体" w:hint="default"/>
        </w:rPr>
      </w:pPr>
      <w:r>
        <w:rPr>
          <w:rFonts w:ascii="楷体" w:hAnsi="楷体" w:cs="楷体" w:eastAsia="楷体" w:hint="default"/>
        </w:rPr>
        <w:t>公司在选择利润分配方式时，原则上优先采取现金方式进行利润分配。</w:t>
      </w:r>
    </w:p>
    <w:p>
      <w:pPr>
        <w:pStyle w:val="BodyText"/>
        <w:spacing w:line="357" w:lineRule="auto" w:before="153"/>
        <w:ind w:left="634" w:right="4212"/>
        <w:jc w:val="left"/>
        <w:rPr>
          <w:rFonts w:ascii="楷体" w:hAnsi="楷体" w:cs="楷体" w:eastAsia="楷体" w:hint="default"/>
        </w:rPr>
      </w:pPr>
      <w:r>
        <w:rPr>
          <w:rFonts w:ascii="楷体" w:hAnsi="楷体" w:cs="楷体" w:eastAsia="楷体" w:hint="default"/>
        </w:rPr>
        <w:t>（三）现金分红的条件、比例和时间间隔 </w:t>
      </w:r>
      <w:r>
        <w:rPr>
          <w:rFonts w:ascii="楷体" w:hAnsi="楷体" w:cs="楷体" w:eastAsia="楷体" w:hint="default"/>
        </w:rPr>
        <w:t>1</w:t>
      </w:r>
      <w:r>
        <w:rPr>
          <w:rFonts w:ascii="楷体" w:hAnsi="楷体" w:cs="楷体" w:eastAsia="楷体" w:hint="default"/>
        </w:rPr>
        <w:t>、公司实施现金分红时应当同时满足以下条件：</w:t>
      </w:r>
    </w:p>
    <w:p>
      <w:pPr>
        <w:pStyle w:val="BodyText"/>
        <w:spacing w:line="240" w:lineRule="auto"/>
        <w:ind w:left="633" w:right="108"/>
        <w:jc w:val="left"/>
        <w:rPr>
          <w:rFonts w:ascii="楷体" w:hAnsi="楷体" w:cs="楷体" w:eastAsia="楷体" w:hint="default"/>
        </w:rPr>
      </w:pPr>
      <w:r>
        <w:rPr>
          <w:rFonts w:ascii="楷体" w:hAnsi="楷体" w:cs="楷体" w:eastAsia="楷体" w:hint="default"/>
          <w:spacing w:val="-3"/>
        </w:rPr>
        <w:t>（</w:t>
      </w:r>
      <w:r>
        <w:rPr>
          <w:rFonts w:ascii="楷体" w:hAnsi="楷体" w:cs="楷体" w:eastAsia="楷体" w:hint="default"/>
          <w:spacing w:val="-3"/>
        </w:rPr>
        <w:t>1</w:t>
      </w:r>
      <w:r>
        <w:rPr>
          <w:rFonts w:ascii="楷体" w:hAnsi="楷体" w:cs="楷体" w:eastAsia="楷体" w:hint="default"/>
          <w:spacing w:val="-3"/>
        </w:rPr>
        <w:t>）公司该年度或半年度实现的可分配利润（即公司弥补亏损、提取公积金后所余的税</w:t>
      </w:r>
    </w:p>
    <w:p>
      <w:pPr>
        <w:spacing w:after="0" w:line="240" w:lineRule="auto"/>
        <w:jc w:val="left"/>
        <w:rPr>
          <w:rFonts w:ascii="楷体" w:hAnsi="楷体" w:cs="楷体" w:eastAsia="楷体" w:hint="default"/>
        </w:rPr>
        <w:sectPr>
          <w:pgSz w:w="11910" w:h="16840"/>
          <w:pgMar w:header="877" w:footer="979" w:top="1100" w:bottom="1160" w:left="980" w:right="900"/>
        </w:sectPr>
      </w:pPr>
    </w:p>
    <w:p>
      <w:pPr>
        <w:spacing w:line="240" w:lineRule="auto" w:before="7"/>
        <w:rPr>
          <w:rFonts w:ascii="楷体" w:hAnsi="楷体" w:cs="楷体" w:eastAsia="楷体" w:hint="default"/>
          <w:sz w:val="19"/>
          <w:szCs w:val="19"/>
        </w:rPr>
      </w:pPr>
    </w:p>
    <w:p>
      <w:pPr>
        <w:pStyle w:val="BodyText"/>
        <w:spacing w:line="240" w:lineRule="auto" w:before="26"/>
        <w:ind w:right="0"/>
        <w:jc w:val="both"/>
        <w:rPr>
          <w:rFonts w:ascii="楷体" w:hAnsi="楷体" w:cs="楷体" w:eastAsia="楷体" w:hint="default"/>
        </w:rPr>
      </w:pPr>
      <w:r>
        <w:rPr>
          <w:rFonts w:ascii="楷体" w:hAnsi="楷体" w:cs="楷体" w:eastAsia="楷体" w:hint="default"/>
        </w:rPr>
        <w:t>后利润）为正值，且现金流充裕，实施现金分红不会影响公司后续持续经营；</w:t>
      </w:r>
    </w:p>
    <w:p>
      <w:pPr>
        <w:pStyle w:val="BodyText"/>
        <w:spacing w:line="240" w:lineRule="auto" w:before="152"/>
        <w:ind w:left="633" w:right="108"/>
        <w:jc w:val="left"/>
        <w:rPr>
          <w:rFonts w:ascii="楷体" w:hAnsi="楷体" w:cs="楷体" w:eastAsia="楷体" w:hint="default"/>
        </w:rPr>
      </w:pPr>
      <w:r>
        <w:rPr>
          <w:rFonts w:ascii="楷体" w:hAnsi="楷体" w:cs="楷体" w:eastAsia="楷体" w:hint="default"/>
        </w:rPr>
        <w:t>（</w:t>
      </w:r>
      <w:r>
        <w:rPr>
          <w:rFonts w:ascii="楷体" w:hAnsi="楷体" w:cs="楷体" w:eastAsia="楷体" w:hint="default"/>
        </w:rPr>
        <w:t>2</w:t>
      </w:r>
      <w:r>
        <w:rPr>
          <w:rFonts w:ascii="楷体" w:hAnsi="楷体" w:cs="楷体" w:eastAsia="楷体" w:hint="default"/>
        </w:rPr>
        <w:t>）公司累计可供分配利润为正值；</w:t>
      </w:r>
    </w:p>
    <w:p>
      <w:pPr>
        <w:pStyle w:val="BodyText"/>
        <w:spacing w:line="240" w:lineRule="auto" w:before="152"/>
        <w:ind w:left="634" w:right="108"/>
        <w:jc w:val="left"/>
        <w:rPr>
          <w:rFonts w:ascii="楷体" w:hAnsi="楷体" w:cs="楷体" w:eastAsia="楷体" w:hint="default"/>
        </w:rPr>
      </w:pPr>
      <w:r>
        <w:rPr>
          <w:rFonts w:ascii="楷体" w:hAnsi="楷体" w:cs="楷体" w:eastAsia="楷体" w:hint="default"/>
        </w:rPr>
        <w:t>（</w:t>
      </w:r>
      <w:r>
        <w:rPr>
          <w:rFonts w:ascii="楷体" w:hAnsi="楷体" w:cs="楷体" w:eastAsia="楷体" w:hint="default"/>
        </w:rPr>
        <w:t>3</w:t>
      </w:r>
      <w:r>
        <w:rPr>
          <w:rFonts w:ascii="楷体" w:hAnsi="楷体" w:cs="楷体" w:eastAsia="楷体" w:hint="default"/>
        </w:rPr>
        <w:t>）审计机构对公司的该年度财务报告出具标准无保留意见的审计报告；</w:t>
      </w:r>
    </w:p>
    <w:p>
      <w:pPr>
        <w:pStyle w:val="BodyText"/>
        <w:spacing w:line="357" w:lineRule="auto" w:before="153"/>
        <w:ind w:left="633" w:right="133"/>
        <w:jc w:val="left"/>
        <w:rPr>
          <w:rFonts w:ascii="楷体" w:hAnsi="楷体" w:cs="楷体" w:eastAsia="楷体" w:hint="default"/>
        </w:rPr>
      </w:pPr>
      <w:r>
        <w:rPr>
          <w:rFonts w:ascii="楷体" w:hAnsi="楷体" w:cs="楷体" w:eastAsia="楷体" w:hint="default"/>
        </w:rPr>
        <w:t>（</w:t>
      </w:r>
      <w:r>
        <w:rPr>
          <w:rFonts w:ascii="楷体" w:hAnsi="楷体" w:cs="楷体" w:eastAsia="楷体" w:hint="default"/>
        </w:rPr>
        <w:t>4</w:t>
      </w:r>
      <w:r>
        <w:rPr>
          <w:rFonts w:ascii="楷体" w:hAnsi="楷体" w:cs="楷体" w:eastAsia="楷体" w:hint="default"/>
        </w:rPr>
        <w:t>）公司未来十二个月内无重大对外投资计划或重大现金支出（募集资金项目除外）。 重大投资计划或重大现金支出是指下列情形之一：①公司未来十二个月内拟对外投资、</w:t>
      </w:r>
    </w:p>
    <w:p>
      <w:pPr>
        <w:pStyle w:val="BodyText"/>
        <w:spacing w:line="357" w:lineRule="auto"/>
        <w:ind w:right="230"/>
        <w:jc w:val="both"/>
        <w:rPr>
          <w:rFonts w:ascii="楷体" w:hAnsi="楷体" w:cs="楷体" w:eastAsia="楷体" w:hint="default"/>
        </w:rPr>
      </w:pPr>
      <w:r>
        <w:rPr>
          <w:rFonts w:ascii="楷体" w:hAnsi="楷体" w:cs="楷体" w:eastAsia="楷体" w:hint="default"/>
          <w:spacing w:val="-2"/>
        </w:rPr>
        <w:t>收购资产或购买设备累计支出达到或超过公司最近一期经审计净资产的</w:t>
      </w:r>
      <w:r>
        <w:rPr>
          <w:rFonts w:ascii="楷体" w:hAnsi="楷体" w:cs="楷体" w:eastAsia="楷体" w:hint="default"/>
          <w:spacing w:val="-2"/>
        </w:rPr>
        <w:t>50%</w:t>
      </w:r>
      <w:r>
        <w:rPr>
          <w:rFonts w:ascii="楷体" w:hAnsi="楷体" w:cs="楷体" w:eastAsia="楷体" w:hint="default"/>
          <w:spacing w:val="-2"/>
        </w:rPr>
        <w:t>；②公司未来十二</w:t>
      </w:r>
      <w:r>
        <w:rPr>
          <w:rFonts w:ascii="楷体" w:hAnsi="楷体" w:cs="楷体" w:eastAsia="楷体" w:hint="default"/>
          <w:spacing w:val="-117"/>
        </w:rPr>
        <w:t> </w:t>
      </w:r>
      <w:r>
        <w:rPr>
          <w:rFonts w:ascii="楷体" w:hAnsi="楷体" w:cs="楷体" w:eastAsia="楷体" w:hint="default"/>
          <w:spacing w:val="-117"/>
        </w:rPr>
      </w:r>
      <w:r>
        <w:rPr>
          <w:rFonts w:ascii="楷体" w:hAnsi="楷体" w:cs="楷体" w:eastAsia="楷体" w:hint="default"/>
        </w:rPr>
        <w:t>个月内拟对外投资、收购资产或者购买设备的累计支出达到或者超过公司最近一期经审计总 资产的</w:t>
      </w:r>
      <w:r>
        <w:rPr>
          <w:rFonts w:ascii="楷体" w:hAnsi="楷体" w:cs="楷体" w:eastAsia="楷体" w:hint="default"/>
        </w:rPr>
        <w:t>30%</w:t>
      </w:r>
      <w:r>
        <w:rPr>
          <w:rFonts w:ascii="楷体" w:hAnsi="楷体" w:cs="楷体" w:eastAsia="楷体" w:hint="default"/>
        </w:rPr>
        <w:t>。</w:t>
      </w:r>
    </w:p>
    <w:p>
      <w:pPr>
        <w:pStyle w:val="BodyText"/>
        <w:spacing w:line="357" w:lineRule="auto" w:before="36"/>
        <w:ind w:left="634" w:right="252"/>
        <w:jc w:val="left"/>
        <w:rPr>
          <w:rFonts w:ascii="楷体" w:hAnsi="楷体" w:cs="楷体" w:eastAsia="楷体" w:hint="default"/>
        </w:rPr>
      </w:pPr>
      <w:r>
        <w:rPr>
          <w:rFonts w:ascii="楷体" w:hAnsi="楷体" w:cs="楷体" w:eastAsia="楷体" w:hint="default"/>
        </w:rPr>
        <w:t>2</w:t>
      </w:r>
      <w:r>
        <w:rPr>
          <w:rFonts w:ascii="楷体" w:hAnsi="楷体" w:cs="楷体" w:eastAsia="楷体" w:hint="default"/>
        </w:rPr>
        <w:t>、现金分红的比例 在达到现金分红的条件下，在任意三个连续会计年度内，公司以现金方式累计分配的利</w:t>
      </w:r>
    </w:p>
    <w:p>
      <w:pPr>
        <w:pStyle w:val="BodyText"/>
        <w:spacing w:line="357" w:lineRule="auto"/>
        <w:ind w:left="154" w:right="231"/>
        <w:jc w:val="both"/>
        <w:rPr>
          <w:rFonts w:ascii="楷体" w:hAnsi="楷体" w:cs="楷体" w:eastAsia="楷体" w:hint="default"/>
        </w:rPr>
      </w:pPr>
      <w:r>
        <w:rPr>
          <w:rFonts w:ascii="楷体" w:hAnsi="楷体" w:cs="楷体" w:eastAsia="楷体" w:hint="default"/>
          <w:spacing w:val="-2"/>
        </w:rPr>
        <w:t>润不少于该三年实现的年均可分配利润的</w:t>
      </w:r>
      <w:r>
        <w:rPr>
          <w:rFonts w:ascii="楷体" w:hAnsi="楷体" w:cs="楷体" w:eastAsia="楷体" w:hint="default"/>
          <w:spacing w:val="-2"/>
        </w:rPr>
        <w:t>30%</w:t>
      </w:r>
      <w:r>
        <w:rPr>
          <w:rFonts w:ascii="楷体" w:hAnsi="楷体" w:cs="楷体" w:eastAsia="楷体" w:hint="default"/>
          <w:spacing w:val="-2"/>
        </w:rPr>
        <w:t>，具体分红比例由公司董事会根据中国证监会的</w:t>
      </w:r>
      <w:r>
        <w:rPr>
          <w:rFonts w:ascii="楷体" w:hAnsi="楷体" w:cs="楷体" w:eastAsia="楷体" w:hint="default"/>
          <w:spacing w:val="-118"/>
        </w:rPr>
        <w:t> </w:t>
      </w:r>
      <w:r>
        <w:rPr>
          <w:rFonts w:ascii="楷体" w:hAnsi="楷体" w:cs="楷体" w:eastAsia="楷体" w:hint="default"/>
          <w:spacing w:val="-118"/>
        </w:rPr>
      </w:r>
      <w:r>
        <w:rPr>
          <w:rFonts w:ascii="楷体" w:hAnsi="楷体" w:cs="楷体" w:eastAsia="楷体" w:hint="default"/>
        </w:rPr>
        <w:t>有关规定并在充分征求独立董事及中小股东意见的基础上结合公司实际情况拟定；董事会审 议通过后独立董事发表意见，监事会发表意见，由公司股东大会审议决定。</w:t>
      </w:r>
    </w:p>
    <w:p>
      <w:pPr>
        <w:pStyle w:val="BodyText"/>
        <w:spacing w:line="357" w:lineRule="auto"/>
        <w:ind w:right="95" w:firstLine="480"/>
        <w:jc w:val="left"/>
        <w:rPr>
          <w:rFonts w:ascii="楷体" w:hAnsi="楷体" w:cs="楷体" w:eastAsia="楷体" w:hint="default"/>
        </w:rPr>
      </w:pPr>
      <w:r>
        <w:rPr>
          <w:rFonts w:ascii="楷体" w:hAnsi="楷体" w:cs="楷体" w:eastAsia="楷体" w:hint="default"/>
          <w:spacing w:val="-6"/>
        </w:rPr>
        <w:t>3</w:t>
      </w:r>
      <w:r>
        <w:rPr>
          <w:rFonts w:ascii="楷体" w:hAnsi="楷体" w:cs="楷体" w:eastAsia="楷体" w:hint="default"/>
          <w:spacing w:val="-6"/>
        </w:rPr>
        <w:t>、现金分红的时间间隔：在满足现金分红条件，保证公司正常经营和长远发展的前提下，</w:t>
      </w:r>
      <w:r>
        <w:rPr>
          <w:rFonts w:ascii="楷体" w:hAnsi="楷体" w:cs="楷体" w:eastAsia="楷体" w:hint="default"/>
        </w:rPr>
        <w:t> </w:t>
      </w:r>
      <w:r>
        <w:rPr>
          <w:rFonts w:ascii="楷体" w:hAnsi="楷体" w:cs="楷体" w:eastAsia="楷体" w:hint="default"/>
          <w:spacing w:val="-2"/>
        </w:rPr>
        <w:t>公司原则上每年度进行一次现金分红，公司董事会可以根据公司的盈利状况及资金需求状况、</w:t>
      </w:r>
      <w:r>
        <w:rPr>
          <w:rFonts w:ascii="楷体" w:hAnsi="楷体" w:cs="楷体" w:eastAsia="楷体" w:hint="default"/>
        </w:rPr>
        <w:t> 在充分征求独立董事及中小股东意见的基础上提议公司进行中期现金分红；董事会审议通过 后独立董事发表意见，监事会发表意见，由公司股东大会审议决定。</w:t>
      </w:r>
    </w:p>
    <w:p>
      <w:pPr>
        <w:pStyle w:val="BodyText"/>
        <w:spacing w:line="357" w:lineRule="auto"/>
        <w:ind w:left="634" w:right="108"/>
        <w:jc w:val="left"/>
        <w:rPr>
          <w:rFonts w:ascii="楷体" w:hAnsi="楷体" w:cs="楷体" w:eastAsia="楷体" w:hint="default"/>
        </w:rPr>
      </w:pPr>
      <w:r>
        <w:rPr>
          <w:rFonts w:ascii="楷体" w:hAnsi="楷体" w:cs="楷体" w:eastAsia="楷体" w:hint="default"/>
        </w:rPr>
        <w:t>（四）股票股利分配的条件、比例和时间间隔 </w:t>
      </w:r>
      <w:r>
        <w:rPr>
          <w:rFonts w:ascii="楷体" w:hAnsi="楷体" w:cs="楷体" w:eastAsia="楷体" w:hint="default"/>
          <w:spacing w:val="-3"/>
        </w:rPr>
        <w:t>1</w:t>
      </w:r>
      <w:r>
        <w:rPr>
          <w:rFonts w:ascii="楷体" w:hAnsi="楷体" w:cs="楷体" w:eastAsia="楷体" w:hint="default"/>
          <w:spacing w:val="-3"/>
        </w:rPr>
        <w:t>、股票股利分配的条件：根据累计可供分配利润、公积金及现金流状况，在保证足额现</w:t>
      </w:r>
    </w:p>
    <w:p>
      <w:pPr>
        <w:pStyle w:val="BodyText"/>
        <w:spacing w:line="357" w:lineRule="auto"/>
        <w:ind w:left="154" w:right="270"/>
        <w:jc w:val="both"/>
        <w:rPr>
          <w:rFonts w:ascii="楷体" w:hAnsi="楷体" w:cs="楷体" w:eastAsia="楷体" w:hint="default"/>
        </w:rPr>
      </w:pPr>
      <w:r>
        <w:rPr>
          <w:rFonts w:ascii="楷体" w:hAnsi="楷体" w:cs="楷体" w:eastAsia="楷体" w:hint="default"/>
        </w:rPr>
        <w:t>金分红、公司股本规模及股权结构合理的前提下，公司可以采用发放股票股利分配方式进行 利润分配。</w:t>
      </w:r>
    </w:p>
    <w:p>
      <w:pPr>
        <w:pStyle w:val="BodyText"/>
        <w:spacing w:line="357" w:lineRule="auto"/>
        <w:ind w:left="154" w:right="232" w:firstLine="480"/>
        <w:jc w:val="both"/>
        <w:rPr>
          <w:rFonts w:ascii="楷体" w:hAnsi="楷体" w:cs="楷体" w:eastAsia="楷体" w:hint="default"/>
        </w:rPr>
      </w:pPr>
      <w:r>
        <w:rPr>
          <w:rFonts w:ascii="楷体" w:hAnsi="楷体" w:cs="楷体" w:eastAsia="楷体" w:hint="default"/>
          <w:spacing w:val="-3"/>
        </w:rPr>
        <w:t>2</w:t>
      </w:r>
      <w:r>
        <w:rPr>
          <w:rFonts w:ascii="楷体" w:hAnsi="楷体" w:cs="楷体" w:eastAsia="楷体" w:hint="default"/>
          <w:spacing w:val="-3"/>
        </w:rPr>
        <w:t>、股票股利分配的比例：公司在确定以股票股利进行利润分配的具体数额时，应充分考</w:t>
      </w:r>
      <w:r>
        <w:rPr>
          <w:rFonts w:ascii="楷体" w:hAnsi="楷体" w:cs="楷体" w:eastAsia="楷体" w:hint="default"/>
        </w:rPr>
        <w:t> 虑以股票股利方式分配利润后的总股本是否与公司目前的经营规模、盈利增长速度相适应， 并考虑对未来债权融资成本的影响，以确保分配方案符合全体股东的整体利益。具体分红比 例在充分征求独立董事及中小股东意见的基础上由公司董事会审议通过后，独立董事发表独 立意见，监事会发表意见，提交股东大会审议决定。</w:t>
      </w:r>
    </w:p>
    <w:p>
      <w:pPr>
        <w:pStyle w:val="BodyText"/>
        <w:spacing w:line="357" w:lineRule="auto"/>
        <w:ind w:left="154" w:right="232" w:firstLine="480"/>
        <w:jc w:val="both"/>
        <w:rPr>
          <w:rFonts w:ascii="楷体" w:hAnsi="楷体" w:cs="楷体" w:eastAsia="楷体" w:hint="default"/>
        </w:rPr>
      </w:pPr>
      <w:r>
        <w:rPr>
          <w:rFonts w:ascii="楷体" w:hAnsi="楷体" w:cs="楷体" w:eastAsia="楷体" w:hint="default"/>
          <w:spacing w:val="-3"/>
        </w:rPr>
        <w:t>3</w:t>
      </w:r>
      <w:r>
        <w:rPr>
          <w:rFonts w:ascii="楷体" w:hAnsi="楷体" w:cs="楷体" w:eastAsia="楷体" w:hint="default"/>
          <w:spacing w:val="-3"/>
        </w:rPr>
        <w:t>、股票股利分配的时间间隔：在保证足额现金分红、公司股本规模及股权结构合理的前</w:t>
      </w:r>
      <w:r>
        <w:rPr>
          <w:rFonts w:ascii="楷体" w:hAnsi="楷体" w:cs="楷体" w:eastAsia="楷体" w:hint="default"/>
        </w:rPr>
        <w:t> 提下，公司原则上每年度股票股利分配不超过一次；公司董事会可以根据公司的盈利状况及 股本规模及股权结构的需求状况提议公司进行中期股票股利分配。</w:t>
      </w:r>
    </w:p>
    <w:p>
      <w:pPr>
        <w:pStyle w:val="BodyText"/>
        <w:spacing w:line="240" w:lineRule="auto"/>
        <w:ind w:left="633" w:right="108"/>
        <w:jc w:val="left"/>
        <w:rPr>
          <w:rFonts w:ascii="楷体" w:hAnsi="楷体" w:cs="楷体" w:eastAsia="楷体" w:hint="default"/>
        </w:rPr>
      </w:pPr>
      <w:r>
        <w:rPr>
          <w:rFonts w:ascii="楷体" w:hAnsi="楷体" w:cs="楷体" w:eastAsia="楷体" w:hint="default"/>
        </w:rPr>
        <w:t>公司在采用现金方式分配利润的同时可以派发股票股利。</w:t>
      </w:r>
    </w:p>
    <w:p>
      <w:pPr>
        <w:spacing w:after="0" w:line="240" w:lineRule="auto"/>
        <w:jc w:val="left"/>
        <w:rPr>
          <w:rFonts w:ascii="楷体" w:hAnsi="楷体" w:cs="楷体" w:eastAsia="楷体" w:hint="default"/>
        </w:rPr>
        <w:sectPr>
          <w:pgSz w:w="11910" w:h="16840"/>
          <w:pgMar w:header="877" w:footer="979" w:top="1100" w:bottom="1160" w:left="980" w:right="900"/>
        </w:sectPr>
      </w:pPr>
    </w:p>
    <w:p>
      <w:pPr>
        <w:spacing w:line="240" w:lineRule="auto" w:before="7"/>
        <w:rPr>
          <w:rFonts w:ascii="楷体" w:hAnsi="楷体" w:cs="楷体" w:eastAsia="楷体" w:hint="default"/>
          <w:sz w:val="19"/>
          <w:szCs w:val="19"/>
        </w:rPr>
      </w:pPr>
    </w:p>
    <w:p>
      <w:pPr>
        <w:pStyle w:val="BodyText"/>
        <w:spacing w:line="357" w:lineRule="auto" w:before="26"/>
        <w:ind w:left="633" w:right="108"/>
        <w:jc w:val="left"/>
        <w:rPr>
          <w:rFonts w:ascii="楷体" w:hAnsi="楷体" w:cs="楷体" w:eastAsia="楷体" w:hint="default"/>
        </w:rPr>
      </w:pPr>
      <w:r>
        <w:rPr>
          <w:rFonts w:ascii="楷体" w:hAnsi="楷体" w:cs="楷体" w:eastAsia="楷体" w:hint="default"/>
        </w:rPr>
        <w:t>（五）利润分配的决策程序和机制 </w:t>
      </w:r>
      <w:r>
        <w:rPr>
          <w:rFonts w:ascii="楷体" w:hAnsi="楷体" w:cs="楷体" w:eastAsia="楷体" w:hint="default"/>
          <w:spacing w:val="-3"/>
        </w:rPr>
        <w:t>1</w:t>
      </w:r>
      <w:r>
        <w:rPr>
          <w:rFonts w:ascii="楷体" w:hAnsi="楷体" w:cs="楷体" w:eastAsia="楷体" w:hint="default"/>
          <w:spacing w:val="-3"/>
        </w:rPr>
        <w:t>、公司至少每三年重新审议一次股东回报规划，根据利润分配政策及公司实际情况，结</w:t>
      </w:r>
    </w:p>
    <w:p>
      <w:pPr>
        <w:pStyle w:val="BodyText"/>
        <w:spacing w:line="357" w:lineRule="auto"/>
        <w:ind w:right="253"/>
        <w:jc w:val="left"/>
        <w:rPr>
          <w:rFonts w:ascii="楷体" w:hAnsi="楷体" w:cs="楷体" w:eastAsia="楷体" w:hint="default"/>
        </w:rPr>
      </w:pPr>
      <w:r>
        <w:rPr>
          <w:rFonts w:ascii="楷体" w:hAnsi="楷体" w:cs="楷体" w:eastAsia="楷体" w:hint="default"/>
        </w:rPr>
        <w:t>合独立董事、监事会及股东（特别是公众投资者）的意见，对公司正在实施的利润分配政策 作出适当且必要的修改，以确定该时段的股东回报规划。</w:t>
      </w:r>
    </w:p>
    <w:p>
      <w:pPr>
        <w:pStyle w:val="BodyText"/>
        <w:spacing w:line="357" w:lineRule="auto"/>
        <w:ind w:right="108" w:firstLine="480"/>
        <w:jc w:val="left"/>
        <w:rPr>
          <w:rFonts w:ascii="楷体" w:hAnsi="楷体" w:cs="楷体" w:eastAsia="楷体" w:hint="default"/>
        </w:rPr>
      </w:pPr>
      <w:r>
        <w:rPr>
          <w:rFonts w:ascii="楷体" w:hAnsi="楷体" w:cs="楷体" w:eastAsia="楷体" w:hint="default"/>
        </w:rPr>
        <w:t>2</w:t>
      </w:r>
      <w:r>
        <w:rPr>
          <w:rFonts w:ascii="楷体" w:hAnsi="楷体" w:cs="楷体" w:eastAsia="楷体" w:hint="default"/>
        </w:rPr>
        <w:t>、公司管理层、董事会结合公司具体经营数据、盈利规模、现金流量状况、发展阶段、 </w:t>
      </w:r>
      <w:r>
        <w:rPr>
          <w:rFonts w:ascii="楷体" w:hAnsi="楷体" w:cs="楷体" w:eastAsia="楷体" w:hint="default"/>
          <w:spacing w:val="-3"/>
        </w:rPr>
        <w:t>当期资金需求及股东回报规划，并结合股东（特别是中小股东）、监事会及独立董事的意见，</w:t>
      </w:r>
      <w:r>
        <w:rPr>
          <w:rFonts w:ascii="楷体" w:hAnsi="楷体" w:cs="楷体" w:eastAsia="楷体" w:hint="default"/>
          <w:spacing w:val="-81"/>
        </w:rPr>
        <w:t> </w:t>
      </w:r>
      <w:r>
        <w:rPr>
          <w:rFonts w:ascii="楷体" w:hAnsi="楷体" w:cs="楷体" w:eastAsia="楷体" w:hint="default"/>
          <w:spacing w:val="-81"/>
        </w:rPr>
      </w:r>
      <w:r>
        <w:rPr>
          <w:rFonts w:ascii="楷体" w:hAnsi="楷体" w:cs="楷体" w:eastAsia="楷体" w:hint="default"/>
        </w:rPr>
        <w:t>认真研究和论证公司利润分配特别是现金分红的时机、条件和最低比例、调整的条件及其决 策程序要求等事宜，提出年度或中期利润分配预案，并经公司股东大会表决通过后实施。独 立董事应对利润分配预案发表独立意见并公开披露。中小股东意见的征集可通过董事会办公</w:t>
      </w:r>
      <w:r>
        <w:rPr>
          <w:rFonts w:ascii="楷体" w:hAnsi="楷体" w:cs="楷体" w:eastAsia="楷体" w:hint="default"/>
        </w:rPr>
        <w:t> 室电话、电子邮件、传真、登录深交所投资者互动平台等渠道提交意见和建议。</w:t>
      </w:r>
    </w:p>
    <w:p>
      <w:pPr>
        <w:pStyle w:val="BodyText"/>
        <w:spacing w:line="357" w:lineRule="auto"/>
        <w:ind w:right="108" w:firstLine="480"/>
        <w:jc w:val="left"/>
        <w:rPr>
          <w:rFonts w:ascii="楷体" w:hAnsi="楷体" w:cs="楷体" w:eastAsia="楷体" w:hint="default"/>
        </w:rPr>
      </w:pPr>
      <w:r>
        <w:rPr>
          <w:rFonts w:ascii="楷体" w:hAnsi="楷体" w:cs="楷体" w:eastAsia="楷体" w:hint="default"/>
          <w:spacing w:val="-6"/>
        </w:rPr>
        <w:t>3</w:t>
      </w:r>
      <w:r>
        <w:rPr>
          <w:rFonts w:ascii="楷体" w:hAnsi="楷体" w:cs="楷体" w:eastAsia="楷体" w:hint="default"/>
          <w:spacing w:val="-6"/>
        </w:rPr>
        <w:t>、董事会在决策和形成利润分配预案时，要详细记录管理层建议、参会董事的发言要点、</w:t>
      </w:r>
      <w:r>
        <w:rPr>
          <w:rFonts w:ascii="楷体" w:hAnsi="楷体" w:cs="楷体" w:eastAsia="楷体" w:hint="default"/>
        </w:rPr>
        <w:t> 独立董事意见、董事会投票表决情况等内容，并形成书面记录作为公司档案妥善保存。</w:t>
      </w:r>
    </w:p>
    <w:p>
      <w:pPr>
        <w:pStyle w:val="BodyText"/>
        <w:spacing w:line="357" w:lineRule="auto"/>
        <w:ind w:right="271" w:firstLine="600"/>
        <w:jc w:val="both"/>
        <w:rPr>
          <w:rFonts w:ascii="楷体" w:hAnsi="楷体" w:cs="楷体" w:eastAsia="楷体" w:hint="default"/>
        </w:rPr>
      </w:pPr>
      <w:r>
        <w:rPr>
          <w:rFonts w:ascii="楷体" w:hAnsi="楷体" w:cs="楷体" w:eastAsia="楷体" w:hint="default"/>
        </w:rPr>
        <w:t>4</w:t>
      </w:r>
      <w:r>
        <w:rPr>
          <w:rFonts w:ascii="楷体" w:hAnsi="楷体" w:cs="楷体" w:eastAsia="楷体" w:hint="default"/>
        </w:rPr>
        <w:t>、股东大会对利润分配方案进行审议时，除设置现场会议投票外，还应当向股东提供 网络投票系统予以支持，充分听取股东（特别是中小股东）的意见和诉求，通过多种渠道主 动与中小股东进行沟通和交流，并及时答复中小股东关心的问题。</w:t>
      </w:r>
    </w:p>
    <w:p>
      <w:pPr>
        <w:pStyle w:val="BodyText"/>
        <w:spacing w:line="357" w:lineRule="auto"/>
        <w:ind w:right="230" w:firstLine="480"/>
        <w:jc w:val="both"/>
        <w:rPr>
          <w:rFonts w:ascii="楷体" w:hAnsi="楷体" w:cs="楷体" w:eastAsia="楷体" w:hint="default"/>
        </w:rPr>
      </w:pPr>
      <w:r>
        <w:rPr>
          <w:rFonts w:ascii="楷体" w:hAnsi="楷体" w:cs="楷体" w:eastAsia="楷体" w:hint="default"/>
          <w:spacing w:val="-3"/>
        </w:rPr>
        <w:t>5</w:t>
      </w:r>
      <w:r>
        <w:rPr>
          <w:rFonts w:ascii="楷体" w:hAnsi="楷体" w:cs="楷体" w:eastAsia="楷体" w:hint="default"/>
          <w:spacing w:val="-3"/>
        </w:rPr>
        <w:t>、监事会应当对董事会和管理层执行公司分红政策和股东回报规划的情况及决策程序进</w:t>
      </w:r>
      <w:r>
        <w:rPr>
          <w:rFonts w:ascii="楷体" w:hAnsi="楷体" w:cs="楷体" w:eastAsia="楷体" w:hint="default"/>
        </w:rPr>
        <w:t> 行监督。监事会应当对董事会制订或修改的利润分配预案进行审议；若公司年度盈利但未提 出现金分红方案，监事会应就相关政策、规划执行情况发表专项说明和意见。</w:t>
      </w:r>
    </w:p>
    <w:p>
      <w:pPr>
        <w:pStyle w:val="BodyText"/>
        <w:spacing w:line="357" w:lineRule="auto"/>
        <w:ind w:right="108" w:firstLine="480"/>
        <w:jc w:val="left"/>
        <w:rPr>
          <w:rFonts w:ascii="楷体" w:hAnsi="楷体" w:cs="楷体" w:eastAsia="楷体" w:hint="default"/>
        </w:rPr>
      </w:pPr>
      <w:r>
        <w:rPr>
          <w:rFonts w:ascii="楷体" w:hAnsi="楷体" w:cs="楷体" w:eastAsia="楷体" w:hint="default"/>
          <w:spacing w:val="-3"/>
        </w:rPr>
        <w:t>6</w:t>
      </w:r>
      <w:r>
        <w:rPr>
          <w:rFonts w:ascii="楷体" w:hAnsi="楷体" w:cs="楷体" w:eastAsia="楷体" w:hint="default"/>
          <w:spacing w:val="-3"/>
        </w:rPr>
        <w:t>、公司当年盈利，董事会未作出现金利润分配预案的，应当在定期报告中披露原因，还</w:t>
      </w:r>
      <w:r>
        <w:rPr>
          <w:rFonts w:ascii="楷体" w:hAnsi="楷体" w:cs="楷体" w:eastAsia="楷体" w:hint="default"/>
        </w:rPr>
        <w:t> 应说明原因，未用于分红的资金留存公司的用途和使用计划，并由独立董事发表独立意见。</w:t>
      </w:r>
    </w:p>
    <w:p>
      <w:pPr>
        <w:pStyle w:val="BodyText"/>
        <w:spacing w:line="357" w:lineRule="auto"/>
        <w:ind w:right="133" w:firstLine="480"/>
        <w:jc w:val="left"/>
        <w:rPr>
          <w:rFonts w:ascii="楷体" w:hAnsi="楷体" w:cs="楷体" w:eastAsia="楷体" w:hint="default"/>
        </w:rPr>
      </w:pPr>
      <w:r>
        <w:rPr>
          <w:rFonts w:ascii="楷体" w:hAnsi="楷体" w:cs="楷体" w:eastAsia="楷体" w:hint="default"/>
        </w:rPr>
        <w:t>7</w:t>
      </w:r>
      <w:r>
        <w:rPr>
          <w:rFonts w:ascii="楷体" w:hAnsi="楷体" w:cs="楷体" w:eastAsia="楷体" w:hint="default"/>
        </w:rPr>
        <w:t>、公司如因外部经营环境或者自身经营状况发生较大变化而需要调整利润分配政策的， 调整后的利润分配政策不得违反中国证监会和证券交易所的有关规定。</w:t>
      </w:r>
    </w:p>
    <w:p>
      <w:pPr>
        <w:pStyle w:val="BodyText"/>
        <w:spacing w:line="240" w:lineRule="auto"/>
        <w:ind w:left="633" w:right="108"/>
        <w:jc w:val="left"/>
        <w:rPr>
          <w:rFonts w:ascii="楷体" w:hAnsi="楷体" w:cs="楷体" w:eastAsia="楷体" w:hint="default"/>
        </w:rPr>
      </w:pPr>
      <w:r>
        <w:rPr>
          <w:rFonts w:ascii="楷体" w:hAnsi="楷体" w:cs="楷体" w:eastAsia="楷体" w:hint="default"/>
        </w:rPr>
        <w:t>（</w:t>
      </w:r>
      <w:r>
        <w:rPr>
          <w:rFonts w:ascii="楷体" w:hAnsi="楷体" w:cs="楷体" w:eastAsia="楷体" w:hint="default"/>
        </w:rPr>
        <w:t>1</w:t>
      </w:r>
      <w:r>
        <w:rPr>
          <w:rFonts w:ascii="楷体" w:hAnsi="楷体" w:cs="楷体" w:eastAsia="楷体" w:hint="default"/>
        </w:rPr>
        <w:t>）“外部经营环境或者自身经营状况的较大变化”系指以下情形：</w:t>
      </w:r>
    </w:p>
    <w:p>
      <w:pPr>
        <w:pStyle w:val="BodyText"/>
        <w:spacing w:line="240" w:lineRule="auto" w:before="152"/>
        <w:ind w:left="633" w:right="108"/>
        <w:jc w:val="left"/>
        <w:rPr>
          <w:rFonts w:ascii="楷体" w:hAnsi="楷体" w:cs="楷体" w:eastAsia="楷体" w:hint="default"/>
        </w:rPr>
      </w:pPr>
      <w:r>
        <w:rPr>
          <w:rFonts w:ascii="楷体" w:hAnsi="楷体" w:cs="楷体" w:eastAsia="楷体" w:hint="default"/>
          <w:spacing w:val="-3"/>
        </w:rPr>
        <w:t>①国家制定的法律法规及行业政策发生重大变化，非因公司自身原因导致公司经营亏损；</w:t>
      </w:r>
    </w:p>
    <w:p>
      <w:pPr>
        <w:pStyle w:val="BodyText"/>
        <w:spacing w:line="357" w:lineRule="auto" w:before="154"/>
        <w:ind w:left="154" w:right="252" w:firstLine="480"/>
        <w:jc w:val="left"/>
        <w:rPr>
          <w:rFonts w:ascii="楷体" w:hAnsi="楷体" w:cs="楷体" w:eastAsia="楷体" w:hint="default"/>
        </w:rPr>
      </w:pPr>
      <w:r>
        <w:rPr>
          <w:rFonts w:ascii="楷体" w:hAnsi="楷体" w:cs="楷体" w:eastAsia="楷体" w:hint="default"/>
        </w:rPr>
        <w:t>②出现地震、台风、水灾、战争等不能预见、不能避免并不能克服的不可抗力因素，对 公司生产经营造成重大不利影响导致公司经营亏损；</w:t>
      </w:r>
    </w:p>
    <w:p>
      <w:pPr>
        <w:pStyle w:val="BodyText"/>
        <w:spacing w:line="357" w:lineRule="auto"/>
        <w:ind w:left="154" w:right="252" w:firstLine="480"/>
        <w:jc w:val="left"/>
        <w:rPr>
          <w:rFonts w:ascii="楷体" w:hAnsi="楷体" w:cs="楷体" w:eastAsia="楷体" w:hint="default"/>
        </w:rPr>
      </w:pPr>
      <w:r>
        <w:rPr>
          <w:rFonts w:ascii="楷体" w:hAnsi="楷体" w:cs="楷体" w:eastAsia="楷体" w:hint="default"/>
        </w:rPr>
        <w:t>③公司法定公积金弥补以前年度亏损后，公司当年实现净利润仍不足以弥补以前年度亏 损；</w:t>
      </w:r>
    </w:p>
    <w:p>
      <w:pPr>
        <w:pStyle w:val="BodyText"/>
        <w:spacing w:line="240" w:lineRule="auto"/>
        <w:ind w:left="634" w:right="108"/>
        <w:jc w:val="left"/>
        <w:rPr>
          <w:rFonts w:ascii="楷体" w:hAnsi="楷体" w:cs="楷体" w:eastAsia="楷体" w:hint="default"/>
        </w:rPr>
      </w:pPr>
      <w:r>
        <w:rPr>
          <w:rFonts w:ascii="楷体" w:hAnsi="楷体" w:cs="楷体" w:eastAsia="楷体" w:hint="default"/>
        </w:rPr>
        <w:t>④公司经营活动产生的现金流量净额连续三年均低于当年实现的可供分配利润的</w:t>
      </w:r>
      <w:r>
        <w:rPr>
          <w:rFonts w:ascii="楷体" w:hAnsi="楷体" w:cs="楷体" w:eastAsia="楷体" w:hint="default"/>
        </w:rPr>
        <w:t>10%</w:t>
      </w:r>
      <w:r>
        <w:rPr>
          <w:rFonts w:ascii="楷体" w:hAnsi="楷体" w:cs="楷体" w:eastAsia="楷体" w:hint="default"/>
        </w:rPr>
        <w:t>；</w:t>
      </w:r>
    </w:p>
    <w:p>
      <w:pPr>
        <w:pStyle w:val="BodyText"/>
        <w:spacing w:line="240" w:lineRule="auto" w:before="152"/>
        <w:ind w:left="633" w:right="108"/>
        <w:jc w:val="left"/>
        <w:rPr>
          <w:rFonts w:ascii="楷体" w:hAnsi="楷体" w:cs="楷体" w:eastAsia="楷体" w:hint="default"/>
        </w:rPr>
      </w:pPr>
      <w:r>
        <w:rPr>
          <w:rFonts w:ascii="楷体" w:hAnsi="楷体" w:cs="楷体" w:eastAsia="楷体" w:hint="default"/>
        </w:rPr>
        <w:t>⑤中国证监会和证券交易所规定的其他事项。</w:t>
      </w:r>
    </w:p>
    <w:p>
      <w:pPr>
        <w:spacing w:after="0" w:line="240" w:lineRule="auto"/>
        <w:jc w:val="left"/>
        <w:rPr>
          <w:rFonts w:ascii="楷体" w:hAnsi="楷体" w:cs="楷体" w:eastAsia="楷体" w:hint="default"/>
        </w:rPr>
        <w:sectPr>
          <w:pgSz w:w="11910" w:h="16840"/>
          <w:pgMar w:header="877" w:footer="979" w:top="1100" w:bottom="1160" w:left="980" w:right="900"/>
        </w:sectPr>
      </w:pPr>
    </w:p>
    <w:p>
      <w:pPr>
        <w:spacing w:line="240" w:lineRule="auto" w:before="7"/>
        <w:rPr>
          <w:rFonts w:ascii="楷体" w:hAnsi="楷体" w:cs="楷体" w:eastAsia="楷体" w:hint="default"/>
          <w:sz w:val="19"/>
          <w:szCs w:val="19"/>
        </w:rPr>
      </w:pPr>
    </w:p>
    <w:p>
      <w:pPr>
        <w:pStyle w:val="BodyText"/>
        <w:spacing w:line="357" w:lineRule="auto" w:before="26"/>
        <w:ind w:right="152" w:firstLine="480"/>
        <w:jc w:val="both"/>
        <w:rPr>
          <w:rFonts w:ascii="楷体" w:hAnsi="楷体" w:cs="楷体" w:eastAsia="楷体" w:hint="default"/>
        </w:rPr>
      </w:pPr>
      <w:r>
        <w:rPr>
          <w:rFonts w:ascii="楷体" w:hAnsi="楷体" w:cs="楷体" w:eastAsia="楷体" w:hint="default"/>
          <w:spacing w:val="-3"/>
        </w:rPr>
        <w:t>（</w:t>
      </w:r>
      <w:r>
        <w:rPr>
          <w:rFonts w:ascii="楷体" w:hAnsi="楷体" w:cs="楷体" w:eastAsia="楷体" w:hint="default"/>
          <w:spacing w:val="-3"/>
        </w:rPr>
        <w:t>2</w:t>
      </w:r>
      <w:r>
        <w:rPr>
          <w:rFonts w:ascii="楷体" w:hAnsi="楷体" w:cs="楷体" w:eastAsia="楷体" w:hint="default"/>
          <w:spacing w:val="-3"/>
        </w:rPr>
        <w:t>）公司董事会在利润分配政策的调整过程中，应当充分考虑独立董事、监事会和公众</w:t>
      </w:r>
      <w:r>
        <w:rPr>
          <w:rFonts w:ascii="楷体" w:hAnsi="楷体" w:cs="楷体" w:eastAsia="楷体" w:hint="default"/>
        </w:rPr>
        <w:t> 投资者的意见。董事会在审议调整利润分配政策时，需经全体董事过半数表决同意，且经公 司二分之一以上独立董事表决同意；监事会在审议利润分配政策调整时，需经全体监事过半 数以上表决同意。</w:t>
      </w:r>
    </w:p>
    <w:p>
      <w:pPr>
        <w:pStyle w:val="BodyText"/>
        <w:spacing w:line="357" w:lineRule="auto"/>
        <w:ind w:right="151" w:firstLine="480"/>
        <w:jc w:val="both"/>
        <w:rPr>
          <w:rFonts w:ascii="楷体" w:hAnsi="楷体" w:cs="楷体" w:eastAsia="楷体" w:hint="default"/>
        </w:rPr>
      </w:pPr>
      <w:r>
        <w:rPr>
          <w:rFonts w:ascii="楷体" w:hAnsi="楷体" w:cs="楷体" w:eastAsia="楷体" w:hint="default"/>
          <w:spacing w:val="-3"/>
        </w:rPr>
        <w:t>（</w:t>
      </w:r>
      <w:r>
        <w:rPr>
          <w:rFonts w:ascii="楷体" w:hAnsi="楷体" w:cs="楷体" w:eastAsia="楷体" w:hint="default"/>
          <w:spacing w:val="-3"/>
        </w:rPr>
        <w:t>3</w:t>
      </w:r>
      <w:r>
        <w:rPr>
          <w:rFonts w:ascii="楷体" w:hAnsi="楷体" w:cs="楷体" w:eastAsia="楷体" w:hint="default"/>
          <w:spacing w:val="-3"/>
        </w:rPr>
        <w:t>）利润分配政策调整应分别经董事会和监事会审议通过后方能提交股东大会审议。公</w:t>
      </w:r>
      <w:r>
        <w:rPr>
          <w:rFonts w:ascii="楷体" w:hAnsi="楷体" w:cs="楷体" w:eastAsia="楷体" w:hint="default"/>
        </w:rPr>
        <w:t> 司应以股东权益保护为出发点，在股东大会提案中详细论证和说明原因。股东大会在审议利 润分配政策调整时，应由出席股东大会的股东（包括股东代理人）所持表决权的三分之二以 上通过，且应当安排网络投票，网络投票需经参加网络投票的社会公众股股东（包括股东代 理人）所持表决权过半数通过。</w:t>
      </w:r>
    </w:p>
    <w:p>
      <w:pPr>
        <w:pStyle w:val="BodyText"/>
        <w:spacing w:line="357" w:lineRule="auto"/>
        <w:ind w:right="189" w:firstLine="480"/>
        <w:jc w:val="both"/>
        <w:rPr>
          <w:rFonts w:ascii="楷体" w:hAnsi="楷体" w:cs="楷体" w:eastAsia="楷体" w:hint="default"/>
        </w:rPr>
      </w:pPr>
      <w:r>
        <w:rPr>
          <w:rFonts w:ascii="楷体" w:hAnsi="楷体" w:cs="楷体" w:eastAsia="楷体" w:hint="default"/>
        </w:rPr>
        <w:t>（六）利润分配信息披露机制公司应严格按照有关规定在年度报告、半年度报告中详细 披露利润分配方案和现金分红政策执行情况，说明是否符合本章程的规定或者股东大会决议 的要求，分红标准和比例是否明确和清晰，相关的决策程序和机制是否完备，独立董事是否 尽职履责并发挥了应有的作用，中小股东是否有充分表达意见和诉求的机会，中小股东的合 法权益是否得到充分维护等。对现金分红政策进行调整或变更的，还要详细说明调整或变更 的条件和程序是否合规和透明等。如公司当年盈利但公司董事会未作出现金分配预案的（年 度分配），应应征询监事会的意见，并在定期报告中披露未进行现金分红的原因以及未用于 现金分红的资金留存公司的用途和使用计划，并由独立董事发表独立意见，同时在召开股东 大会时，公司应提供网络投票等方式以方便中小股东参与股东大会表决。公司对留存的未分 配利润使用计划作出调整时，应重新报经董事会、股东大会批准，并在相关提案中详细论证 和说明调整的原因，独立董事应当对此发表独立意见。</w:t>
      </w:r>
    </w:p>
    <w:p>
      <w:pPr>
        <w:spacing w:line="357" w:lineRule="auto" w:before="35"/>
        <w:ind w:left="633" w:right="173" w:firstLine="2"/>
        <w:jc w:val="left"/>
        <w:rPr>
          <w:rFonts w:ascii="宋体" w:hAnsi="宋体" w:cs="宋体" w:eastAsia="宋体" w:hint="default"/>
          <w:sz w:val="24"/>
          <w:szCs w:val="24"/>
        </w:rPr>
      </w:pPr>
      <w:r>
        <w:rPr>
          <w:rFonts w:ascii="宋体" w:hAnsi="宋体" w:cs="宋体" w:eastAsia="宋体" w:hint="default"/>
          <w:b/>
          <w:bCs/>
          <w:sz w:val="24"/>
          <w:szCs w:val="24"/>
        </w:rPr>
        <w:t>（二）利润分配政策特别是现金分红政策的执行情况</w:t>
      </w:r>
      <w:r>
        <w:rPr>
          <w:rFonts w:ascii="宋体" w:hAnsi="宋体" w:cs="宋体" w:eastAsia="宋体" w:hint="default"/>
          <w:b/>
          <w:bCs/>
          <w:w w:val="99"/>
          <w:sz w:val="24"/>
          <w:szCs w:val="24"/>
        </w:rPr>
        <w:t> </w:t>
      </w:r>
      <w:r>
        <w:rPr>
          <w:rFonts w:ascii="宋体" w:hAnsi="宋体" w:cs="宋体" w:eastAsia="宋体" w:hint="default"/>
          <w:sz w:val="24"/>
          <w:szCs w:val="24"/>
        </w:rPr>
        <w:t>公司现金分红政策的制定及执行情况符合公司章程的规定和股东大会决议的要求，分红</w:t>
      </w:r>
    </w:p>
    <w:p>
      <w:pPr>
        <w:pStyle w:val="BodyText"/>
        <w:spacing w:line="357" w:lineRule="auto"/>
        <w:ind w:right="173"/>
        <w:jc w:val="left"/>
      </w:pPr>
      <w:r>
        <w:rPr/>
        <w:t>标准和比例明确和清晰，相关的决策程序和机制完备，独立董事尽职履责并发挥了应有的作 用，中小股东有充分表达意见和诉求的机会，中小股东的合法权益得到充分维护。</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6"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9"/>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1"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5"/>
                <w:sz w:val="21"/>
                <w:szCs w:val="21"/>
              </w:rPr>
              <w:t>中小股东是否有充分表达意见和诉求的机会，其合法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权益是否得到了充分保护：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center"/>
        <w:rPr>
          <w:rFonts w:ascii="宋体" w:hAnsi="宋体" w:cs="宋体" w:eastAsia="宋体" w:hint="default"/>
          <w:sz w:val="21"/>
          <w:szCs w:val="21"/>
        </w:rPr>
        <w:sectPr>
          <w:pgSz w:w="11910" w:h="16840"/>
          <w:pgMar w:header="877" w:footer="979" w:top="1100" w:bottom="1160" w:left="980" w:right="98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5"/>
                <w:sz w:val="21"/>
                <w:szCs w:val="21"/>
              </w:rPr>
              <w:t>现金分红政策进行调整或变更的，条件及程序是否合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规、透明：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275" w:lineRule="exact" w:before="0"/>
        <w:ind w:left="154" w:right="108"/>
        <w:jc w:val="left"/>
      </w:pPr>
      <w:r>
        <w:rPr/>
        <w:pict>
          <v:group style="position:absolute;margin-left:55.200001pt;margin-top:-52.560001pt;width:485pt;height:.1pt;mso-position-horizontal-relative:page;mso-position-vertical-relative:paragraph;z-index:-1064272" coordorigin="1104,-1051" coordsize="9700,2">
            <v:shape style="position:absolute;left:1104;top:-1051;width:9700;height:2" coordorigin="1104,-1051" coordsize="9700,0" path="m1104,-1051l10804,-1051e" filled="false" stroked="true" strokeweight=".72pt" strokecolor="#000000">
              <v:path arrowok="t"/>
            </v:shape>
            <w10:wrap type="none"/>
          </v:group>
        </w:pict>
      </w:r>
      <w:r>
        <w:rPr/>
        <w:t>公司报告期利润分配预案及资本公积金转增股本预案与公司章程和分红管理办法等的相关规</w:t>
      </w:r>
    </w:p>
    <w:p>
      <w:pPr>
        <w:pStyle w:val="BodyText"/>
        <w:spacing w:line="240" w:lineRule="auto" w:before="153"/>
        <w:ind w:left="154" w:right="108"/>
        <w:jc w:val="left"/>
      </w:pPr>
      <w:r>
        <w:rPr/>
        <w:t>定一致</w:t>
      </w:r>
    </w:p>
    <w:p>
      <w:pPr>
        <w:pStyle w:val="BodyText"/>
        <w:spacing w:line="372" w:lineRule="auto" w:before="152"/>
        <w:ind w:right="1213"/>
        <w:jc w:val="left"/>
      </w:pPr>
      <w:r>
        <w:rPr/>
        <w:pict>
          <v:shape style="position:absolute;margin-left:56.459999pt;margin-top:75.855606pt;width:479.2pt;height:393.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6"/>
                    <w:gridCol w:w="5863"/>
                  </w:tblGrid>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0.20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342" w:right="0"/>
                          <w:jc w:val="left"/>
                          <w:rPr>
                            <w:rFonts w:ascii="宋体" w:hAnsi="宋体" w:cs="宋体" w:eastAsia="宋体" w:hint="default"/>
                            <w:sz w:val="21"/>
                            <w:szCs w:val="21"/>
                          </w:rPr>
                        </w:pPr>
                        <w:r>
                          <w:rPr>
                            <w:rFonts w:ascii="宋体"/>
                            <w:sz w:val="21"/>
                          </w:rPr>
                          <w:t>175,972,779</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91" w:right="0"/>
                          <w:jc w:val="left"/>
                          <w:rPr>
                            <w:rFonts w:ascii="宋体" w:hAnsi="宋体" w:cs="宋体" w:eastAsia="宋体" w:hint="default"/>
                            <w:sz w:val="21"/>
                            <w:szCs w:val="21"/>
                          </w:rPr>
                        </w:pPr>
                        <w:r>
                          <w:rPr>
                            <w:rFonts w:ascii="宋体"/>
                            <w:sz w:val="21"/>
                          </w:rPr>
                          <w:t>3,519,455.58</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38" w:right="0"/>
                          <w:jc w:val="left"/>
                          <w:rPr>
                            <w:rFonts w:ascii="宋体" w:hAnsi="宋体" w:cs="宋体" w:eastAsia="宋体" w:hint="default"/>
                            <w:sz w:val="21"/>
                            <w:szCs w:val="21"/>
                          </w:rPr>
                        </w:pPr>
                        <w:r>
                          <w:rPr>
                            <w:rFonts w:ascii="宋体"/>
                            <w:sz w:val="21"/>
                          </w:rPr>
                          <w:t>75,660,087.98</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见下述”详细情况说明”</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7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383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日公司第二届董事会第二十四次会议、第二届监事会第十七次会议审议通过了公司</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利润分配预案</w:t>
                        </w:r>
                        <w:r>
                          <w:rPr>
                            <w:rFonts w:ascii="宋体" w:hAnsi="宋体" w:cs="宋体" w:eastAsia="宋体" w:hint="default"/>
                            <w:spacing w:val="-105"/>
                            <w:sz w:val="21"/>
                            <w:szCs w:val="21"/>
                          </w:rPr>
                          <w:t>》</w:t>
                        </w:r>
                        <w:r>
                          <w:rPr>
                            <w:rFonts w:ascii="宋体" w:hAnsi="宋体" w:cs="宋体" w:eastAsia="宋体" w:hint="default"/>
                            <w:spacing w:val="-49"/>
                            <w:sz w:val="21"/>
                            <w:szCs w:val="21"/>
                          </w:rPr>
                          <w:t>，</w:t>
                        </w:r>
                        <w:r>
                          <w:rPr>
                            <w:rFonts w:ascii="宋体" w:hAnsi="宋体" w:cs="宋体" w:eastAsia="宋体" w:hint="default"/>
                            <w:sz w:val="21"/>
                            <w:szCs w:val="21"/>
                          </w:rPr>
                          <w:t>独立董事发表同意的独立意见</w:t>
                        </w:r>
                        <w:r>
                          <w:rPr>
                            <w:rFonts w:ascii="宋体" w:hAnsi="宋体" w:cs="宋体" w:eastAsia="宋体" w:hint="default"/>
                            <w:spacing w:val="-49"/>
                            <w:sz w:val="21"/>
                            <w:szCs w:val="21"/>
                          </w:rPr>
                          <w:t>，</w:t>
                        </w:r>
                        <w:r>
                          <w:rPr>
                            <w:rFonts w:ascii="宋体" w:hAnsi="宋体" w:cs="宋体" w:eastAsia="宋体" w:hint="default"/>
                            <w:sz w:val="21"/>
                            <w:szCs w:val="21"/>
                          </w:rPr>
                          <w:t>该议案须提交公司拟于</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日召</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z w:val="21"/>
                            <w:szCs w:val="21"/>
                          </w:rPr>
                          <w:t>开的</w:t>
                        </w:r>
                        <w:r>
                          <w:rPr>
                            <w:rFonts w:ascii="宋体" w:hAnsi="宋体" w:cs="宋体" w:eastAsia="宋体" w:hint="default"/>
                            <w:spacing w:val="-73"/>
                            <w:sz w:val="21"/>
                            <w:szCs w:val="21"/>
                          </w:rPr>
                          <w:t> </w:t>
                        </w:r>
                        <w:r>
                          <w:rPr>
                            <w:rFonts w:ascii="宋体" w:hAnsi="宋体" w:cs="宋体" w:eastAsia="宋体" w:hint="default"/>
                            <w:sz w:val="21"/>
                            <w:szCs w:val="21"/>
                          </w:rPr>
                          <w:t>2014</w:t>
                        </w:r>
                        <w:r>
                          <w:rPr>
                            <w:rFonts w:ascii="宋体" w:hAnsi="宋体" w:cs="宋体" w:eastAsia="宋体" w:hint="default"/>
                            <w:spacing w:val="-73"/>
                            <w:sz w:val="21"/>
                            <w:szCs w:val="21"/>
                          </w:rPr>
                          <w:t> </w:t>
                        </w:r>
                        <w:r>
                          <w:rPr>
                            <w:rFonts w:ascii="宋体" w:hAnsi="宋体" w:cs="宋体" w:eastAsia="宋体" w:hint="default"/>
                            <w:sz w:val="21"/>
                            <w:szCs w:val="21"/>
                          </w:rPr>
                          <w:t>年度股东大会审议。预案的具体内容为：根据经信永中和会计师事务所（特殊普通合伙）出具 的标准无保留意见的公司《</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pacing w:val="-7"/>
                            <w:sz w:val="21"/>
                            <w:szCs w:val="21"/>
                          </w:rPr>
                          <w:t>年度审计报告》（</w:t>
                        </w:r>
                        <w:r>
                          <w:rPr>
                            <w:rFonts w:ascii="宋体" w:hAnsi="宋体" w:cs="宋体" w:eastAsia="宋体" w:hint="default"/>
                            <w:spacing w:val="-7"/>
                            <w:sz w:val="21"/>
                            <w:szCs w:val="21"/>
                          </w:rPr>
                          <w:t>XYZH/2014CDA4027-1</w:t>
                        </w:r>
                        <w:r>
                          <w:rPr>
                            <w:rFonts w:ascii="宋体" w:hAnsi="宋体" w:cs="宋体" w:eastAsia="宋体" w:hint="default"/>
                            <w:spacing w:val="-7"/>
                            <w:sz w:val="21"/>
                            <w:szCs w:val="21"/>
                          </w:rPr>
                          <w:t>），母公司</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pacing w:val="-1"/>
                            <w:sz w:val="21"/>
                            <w:szCs w:val="21"/>
                          </w:rPr>
                          <w:t>年度实现净利润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4,923,042.70</w:t>
                        </w:r>
                        <w:r>
                          <w:rPr>
                            <w:rFonts w:ascii="宋体" w:hAnsi="宋体" w:cs="宋体" w:eastAsia="宋体" w:hint="default"/>
                            <w:spacing w:val="-54"/>
                            <w:sz w:val="21"/>
                            <w:szCs w:val="21"/>
                          </w:rPr>
                          <w:t> </w:t>
                        </w:r>
                        <w:r>
                          <w:rPr>
                            <w:rFonts w:ascii="宋体" w:hAnsi="宋体" w:cs="宋体" w:eastAsia="宋体" w:hint="default"/>
                            <w:sz w:val="21"/>
                            <w:szCs w:val="21"/>
                          </w:rPr>
                          <w:t>元，合并报表归属于母公司所有者的净利润为</w:t>
                        </w:r>
                        <w:r>
                          <w:rPr>
                            <w:rFonts w:ascii="宋体" w:hAnsi="宋体" w:cs="宋体" w:eastAsia="宋体" w:hint="default"/>
                            <w:spacing w:val="-55"/>
                            <w:sz w:val="21"/>
                            <w:szCs w:val="21"/>
                          </w:rPr>
                          <w:t> </w:t>
                        </w:r>
                        <w:r>
                          <w:rPr>
                            <w:rFonts w:ascii="宋体" w:hAnsi="宋体" w:cs="宋体" w:eastAsia="宋体" w:hint="default"/>
                            <w:sz w:val="21"/>
                            <w:szCs w:val="21"/>
                          </w:rPr>
                          <w:t>11,146,687.46</w:t>
                        </w:r>
                        <w:r>
                          <w:rPr>
                            <w:rFonts w:ascii="宋体" w:hAnsi="宋体" w:cs="宋体" w:eastAsia="宋体" w:hint="default"/>
                            <w:spacing w:val="-54"/>
                            <w:sz w:val="21"/>
                            <w:szCs w:val="21"/>
                          </w:rPr>
                          <w:t> </w:t>
                        </w:r>
                        <w:r>
                          <w:rPr>
                            <w:rFonts w:ascii="宋体" w:hAnsi="宋体" w:cs="宋体" w:eastAsia="宋体" w:hint="default"/>
                            <w:sz w:val="21"/>
                            <w:szCs w:val="21"/>
                          </w:rPr>
                          <w:t>元。根据《公司章程》的规</w:t>
                        </w:r>
                      </w:p>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pacing w:val="-9"/>
                            <w:sz w:val="21"/>
                            <w:szCs w:val="21"/>
                          </w:rPr>
                          <w:t>定，母公司按</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年度净利润</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z w:val="21"/>
                            <w:szCs w:val="21"/>
                          </w:rPr>
                          <w:t>提取法定公积金</w:t>
                        </w:r>
                        <w:r>
                          <w:rPr>
                            <w:rFonts w:ascii="宋体" w:hAnsi="宋体" w:cs="宋体" w:eastAsia="宋体" w:hint="default"/>
                            <w:spacing w:val="-51"/>
                            <w:sz w:val="21"/>
                            <w:szCs w:val="21"/>
                          </w:rPr>
                          <w:t> </w:t>
                        </w:r>
                        <w:r>
                          <w:rPr>
                            <w:rFonts w:ascii="宋体" w:hAnsi="宋体" w:cs="宋体" w:eastAsia="宋体" w:hint="default"/>
                            <w:sz w:val="21"/>
                            <w:szCs w:val="21"/>
                          </w:rPr>
                          <w:t>492,304.27</w:t>
                        </w:r>
                        <w:r>
                          <w:rPr>
                            <w:rFonts w:ascii="宋体" w:hAnsi="宋体" w:cs="宋体" w:eastAsia="宋体" w:hint="default"/>
                            <w:spacing w:val="-52"/>
                            <w:sz w:val="21"/>
                            <w:szCs w:val="21"/>
                          </w:rPr>
                          <w:t> </w:t>
                        </w:r>
                        <w:r>
                          <w:rPr>
                            <w:rFonts w:ascii="宋体" w:hAnsi="宋体" w:cs="宋体" w:eastAsia="宋体" w:hint="default"/>
                            <w:spacing w:val="-3"/>
                            <w:sz w:val="21"/>
                            <w:szCs w:val="21"/>
                          </w:rPr>
                          <w:t>元后，当年净利润中可供股东分配的利润</w:t>
                        </w:r>
                      </w:p>
                      <w:p>
                        <w:pPr>
                          <w:pStyle w:val="TableParagraph"/>
                          <w:spacing w:line="240" w:lineRule="auto" w:before="37"/>
                          <w:ind w:left="22" w:right="-22"/>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宋体" w:hAnsi="宋体" w:cs="宋体" w:eastAsia="宋体" w:hint="default"/>
                            <w:sz w:val="21"/>
                            <w:szCs w:val="21"/>
                          </w:rPr>
                          <w:t>4,430,738.43</w:t>
                        </w:r>
                        <w:r>
                          <w:rPr>
                            <w:rFonts w:ascii="宋体" w:hAnsi="宋体" w:cs="宋体" w:eastAsia="宋体" w:hint="default"/>
                            <w:spacing w:val="-53"/>
                            <w:sz w:val="21"/>
                            <w:szCs w:val="21"/>
                          </w:rPr>
                          <w:t> </w:t>
                        </w:r>
                        <w:r>
                          <w:rPr>
                            <w:rFonts w:ascii="宋体" w:hAnsi="宋体" w:cs="宋体" w:eastAsia="宋体" w:hint="default"/>
                            <w:sz w:val="21"/>
                            <w:szCs w:val="21"/>
                          </w:rPr>
                          <w:t>元，加上以前年度未分配利润，母公司累计可供股东分配的利润为</w:t>
                        </w:r>
                        <w:r>
                          <w:rPr>
                            <w:rFonts w:ascii="宋体" w:hAnsi="宋体" w:cs="宋体" w:eastAsia="宋体" w:hint="default"/>
                            <w:spacing w:val="-53"/>
                            <w:sz w:val="21"/>
                            <w:szCs w:val="21"/>
                          </w:rPr>
                          <w:t> </w:t>
                        </w:r>
                        <w:r>
                          <w:rPr>
                            <w:rFonts w:ascii="宋体" w:hAnsi="宋体" w:cs="宋体" w:eastAsia="宋体" w:hint="default"/>
                            <w:sz w:val="21"/>
                            <w:szCs w:val="21"/>
                          </w:rPr>
                          <w:t>75,660,087.98</w:t>
                        </w:r>
                        <w:r>
                          <w:rPr>
                            <w:rFonts w:ascii="宋体" w:hAnsi="宋体" w:cs="宋体" w:eastAsia="宋体" w:hint="default"/>
                            <w:spacing w:val="-53"/>
                            <w:sz w:val="21"/>
                            <w:szCs w:val="21"/>
                          </w:rPr>
                          <w:t> </w:t>
                        </w:r>
                        <w:r>
                          <w:rPr>
                            <w:rFonts w:ascii="宋体" w:hAnsi="宋体" w:cs="宋体" w:eastAsia="宋体" w:hint="default"/>
                            <w:sz w:val="21"/>
                            <w:szCs w:val="21"/>
                          </w:rPr>
                          <w:t>元，</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资本公积金余额为</w:t>
                        </w:r>
                        <w:r>
                          <w:rPr>
                            <w:rFonts w:ascii="宋体" w:hAnsi="宋体" w:cs="宋体" w:eastAsia="宋体" w:hint="default"/>
                            <w:spacing w:val="-76"/>
                            <w:sz w:val="21"/>
                            <w:szCs w:val="21"/>
                          </w:rPr>
                          <w:t> </w:t>
                        </w:r>
                        <w:r>
                          <w:rPr>
                            <w:rFonts w:ascii="宋体" w:hAnsi="宋体" w:cs="宋体" w:eastAsia="宋体" w:hint="default"/>
                            <w:sz w:val="21"/>
                            <w:szCs w:val="21"/>
                          </w:rPr>
                          <w:t>385,032,076.96</w:t>
                        </w:r>
                        <w:r>
                          <w:rPr>
                            <w:rFonts w:ascii="宋体" w:hAnsi="宋体" w:cs="宋体" w:eastAsia="宋体" w:hint="default"/>
                            <w:spacing w:val="-76"/>
                            <w:sz w:val="21"/>
                            <w:szCs w:val="21"/>
                          </w:rPr>
                          <w:t> </w:t>
                        </w:r>
                        <w:r>
                          <w:rPr>
                            <w:rFonts w:ascii="宋体" w:hAnsi="宋体" w:cs="宋体" w:eastAsia="宋体" w:hint="default"/>
                            <w:sz w:val="21"/>
                            <w:szCs w:val="21"/>
                          </w:rPr>
                          <w:t>元。根据《公司章程》中关于利润分配政策的相关规定，考虑到公司</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现金流短缺，加之公司正处于快速发展期，在</w:t>
                        </w:r>
                        <w:r>
                          <w:rPr>
                            <w:rFonts w:ascii="宋体" w:hAnsi="宋体" w:cs="宋体" w:eastAsia="宋体" w:hint="default"/>
                            <w:spacing w:val="-76"/>
                            <w:sz w:val="21"/>
                            <w:szCs w:val="21"/>
                          </w:rPr>
                          <w:t> </w:t>
                        </w:r>
                        <w:r>
                          <w:rPr>
                            <w:rFonts w:ascii="宋体" w:hAnsi="宋体" w:cs="宋体" w:eastAsia="宋体" w:hint="default"/>
                            <w:sz w:val="21"/>
                            <w:szCs w:val="21"/>
                          </w:rPr>
                          <w:t>2015</w:t>
                        </w:r>
                        <w:r>
                          <w:rPr>
                            <w:rFonts w:ascii="宋体" w:hAnsi="宋体" w:cs="宋体" w:eastAsia="宋体" w:hint="default"/>
                            <w:spacing w:val="-77"/>
                            <w:sz w:val="21"/>
                            <w:szCs w:val="21"/>
                          </w:rPr>
                          <w:t> </w:t>
                        </w:r>
                        <w:r>
                          <w:rPr>
                            <w:rFonts w:ascii="宋体" w:hAnsi="宋体" w:cs="宋体" w:eastAsia="宋体" w:hint="default"/>
                            <w:sz w:val="21"/>
                            <w:szCs w:val="21"/>
                          </w:rPr>
                          <w:t>年将陆续实施对子公司江苏亿金的增资、参股上海国</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富光启云计算科技股份有限公司、西区绿色精密环境产业基地开工建设等实际情况，拟实施的</w:t>
                        </w:r>
                        <w:r>
                          <w:rPr>
                            <w:rFonts w:ascii="宋体" w:hAnsi="宋体" w:cs="宋体" w:eastAsia="宋体" w:hint="default"/>
                            <w:spacing w:val="-75"/>
                            <w:sz w:val="21"/>
                            <w:szCs w:val="21"/>
                          </w:rPr>
                          <w:t> </w:t>
                        </w: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年度</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利润分配预案为</w:t>
                        </w:r>
                        <w:r>
                          <w:rPr>
                            <w:rFonts w:ascii="宋体" w:hAnsi="宋体" w:cs="宋体" w:eastAsia="宋体" w:hint="default"/>
                            <w:spacing w:val="-96"/>
                            <w:sz w:val="21"/>
                            <w:szCs w:val="21"/>
                          </w:rPr>
                          <w:t>：</w:t>
                        </w:r>
                        <w:r>
                          <w:rPr>
                            <w:rFonts w:ascii="宋体" w:hAnsi="宋体" w:cs="宋体" w:eastAsia="宋体" w:hint="default"/>
                            <w:sz w:val="21"/>
                            <w:szCs w:val="21"/>
                          </w:rPr>
                          <w:t>以</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日总股本</w:t>
                        </w:r>
                        <w:r>
                          <w:rPr>
                            <w:rFonts w:ascii="宋体" w:hAnsi="宋体" w:cs="宋体" w:eastAsia="宋体" w:hint="default"/>
                            <w:spacing w:val="-52"/>
                            <w:sz w:val="21"/>
                            <w:szCs w:val="21"/>
                          </w:rPr>
                          <w:t> </w:t>
                        </w:r>
                        <w:r>
                          <w:rPr>
                            <w:rFonts w:ascii="宋体" w:hAnsi="宋体" w:cs="宋体" w:eastAsia="宋体" w:hint="default"/>
                            <w:sz w:val="21"/>
                            <w:szCs w:val="21"/>
                          </w:rPr>
                          <w:t>175,972,779.00</w:t>
                        </w:r>
                        <w:r>
                          <w:rPr>
                            <w:rFonts w:ascii="宋体" w:hAnsi="宋体" w:cs="宋体" w:eastAsia="宋体" w:hint="default"/>
                            <w:spacing w:val="-54"/>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52"/>
                            <w:sz w:val="21"/>
                            <w:szCs w:val="21"/>
                          </w:rPr>
                          <w:t> </w:t>
                        </w:r>
                        <w:r>
                          <w:rPr>
                            <w:rFonts w:ascii="宋体" w:hAnsi="宋体" w:cs="宋体" w:eastAsia="宋体" w:hint="default"/>
                            <w:sz w:val="21"/>
                            <w:szCs w:val="21"/>
                          </w:rPr>
                          <w:t>10 </w:t>
                        </w:r>
                        <w:r>
                          <w:rPr>
                            <w:rFonts w:ascii="宋体" w:hAnsi="宋体" w:cs="宋体" w:eastAsia="宋体" w:hint="default"/>
                            <w:sz w:val="21"/>
                            <w:szCs w:val="21"/>
                          </w:rPr>
                          <w:t>股派发</w:t>
                        </w:r>
                        <w:r>
                          <w:rPr>
                            <w:rFonts w:ascii="宋体" w:hAnsi="宋体" w:cs="宋体" w:eastAsia="宋体" w:hint="default"/>
                            <w:spacing w:val="-2"/>
                            <w:sz w:val="21"/>
                            <w:szCs w:val="21"/>
                          </w:rPr>
                          <w:t>现</w:t>
                        </w:r>
                        <w:r>
                          <w:rPr>
                            <w:rFonts w:ascii="宋体" w:hAnsi="宋体" w:cs="宋体" w:eastAsia="宋体" w:hint="default"/>
                            <w:sz w:val="21"/>
                            <w:szCs w:val="21"/>
                          </w:rPr>
                          <w:t>金红</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利 </w:t>
                        </w: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，共</w:t>
                        </w:r>
                        <w:r>
                          <w:rPr>
                            <w:rFonts w:ascii="宋体" w:hAnsi="宋体" w:cs="宋体" w:eastAsia="宋体" w:hint="default"/>
                            <w:spacing w:val="-2"/>
                            <w:sz w:val="21"/>
                            <w:szCs w:val="21"/>
                          </w:rPr>
                          <w:t>计</w:t>
                        </w:r>
                        <w:r>
                          <w:rPr>
                            <w:rFonts w:ascii="宋体" w:hAnsi="宋体" w:cs="宋体" w:eastAsia="宋体" w:hint="default"/>
                            <w:sz w:val="21"/>
                            <w:szCs w:val="21"/>
                          </w:rPr>
                          <w:t>派发现金</w:t>
                        </w:r>
                        <w:r>
                          <w:rPr>
                            <w:rFonts w:ascii="宋体" w:hAnsi="宋体" w:cs="宋体" w:eastAsia="宋体" w:hint="default"/>
                            <w:spacing w:val="-53"/>
                            <w:sz w:val="21"/>
                            <w:szCs w:val="21"/>
                          </w:rPr>
                          <w:t> </w:t>
                        </w:r>
                        <w:r>
                          <w:rPr>
                            <w:rFonts w:ascii="宋体" w:hAnsi="宋体" w:cs="宋体" w:eastAsia="宋体" w:hint="default"/>
                            <w:sz w:val="21"/>
                            <w:szCs w:val="21"/>
                          </w:rPr>
                          <w:t>3,519,455.58</w:t>
                        </w:r>
                        <w:r>
                          <w:rPr>
                            <w:rFonts w:ascii="宋体" w:hAnsi="宋体" w:cs="宋体" w:eastAsia="宋体" w:hint="default"/>
                            <w:spacing w:val="-52"/>
                            <w:sz w:val="21"/>
                            <w:szCs w:val="21"/>
                          </w:rPr>
                          <w:t> </w:t>
                        </w:r>
                        <w:r>
                          <w:rPr>
                            <w:rFonts w:ascii="宋体" w:hAnsi="宋体" w:cs="宋体" w:eastAsia="宋体" w:hint="default"/>
                            <w:spacing w:val="-2"/>
                            <w:sz w:val="21"/>
                            <w:szCs w:val="21"/>
                          </w:rPr>
                          <w:t>元</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不实施资本公积金转增股本。</w:t>
                        </w:r>
                      </w:p>
                    </w:tc>
                  </w:tr>
                </w:tbl>
                <w:p>
                  <w:pPr/>
                </w:p>
              </w:txbxContent>
            </v:textbox>
            <w10:wrap type="none"/>
          </v:shape>
        </w:pict>
      </w:r>
      <w:r>
        <w:rPr/>
        <w:t>√ 是 □ 否 □ 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line="357" w:lineRule="auto" w:before="26"/>
        <w:ind w:left="633" w:right="108" w:firstLine="2"/>
        <w:jc w:val="left"/>
        <w:rPr>
          <w:rFonts w:ascii="宋体" w:hAnsi="宋体" w:cs="宋体" w:eastAsia="宋体" w:hint="default"/>
          <w:sz w:val="24"/>
          <w:szCs w:val="24"/>
        </w:rPr>
      </w:pPr>
      <w:r>
        <w:rPr>
          <w:rFonts w:ascii="宋体" w:hAnsi="宋体" w:cs="宋体" w:eastAsia="宋体" w:hint="default"/>
          <w:b/>
          <w:bCs/>
          <w:sz w:val="24"/>
          <w:szCs w:val="24"/>
        </w:rPr>
        <w:t>（三）公司近</w:t>
      </w:r>
      <w:r>
        <w:rPr>
          <w:rFonts w:ascii="宋体" w:hAnsi="宋体" w:cs="宋体" w:eastAsia="宋体" w:hint="default"/>
          <w:b/>
          <w:bCs/>
          <w:sz w:val="24"/>
          <w:szCs w:val="24"/>
        </w:rPr>
        <w:t>3</w:t>
      </w:r>
      <w:r>
        <w:rPr>
          <w:rFonts w:ascii="宋体" w:hAnsi="宋体" w:cs="宋体" w:eastAsia="宋体" w:hint="default"/>
          <w:b/>
          <w:bCs/>
          <w:sz w:val="24"/>
          <w:szCs w:val="24"/>
        </w:rPr>
        <w:t>年（含报告期）的利润分配方案及资本公积金转增股本方案情况</w:t>
      </w:r>
      <w:r>
        <w:rPr>
          <w:rFonts w:ascii="宋体" w:hAnsi="宋体" w:cs="宋体" w:eastAsia="宋体" w:hint="default"/>
          <w:b/>
          <w:bCs/>
          <w:w w:val="99"/>
          <w:sz w:val="24"/>
          <w:szCs w:val="24"/>
        </w:rPr>
        <w:t> </w:t>
      </w:r>
      <w:r>
        <w:rPr>
          <w:rFonts w:ascii="宋体" w:hAnsi="宋体" w:cs="宋体" w:eastAsia="宋体" w:hint="default"/>
          <w:spacing w:val="-3"/>
          <w:sz w:val="24"/>
          <w:szCs w:val="24"/>
        </w:rPr>
        <w:t>近</w:t>
      </w:r>
      <w:r>
        <w:rPr>
          <w:rFonts w:ascii="宋体" w:hAnsi="宋体" w:cs="宋体" w:eastAsia="宋体" w:hint="default"/>
          <w:spacing w:val="-3"/>
          <w:sz w:val="24"/>
          <w:szCs w:val="24"/>
        </w:rPr>
        <w:t>3</w:t>
      </w:r>
      <w:r>
        <w:rPr>
          <w:rFonts w:ascii="宋体" w:hAnsi="宋体" w:cs="宋体" w:eastAsia="宋体" w:hint="default"/>
          <w:spacing w:val="-3"/>
          <w:sz w:val="24"/>
          <w:szCs w:val="24"/>
        </w:rPr>
        <w:t>年，公司严格执行法律法规及《公司章程》的规定，制定并实施利润分配方案及资本</w:t>
      </w:r>
    </w:p>
    <w:p>
      <w:pPr>
        <w:pStyle w:val="BodyText"/>
        <w:spacing w:line="240" w:lineRule="auto"/>
        <w:ind w:right="108"/>
        <w:jc w:val="left"/>
      </w:pPr>
      <w:r>
        <w:rPr/>
        <w:t>公积金转增股本的方案，具体情况如下：</w:t>
      </w:r>
    </w:p>
    <w:p>
      <w:pPr>
        <w:pStyle w:val="BodyText"/>
        <w:spacing w:line="357" w:lineRule="auto" w:before="153"/>
        <w:ind w:left="634" w:right="228"/>
        <w:jc w:val="left"/>
      </w:pPr>
      <w:r>
        <w:rPr/>
        <w:t>（</w:t>
      </w:r>
      <w:r>
        <w:rPr>
          <w:rFonts w:ascii="宋体" w:hAnsi="宋体" w:cs="宋体" w:eastAsia="宋体" w:hint="default"/>
        </w:rPr>
        <w:t>1</w:t>
      </w:r>
      <w:r>
        <w:rPr/>
        <w:t>）</w:t>
      </w:r>
      <w:r>
        <w:rPr>
          <w:rFonts w:ascii="宋体" w:hAnsi="宋体" w:cs="宋体" w:eastAsia="宋体" w:hint="default"/>
        </w:rPr>
        <w:t>2012</w:t>
      </w:r>
      <w:r>
        <w:rPr/>
        <w:t>年度公司利润分配情况： </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日，公司</w:t>
      </w:r>
      <w:r>
        <w:rPr>
          <w:rFonts w:ascii="宋体" w:hAnsi="宋体" w:cs="宋体" w:eastAsia="宋体" w:hint="default"/>
          <w:spacing w:val="-2"/>
        </w:rPr>
        <w:t>2012</w:t>
      </w:r>
      <w:r>
        <w:rPr>
          <w:spacing w:val="-2"/>
        </w:rPr>
        <w:t>年度股东大会通过了《</w:t>
      </w:r>
      <w:r>
        <w:rPr>
          <w:rFonts w:ascii="宋体" w:hAnsi="宋体" w:cs="宋体" w:eastAsia="宋体" w:hint="default"/>
          <w:spacing w:val="-2"/>
        </w:rPr>
        <w:t>2012</w:t>
      </w:r>
      <w:r>
        <w:rPr>
          <w:spacing w:val="-2"/>
        </w:rPr>
        <w:t>年度利润分配预案》，以</w:t>
      </w:r>
      <w:r>
        <w:rPr>
          <w:rFonts w:ascii="宋体" w:hAnsi="宋体" w:cs="宋体" w:eastAsia="宋体" w:hint="default"/>
          <w:spacing w:val="-2"/>
        </w:rPr>
        <w:t>2012</w:t>
      </w:r>
      <w:r>
        <w:rPr>
          <w:spacing w:val="-2"/>
        </w:rPr>
        <w:t>年末</w:t>
      </w:r>
    </w:p>
    <w:p>
      <w:pPr>
        <w:pStyle w:val="BodyText"/>
        <w:spacing w:line="240" w:lineRule="auto"/>
        <w:ind w:right="0"/>
        <w:jc w:val="left"/>
      </w:pPr>
      <w:r>
        <w:rPr/>
        <w:t>总股本</w:t>
      </w:r>
      <w:r>
        <w:rPr>
          <w:rFonts w:ascii="宋体" w:hAnsi="宋体" w:cs="宋体" w:eastAsia="宋体" w:hint="default"/>
        </w:rPr>
        <w:t>7,840</w:t>
      </w:r>
      <w:r>
        <w:rPr/>
        <w:t>万股为基数</w:t>
      </w:r>
      <w:r>
        <w:rPr>
          <w:spacing w:val="-101"/>
        </w:rPr>
        <w:t>，</w:t>
      </w:r>
      <w:r>
        <w:rPr/>
        <w:t>向公司全体股东每</w:t>
      </w:r>
      <w:r>
        <w:rPr>
          <w:rFonts w:ascii="宋体" w:hAnsi="宋体" w:cs="宋体" w:eastAsia="宋体" w:hint="default"/>
        </w:rPr>
        <w:t>10</w:t>
      </w:r>
      <w:r>
        <w:rPr/>
        <w:t>股派送现金</w:t>
      </w:r>
      <w:r>
        <w:rPr>
          <w:rFonts w:ascii="宋体" w:hAnsi="宋体" w:cs="宋体" w:eastAsia="宋体" w:hint="default"/>
        </w:rPr>
        <w:t>1</w:t>
      </w:r>
      <w:r>
        <w:rPr/>
        <w:t>元</w:t>
      </w:r>
      <w:r>
        <w:rPr>
          <w:rFonts w:ascii="宋体" w:hAnsi="宋体" w:cs="宋体" w:eastAsia="宋体" w:hint="default"/>
        </w:rPr>
        <w:t>(</w:t>
      </w:r>
      <w:r>
        <w:rPr/>
        <w:t>含税</w:t>
      </w:r>
      <w:r>
        <w:rPr>
          <w:rFonts w:ascii="宋体" w:hAnsi="宋体" w:cs="宋体" w:eastAsia="宋体" w:hint="default"/>
        </w:rPr>
        <w:t>)</w:t>
      </w:r>
      <w:r>
        <w:rPr>
          <w:spacing w:val="-101"/>
        </w:rPr>
        <w:t>，</w:t>
      </w:r>
      <w:r>
        <w:rPr/>
        <w:t>合计派送现金</w:t>
      </w:r>
      <w:r>
        <w:rPr>
          <w:rFonts w:ascii="宋体" w:hAnsi="宋体" w:cs="宋体" w:eastAsia="宋体" w:hint="default"/>
        </w:rPr>
        <w:t>784</w:t>
      </w:r>
      <w:r>
        <w:rPr/>
        <w:t>万元，</w:t>
      </w:r>
    </w:p>
    <w:p>
      <w:pPr>
        <w:spacing w:after="0" w:line="240" w:lineRule="auto"/>
        <w:jc w:val="left"/>
        <w:sectPr>
          <w:pgSz w:w="11910" w:h="16840"/>
          <w:pgMar w:header="877" w:footer="979" w:top="1060" w:bottom="1160" w:left="980" w:right="90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BodyText"/>
        <w:spacing w:line="357" w:lineRule="auto" w:before="26"/>
        <w:ind w:right="109"/>
        <w:jc w:val="left"/>
      </w:pPr>
      <w:r>
        <w:rPr/>
        <w:t>剩余未分配利润留待以后年度分配；资本公积金每</w:t>
      </w:r>
      <w:r>
        <w:rPr>
          <w:rFonts w:ascii="宋体" w:hAnsi="宋体" w:cs="宋体" w:eastAsia="宋体" w:hint="default"/>
        </w:rPr>
        <w:t>10</w:t>
      </w:r>
      <w:r>
        <w:rPr/>
        <w:t>股转增</w:t>
      </w:r>
      <w:r>
        <w:rPr>
          <w:rFonts w:ascii="宋体" w:hAnsi="宋体" w:cs="宋体" w:eastAsia="宋体" w:hint="default"/>
        </w:rPr>
        <w:t>10</w:t>
      </w:r>
      <w:r>
        <w:rPr/>
        <w:t>股，以现有总股本</w:t>
      </w:r>
      <w:r>
        <w:rPr>
          <w:rFonts w:ascii="宋体" w:hAnsi="宋体" w:cs="宋体" w:eastAsia="宋体" w:hint="default"/>
        </w:rPr>
        <w:t>7,840</w:t>
      </w:r>
      <w:r>
        <w:rPr/>
        <w:t>万股为 基数，向全体股东每</w:t>
      </w:r>
      <w:r>
        <w:rPr>
          <w:rFonts w:ascii="宋体" w:hAnsi="宋体" w:cs="宋体" w:eastAsia="宋体" w:hint="default"/>
        </w:rPr>
        <w:t>10</w:t>
      </w:r>
      <w:r>
        <w:rPr/>
        <w:t>股转增</w:t>
      </w:r>
      <w:r>
        <w:rPr>
          <w:rFonts w:ascii="宋体" w:hAnsi="宋体" w:cs="宋体" w:eastAsia="宋体" w:hint="default"/>
        </w:rPr>
        <w:t>10</w:t>
      </w:r>
      <w:r>
        <w:rPr/>
        <w:t>股，共计</w:t>
      </w:r>
      <w:r>
        <w:rPr>
          <w:rFonts w:ascii="宋体" w:hAnsi="宋体" w:cs="宋体" w:eastAsia="宋体" w:hint="default"/>
        </w:rPr>
        <w:t>7,840</w:t>
      </w:r>
      <w:r>
        <w:rPr/>
        <w:t>股，转增后公司股本为将增至</w:t>
      </w:r>
      <w:r>
        <w:rPr>
          <w:rFonts w:ascii="宋体" w:hAnsi="宋体" w:cs="宋体" w:eastAsia="宋体" w:hint="default"/>
        </w:rPr>
        <w:t>15,680</w:t>
      </w:r>
      <w:r>
        <w:rPr/>
        <w:t>万股。本 </w:t>
      </w:r>
      <w:r>
        <w:rPr>
          <w:spacing w:val="-2"/>
        </w:rPr>
        <w:t>次权益分派股权登记日为：</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日，除权除息日为：</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17</w:t>
      </w:r>
      <w:r>
        <w:rPr>
          <w:spacing w:val="-2"/>
        </w:rPr>
        <w:t>日，红利发放日为：</w:t>
      </w:r>
      <w:r>
        <w:rPr>
          <w:spacing w:val="-107"/>
        </w:rPr>
        <w:t> </w:t>
      </w:r>
      <w:r>
        <w:rPr>
          <w:spacing w:val="-107"/>
        </w:rPr>
      </w:r>
      <w:r>
        <w:rPr>
          <w:rFonts w:ascii="宋体" w:hAnsi="宋体" w:cs="宋体" w:eastAsia="宋体" w:hint="default"/>
        </w:rPr>
        <w:t>2013</w:t>
      </w:r>
      <w:r>
        <w:rPr/>
        <w:t>年</w:t>
      </w:r>
      <w:r>
        <w:rPr>
          <w:rFonts w:ascii="宋体" w:hAnsi="宋体" w:cs="宋体" w:eastAsia="宋体" w:hint="default"/>
        </w:rPr>
        <w:t>05</w:t>
      </w:r>
      <w:r>
        <w:rPr/>
        <w:t>月</w:t>
      </w:r>
      <w:r>
        <w:rPr>
          <w:rFonts w:ascii="宋体" w:hAnsi="宋体" w:cs="宋体" w:eastAsia="宋体" w:hint="default"/>
        </w:rPr>
        <w:t>17</w:t>
      </w:r>
      <w:r>
        <w:rPr/>
        <w:t>日。</w:t>
      </w:r>
    </w:p>
    <w:p>
      <w:pPr>
        <w:pStyle w:val="BodyText"/>
        <w:spacing w:line="357" w:lineRule="auto"/>
        <w:ind w:left="634" w:right="224"/>
        <w:jc w:val="left"/>
      </w:pPr>
      <w:r>
        <w:rPr/>
        <w:t>（</w:t>
      </w:r>
      <w:r>
        <w:rPr>
          <w:rFonts w:ascii="宋体" w:hAnsi="宋体" w:cs="宋体" w:eastAsia="宋体" w:hint="default"/>
        </w:rPr>
        <w:t>2</w:t>
      </w:r>
      <w:r>
        <w:rPr/>
        <w:t>）</w:t>
      </w:r>
      <w:r>
        <w:rPr>
          <w:rFonts w:ascii="宋体" w:hAnsi="宋体" w:cs="宋体" w:eastAsia="宋体" w:hint="default"/>
        </w:rPr>
        <w:t>2013</w:t>
      </w:r>
      <w:r>
        <w:rPr/>
        <w:t>年度公司利润分配预案 </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spacing w:val="-2"/>
        </w:rPr>
        <w:t>日召开的公司</w:t>
      </w:r>
      <w:r>
        <w:rPr>
          <w:rFonts w:ascii="宋体" w:hAnsi="宋体" w:cs="宋体" w:eastAsia="宋体" w:hint="default"/>
          <w:spacing w:val="-2"/>
        </w:rPr>
        <w:t>2013</w:t>
      </w:r>
      <w:r>
        <w:rPr>
          <w:spacing w:val="-2"/>
        </w:rPr>
        <w:t>年度股东大会审议通过了《</w:t>
      </w:r>
      <w:r>
        <w:rPr>
          <w:rFonts w:ascii="宋体" w:hAnsi="宋体" w:cs="宋体" w:eastAsia="宋体" w:hint="default"/>
          <w:spacing w:val="-2"/>
        </w:rPr>
        <w:t>2013</w:t>
      </w:r>
      <w:r>
        <w:rPr>
          <w:spacing w:val="-2"/>
        </w:rPr>
        <w:t>年度利润分配预案》，具</w:t>
      </w:r>
    </w:p>
    <w:p>
      <w:pPr>
        <w:pStyle w:val="BodyText"/>
        <w:spacing w:line="357" w:lineRule="auto"/>
        <w:ind w:right="230"/>
        <w:jc w:val="both"/>
      </w:pPr>
      <w:r>
        <w:rPr>
          <w:spacing w:val="-2"/>
        </w:rPr>
        <w:t>体为：虽然公司</w:t>
      </w:r>
      <w:r>
        <w:rPr>
          <w:rFonts w:ascii="宋体" w:hAnsi="宋体" w:cs="宋体" w:eastAsia="宋体" w:hint="default"/>
          <w:spacing w:val="-2"/>
        </w:rPr>
        <w:t>2013</w:t>
      </w:r>
      <w:r>
        <w:rPr>
          <w:spacing w:val="-2"/>
        </w:rPr>
        <w:t>年度可分配利润为</w:t>
      </w:r>
      <w:r>
        <w:rPr>
          <w:rFonts w:ascii="宋体" w:hAnsi="宋体" w:cs="宋体" w:eastAsia="宋体" w:hint="default"/>
          <w:spacing w:val="-2"/>
        </w:rPr>
        <w:t>71,229,349.55</w:t>
      </w:r>
      <w:r>
        <w:rPr>
          <w:spacing w:val="-2"/>
        </w:rPr>
        <w:t>元，但合并报表经营性现金流为</w:t>
      </w:r>
      <w:r>
        <w:rPr>
          <w:rFonts w:ascii="宋体" w:hAnsi="宋体" w:cs="宋体" w:eastAsia="宋体" w:hint="default"/>
          <w:spacing w:val="-2"/>
        </w:rPr>
        <w:t>-86.52</w:t>
      </w:r>
      <w:r>
        <w:rPr>
          <w:rFonts w:ascii="宋体" w:hAnsi="宋体" w:cs="宋体" w:eastAsia="宋体" w:hint="default"/>
          <w:spacing w:val="-98"/>
        </w:rPr>
        <w:t> </w:t>
      </w:r>
      <w:r>
        <w:rPr>
          <w:spacing w:val="-2"/>
        </w:rPr>
        <w:t>万元</w:t>
      </w:r>
      <w:r>
        <w:rPr>
          <w:rFonts w:ascii="宋体" w:hAnsi="宋体" w:cs="宋体" w:eastAsia="宋体" w:hint="default"/>
          <w:spacing w:val="-2"/>
        </w:rPr>
        <w:t>,</w:t>
      </w:r>
      <w:r>
        <w:rPr>
          <w:spacing w:val="-2"/>
        </w:rPr>
        <w:t>考虑到公司</w:t>
      </w:r>
      <w:r>
        <w:rPr>
          <w:rFonts w:ascii="宋体" w:hAnsi="宋体" w:cs="宋体" w:eastAsia="宋体" w:hint="default"/>
          <w:spacing w:val="-2"/>
        </w:rPr>
        <w:t>2014</w:t>
      </w:r>
      <w:r>
        <w:rPr>
          <w:spacing w:val="-2"/>
        </w:rPr>
        <w:t>年度经营活动的资金需求，且公司正在筹划重大资产重组事项，本年度</w:t>
      </w:r>
      <w:r>
        <w:rPr>
          <w:spacing w:val="-116"/>
        </w:rPr>
        <w:t> </w:t>
      </w:r>
      <w:r>
        <w:rPr>
          <w:spacing w:val="-116"/>
        </w:rPr>
      </w:r>
      <w:r>
        <w:rPr/>
        <w:t>不实施现金形式的利润分配；另外考虑到公司股本规模及股权结构与公司经营规模、盈利增 长速度的匹配性以及未来债券融资成本的影响，本年度也不实施资本公积金转增股本的利润 分配。</w:t>
      </w:r>
    </w:p>
    <w:p>
      <w:pPr>
        <w:pStyle w:val="BodyText"/>
        <w:tabs>
          <w:tab w:pos="8555" w:val="left" w:leader="none"/>
        </w:tabs>
        <w:spacing w:line="357" w:lineRule="auto"/>
        <w:ind w:left="634" w:right="269"/>
        <w:jc w:val="left"/>
      </w:pPr>
      <w:r>
        <w:rPr/>
        <w:t>（</w:t>
      </w:r>
      <w:r>
        <w:rPr>
          <w:rFonts w:ascii="宋体" w:hAnsi="宋体" w:cs="宋体" w:eastAsia="宋体" w:hint="default"/>
        </w:rPr>
        <w:t>3</w:t>
      </w:r>
      <w:r>
        <w:rPr/>
        <w:t>）</w:t>
      </w:r>
      <w:r>
        <w:rPr>
          <w:rFonts w:ascii="宋体" w:hAnsi="宋体" w:cs="宋体" w:eastAsia="宋体" w:hint="default"/>
        </w:rPr>
        <w:t>2014</w:t>
      </w:r>
      <w:r>
        <w:rPr/>
        <w:t>年度公司利润分配预案 本公司以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175,972,779.00</w:t>
      </w:r>
      <w:r>
        <w:rPr/>
        <w:t>股为基数向全体股东每</w:t>
      </w:r>
      <w:r>
        <w:rPr>
          <w:rFonts w:ascii="宋体" w:hAnsi="宋体" w:cs="宋体" w:eastAsia="宋体" w:hint="default"/>
        </w:rPr>
        <w:t>10</w:t>
        <w:tab/>
      </w:r>
      <w:r>
        <w:rPr/>
        <w:t>股派发现金</w:t>
      </w:r>
    </w:p>
    <w:p>
      <w:pPr>
        <w:pStyle w:val="BodyText"/>
        <w:spacing w:line="240" w:lineRule="auto"/>
        <w:ind w:right="108"/>
        <w:jc w:val="left"/>
      </w:pPr>
      <w:r>
        <w:rPr/>
        <w:t>红利</w:t>
      </w:r>
      <w:r>
        <w:rPr>
          <w:rFonts w:ascii="宋体" w:hAnsi="宋体" w:cs="宋体" w:eastAsia="宋体" w:hint="default"/>
        </w:rPr>
        <w:t>0.2</w:t>
      </w:r>
      <w:r>
        <w:rPr/>
        <w:t>元（含税），共计派发现金</w:t>
      </w:r>
      <w:r>
        <w:rPr>
          <w:rFonts w:ascii="宋体" w:hAnsi="宋体" w:cs="宋体" w:eastAsia="宋体" w:hint="default"/>
        </w:rPr>
        <w:t>3,519,455.58</w:t>
      </w:r>
      <w:r>
        <w:rPr/>
        <w:t>元；</w:t>
      </w:r>
      <w:r>
        <w:rPr>
          <w:rFonts w:ascii="宋体" w:hAnsi="宋体" w:cs="宋体" w:eastAsia="宋体" w:hint="default"/>
        </w:rPr>
        <w:t>2014</w:t>
      </w:r>
      <w:r>
        <w:rPr/>
        <w:t>年度不实施资本公积金转增股本。</w:t>
      </w:r>
    </w:p>
    <w:p>
      <w:pPr>
        <w:spacing w:line="240" w:lineRule="auto" w:before="11"/>
        <w:rPr>
          <w:rFonts w:ascii="宋体" w:hAnsi="宋体" w:cs="宋体" w:eastAsia="宋体" w:hint="default"/>
          <w:sz w:val="12"/>
          <w:szCs w:val="12"/>
        </w:rPr>
      </w:pPr>
    </w:p>
    <w:p>
      <w:pPr>
        <w:pStyle w:val="BodyText"/>
        <w:spacing w:line="240" w:lineRule="auto" w:before="26"/>
        <w:ind w:left="154" w:right="108"/>
        <w:jc w:val="left"/>
      </w:pPr>
      <w:r>
        <w:rPr/>
        <w:t>公司近三年现金分红情况表</w:t>
      </w:r>
    </w:p>
    <w:p>
      <w:pPr>
        <w:pStyle w:val="BodyText"/>
        <w:spacing w:line="240" w:lineRule="auto" w:before="39"/>
        <w:ind w:left="0" w:right="23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317"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5" w:right="34"/>
              <w:jc w:val="center"/>
              <w:rPr>
                <w:rFonts w:ascii="宋体" w:hAnsi="宋体" w:cs="宋体" w:eastAsia="宋体" w:hint="default"/>
                <w:sz w:val="21"/>
                <w:szCs w:val="21"/>
              </w:rPr>
            </w:pPr>
            <w:r>
              <w:rPr>
                <w:rFonts w:ascii="宋体" w:hAnsi="宋体" w:cs="宋体" w:eastAsia="宋体" w:hint="default"/>
                <w:sz w:val="21"/>
                <w:szCs w:val="21"/>
              </w:rPr>
              <w:t>分红年度合并报表中归属 于上市公司普通股股东的 净利润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6" w:right="35"/>
              <w:jc w:val="center"/>
              <w:rPr>
                <w:rFonts w:ascii="宋体" w:hAnsi="宋体" w:cs="宋体" w:eastAsia="宋体" w:hint="default"/>
                <w:sz w:val="21"/>
                <w:szCs w:val="21"/>
              </w:rPr>
            </w:pPr>
            <w:r>
              <w:rPr>
                <w:rFonts w:ascii="宋体" w:hAnsi="宋体" w:cs="宋体" w:eastAsia="宋体" w:hint="default"/>
                <w:sz w:val="21"/>
                <w:szCs w:val="21"/>
              </w:rPr>
              <w:t>占合并报表中归属于上市 公司普通股股东的净利润 的比率</w:t>
            </w:r>
          </w:p>
        </w:tc>
      </w:tr>
      <w:tr>
        <w:trPr>
          <w:trHeight w:val="392"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759"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3,519,455.58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11,146,687.46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31.57%</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7,433,458.12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7,840,000.00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28,210,174.20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27.79%</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both"/>
      </w:pPr>
      <w:r>
        <w:rPr/>
        <w:t>公司报告期内盈利且母公司未分配利润为正但未提出现金红利分配预案</w:t>
      </w:r>
    </w:p>
    <w:p>
      <w:pPr>
        <w:pStyle w:val="BodyText"/>
        <w:spacing w:line="240" w:lineRule="auto" w:before="152"/>
        <w:ind w:right="0"/>
        <w:jc w:val="both"/>
      </w:pPr>
      <w:r>
        <w:rPr/>
        <w:t>□ 适用 √ 不适用</w:t>
      </w:r>
    </w:p>
    <w:p>
      <w:pPr>
        <w:spacing w:line="240" w:lineRule="auto" w:before="8"/>
        <w:rPr>
          <w:rFonts w:ascii="宋体" w:hAnsi="宋体" w:cs="宋体" w:eastAsia="宋体" w:hint="default"/>
          <w:sz w:val="23"/>
          <w:szCs w:val="23"/>
        </w:rPr>
      </w:pPr>
    </w:p>
    <w:p>
      <w:pPr>
        <w:pStyle w:val="Heading2"/>
        <w:spacing w:line="240" w:lineRule="auto"/>
        <w:ind w:left="154" w:right="0"/>
        <w:jc w:val="both"/>
        <w:rPr>
          <w:b w:val="0"/>
          <w:bCs w:val="0"/>
        </w:rPr>
      </w:pPr>
      <w:bookmarkStart w:name="六、内幕信息知情人管理制度的建立和执行情况" w:id="62"/>
      <w:bookmarkEnd w:id="62"/>
      <w:r>
        <w:rPr>
          <w:b w:val="0"/>
          <w:bCs w:val="0"/>
        </w:rPr>
      </w:r>
      <w:r>
        <w:rPr/>
        <w:t>六、内幕信息知情人管理制度的建立和执行情况</w:t>
      </w:r>
      <w:r>
        <w:rPr>
          <w:b w:val="0"/>
          <w:bCs w:val="0"/>
        </w:rPr>
      </w:r>
    </w:p>
    <w:p>
      <w:pPr>
        <w:spacing w:line="357" w:lineRule="auto" w:before="152"/>
        <w:ind w:left="633" w:right="253" w:firstLine="2"/>
        <w:jc w:val="left"/>
        <w:rPr>
          <w:rFonts w:ascii="宋体" w:hAnsi="宋体" w:cs="宋体" w:eastAsia="宋体" w:hint="default"/>
          <w:sz w:val="24"/>
          <w:szCs w:val="24"/>
        </w:rPr>
      </w:pPr>
      <w:bookmarkStart w:name="（一）内幕信息知情人管理制度的建立情况" w:id="63"/>
      <w:bookmarkEnd w:id="63"/>
      <w:r>
        <w:rPr/>
      </w:r>
      <w:r>
        <w:rPr>
          <w:rFonts w:ascii="宋体" w:hAnsi="宋体" w:cs="宋体" w:eastAsia="宋体" w:hint="default"/>
          <w:b/>
          <w:bCs/>
          <w:sz w:val="24"/>
          <w:szCs w:val="24"/>
        </w:rPr>
        <w:t>（一）内幕信息知情人管理制度的建立情况</w:t>
      </w:r>
      <w:r>
        <w:rPr>
          <w:rFonts w:ascii="宋体" w:hAnsi="宋体" w:cs="宋体" w:eastAsia="宋体" w:hint="default"/>
          <w:b/>
          <w:bCs/>
          <w:w w:val="99"/>
          <w:sz w:val="24"/>
          <w:szCs w:val="24"/>
        </w:rPr>
        <w:t> </w:t>
      </w:r>
      <w:r>
        <w:rPr>
          <w:rFonts w:ascii="宋体" w:hAnsi="宋体" w:cs="宋体" w:eastAsia="宋体" w:hint="default"/>
          <w:sz w:val="24"/>
          <w:szCs w:val="24"/>
        </w:rPr>
        <w:t>为了规范公司的内幕信息管理、加强内幕信息保密工作，维护信息披露的公平、公正、</w:t>
      </w:r>
    </w:p>
    <w:p>
      <w:pPr>
        <w:pStyle w:val="BodyText"/>
        <w:spacing w:line="357" w:lineRule="auto" w:before="36"/>
        <w:ind w:right="269"/>
        <w:jc w:val="both"/>
      </w:pPr>
      <w:r>
        <w:rPr/>
        <w:t>公开原则，保护广大投资者的合法权益，根据《公司法</w:t>
      </w:r>
      <w:r>
        <w:rPr>
          <w:spacing w:val="-120"/>
        </w:rPr>
        <w:t>》、</w:t>
      </w:r>
      <w:r>
        <w:rPr/>
        <w:t>《证券法</w:t>
      </w:r>
      <w:r>
        <w:rPr>
          <w:spacing w:val="-120"/>
        </w:rPr>
        <w:t>》、</w:t>
      </w:r>
      <w:r>
        <w:rPr/>
        <w:t>《深圳证券交易所创业</w:t>
      </w:r>
      <w:r>
        <w:rPr/>
        <w:t> 板股票上市规则</w:t>
      </w:r>
      <w:r>
        <w:rPr>
          <w:spacing w:val="-120"/>
        </w:rPr>
        <w:t>》、</w:t>
      </w:r>
      <w:r>
        <w:rPr/>
        <w:t>《深圳证券交易所创业板上市公司规范运作指引》等相关法律法规及《公</w:t>
      </w:r>
      <w:r>
        <w:rPr/>
        <w:t> 司章程》的规定，公司制定了《内幕信息知情人登记管理制度</w:t>
      </w:r>
      <w:r>
        <w:rPr>
          <w:spacing w:val="-120"/>
        </w:rPr>
        <w:t>》、</w:t>
      </w:r>
      <w:r>
        <w:rPr/>
        <w:t>《董事、监事、高级管理人</w:t>
      </w:r>
      <w:r>
        <w:rPr/>
        <w:t> 员买卖本公司股票管理制度</w:t>
      </w:r>
      <w:r>
        <w:rPr>
          <w:spacing w:val="-120"/>
        </w:rPr>
        <w:t>》、</w:t>
      </w:r>
      <w:r>
        <w:rPr/>
        <w:t>《董事、监事和高级管理人员行为规范》及《重大信息内部报</w:t>
      </w:r>
    </w:p>
    <w:p>
      <w:pPr>
        <w:spacing w:after="0" w:line="357" w:lineRule="auto"/>
        <w:jc w:val="both"/>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240" w:lineRule="auto" w:before="26"/>
        <w:ind w:right="108"/>
        <w:jc w:val="left"/>
      </w:pPr>
      <w:r>
        <w:rPr/>
        <w:t>告制度</w:t>
      </w:r>
      <w:r>
        <w:rPr>
          <w:spacing w:val="-120"/>
        </w:rPr>
        <w:t>》</w:t>
      </w:r>
      <w:r>
        <w:rPr/>
        <w:t>。</w:t>
      </w:r>
    </w:p>
    <w:p>
      <w:pPr>
        <w:spacing w:line="357" w:lineRule="auto" w:before="152"/>
        <w:ind w:left="633" w:right="253" w:firstLine="2"/>
        <w:jc w:val="left"/>
        <w:rPr>
          <w:rFonts w:ascii="宋体" w:hAnsi="宋体" w:cs="宋体" w:eastAsia="宋体" w:hint="default"/>
          <w:sz w:val="24"/>
          <w:szCs w:val="24"/>
        </w:rPr>
      </w:pPr>
      <w:bookmarkStart w:name="（二）内幕信息知情人管理制度的执行情况" w:id="64"/>
      <w:bookmarkEnd w:id="64"/>
      <w:r>
        <w:rPr/>
      </w:r>
      <w:r>
        <w:rPr>
          <w:rFonts w:ascii="宋体" w:hAnsi="宋体" w:cs="宋体" w:eastAsia="宋体" w:hint="default"/>
          <w:b/>
          <w:bCs/>
          <w:sz w:val="24"/>
          <w:szCs w:val="24"/>
        </w:rPr>
        <w:t>（二）内幕信息知情人管理制度的执行情况</w:t>
      </w:r>
      <w:r>
        <w:rPr>
          <w:rFonts w:ascii="宋体" w:hAnsi="宋体" w:cs="宋体" w:eastAsia="宋体" w:hint="default"/>
          <w:b/>
          <w:bCs/>
          <w:w w:val="99"/>
          <w:sz w:val="24"/>
          <w:szCs w:val="24"/>
        </w:rPr>
        <w:t> </w:t>
      </w:r>
      <w:r>
        <w:rPr>
          <w:rFonts w:ascii="宋体" w:hAnsi="宋体" w:cs="宋体" w:eastAsia="宋体" w:hint="default"/>
          <w:sz w:val="24"/>
          <w:szCs w:val="24"/>
        </w:rPr>
        <w:t>公司董事会办公室负责内幕信息知情人管理工作，在加强内外部相关人员培训教育的基</w:t>
      </w:r>
    </w:p>
    <w:p>
      <w:pPr>
        <w:pStyle w:val="BodyText"/>
        <w:spacing w:line="357" w:lineRule="auto"/>
        <w:ind w:right="233"/>
        <w:jc w:val="both"/>
      </w:pPr>
      <w:r>
        <w:rPr/>
        <w:t>础上，组织与公司董事、监事、高级管理人员以及相关工作中可能接触到内幕信息的人员签 </w:t>
      </w:r>
      <w:r>
        <w:rPr>
          <w:spacing w:val="-5"/>
        </w:rPr>
        <w:t>署了《内幕信息知情人保密协议》，确保了制度落实、宣传到位，督促制度的有效执行。相关</w:t>
      </w:r>
      <w:r>
        <w:rPr/>
        <w:t> 工作的开展情况如下：</w:t>
      </w:r>
    </w:p>
    <w:p>
      <w:pPr>
        <w:spacing w:line="357" w:lineRule="auto" w:before="35"/>
        <w:ind w:left="633" w:right="108" w:firstLine="2"/>
        <w:jc w:val="left"/>
        <w:rPr>
          <w:rFonts w:ascii="宋体" w:hAnsi="宋体" w:cs="宋体" w:eastAsia="宋体" w:hint="default"/>
          <w:sz w:val="24"/>
          <w:szCs w:val="24"/>
        </w:rPr>
      </w:pPr>
      <w:bookmarkStart w:name="1、公司重大事项的信息保密工作" w:id="65"/>
      <w:bookmarkEnd w:id="65"/>
      <w:r>
        <w:rPr/>
      </w:r>
      <w:r>
        <w:rPr>
          <w:rFonts w:ascii="宋体" w:hAnsi="宋体" w:cs="宋体" w:eastAsia="宋体" w:hint="default"/>
          <w:b/>
          <w:bCs/>
          <w:sz w:val="24"/>
          <w:szCs w:val="24"/>
        </w:rPr>
        <w:t>1</w:t>
      </w:r>
      <w:r>
        <w:rPr>
          <w:rFonts w:ascii="宋体" w:hAnsi="宋体" w:cs="宋体" w:eastAsia="宋体" w:hint="default"/>
          <w:b/>
          <w:bCs/>
          <w:sz w:val="24"/>
          <w:szCs w:val="24"/>
        </w:rPr>
        <w:t>、公司重大事项的信息保密工作</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报告期内，公司严格执行内幕信息登记管理制度，严格规范信息传递流程，在定期报告</w:t>
      </w:r>
    </w:p>
    <w:p>
      <w:pPr>
        <w:pStyle w:val="BodyText"/>
        <w:spacing w:line="357" w:lineRule="auto" w:before="36"/>
        <w:ind w:right="108"/>
        <w:jc w:val="left"/>
      </w:pPr>
      <w:r>
        <w:rPr>
          <w:spacing w:val="-3"/>
        </w:rPr>
        <w:t>披露期间、临时公告披露以及重大对外投资事项论证阶段，对未公开信息，公司董事办督促、</w:t>
      </w:r>
      <w:r>
        <w:rPr>
          <w:spacing w:val="-81"/>
        </w:rPr>
        <w:t> </w:t>
      </w:r>
      <w:r>
        <w:rPr>
          <w:spacing w:val="-81"/>
        </w:rPr>
      </w:r>
      <w:r>
        <w:rPr>
          <w:spacing w:val="6"/>
        </w:rPr>
        <w:t>指导相关人员严格控制知情人范围并组织相关内幕知情人及时填报《内幕信息知情人登记</w:t>
      </w:r>
      <w:r>
        <w:rPr>
          <w:spacing w:val="-86"/>
        </w:rPr>
        <w:t> </w:t>
      </w:r>
      <w:r>
        <w:rPr>
          <w:spacing w:val="-86"/>
        </w:rPr>
      </w:r>
      <w:r>
        <w:rPr/>
        <w:t>表》，如实、完整记录上述信息在公开前的所有内幕信息知情人名单以及知情人知悉内幕信 息的时间等。在定期报告及重大事项披露期间，公司尽量避免安排投资者的调研，并对事项 的知情人加强保密教育，较好地完成了定期报告及重大事项披露期间的信息保密工作；在其 他重大事项（特别是对外投资等）未披露前，公司及相关信息披露义务人采取保密措施，签</w:t>
      </w:r>
      <w:r>
        <w:rPr>
          <w:spacing w:val="-112"/>
        </w:rPr>
        <w:t> </w:t>
      </w:r>
      <w:r>
        <w:rPr>
          <w:spacing w:val="-112"/>
        </w:rPr>
      </w:r>
      <w:r>
        <w:rPr/>
        <w:t>订相关保密协议，做到了信息处于可控范围；在日常接待投资者调研时，公司要求投资者签 署投资者（机构）保密承诺书，并承诺出具报告的内容客观、真实前。公司严格按照相关法 规规定向深圳证券交易所和四川证监局报送定期报告和临时报告相关资料的同时报备内幕信 息知情人登记情况，并在定期报告及对外投资等重大事项信息披露的同时及时、完整地报送 内幕信息人相关资料。</w:t>
      </w:r>
    </w:p>
    <w:p>
      <w:pPr>
        <w:spacing w:line="357" w:lineRule="auto" w:before="35"/>
        <w:ind w:left="633" w:right="108" w:firstLine="2"/>
        <w:jc w:val="left"/>
        <w:rPr>
          <w:rFonts w:ascii="宋体" w:hAnsi="宋体" w:cs="宋体" w:eastAsia="宋体" w:hint="default"/>
          <w:sz w:val="24"/>
          <w:szCs w:val="24"/>
        </w:rPr>
      </w:pPr>
      <w:bookmarkStart w:name="2、内幕知情人在敏感期买卖本公司股票情况" w:id="66"/>
      <w:bookmarkEnd w:id="66"/>
      <w:r>
        <w:rPr/>
      </w:r>
      <w:r>
        <w:rPr>
          <w:rFonts w:ascii="宋体" w:hAnsi="宋体" w:cs="宋体" w:eastAsia="宋体" w:hint="default"/>
          <w:b/>
          <w:bCs/>
          <w:sz w:val="24"/>
          <w:szCs w:val="24"/>
        </w:rPr>
        <w:t>2</w:t>
      </w:r>
      <w:r>
        <w:rPr>
          <w:rFonts w:ascii="宋体" w:hAnsi="宋体" w:cs="宋体" w:eastAsia="宋体" w:hint="default"/>
          <w:b/>
          <w:bCs/>
          <w:sz w:val="24"/>
          <w:szCs w:val="24"/>
        </w:rPr>
        <w:t>、内幕知情人在敏感期买卖本公司股票情况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报告期内，公司董事、监事和高管及其配偶、父母、子女等直系亲属以及相关重大事项</w:t>
      </w:r>
    </w:p>
    <w:p>
      <w:pPr>
        <w:spacing w:line="357" w:lineRule="auto" w:before="35"/>
        <w:ind w:left="633" w:right="108" w:hanging="480"/>
        <w:jc w:val="left"/>
        <w:rPr>
          <w:rFonts w:ascii="宋体" w:hAnsi="宋体" w:cs="宋体" w:eastAsia="宋体" w:hint="default"/>
          <w:sz w:val="24"/>
          <w:szCs w:val="24"/>
        </w:rPr>
      </w:pPr>
      <w:r>
        <w:rPr>
          <w:rFonts w:ascii="宋体" w:hAnsi="宋体" w:cs="宋体" w:eastAsia="宋体" w:hint="default"/>
          <w:sz w:val="24"/>
          <w:szCs w:val="24"/>
        </w:rPr>
        <w:t>的内幕信息知情人未发生在敏感期买卖公司股票的行为。 </w:t>
      </w:r>
      <w:bookmarkStart w:name="3、对董事、监事、高级管理人进行内幕信息相关法律培训" w:id="67"/>
      <w:bookmarkEnd w:id="67"/>
      <w:r>
        <w:rPr>
          <w:rFonts w:ascii="宋体" w:hAnsi="宋体" w:cs="宋体" w:eastAsia="宋体" w:hint="default"/>
          <w:sz w:val="24"/>
          <w:szCs w:val="24"/>
        </w:rPr>
      </w:r>
      <w:r>
        <w:rPr>
          <w:rFonts w:ascii="宋体" w:hAnsi="宋体" w:cs="宋体" w:eastAsia="宋体" w:hint="default"/>
          <w:b/>
          <w:bCs/>
          <w:sz w:val="24"/>
          <w:szCs w:val="24"/>
        </w:rPr>
        <w:t>3</w:t>
      </w:r>
      <w:r>
        <w:rPr>
          <w:rFonts w:ascii="宋体" w:hAnsi="宋体" w:cs="宋体" w:eastAsia="宋体" w:hint="default"/>
          <w:b/>
          <w:bCs/>
          <w:sz w:val="24"/>
          <w:szCs w:val="24"/>
        </w:rPr>
        <w:t>、对董事、监事、高级管理人进行内幕信息相关法律培训</w:t>
      </w:r>
      <w:r>
        <w:rPr>
          <w:rFonts w:ascii="宋体" w:hAnsi="宋体" w:cs="宋体" w:eastAsia="宋体" w:hint="default"/>
          <w:b/>
          <w:bCs/>
          <w:w w:val="99"/>
          <w:sz w:val="24"/>
          <w:szCs w:val="24"/>
        </w:rPr>
        <w:t> </w:t>
      </w:r>
      <w:r>
        <w:rPr>
          <w:rFonts w:ascii="宋体" w:hAnsi="宋体" w:cs="宋体" w:eastAsia="宋体" w:hint="default"/>
          <w:sz w:val="24"/>
          <w:szCs w:val="24"/>
        </w:rPr>
        <w:t>为了提高董事、监事、高级管理人员对内幕信息重要性的认识，公司董事会办公室人员</w:t>
      </w:r>
    </w:p>
    <w:p>
      <w:pPr>
        <w:pStyle w:val="BodyText"/>
        <w:spacing w:line="357" w:lineRule="auto" w:before="36"/>
        <w:ind w:right="239"/>
        <w:jc w:val="both"/>
      </w:pPr>
      <w:r>
        <w:rPr/>
        <w:t>通过组织董监高及相关人员参加各种形式的内外部培训、看板宣传、单独访谈等多种形式， 强化董监高及相关人员的内幕信息保密意识，自觉做到防控内幕交易；并组织公司管理人员 参加四川证监局组织的打击内幕交易宣传教育活动。</w:t>
      </w:r>
    </w:p>
    <w:p>
      <w:pPr>
        <w:spacing w:line="357" w:lineRule="auto" w:before="35"/>
        <w:ind w:left="634" w:right="108" w:firstLine="2"/>
        <w:jc w:val="left"/>
        <w:rPr>
          <w:rFonts w:ascii="宋体" w:hAnsi="宋体" w:cs="宋体" w:eastAsia="宋体" w:hint="default"/>
          <w:sz w:val="24"/>
          <w:szCs w:val="24"/>
        </w:rPr>
      </w:pPr>
      <w:bookmarkStart w:name="4、公司对外部信息管理的落实情况" w:id="68"/>
      <w:bookmarkEnd w:id="68"/>
      <w:r>
        <w:rPr/>
      </w:r>
      <w:r>
        <w:rPr>
          <w:rFonts w:ascii="宋体" w:hAnsi="宋体" w:cs="宋体" w:eastAsia="宋体" w:hint="default"/>
          <w:b/>
          <w:bCs/>
          <w:sz w:val="24"/>
          <w:szCs w:val="24"/>
        </w:rPr>
        <w:t>4</w:t>
      </w:r>
      <w:r>
        <w:rPr>
          <w:rFonts w:ascii="宋体" w:hAnsi="宋体" w:cs="宋体" w:eastAsia="宋体" w:hint="default"/>
          <w:b/>
          <w:bCs/>
          <w:sz w:val="24"/>
          <w:szCs w:val="24"/>
        </w:rPr>
        <w:t>、公司对外部信息管理的落实情况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报告期内，公司在对税务及政府等外部单位提供未经披露的财务数据时均严格执行《外</w:t>
      </w:r>
    </w:p>
    <w:p>
      <w:pPr>
        <w:pStyle w:val="BodyText"/>
        <w:spacing w:line="240" w:lineRule="auto"/>
        <w:ind w:left="154" w:right="108"/>
        <w:jc w:val="left"/>
      </w:pPr>
      <w:r>
        <w:rPr>
          <w:spacing w:val="-3"/>
        </w:rPr>
        <w:t>部信息人管理制度》，对报送资料进行审批，要求对方签收保密提示函，确保内幕信息可控。</w:t>
      </w:r>
    </w:p>
    <w:p>
      <w:pPr>
        <w:spacing w:after="0" w:line="240"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spacing w:line="357" w:lineRule="auto" w:before="26"/>
        <w:ind w:left="633" w:right="108" w:firstLine="2"/>
        <w:jc w:val="left"/>
        <w:rPr>
          <w:rFonts w:ascii="宋体" w:hAnsi="宋体" w:cs="宋体" w:eastAsia="宋体" w:hint="default"/>
          <w:sz w:val="24"/>
          <w:szCs w:val="24"/>
        </w:rPr>
      </w:pPr>
      <w:bookmarkStart w:name="5、公司对调研（或采访）信息管理的落实情况" w:id="69"/>
      <w:bookmarkEnd w:id="69"/>
      <w:r>
        <w:rPr/>
      </w:r>
      <w:r>
        <w:rPr>
          <w:rFonts w:ascii="宋体" w:hAnsi="宋体" w:cs="宋体" w:eastAsia="宋体" w:hint="default"/>
          <w:b/>
          <w:bCs/>
          <w:sz w:val="24"/>
          <w:szCs w:val="24"/>
        </w:rPr>
        <w:t>5</w:t>
      </w:r>
      <w:r>
        <w:rPr>
          <w:rFonts w:ascii="宋体" w:hAnsi="宋体" w:cs="宋体" w:eastAsia="宋体" w:hint="default"/>
          <w:b/>
          <w:bCs/>
          <w:sz w:val="24"/>
          <w:szCs w:val="24"/>
        </w:rPr>
        <w:t>、公司对调研（或采访）信息管理的落实情况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公司根据《创业板信息披露业务备忘录第</w:t>
      </w:r>
      <w:r>
        <w:rPr>
          <w:rFonts w:ascii="宋体" w:hAnsi="宋体" w:cs="宋体" w:eastAsia="宋体" w:hint="default"/>
          <w:spacing w:val="-3"/>
          <w:sz w:val="24"/>
          <w:szCs w:val="24"/>
        </w:rPr>
        <w:t>16</w:t>
      </w:r>
      <w:r>
        <w:rPr>
          <w:rFonts w:ascii="宋体" w:hAnsi="宋体" w:cs="宋体" w:eastAsia="宋体" w:hint="default"/>
          <w:spacing w:val="-3"/>
          <w:sz w:val="24"/>
          <w:szCs w:val="24"/>
        </w:rPr>
        <w:t>号：投资者关系管理及其信息披露》的规定，</w:t>
      </w:r>
    </w:p>
    <w:p>
      <w:pPr>
        <w:pStyle w:val="BodyText"/>
        <w:spacing w:line="357" w:lineRule="auto"/>
        <w:ind w:left="154" w:right="108"/>
        <w:jc w:val="left"/>
      </w:pPr>
      <w:r>
        <w:rPr>
          <w:spacing w:val="-3"/>
        </w:rPr>
        <w:t>对来公司调研（或采访）的机构和人员均事先要求其签署《承诺函》，并要求调研（或采访）</w:t>
      </w:r>
      <w:r>
        <w:rPr>
          <w:spacing w:val="-82"/>
        </w:rPr>
        <w:t> </w:t>
      </w:r>
      <w:r>
        <w:rPr>
          <w:spacing w:val="-82"/>
        </w:rPr>
      </w:r>
      <w:r>
        <w:rPr/>
        <w:t>的机构和人员在调研活动纪要上签字确认；同时公司董事会办公室负责及时将《投资者关系 </w:t>
      </w:r>
      <w:r>
        <w:rPr>
          <w:spacing w:val="-3"/>
        </w:rPr>
        <w:t>活动记录表》上传到公司网站及深交所业务平台，以确保投资者能获取信息的公开、公平性。</w:t>
      </w:r>
    </w:p>
    <w:p>
      <w:pPr>
        <w:spacing w:line="357" w:lineRule="auto" w:before="35"/>
        <w:ind w:left="634" w:right="108" w:firstLine="2"/>
        <w:jc w:val="left"/>
        <w:rPr>
          <w:rFonts w:ascii="宋体" w:hAnsi="宋体" w:cs="宋体" w:eastAsia="宋体" w:hint="default"/>
          <w:sz w:val="24"/>
          <w:szCs w:val="24"/>
        </w:rPr>
      </w:pPr>
      <w:bookmarkStart w:name="6、对内幕信息资料的管理情况" w:id="70"/>
      <w:bookmarkEnd w:id="70"/>
      <w:r>
        <w:rPr/>
      </w:r>
      <w:r>
        <w:rPr>
          <w:rFonts w:ascii="宋体" w:hAnsi="宋体" w:cs="宋体" w:eastAsia="宋体" w:hint="default"/>
          <w:b/>
          <w:bCs/>
          <w:sz w:val="24"/>
          <w:szCs w:val="24"/>
        </w:rPr>
        <w:t>6</w:t>
      </w:r>
      <w:r>
        <w:rPr>
          <w:rFonts w:ascii="宋体" w:hAnsi="宋体" w:cs="宋体" w:eastAsia="宋体" w:hint="default"/>
          <w:b/>
          <w:bCs/>
          <w:sz w:val="24"/>
          <w:szCs w:val="24"/>
        </w:rPr>
        <w:t>、对内幕信息资料的管理情况</w:t>
      </w:r>
      <w:r>
        <w:rPr>
          <w:rFonts w:ascii="宋体" w:hAnsi="宋体" w:cs="宋体" w:eastAsia="宋体" w:hint="default"/>
          <w:b/>
          <w:bCs/>
          <w:w w:val="99"/>
          <w:sz w:val="24"/>
          <w:szCs w:val="24"/>
        </w:rPr>
        <w:t> </w:t>
      </w:r>
      <w:r>
        <w:rPr>
          <w:rFonts w:ascii="宋体" w:hAnsi="宋体" w:cs="宋体" w:eastAsia="宋体" w:hint="default"/>
          <w:sz w:val="24"/>
          <w:szCs w:val="24"/>
        </w:rPr>
        <w:t>公司董事会办公室负责内幕信息管理，对内幕信息的使用进行登记、归档和备查，能够</w:t>
      </w:r>
    </w:p>
    <w:p>
      <w:pPr>
        <w:pStyle w:val="BodyText"/>
        <w:spacing w:line="357" w:lineRule="auto"/>
        <w:ind w:left="154" w:right="108"/>
        <w:jc w:val="left"/>
      </w:pPr>
      <w:r>
        <w:rPr/>
        <w:t>按照《内幕知情人登记管理制度》严格控制知情人范围。特别是定期报告及对外投资等重大 事项的内幕知情人都按要求向深交所和四川证监局报备。</w:t>
      </w:r>
    </w:p>
    <w:p>
      <w:pPr>
        <w:spacing w:line="357" w:lineRule="auto" w:before="35"/>
        <w:ind w:left="634" w:right="108" w:firstLine="2"/>
        <w:jc w:val="left"/>
        <w:rPr>
          <w:rFonts w:ascii="宋体" w:hAnsi="宋体" w:cs="宋体" w:eastAsia="宋体" w:hint="default"/>
          <w:sz w:val="24"/>
          <w:szCs w:val="24"/>
        </w:rPr>
      </w:pPr>
      <w:bookmarkStart w:name="（三）报告期内自查内幕信息知情人涉嫌内幕交易以及监管部门的查处和整改情况" w:id="71"/>
      <w:bookmarkEnd w:id="71"/>
      <w:r>
        <w:rPr/>
      </w:r>
      <w:r>
        <w:rPr>
          <w:rFonts w:ascii="宋体" w:hAnsi="宋体" w:cs="宋体" w:eastAsia="宋体" w:hint="default"/>
          <w:b/>
          <w:bCs/>
          <w:sz w:val="24"/>
          <w:szCs w:val="24"/>
        </w:rPr>
        <w:t>（三）报告期内自查内幕信息知情人涉嫌内幕交易以及监管部门的查处和整改情况</w:t>
      </w:r>
      <w:r>
        <w:rPr>
          <w:rFonts w:ascii="宋体" w:hAnsi="宋体" w:cs="宋体" w:eastAsia="宋体" w:hint="default"/>
          <w:b/>
          <w:bCs/>
          <w:w w:val="99"/>
          <w:sz w:val="24"/>
          <w:szCs w:val="24"/>
        </w:rPr>
        <w:t> </w:t>
      </w:r>
      <w:r>
        <w:rPr>
          <w:rFonts w:ascii="宋体" w:hAnsi="宋体" w:cs="宋体" w:eastAsia="宋体" w:hint="default"/>
          <w:sz w:val="24"/>
          <w:szCs w:val="24"/>
        </w:rPr>
        <w:t>经自查公司董事、监事及高级管理人员和其他相关知情人严格遵守了内幕信息知情人管</w:t>
      </w:r>
    </w:p>
    <w:p>
      <w:pPr>
        <w:pStyle w:val="BodyText"/>
        <w:spacing w:line="357" w:lineRule="auto"/>
        <w:ind w:left="154" w:right="108"/>
        <w:jc w:val="left"/>
      </w:pPr>
      <w:r>
        <w:rPr/>
        <w:t>理制度，未发现内幕信息知情人涉嫌内幕交易的情况，亦未有受到监管部门的查处和整改情 况。</w:t>
      </w:r>
    </w:p>
    <w:p>
      <w:pPr>
        <w:pStyle w:val="Heading2"/>
        <w:spacing w:line="240" w:lineRule="auto" w:before="191"/>
        <w:ind w:left="154" w:right="108"/>
        <w:jc w:val="left"/>
        <w:rPr>
          <w:b w:val="0"/>
          <w:bCs w:val="0"/>
        </w:rPr>
      </w:pPr>
      <w:bookmarkStart w:name="七、报告期内接待调研、沟通、采访等活动登记表" w:id="72"/>
      <w:bookmarkEnd w:id="72"/>
      <w:r>
        <w:rPr>
          <w:b w:val="0"/>
          <w:bCs w:val="0"/>
        </w:rPr>
      </w:r>
      <w:r>
        <w:rPr/>
        <w:t>七、报告期内接待调研、沟通、采访等活动登记表</w:t>
      </w:r>
      <w:r>
        <w:rPr>
          <w:b w:val="0"/>
          <w:bCs w:val="0"/>
        </w:rPr>
      </w:r>
    </w:p>
    <w:p>
      <w:pPr>
        <w:pStyle w:val="BodyText"/>
        <w:spacing w:line="240" w:lineRule="auto" w:before="194"/>
        <w:ind w:right="108"/>
        <w:jc w:val="left"/>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994"/>
        <w:gridCol w:w="708"/>
        <w:gridCol w:w="1560"/>
        <w:gridCol w:w="850"/>
        <w:gridCol w:w="1985"/>
        <w:gridCol w:w="3473"/>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3" w:right="32" w:hanging="210"/>
              <w:jc w:val="left"/>
              <w:rPr>
                <w:rFonts w:ascii="宋体" w:hAnsi="宋体" w:cs="宋体" w:eastAsia="宋体" w:hint="default"/>
                <w:sz w:val="21"/>
                <w:szCs w:val="21"/>
              </w:rPr>
            </w:pPr>
            <w:r>
              <w:rPr>
                <w:rFonts w:ascii="宋体" w:hAnsi="宋体" w:cs="宋体" w:eastAsia="宋体" w:hint="default"/>
                <w:sz w:val="21"/>
                <w:szCs w:val="21"/>
              </w:rPr>
              <w:t>接待地 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4" w:right="105"/>
              <w:jc w:val="left"/>
              <w:rPr>
                <w:rFonts w:ascii="宋体" w:hAnsi="宋体" w:cs="宋体" w:eastAsia="宋体" w:hint="default"/>
                <w:sz w:val="21"/>
                <w:szCs w:val="21"/>
              </w:rPr>
            </w:pPr>
            <w:r>
              <w:rPr>
                <w:rFonts w:ascii="宋体" w:hAnsi="宋体" w:cs="宋体" w:eastAsia="宋体" w:hint="default"/>
                <w:sz w:val="21"/>
                <w:szCs w:val="21"/>
              </w:rPr>
              <w:t>接待对 象类型</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04</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43"/>
              <w:jc w:val="left"/>
              <w:rPr>
                <w:rFonts w:ascii="宋体" w:hAnsi="宋体" w:cs="宋体" w:eastAsia="宋体" w:hint="default"/>
                <w:sz w:val="21"/>
                <w:szCs w:val="21"/>
              </w:rPr>
            </w:pPr>
            <w:r>
              <w:rPr>
                <w:rFonts w:ascii="宋体" w:hAnsi="宋体" w:cs="宋体" w:eastAsia="宋体" w:hint="default"/>
                <w:sz w:val="21"/>
                <w:szCs w:val="21"/>
              </w:rPr>
              <w:t>公司会 议室</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60"/>
              <w:jc w:val="left"/>
              <w:rPr>
                <w:rFonts w:ascii="宋体" w:hAnsi="宋体" w:cs="宋体" w:eastAsia="宋体" w:hint="default"/>
                <w:sz w:val="21"/>
                <w:szCs w:val="21"/>
              </w:rPr>
            </w:pPr>
            <w:r>
              <w:rPr>
                <w:rFonts w:ascii="宋体" w:hAnsi="宋体" w:cs="宋体" w:eastAsia="宋体" w:hint="default"/>
                <w:sz w:val="21"/>
                <w:szCs w:val="21"/>
              </w:rPr>
              <w:t>光大保德信基金管理 有限公司魏晓雪</w:t>
            </w:r>
            <w:r>
              <w:rPr>
                <w:rFonts w:ascii="宋体" w:hAnsi="宋体" w:cs="宋体" w:eastAsia="宋体" w:hint="default"/>
                <w:sz w:val="21"/>
                <w:szCs w:val="21"/>
              </w:rPr>
              <w:t>/</w:t>
            </w:r>
            <w:r>
              <w:rPr>
                <w:rFonts w:ascii="宋体" w:hAnsi="宋体" w:cs="宋体" w:eastAsia="宋体" w:hint="default"/>
                <w:sz w:val="21"/>
                <w:szCs w:val="21"/>
              </w:rPr>
              <w:t>王 健</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8"/>
              <w:jc w:val="both"/>
              <w:rPr>
                <w:rFonts w:ascii="宋体" w:hAnsi="宋体" w:cs="宋体" w:eastAsia="宋体" w:hint="default"/>
                <w:sz w:val="21"/>
                <w:szCs w:val="21"/>
              </w:rPr>
            </w:pPr>
            <w:r>
              <w:rPr>
                <w:rFonts w:ascii="宋体" w:hAnsi="宋体" w:cs="宋体" w:eastAsia="宋体" w:hint="default"/>
                <w:sz w:val="21"/>
                <w:szCs w:val="21"/>
              </w:rPr>
              <w:t>主要围绕公司现有业务、市场环境、 重大资产重组事项、未来产业规划、 大非解禁、参股公司经营情况等内容 进行了互动式沟通。</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43"/>
              <w:jc w:val="left"/>
              <w:rPr>
                <w:rFonts w:ascii="宋体" w:hAnsi="宋体" w:cs="宋体" w:eastAsia="宋体" w:hint="default"/>
                <w:sz w:val="21"/>
                <w:szCs w:val="21"/>
              </w:rPr>
            </w:pPr>
            <w:r>
              <w:rPr>
                <w:rFonts w:ascii="宋体" w:hAnsi="宋体" w:cs="宋体" w:eastAsia="宋体" w:hint="default"/>
                <w:sz w:val="21"/>
                <w:szCs w:val="21"/>
              </w:rPr>
              <w:t>公司会 议室</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0"/>
              <w:jc w:val="left"/>
              <w:rPr>
                <w:rFonts w:ascii="宋体" w:hAnsi="宋体" w:cs="宋体" w:eastAsia="宋体" w:hint="default"/>
                <w:sz w:val="21"/>
                <w:szCs w:val="21"/>
              </w:rPr>
            </w:pPr>
            <w:r>
              <w:rPr>
                <w:rFonts w:ascii="宋体" w:hAnsi="宋体" w:cs="宋体" w:eastAsia="宋体" w:hint="default"/>
                <w:sz w:val="21"/>
                <w:szCs w:val="21"/>
              </w:rPr>
              <w:t>广州广证恒生证券研 究所有限公司姚玮</w:t>
            </w:r>
            <w:r>
              <w:rPr>
                <w:rFonts w:ascii="宋体" w:hAnsi="宋体" w:cs="宋体" w:eastAsia="宋体" w:hint="default"/>
                <w:sz w:val="21"/>
                <w:szCs w:val="21"/>
              </w:rPr>
              <w:t>/ </w:t>
            </w:r>
            <w:r>
              <w:rPr>
                <w:rFonts w:ascii="宋体" w:hAnsi="宋体" w:cs="宋体" w:eastAsia="宋体" w:hint="default"/>
                <w:sz w:val="21"/>
                <w:szCs w:val="21"/>
              </w:rPr>
              <w:t>姬浩</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8"/>
              <w:jc w:val="both"/>
              <w:rPr>
                <w:rFonts w:ascii="宋体" w:hAnsi="宋体" w:cs="宋体" w:eastAsia="宋体" w:hint="default"/>
                <w:sz w:val="21"/>
                <w:szCs w:val="21"/>
              </w:rPr>
            </w:pPr>
            <w:r>
              <w:rPr>
                <w:rFonts w:ascii="宋体" w:hAnsi="宋体" w:cs="宋体" w:eastAsia="宋体" w:hint="default"/>
                <w:sz w:val="21"/>
                <w:szCs w:val="21"/>
              </w:rPr>
              <w:t>主要围绕公司现有业务、子公司经营 情况、公司业绩情况等内容进行了互 动式沟通。</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09</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2" w:right="43"/>
              <w:jc w:val="left"/>
              <w:rPr>
                <w:rFonts w:ascii="宋体" w:hAnsi="宋体" w:cs="宋体" w:eastAsia="宋体" w:hint="default"/>
                <w:sz w:val="21"/>
                <w:szCs w:val="21"/>
              </w:rPr>
            </w:pPr>
            <w:r>
              <w:rPr>
                <w:rFonts w:ascii="宋体" w:hAnsi="宋体" w:cs="宋体" w:eastAsia="宋体" w:hint="default"/>
                <w:sz w:val="21"/>
                <w:szCs w:val="21"/>
              </w:rPr>
              <w:t>公司会 议室</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0"/>
              <w:jc w:val="left"/>
              <w:rPr>
                <w:rFonts w:ascii="宋体" w:hAnsi="宋体" w:cs="宋体" w:eastAsia="宋体" w:hint="default"/>
                <w:sz w:val="21"/>
                <w:szCs w:val="21"/>
              </w:rPr>
            </w:pPr>
            <w:r>
              <w:rPr>
                <w:rFonts w:ascii="宋体" w:hAnsi="宋体" w:cs="宋体" w:eastAsia="宋体" w:hint="default"/>
                <w:sz w:val="21"/>
                <w:szCs w:val="21"/>
              </w:rPr>
              <w:t>浙江金永信投资管理 有限公司投资总监彭 瑾</w:t>
            </w:r>
            <w:r>
              <w:rPr>
                <w:rFonts w:ascii="宋体" w:hAnsi="宋体" w:cs="宋体" w:eastAsia="宋体" w:hint="default"/>
                <w:sz w:val="21"/>
                <w:szCs w:val="21"/>
              </w:rPr>
              <w:t>/</w:t>
            </w:r>
            <w:r>
              <w:rPr>
                <w:rFonts w:ascii="宋体" w:hAnsi="宋体" w:cs="宋体" w:eastAsia="宋体" w:hint="default"/>
                <w:sz w:val="21"/>
                <w:szCs w:val="21"/>
              </w:rPr>
              <w:t>上海清朗投资有 限公司总经理助理洪 树宇</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2" w:right="78"/>
              <w:jc w:val="left"/>
              <w:rPr>
                <w:rFonts w:ascii="宋体" w:hAnsi="宋体" w:cs="宋体" w:eastAsia="宋体" w:hint="default"/>
                <w:sz w:val="21"/>
                <w:szCs w:val="21"/>
              </w:rPr>
            </w:pPr>
            <w:r>
              <w:rPr>
                <w:rFonts w:ascii="宋体" w:hAnsi="宋体" w:cs="宋体" w:eastAsia="宋体" w:hint="default"/>
                <w:sz w:val="21"/>
                <w:szCs w:val="21"/>
              </w:rPr>
              <w:t>主要围绕公司业绩情况、并购业务、 融资方式等内容进行了互动式沟通。</w:t>
            </w:r>
          </w:p>
        </w:tc>
      </w:tr>
      <w:tr>
        <w:trPr>
          <w:trHeight w:val="19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1"/>
              <w:ind w:left="22" w:right="43"/>
              <w:jc w:val="both"/>
              <w:rPr>
                <w:rFonts w:ascii="宋体" w:hAnsi="宋体" w:cs="宋体" w:eastAsia="宋体" w:hint="default"/>
                <w:sz w:val="21"/>
                <w:szCs w:val="21"/>
              </w:rPr>
            </w:pPr>
            <w:r>
              <w:rPr>
                <w:rFonts w:ascii="宋体" w:hAnsi="宋体" w:cs="宋体" w:eastAsia="宋体" w:hint="default"/>
                <w:sz w:val="21"/>
                <w:szCs w:val="21"/>
              </w:rPr>
              <w:t>江苏亿 金环保 科技股 份有限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60"/>
              <w:jc w:val="left"/>
              <w:rPr>
                <w:rFonts w:ascii="宋体" w:hAnsi="宋体" w:cs="宋体" w:eastAsia="宋体" w:hint="default"/>
                <w:sz w:val="21"/>
                <w:szCs w:val="21"/>
              </w:rPr>
            </w:pPr>
            <w:r>
              <w:rPr>
                <w:rFonts w:ascii="宋体" w:hAnsi="宋体" w:cs="宋体" w:eastAsia="宋体" w:hint="default"/>
                <w:sz w:val="21"/>
                <w:szCs w:val="21"/>
              </w:rPr>
              <w:t>海通证券股份有限公 司谢伟</w:t>
            </w:r>
            <w:r>
              <w:rPr>
                <w:rFonts w:ascii="宋体" w:hAnsi="宋体" w:cs="宋体" w:eastAsia="宋体" w:hint="default"/>
                <w:sz w:val="21"/>
                <w:szCs w:val="21"/>
              </w:rPr>
              <w:t>/</w:t>
            </w:r>
            <w:r>
              <w:rPr>
                <w:rFonts w:ascii="宋体" w:hAnsi="宋体" w:cs="宋体" w:eastAsia="宋体" w:hint="default"/>
                <w:sz w:val="21"/>
                <w:szCs w:val="21"/>
              </w:rPr>
              <w:t>国华人寿保 险股份有限公司张鹏 宇</w:t>
            </w:r>
            <w:r>
              <w:rPr>
                <w:rFonts w:ascii="宋体" w:hAnsi="宋体" w:cs="宋体" w:eastAsia="宋体" w:hint="default"/>
                <w:sz w:val="21"/>
                <w:szCs w:val="21"/>
              </w:rPr>
              <w:t>/</w:t>
            </w:r>
            <w:r>
              <w:rPr>
                <w:rFonts w:ascii="宋体" w:hAnsi="宋体" w:cs="宋体" w:eastAsia="宋体" w:hint="default"/>
                <w:sz w:val="21"/>
                <w:szCs w:val="21"/>
              </w:rPr>
              <w:t>江苏瑞华投资控 股集团有限公司支纪 元邢俊娜</w:t>
            </w:r>
            <w:r>
              <w:rPr>
                <w:rFonts w:ascii="宋体" w:hAnsi="宋体" w:cs="宋体" w:eastAsia="宋体" w:hint="default"/>
                <w:sz w:val="21"/>
                <w:szCs w:val="21"/>
              </w:rPr>
              <w:t>/</w:t>
            </w:r>
            <w:r>
              <w:rPr>
                <w:rFonts w:ascii="宋体" w:hAnsi="宋体" w:cs="宋体" w:eastAsia="宋体" w:hint="default"/>
                <w:sz w:val="21"/>
                <w:szCs w:val="21"/>
              </w:rPr>
              <w:t>深圳嘉石</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78"/>
              <w:jc w:val="both"/>
              <w:rPr>
                <w:rFonts w:ascii="宋体" w:hAnsi="宋体" w:cs="宋体" w:eastAsia="宋体" w:hint="default"/>
                <w:sz w:val="21"/>
                <w:szCs w:val="21"/>
              </w:rPr>
            </w:pPr>
            <w:r>
              <w:rPr>
                <w:rFonts w:ascii="宋体" w:hAnsi="宋体" w:cs="宋体" w:eastAsia="宋体" w:hint="default"/>
                <w:sz w:val="21"/>
                <w:szCs w:val="21"/>
              </w:rPr>
              <w:t>独立财务顾问首先介绍本次重大资产 重组的基本情况，其次亿金环保董事 长介绍亿金环保基本情况，再次围绕 公司未来规划、亿金环保收购后的相 关事项进行了互动式沟通，最后在相 关人员陪同下调研人员参观了亿金环</w:t>
            </w:r>
          </w:p>
        </w:tc>
      </w:tr>
    </w:tbl>
    <w:p>
      <w:pPr>
        <w:spacing w:after="0" w:line="271" w:lineRule="auto"/>
        <w:jc w:val="both"/>
        <w:rPr>
          <w:rFonts w:ascii="宋体" w:hAnsi="宋体" w:cs="宋体" w:eastAsia="宋体" w:hint="default"/>
          <w:sz w:val="21"/>
          <w:szCs w:val="21"/>
        </w:rPr>
        <w:sectPr>
          <w:pgSz w:w="11910" w:h="16840"/>
          <w:pgMar w:header="877" w:footer="979" w:top="1060" w:bottom="116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708"/>
        <w:gridCol w:w="1560"/>
        <w:gridCol w:w="850"/>
        <w:gridCol w:w="1985"/>
        <w:gridCol w:w="3473"/>
      </w:tblGrid>
      <w:tr>
        <w:trPr>
          <w:trHeight w:val="161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大岩资本管理有限公</w:t>
            </w:r>
          </w:p>
          <w:p>
            <w:pPr>
              <w:pStyle w:val="TableParagraph"/>
              <w:spacing w:line="273" w:lineRule="auto" w:before="37"/>
              <w:ind w:left="22" w:right="60"/>
              <w:jc w:val="left"/>
              <w:rPr>
                <w:rFonts w:ascii="宋体" w:hAnsi="宋体" w:cs="宋体" w:eastAsia="宋体" w:hint="default"/>
                <w:sz w:val="21"/>
                <w:szCs w:val="21"/>
              </w:rPr>
            </w:pPr>
            <w:r>
              <w:rPr>
                <w:rFonts w:ascii="宋体" w:hAnsi="宋体" w:cs="宋体" w:eastAsia="宋体" w:hint="default"/>
                <w:sz w:val="21"/>
                <w:szCs w:val="21"/>
              </w:rPr>
              <w:t>司吕庚</w:t>
            </w:r>
            <w:r>
              <w:rPr>
                <w:rFonts w:ascii="宋体" w:hAnsi="宋体" w:cs="宋体" w:eastAsia="宋体" w:hint="default"/>
                <w:sz w:val="21"/>
                <w:szCs w:val="21"/>
              </w:rPr>
              <w:t>/</w:t>
            </w:r>
            <w:r>
              <w:rPr>
                <w:rFonts w:ascii="宋体" w:hAnsi="宋体" w:cs="宋体" w:eastAsia="宋体" w:hint="default"/>
                <w:sz w:val="21"/>
                <w:szCs w:val="21"/>
              </w:rPr>
              <w:t>浙江国贸东 方投资管理有限公司 黄震宇</w:t>
            </w:r>
            <w:r>
              <w:rPr>
                <w:rFonts w:ascii="宋体" w:hAnsi="宋体" w:cs="宋体" w:eastAsia="宋体" w:hint="default"/>
                <w:sz w:val="21"/>
                <w:szCs w:val="21"/>
              </w:rPr>
              <w:t>/</w:t>
            </w:r>
            <w:r>
              <w:rPr>
                <w:rFonts w:ascii="宋体" w:hAnsi="宋体" w:cs="宋体" w:eastAsia="宋体" w:hint="default"/>
                <w:sz w:val="21"/>
                <w:szCs w:val="21"/>
              </w:rPr>
              <w:t>东海证券股 份有限公司伍开拓</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保生产车间及新建除尘、脱硫、脱硝</w:t>
            </w:r>
          </w:p>
          <w:p>
            <w:pPr>
              <w:pStyle w:val="TableParagraph"/>
              <w:spacing w:line="273" w:lineRule="auto" w:before="37"/>
              <w:ind w:left="22" w:right="182"/>
              <w:jc w:val="left"/>
              <w:rPr>
                <w:rFonts w:ascii="宋体" w:hAnsi="宋体" w:cs="宋体" w:eastAsia="宋体" w:hint="default"/>
                <w:sz w:val="21"/>
                <w:szCs w:val="21"/>
              </w:rPr>
            </w:pPr>
            <w:r>
              <w:rPr>
                <w:rFonts w:ascii="宋体" w:hAnsi="宋体" w:cs="宋体" w:eastAsia="宋体" w:hint="default"/>
                <w:sz w:val="21"/>
                <w:szCs w:val="21"/>
              </w:rPr>
              <w:t>设备生产与研发基地项目</w:t>
            </w:r>
            <w:r>
              <w:rPr>
                <w:rFonts w:ascii="宋体" w:hAnsi="宋体" w:cs="宋体" w:eastAsia="宋体" w:hint="default"/>
                <w:sz w:val="21"/>
                <w:szCs w:val="21"/>
              </w:rPr>
              <w:t>"</w:t>
            </w:r>
            <w:r>
              <w:rPr>
                <w:rFonts w:ascii="宋体" w:hAnsi="宋体" w:cs="宋体" w:eastAsia="宋体" w:hint="default"/>
                <w:sz w:val="21"/>
                <w:szCs w:val="21"/>
              </w:rPr>
              <w:t>的建设基 地。</w:t>
            </w:r>
          </w:p>
        </w:tc>
      </w:tr>
      <w:tr>
        <w:trPr>
          <w:trHeight w:val="445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73" w:lineRule="auto"/>
              <w:ind w:left="22" w:right="43"/>
              <w:jc w:val="left"/>
              <w:rPr>
                <w:rFonts w:ascii="宋体" w:hAnsi="宋体" w:cs="宋体" w:eastAsia="宋体" w:hint="default"/>
                <w:sz w:val="21"/>
                <w:szCs w:val="21"/>
              </w:rPr>
            </w:pPr>
            <w:r>
              <w:rPr>
                <w:rFonts w:ascii="宋体" w:hAnsi="宋体" w:cs="宋体" w:eastAsia="宋体" w:hint="default"/>
                <w:sz w:val="21"/>
                <w:szCs w:val="21"/>
              </w:rPr>
              <w:t>公司会 议室</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60"/>
              <w:jc w:val="left"/>
              <w:rPr>
                <w:rFonts w:ascii="宋体" w:hAnsi="宋体" w:cs="宋体" w:eastAsia="宋体" w:hint="default"/>
                <w:sz w:val="21"/>
                <w:szCs w:val="21"/>
              </w:rPr>
            </w:pPr>
            <w:r>
              <w:rPr>
                <w:rFonts w:ascii="宋体" w:hAnsi="宋体" w:cs="宋体" w:eastAsia="宋体" w:hint="default"/>
                <w:sz w:val="21"/>
                <w:szCs w:val="21"/>
              </w:rPr>
              <w:t>南方基金管理有限公 司林乐峰</w:t>
            </w:r>
            <w:r>
              <w:rPr>
                <w:rFonts w:ascii="宋体" w:hAnsi="宋体" w:cs="宋体" w:eastAsia="宋体" w:hint="default"/>
                <w:sz w:val="21"/>
                <w:szCs w:val="21"/>
              </w:rPr>
              <w:t>/</w:t>
            </w:r>
            <w:r>
              <w:rPr>
                <w:rFonts w:ascii="宋体" w:hAnsi="宋体" w:cs="宋体" w:eastAsia="宋体" w:hint="default"/>
                <w:sz w:val="21"/>
                <w:szCs w:val="21"/>
              </w:rPr>
              <w:t>湖南省信 托有限责任公司谭建</w:t>
            </w:r>
          </w:p>
          <w:p>
            <w:pPr>
              <w:pStyle w:val="TableParagraph"/>
              <w:spacing w:line="273" w:lineRule="auto" w:before="10"/>
              <w:ind w:left="22" w:right="6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金鹰基金管理有限 公司赵晨</w:t>
            </w:r>
            <w:r>
              <w:rPr>
                <w:rFonts w:ascii="宋体" w:hAnsi="宋体" w:cs="宋体" w:eastAsia="宋体" w:hint="default"/>
                <w:sz w:val="21"/>
                <w:szCs w:val="21"/>
              </w:rPr>
              <w:t>/</w:t>
            </w:r>
            <w:r>
              <w:rPr>
                <w:rFonts w:ascii="宋体" w:hAnsi="宋体" w:cs="宋体" w:eastAsia="宋体" w:hint="default"/>
                <w:sz w:val="21"/>
                <w:szCs w:val="21"/>
              </w:rPr>
              <w:t>华商基金 管理有限公司温震宇</w:t>
            </w:r>
          </w:p>
          <w:p>
            <w:pPr>
              <w:pStyle w:val="TableParagraph"/>
              <w:spacing w:line="273" w:lineRule="auto" w:before="7"/>
              <w:ind w:left="22" w:right="6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诺德基金管理有限 公司朱红</w:t>
            </w:r>
            <w:r>
              <w:rPr>
                <w:rFonts w:ascii="宋体" w:hAnsi="宋体" w:cs="宋体" w:eastAsia="宋体" w:hint="default"/>
                <w:sz w:val="21"/>
                <w:szCs w:val="21"/>
              </w:rPr>
              <w:t>/</w:t>
            </w:r>
            <w:r>
              <w:rPr>
                <w:rFonts w:ascii="宋体" w:hAnsi="宋体" w:cs="宋体" w:eastAsia="宋体" w:hint="default"/>
                <w:sz w:val="21"/>
                <w:szCs w:val="21"/>
              </w:rPr>
              <w:t>大成基金 管理有限公司谢家乐</w:t>
            </w:r>
          </w:p>
          <w:p>
            <w:pPr>
              <w:pStyle w:val="TableParagraph"/>
              <w:spacing w:line="273" w:lineRule="auto" w:before="7"/>
              <w:ind w:left="22" w:right="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安信证券股份有限 公司王书伟</w:t>
            </w:r>
            <w:r>
              <w:rPr>
                <w:rFonts w:ascii="宋体" w:hAnsi="宋体" w:cs="宋体" w:eastAsia="宋体" w:hint="default"/>
                <w:sz w:val="21"/>
                <w:szCs w:val="21"/>
              </w:rPr>
              <w:t>/</w:t>
            </w:r>
            <w:r>
              <w:rPr>
                <w:rFonts w:ascii="宋体" w:hAnsi="宋体" w:cs="宋体" w:eastAsia="宋体" w:hint="default"/>
                <w:sz w:val="21"/>
                <w:szCs w:val="21"/>
              </w:rPr>
              <w:t>上海筑 金投资有限公司张东 东</w:t>
            </w:r>
            <w:r>
              <w:rPr>
                <w:rFonts w:ascii="宋体" w:hAnsi="宋体" w:cs="宋体" w:eastAsia="宋体" w:hint="default"/>
                <w:sz w:val="21"/>
                <w:szCs w:val="21"/>
              </w:rPr>
              <w:t>/</w:t>
            </w:r>
            <w:r>
              <w:rPr>
                <w:rFonts w:ascii="宋体" w:hAnsi="宋体" w:cs="宋体" w:eastAsia="宋体" w:hint="default"/>
                <w:sz w:val="21"/>
                <w:szCs w:val="21"/>
              </w:rPr>
              <w:t>常州金欣捷投资 王永利</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73" w:lineRule="auto"/>
              <w:ind w:left="22" w:right="78"/>
              <w:jc w:val="both"/>
              <w:rPr>
                <w:rFonts w:ascii="宋体" w:hAnsi="宋体" w:cs="宋体" w:eastAsia="宋体" w:hint="default"/>
                <w:sz w:val="21"/>
                <w:szCs w:val="21"/>
              </w:rPr>
            </w:pPr>
            <w:r>
              <w:rPr>
                <w:rFonts w:ascii="宋体" w:hAnsi="宋体" w:cs="宋体" w:eastAsia="宋体" w:hint="default"/>
                <w:sz w:val="21"/>
                <w:szCs w:val="21"/>
              </w:rPr>
              <w:t>主要围绕公司上市以来运作情况、重 大资产重组事项、现有业务、子公司 业绩及管理情况、大非解禁、股权激 励等内容进行了互动式沟通。</w:t>
            </w: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22" w:right="43"/>
              <w:jc w:val="left"/>
              <w:rPr>
                <w:rFonts w:ascii="宋体" w:hAnsi="宋体" w:cs="宋体" w:eastAsia="宋体" w:hint="default"/>
                <w:sz w:val="21"/>
                <w:szCs w:val="21"/>
              </w:rPr>
            </w:pPr>
            <w:r>
              <w:rPr>
                <w:rFonts w:ascii="宋体" w:hAnsi="宋体" w:cs="宋体" w:eastAsia="宋体" w:hint="default"/>
                <w:sz w:val="21"/>
                <w:szCs w:val="21"/>
              </w:rPr>
              <w:t>公司会 议室</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60"/>
              <w:jc w:val="left"/>
              <w:rPr>
                <w:rFonts w:ascii="宋体" w:hAnsi="宋体" w:cs="宋体" w:eastAsia="宋体" w:hint="default"/>
                <w:sz w:val="21"/>
                <w:szCs w:val="21"/>
              </w:rPr>
            </w:pPr>
            <w:r>
              <w:rPr>
                <w:rFonts w:ascii="宋体" w:hAnsi="宋体" w:cs="宋体" w:eastAsia="宋体" w:hint="default"/>
                <w:sz w:val="21"/>
                <w:szCs w:val="21"/>
              </w:rPr>
              <w:t>银华基金管理有限公 司于利强和玮李晓星</w:t>
            </w:r>
          </w:p>
          <w:p>
            <w:pPr>
              <w:pStyle w:val="TableParagraph"/>
              <w:spacing w:line="273" w:lineRule="auto" w:before="10"/>
              <w:ind w:left="22" w:right="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西南证券股份有限 公司殷忠彬刘娟</w:t>
            </w:r>
            <w:r>
              <w:rPr>
                <w:rFonts w:ascii="宋体" w:hAnsi="宋体" w:cs="宋体" w:eastAsia="宋体" w:hint="default"/>
                <w:sz w:val="21"/>
                <w:szCs w:val="21"/>
              </w:rPr>
              <w:t>/</w:t>
            </w:r>
            <w:r>
              <w:rPr>
                <w:rFonts w:ascii="宋体" w:hAnsi="宋体" w:cs="宋体" w:eastAsia="宋体" w:hint="default"/>
                <w:sz w:val="21"/>
                <w:szCs w:val="21"/>
              </w:rPr>
              <w:t>国 投瑞银基金管理有限 公司桑俊孟亮</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8"/>
              <w:jc w:val="both"/>
              <w:rPr>
                <w:rFonts w:ascii="宋体" w:hAnsi="宋体" w:cs="宋体" w:eastAsia="宋体" w:hint="default"/>
                <w:sz w:val="21"/>
                <w:szCs w:val="21"/>
              </w:rPr>
            </w:pPr>
            <w:r>
              <w:rPr>
                <w:rFonts w:ascii="宋体" w:hAnsi="宋体" w:cs="宋体" w:eastAsia="宋体" w:hint="default"/>
                <w:sz w:val="21"/>
                <w:szCs w:val="21"/>
              </w:rPr>
              <w:t>公司董事会秘书周淑兰首先简要介绍 公司情况，其次主要围绕公司重大资 产重组事项、现有业务、子公司业绩 及管理情况、大非解禁、股权激励、 市值管理、未来发展规划等内容进行 了互动式沟通。</w:t>
            </w:r>
          </w:p>
        </w:tc>
      </w:tr>
    </w:tbl>
    <w:p>
      <w:pPr>
        <w:spacing w:after="0" w:line="273" w:lineRule="auto"/>
        <w:jc w:val="both"/>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923" w:right="924"/>
        <w:jc w:val="center"/>
        <w:rPr>
          <w:b w:val="0"/>
          <w:bCs w:val="0"/>
        </w:rPr>
      </w:pPr>
      <w:bookmarkStart w:name="第五节重要事项" w:id="73"/>
      <w:bookmarkEnd w:id="73"/>
      <w:r>
        <w:rPr>
          <w:b w:val="0"/>
          <w:bCs w:val="0"/>
        </w:rPr>
      </w:r>
      <w:bookmarkStart w:name="_bookmark4" w:id="74"/>
      <w:bookmarkEnd w:id="74"/>
      <w:r>
        <w:rPr>
          <w:b w:val="0"/>
          <w:bCs w:val="0"/>
        </w:rPr>
      </w:r>
      <w:r>
        <w:rPr/>
        <w:t>第五节重要事项</w:t>
      </w:r>
      <w:r>
        <w:rPr>
          <w:b w:val="0"/>
          <w:bCs w:val="0"/>
        </w:rPr>
      </w:r>
    </w:p>
    <w:p>
      <w:pPr>
        <w:spacing w:line="240" w:lineRule="auto" w:before="9"/>
        <w:rPr>
          <w:rFonts w:ascii="黑体" w:hAnsi="黑体" w:cs="黑体" w:eastAsia="黑体" w:hint="default"/>
          <w:b/>
          <w:bCs/>
          <w:sz w:val="38"/>
          <w:szCs w:val="38"/>
        </w:rPr>
      </w:pPr>
    </w:p>
    <w:p>
      <w:pPr>
        <w:pStyle w:val="Heading2"/>
        <w:spacing w:line="240" w:lineRule="auto"/>
        <w:ind w:right="0"/>
        <w:jc w:val="left"/>
        <w:rPr>
          <w:b w:val="0"/>
          <w:bCs w:val="0"/>
        </w:rPr>
      </w:pPr>
      <w:bookmarkStart w:name="一、重大诉讼仲裁事项" w:id="75"/>
      <w:bookmarkEnd w:id="75"/>
      <w:r>
        <w:rPr>
          <w:b w:val="0"/>
          <w:bCs w:val="0"/>
        </w:rPr>
      </w:r>
      <w:r>
        <w:rPr/>
        <w:t>一、重大诉讼仲裁事项</w:t>
      </w:r>
      <w:r>
        <w:rPr>
          <w:b w:val="0"/>
          <w:bCs w:val="0"/>
        </w:rPr>
      </w:r>
    </w:p>
    <w:p>
      <w:pPr>
        <w:pStyle w:val="BodyText"/>
        <w:spacing w:line="357" w:lineRule="auto" w:before="152"/>
        <w:ind w:left="154" w:right="5932"/>
        <w:jc w:val="left"/>
      </w:pPr>
      <w:r>
        <w:rPr/>
        <w:t>□ 适用 √ 不适用 本年度公司无重大诉讼、仲裁事项。</w:t>
      </w:r>
    </w:p>
    <w:p>
      <w:pPr>
        <w:pStyle w:val="Heading2"/>
        <w:spacing w:line="240" w:lineRule="auto" w:before="191"/>
        <w:ind w:left="154" w:right="0"/>
        <w:jc w:val="left"/>
        <w:rPr>
          <w:b w:val="0"/>
          <w:bCs w:val="0"/>
        </w:rPr>
      </w:pPr>
      <w:bookmarkStart w:name="二、上市公司发生控股股东及其关联方非经营性占用资金情况" w:id="76"/>
      <w:bookmarkEnd w:id="76"/>
      <w:r>
        <w:rPr>
          <w:b w:val="0"/>
          <w:bCs w:val="0"/>
        </w:rPr>
      </w:r>
      <w:r>
        <w:rPr/>
        <w:t>二、上市公司发生控股股东及其关联方非经营性占用资金情况</w:t>
      </w:r>
      <w:r>
        <w:rPr>
          <w:b w:val="0"/>
          <w:bCs w:val="0"/>
        </w:rPr>
      </w:r>
    </w:p>
    <w:p>
      <w:pPr>
        <w:pStyle w:val="BodyText"/>
        <w:spacing w:line="357" w:lineRule="auto" w:before="152"/>
        <w:ind w:left="154" w:right="172"/>
        <w:jc w:val="left"/>
      </w:pPr>
      <w:r>
        <w:rPr/>
        <w:t>□ 适用 √ 不适用 公司报告期不存在上市公司发生控股股东及其关联方非经营性占用资金情况。具体内容详见</w:t>
      </w:r>
    </w:p>
    <w:p>
      <w:pPr>
        <w:pStyle w:val="BodyText"/>
        <w:spacing w:line="357" w:lineRule="auto" w:before="36"/>
        <w:ind w:left="154" w:right="309"/>
        <w:jc w:val="left"/>
      </w:pPr>
      <w:r>
        <w:rPr/>
        <w:t>《四川依米康环境科技股份有限公司</w:t>
      </w:r>
      <w:r>
        <w:rPr>
          <w:spacing w:val="-60"/>
        </w:rPr>
        <w:t> </w:t>
      </w:r>
      <w:r>
        <w:rPr>
          <w:rFonts w:ascii="宋体" w:hAnsi="宋体" w:cs="宋体" w:eastAsia="宋体" w:hint="default"/>
        </w:rPr>
        <w:t>2014</w:t>
      </w:r>
      <w:r>
        <w:rPr>
          <w:rFonts w:ascii="宋体" w:hAnsi="宋体" w:cs="宋体" w:eastAsia="宋体" w:hint="default"/>
          <w:spacing w:val="-60"/>
        </w:rPr>
        <w:t> </w:t>
      </w:r>
      <w:r>
        <w:rPr/>
        <w:t>年度控股股东及其他关联方资金占用情况的专项 </w:t>
      </w:r>
      <w:r>
        <w:rPr>
          <w:spacing w:val="-5"/>
        </w:rPr>
        <w:t>说明》（</w:t>
      </w:r>
      <w:r>
        <w:rPr>
          <w:rFonts w:ascii="宋体" w:hAnsi="宋体" w:cs="宋体" w:eastAsia="宋体" w:hint="default"/>
          <w:spacing w:val="-5"/>
        </w:rPr>
        <w:t>XYZH/2014CDA4027-1-1</w:t>
      </w:r>
      <w:r>
        <w:rPr>
          <w:spacing w:val="-5"/>
        </w:rPr>
        <w:t>）</w:t>
      </w:r>
    </w:p>
    <w:p>
      <w:pPr>
        <w:pStyle w:val="Heading2"/>
        <w:spacing w:line="240" w:lineRule="auto" w:before="191"/>
        <w:ind w:right="0"/>
        <w:jc w:val="left"/>
        <w:rPr>
          <w:b w:val="0"/>
          <w:bCs w:val="0"/>
        </w:rPr>
      </w:pPr>
      <w:bookmarkStart w:name="三、破产重整相关事项" w:id="77"/>
      <w:bookmarkEnd w:id="77"/>
      <w:r>
        <w:rPr>
          <w:b w:val="0"/>
          <w:bCs w:val="0"/>
        </w:rPr>
      </w:r>
      <w:r>
        <w:rPr/>
        <w:t>三、破产重整相关事项</w:t>
      </w:r>
      <w:r>
        <w:rPr>
          <w:b w:val="0"/>
          <w:bCs w:val="0"/>
        </w:rPr>
      </w:r>
    </w:p>
    <w:p>
      <w:pPr>
        <w:pStyle w:val="BodyText"/>
        <w:spacing w:line="357" w:lineRule="auto" w:before="152"/>
        <w:ind w:left="154" w:right="5692"/>
        <w:jc w:val="left"/>
      </w:pPr>
      <w:r>
        <w:rPr/>
        <w:t>□ 适用 √ 不适用 公司报告期未发生破产重整相关事项。</w:t>
      </w:r>
    </w:p>
    <w:p>
      <w:pPr>
        <w:pStyle w:val="Heading2"/>
        <w:spacing w:line="240" w:lineRule="auto" w:before="191"/>
        <w:ind w:left="154" w:right="0"/>
        <w:jc w:val="left"/>
        <w:rPr>
          <w:b w:val="0"/>
          <w:bCs w:val="0"/>
        </w:rPr>
      </w:pPr>
      <w:bookmarkStart w:name="四、资产交易事项" w:id="78"/>
      <w:bookmarkEnd w:id="78"/>
      <w:r>
        <w:rPr>
          <w:b w:val="0"/>
          <w:bCs w:val="0"/>
        </w:rPr>
      </w:r>
      <w:r>
        <w:rPr/>
        <w:t>四、资产交易事项</w:t>
      </w:r>
      <w:r>
        <w:rPr>
          <w:b w:val="0"/>
          <w:bCs w:val="0"/>
        </w:rPr>
      </w:r>
    </w:p>
    <w:p>
      <w:pPr>
        <w:spacing w:line="240" w:lineRule="auto" w:before="8"/>
        <w:rPr>
          <w:rFonts w:ascii="宋体" w:hAnsi="宋体" w:cs="宋体" w:eastAsia="宋体" w:hint="default"/>
          <w:b/>
          <w:bCs/>
          <w:sz w:val="23"/>
          <w:szCs w:val="23"/>
        </w:rPr>
      </w:pPr>
    </w:p>
    <w:p>
      <w:pPr>
        <w:pStyle w:val="Heading2"/>
        <w:spacing w:line="240" w:lineRule="auto"/>
        <w:ind w:left="636" w:right="0"/>
        <w:jc w:val="left"/>
        <w:rPr>
          <w:b w:val="0"/>
          <w:bCs w:val="0"/>
        </w:rPr>
      </w:pPr>
      <w:bookmarkStart w:name="（一）收购资产情况" w:id="79"/>
      <w:bookmarkEnd w:id="79"/>
      <w:r>
        <w:rPr>
          <w:b w:val="0"/>
          <w:bCs w:val="0"/>
        </w:rPr>
      </w:r>
      <w:r>
        <w:rPr/>
        <w:t>（一）收购资产情况</w:t>
      </w:r>
      <w:r>
        <w:rPr>
          <w:b w:val="0"/>
          <w:bCs w:val="0"/>
        </w:rPr>
      </w:r>
    </w:p>
    <w:p>
      <w:pPr>
        <w:pStyle w:val="BodyText"/>
        <w:spacing w:line="240" w:lineRule="auto" w:before="152"/>
        <w:ind w:left="633" w:right="0"/>
        <w:jc w:val="left"/>
      </w:pPr>
      <w:r>
        <w:rPr/>
        <w:t>√ 适用 □ 不适用</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534"/>
        <w:gridCol w:w="1206"/>
        <w:gridCol w:w="1488"/>
        <w:gridCol w:w="708"/>
        <w:gridCol w:w="709"/>
        <w:gridCol w:w="710"/>
        <w:gridCol w:w="566"/>
        <w:gridCol w:w="709"/>
        <w:gridCol w:w="1199"/>
      </w:tblGrid>
      <w:tr>
        <w:trPr>
          <w:trHeight w:val="321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6"/>
              <w:ind w:left="111" w:right="111"/>
              <w:jc w:val="center"/>
              <w:rPr>
                <w:rFonts w:ascii="宋体" w:hAnsi="宋体" w:cs="宋体" w:eastAsia="宋体" w:hint="default"/>
                <w:sz w:val="21"/>
                <w:szCs w:val="21"/>
              </w:rPr>
            </w:pPr>
            <w:r>
              <w:rPr>
                <w:rFonts w:ascii="宋体" w:hAnsi="宋体" w:cs="宋体" w:eastAsia="宋体" w:hint="default"/>
                <w:sz w:val="21"/>
                <w:szCs w:val="21"/>
              </w:rPr>
              <w:t>交易对 方或最 终控制 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73" w:lineRule="auto"/>
              <w:ind w:left="113" w:right="114"/>
              <w:jc w:val="both"/>
              <w:rPr>
                <w:rFonts w:ascii="宋体" w:hAnsi="宋体" w:cs="宋体" w:eastAsia="宋体" w:hint="default"/>
                <w:sz w:val="21"/>
                <w:szCs w:val="21"/>
              </w:rPr>
            </w:pPr>
            <w:r>
              <w:rPr>
                <w:rFonts w:ascii="宋体" w:hAnsi="宋体" w:cs="宋体" w:eastAsia="宋体" w:hint="default"/>
                <w:sz w:val="21"/>
                <w:szCs w:val="21"/>
              </w:rPr>
              <w:t>被收购 或置入 资产</w:t>
            </w: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6"/>
              <w:ind w:left="51" w:right="50"/>
              <w:jc w:val="left"/>
              <w:rPr>
                <w:rFonts w:ascii="宋体" w:hAnsi="宋体" w:cs="宋体" w:eastAsia="宋体" w:hint="default"/>
                <w:sz w:val="21"/>
                <w:szCs w:val="21"/>
              </w:rPr>
            </w:pPr>
            <w:r>
              <w:rPr>
                <w:rFonts w:ascii="宋体" w:hAnsi="宋体" w:cs="宋体" w:eastAsia="宋体" w:hint="default"/>
                <w:sz w:val="21"/>
                <w:szCs w:val="21"/>
              </w:rPr>
              <w:t>交易 价格</w:t>
            </w:r>
          </w:p>
          <w:p>
            <w:pPr>
              <w:pStyle w:val="TableParagraph"/>
              <w:spacing w:line="273" w:lineRule="auto" w:before="7"/>
              <w:ind w:left="51" w:right="50"/>
              <w:jc w:val="left"/>
              <w:rPr>
                <w:rFonts w:ascii="宋体" w:hAnsi="宋体" w:cs="宋体" w:eastAsia="宋体" w:hint="default"/>
                <w:sz w:val="21"/>
                <w:szCs w:val="21"/>
              </w:rPr>
            </w:pPr>
            <w:r>
              <w:rPr>
                <w:rFonts w:ascii="宋体" w:hAnsi="宋体" w:cs="宋体" w:eastAsia="宋体" w:hint="default"/>
                <w:sz w:val="21"/>
                <w:szCs w:val="21"/>
              </w:rPr>
              <w:t>（万 元）</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进展情况</w:t>
            </w:r>
          </w:p>
          <w:p>
            <w:pPr>
              <w:pStyle w:val="TableParagraph"/>
              <w:spacing w:line="240" w:lineRule="auto" w:before="38"/>
              <w:ind w:left="2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34" w:right="108" w:hanging="27"/>
              <w:jc w:val="left"/>
              <w:rPr>
                <w:rFonts w:ascii="宋体" w:hAnsi="宋体" w:cs="宋体" w:eastAsia="宋体" w:hint="default"/>
                <w:sz w:val="21"/>
                <w:szCs w:val="21"/>
              </w:rPr>
            </w:pPr>
            <w:r>
              <w:rPr>
                <w:rFonts w:ascii="宋体" w:hAnsi="宋体" w:cs="宋体" w:eastAsia="宋体" w:hint="default"/>
                <w:sz w:val="21"/>
                <w:szCs w:val="21"/>
              </w:rPr>
              <w:t>对公司经营的 影响（注</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auto"/>
              <w:ind w:left="33" w:right="32"/>
              <w:jc w:val="both"/>
              <w:rPr>
                <w:rFonts w:ascii="宋体" w:hAnsi="宋体" w:cs="宋体" w:eastAsia="宋体" w:hint="default"/>
                <w:sz w:val="21"/>
                <w:szCs w:val="21"/>
              </w:rPr>
            </w:pPr>
            <w:r>
              <w:rPr>
                <w:rFonts w:ascii="宋体" w:hAnsi="宋体" w:cs="宋体" w:eastAsia="宋体" w:hint="default"/>
                <w:sz w:val="21"/>
                <w:szCs w:val="21"/>
              </w:rPr>
              <w:t>对公司 损益的 影响</w:t>
            </w:r>
          </w:p>
          <w:p>
            <w:pPr>
              <w:pStyle w:val="TableParagraph"/>
              <w:spacing w:line="273" w:lineRule="auto" w:before="7"/>
              <w:ind w:left="190" w:right="138" w:hanging="53"/>
              <w:jc w:val="left"/>
              <w:rPr>
                <w:rFonts w:ascii="宋体" w:hAnsi="宋体" w:cs="宋体" w:eastAsia="宋体" w:hint="default"/>
                <w:sz w:val="21"/>
                <w:szCs w:val="21"/>
              </w:rPr>
            </w:pPr>
            <w:r>
              <w:rPr>
                <w:rFonts w:ascii="宋体" w:hAnsi="宋体" w:cs="宋体" w:eastAsia="宋体" w:hint="default"/>
                <w:sz w:val="21"/>
                <w:szCs w:val="21"/>
              </w:rPr>
              <w:t>（注 </w:t>
            </w:r>
            <w:r>
              <w:rPr>
                <w:rFonts w:ascii="宋体" w:hAnsi="宋体" w:cs="宋体" w:eastAsia="宋体" w:hint="default"/>
                <w:sz w:val="21"/>
                <w:szCs w:val="21"/>
              </w:rPr>
              <w:t>4</w:t>
            </w:r>
            <w:r>
              <w:rPr>
                <w:rFonts w:ascii="宋体" w:hAnsi="宋体" w:cs="宋体" w:eastAsia="宋体" w:hint="default"/>
                <w:sz w:val="21"/>
                <w:szCs w:val="21"/>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3" w:right="35"/>
              <w:jc w:val="both"/>
              <w:rPr>
                <w:rFonts w:ascii="宋体" w:hAnsi="宋体" w:cs="宋体" w:eastAsia="宋体" w:hint="default"/>
                <w:sz w:val="21"/>
                <w:szCs w:val="21"/>
              </w:rPr>
            </w:pPr>
            <w:r>
              <w:rPr>
                <w:rFonts w:ascii="宋体" w:hAnsi="宋体" w:cs="宋体" w:eastAsia="宋体" w:hint="default"/>
                <w:sz w:val="21"/>
                <w:szCs w:val="21"/>
              </w:rPr>
              <w:t>该资产 为上市 公司贡 献的净 利润占 净利润 总额的 比率</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73" w:lineRule="auto"/>
              <w:ind w:left="33" w:right="34"/>
              <w:jc w:val="center"/>
              <w:rPr>
                <w:rFonts w:ascii="宋体" w:hAnsi="宋体" w:cs="宋体" w:eastAsia="宋体" w:hint="default"/>
                <w:sz w:val="21"/>
                <w:szCs w:val="21"/>
              </w:rPr>
            </w:pPr>
            <w:r>
              <w:rPr>
                <w:rFonts w:ascii="宋体" w:hAnsi="宋体" w:cs="宋体" w:eastAsia="宋体" w:hint="default"/>
                <w:sz w:val="21"/>
                <w:szCs w:val="21"/>
              </w:rPr>
              <w:t>是否为 关联交 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6"/>
              <w:jc w:val="both"/>
              <w:rPr>
                <w:rFonts w:ascii="宋体" w:hAnsi="宋体" w:cs="宋体" w:eastAsia="宋体" w:hint="default"/>
                <w:sz w:val="21"/>
                <w:szCs w:val="21"/>
              </w:rPr>
            </w:pPr>
            <w:r>
              <w:rPr>
                <w:rFonts w:ascii="宋体" w:hAnsi="宋体" w:cs="宋体" w:eastAsia="宋体" w:hint="default"/>
                <w:sz w:val="21"/>
                <w:szCs w:val="21"/>
              </w:rPr>
              <w:t>与交 易对 方的 关联 关系</w:t>
            </w:r>
          </w:p>
          <w:p>
            <w:pPr>
              <w:pStyle w:val="TableParagraph"/>
              <w:spacing w:line="273" w:lineRule="auto" w:before="7"/>
              <w:ind w:left="68" w:right="66"/>
              <w:jc w:val="both"/>
              <w:rPr>
                <w:rFonts w:ascii="宋体" w:hAnsi="宋体" w:cs="宋体" w:eastAsia="宋体" w:hint="default"/>
                <w:sz w:val="21"/>
                <w:szCs w:val="21"/>
              </w:rPr>
            </w:pPr>
            <w:r>
              <w:rPr>
                <w:rFonts w:ascii="宋体" w:hAnsi="宋体" w:cs="宋体" w:eastAsia="宋体" w:hint="default"/>
                <w:sz w:val="21"/>
                <w:szCs w:val="21"/>
              </w:rPr>
              <w:t>（适 用关 联交 易情 形</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73" w:lineRule="auto"/>
              <w:ind w:left="33" w:right="35"/>
              <w:jc w:val="center"/>
              <w:rPr>
                <w:rFonts w:ascii="宋体" w:hAnsi="宋体" w:cs="宋体" w:eastAsia="宋体" w:hint="default"/>
                <w:sz w:val="21"/>
                <w:szCs w:val="21"/>
              </w:rPr>
            </w:pPr>
            <w:r>
              <w:rPr>
                <w:rFonts w:ascii="宋体" w:hAnsi="宋体" w:cs="宋体" w:eastAsia="宋体" w:hint="default"/>
                <w:sz w:val="21"/>
                <w:szCs w:val="21"/>
              </w:rPr>
              <w:t>披露日 期（注 </w:t>
            </w:r>
            <w:r>
              <w:rPr>
                <w:rFonts w:ascii="宋体" w:hAnsi="宋体" w:cs="宋体" w:eastAsia="宋体" w:hint="default"/>
                <w:sz w:val="21"/>
                <w:szCs w:val="21"/>
              </w:rPr>
              <w:t>5</w:t>
            </w:r>
            <w:r>
              <w:rPr>
                <w:rFonts w:ascii="宋体" w:hAnsi="宋体" w:cs="宋体" w:eastAsia="宋体" w:hint="default"/>
                <w:sz w:val="21"/>
                <w:szCs w:val="21"/>
              </w:rPr>
              <w:t>）</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196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96"/>
              <w:jc w:val="left"/>
              <w:rPr>
                <w:rFonts w:ascii="宋体" w:hAnsi="宋体" w:cs="宋体" w:eastAsia="宋体" w:hint="default"/>
                <w:sz w:val="21"/>
                <w:szCs w:val="21"/>
              </w:rPr>
            </w:pPr>
            <w:r>
              <w:rPr>
                <w:rFonts w:ascii="宋体"/>
                <w:sz w:val="21"/>
              </w:rPr>
              <w:t>Pudu Investm ent(Aus tralia) PTY LTD</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00"/>
              <w:jc w:val="left"/>
              <w:rPr>
                <w:rFonts w:ascii="宋体" w:hAnsi="宋体" w:cs="宋体" w:eastAsia="宋体" w:hint="default"/>
                <w:sz w:val="21"/>
                <w:szCs w:val="21"/>
              </w:rPr>
            </w:pPr>
            <w:r>
              <w:rPr>
                <w:rFonts w:ascii="宋体"/>
                <w:sz w:val="21"/>
              </w:rPr>
              <w:t>RECTIFI ER TECHNOL OGIES LIMITED</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80" w:right="0"/>
              <w:jc w:val="left"/>
              <w:rPr>
                <w:rFonts w:ascii="宋体" w:hAnsi="宋体" w:cs="宋体" w:eastAsia="宋体" w:hint="default"/>
                <w:sz w:val="21"/>
                <w:szCs w:val="21"/>
              </w:rPr>
            </w:pPr>
            <w:r>
              <w:rPr>
                <w:rFonts w:ascii="宋体"/>
                <w:sz w:val="21"/>
              </w:rPr>
              <w:t>552.</w:t>
            </w:r>
          </w:p>
          <w:p>
            <w:pPr>
              <w:pStyle w:val="TableParagraph"/>
              <w:spacing w:line="240" w:lineRule="auto" w:before="38"/>
              <w:ind w:left="290" w:right="0"/>
              <w:jc w:val="left"/>
              <w:rPr>
                <w:rFonts w:ascii="宋体" w:hAnsi="宋体" w:cs="宋体" w:eastAsia="宋体" w:hint="default"/>
                <w:sz w:val="21"/>
                <w:szCs w:val="21"/>
              </w:rPr>
            </w:pPr>
            <w:r>
              <w:rPr>
                <w:rFonts w:ascii="宋体"/>
                <w:sz w:val="21"/>
              </w:rPr>
              <w:t>21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1"/>
              <w:jc w:val="both"/>
              <w:rPr>
                <w:rFonts w:ascii="宋体" w:hAnsi="宋体" w:cs="宋体" w:eastAsia="宋体" w:hint="default"/>
                <w:sz w:val="21"/>
                <w:szCs w:val="21"/>
              </w:rPr>
            </w:pPr>
            <w:r>
              <w:rPr>
                <w:rFonts w:ascii="宋体" w:hAnsi="宋体" w:cs="宋体" w:eastAsia="宋体" w:hint="default"/>
                <w:sz w:val="21"/>
                <w:szCs w:val="21"/>
              </w:rPr>
              <w:t>所涉及的资 产产权已全 部过户，所 涉及的债权 债务已全部 转移</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6"/>
              <w:ind w:left="22" w:right="-15"/>
              <w:jc w:val="left"/>
              <w:rPr>
                <w:rFonts w:ascii="宋体" w:hAnsi="宋体" w:cs="宋体" w:eastAsia="宋体" w:hint="default"/>
                <w:sz w:val="21"/>
                <w:szCs w:val="21"/>
              </w:rPr>
            </w:pPr>
            <w:r>
              <w:rPr>
                <w:rFonts w:ascii="宋体" w:hAnsi="宋体" w:cs="宋体" w:eastAsia="宋体" w:hint="default"/>
                <w:sz w:val="21"/>
                <w:szCs w:val="21"/>
              </w:rPr>
              <w:t>作为</w:t>
            </w:r>
            <w:r>
              <w:rPr>
                <w:rFonts w:ascii="宋体" w:hAnsi="宋体" w:cs="宋体" w:eastAsia="宋体" w:hint="default"/>
                <w:spacing w:val="-72"/>
                <w:sz w:val="21"/>
                <w:szCs w:val="21"/>
              </w:rPr>
              <w:t> </w:t>
            </w:r>
            <w:r>
              <w:rPr>
                <w:rFonts w:ascii="宋体" w:hAnsi="宋体" w:cs="宋体" w:eastAsia="宋体" w:hint="default"/>
                <w:sz w:val="21"/>
                <w:szCs w:val="21"/>
              </w:rPr>
              <w:t>RFT</w:t>
            </w:r>
            <w:r>
              <w:rPr>
                <w:rFonts w:ascii="宋体" w:hAnsi="宋体" w:cs="宋体" w:eastAsia="宋体" w:hint="default"/>
                <w:spacing w:val="-72"/>
                <w:sz w:val="21"/>
                <w:szCs w:val="21"/>
              </w:rPr>
              <w:t> </w:t>
            </w:r>
            <w:r>
              <w:rPr>
                <w:rFonts w:ascii="宋体" w:hAnsi="宋体" w:cs="宋体" w:eastAsia="宋体" w:hint="default"/>
                <w:sz w:val="21"/>
                <w:szCs w:val="21"/>
              </w:rPr>
              <w:t>第二大 </w:t>
            </w:r>
            <w:r>
              <w:rPr>
                <w:rFonts w:ascii="宋体" w:hAnsi="宋体" w:cs="宋体" w:eastAsia="宋体" w:hint="default"/>
                <w:spacing w:val="-6"/>
                <w:sz w:val="21"/>
                <w:szCs w:val="21"/>
              </w:rPr>
              <w:t>股东，公司将以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RFT</w:t>
            </w:r>
            <w:r>
              <w:rPr>
                <w:rFonts w:ascii="宋体" w:hAnsi="宋体" w:cs="宋体" w:eastAsia="宋体" w:hint="default"/>
                <w:spacing w:val="-53"/>
                <w:sz w:val="21"/>
                <w:szCs w:val="21"/>
              </w:rPr>
              <w:t> </w:t>
            </w:r>
            <w:r>
              <w:rPr>
                <w:rFonts w:ascii="宋体" w:hAnsi="宋体" w:cs="宋体" w:eastAsia="宋体" w:hint="default"/>
                <w:sz w:val="21"/>
                <w:szCs w:val="21"/>
              </w:rPr>
              <w:t>所拥有的世 界领先的高压 直流电源技术 和产品为核心，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-2,630</w:t>
            </w:r>
          </w:p>
          <w:p>
            <w:pPr>
              <w:pStyle w:val="TableParagraph"/>
              <w:spacing w:line="240" w:lineRule="auto" w:before="37"/>
              <w:ind w:left="22" w:right="0"/>
              <w:jc w:val="left"/>
              <w:rPr>
                <w:rFonts w:ascii="宋体" w:hAnsi="宋体" w:cs="宋体" w:eastAsia="宋体" w:hint="default"/>
                <w:sz w:val="21"/>
                <w:szCs w:val="21"/>
              </w:rPr>
            </w:pPr>
            <w:r>
              <w:rPr>
                <w:rFonts w:ascii="宋体"/>
                <w:sz w:val="21"/>
              </w:rPr>
              <w:t>,739.5</w:t>
            </w:r>
          </w:p>
          <w:p>
            <w:pPr>
              <w:pStyle w:val="TableParagraph"/>
              <w:spacing w:line="240" w:lineRule="auto" w:before="38"/>
              <w:ind w:left="22" w:right="0"/>
              <w:jc w:val="left"/>
              <w:rPr>
                <w:rFonts w:ascii="宋体" w:hAnsi="宋体" w:cs="宋体" w:eastAsia="宋体" w:hint="default"/>
                <w:sz w:val="21"/>
                <w:szCs w:val="21"/>
              </w:rPr>
            </w:pPr>
            <w:r>
              <w:rPr>
                <w:rFonts w:ascii="宋体"/>
                <w:sz w:val="21"/>
              </w:rPr>
              <w:t>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21"/>
                <w:szCs w:val="21"/>
              </w:rPr>
            </w:pPr>
            <w:r>
              <w:rPr>
                <w:rFonts w:ascii="宋体"/>
                <w:sz w:val="21"/>
              </w:rPr>
              <w:t>-8.06%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2013</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auto" w:before="37"/>
              <w:ind w:left="22" w:right="20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 </w:t>
            </w:r>
            <w:r>
              <w:rPr>
                <w:rFonts w:ascii="宋体" w:hAnsi="宋体" w:cs="宋体" w:eastAsia="宋体" w:hint="default"/>
                <w:sz w:val="21"/>
                <w:szCs w:val="21"/>
              </w:rPr>
              <w:t>日</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6"/>
              <w:ind w:left="22" w:right="113"/>
              <w:jc w:val="both"/>
              <w:rPr>
                <w:rFonts w:ascii="宋体" w:hAnsi="宋体" w:cs="宋体" w:eastAsia="宋体" w:hint="default"/>
                <w:sz w:val="21"/>
                <w:szCs w:val="21"/>
              </w:rPr>
            </w:pPr>
            <w:r>
              <w:rPr>
                <w:rFonts w:ascii="宋体" w:hAnsi="宋体" w:cs="宋体" w:eastAsia="宋体" w:hint="default"/>
                <w:sz w:val="21"/>
                <w:szCs w:val="21"/>
              </w:rPr>
              <w:t>公司发布在 巨潮网上的 相关公告： </w:t>
            </w:r>
            <w:r>
              <w:rPr>
                <w:rFonts w:ascii="宋体" w:hAnsi="宋体" w:cs="宋体" w:eastAsia="宋体" w:hint="default"/>
                <w:spacing w:val="-18"/>
                <w:sz w:val="21"/>
                <w:szCs w:val="21"/>
              </w:rPr>
              <w:t>1</w:t>
            </w:r>
            <w:r>
              <w:rPr>
                <w:rFonts w:ascii="宋体" w:hAnsi="宋体" w:cs="宋体" w:eastAsia="宋体" w:hint="default"/>
                <w:spacing w:val="-18"/>
                <w:sz w:val="21"/>
                <w:szCs w:val="21"/>
              </w:rPr>
              <w:t>、《关于使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用自有资金 收购澳大利</w:t>
            </w:r>
          </w:p>
        </w:tc>
      </w:tr>
    </w:tbl>
    <w:p>
      <w:pPr>
        <w:spacing w:after="0" w:line="271" w:lineRule="auto"/>
        <w:jc w:val="both"/>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534"/>
        <w:gridCol w:w="1206"/>
        <w:gridCol w:w="1488"/>
        <w:gridCol w:w="708"/>
        <w:gridCol w:w="709"/>
        <w:gridCol w:w="710"/>
        <w:gridCol w:w="566"/>
        <w:gridCol w:w="709"/>
        <w:gridCol w:w="1199"/>
      </w:tblGrid>
      <w:tr>
        <w:trPr>
          <w:trHeight w:val="5667"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完成通信和数</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pacing w:val="-6"/>
                <w:sz w:val="21"/>
                <w:szCs w:val="21"/>
              </w:rPr>
              <w:t>据中心、智能电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网不间断电源 技术和产品整 </w:t>
            </w:r>
            <w:r>
              <w:rPr>
                <w:rFonts w:ascii="宋体" w:hAnsi="宋体" w:cs="宋体" w:eastAsia="宋体" w:hint="default"/>
                <w:spacing w:val="-6"/>
                <w:sz w:val="21"/>
                <w:szCs w:val="21"/>
              </w:rPr>
              <w:t>体解决方案，积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极参与国内高 压直流电源</w:t>
            </w:r>
          </w:p>
          <w:p>
            <w:pPr>
              <w:pStyle w:val="TableParagraph"/>
              <w:spacing w:line="273" w:lineRule="auto" w:before="7"/>
              <w:ind w:left="22" w:right="2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HVDC</w:t>
            </w:r>
            <w:r>
              <w:rPr>
                <w:rFonts w:ascii="宋体" w:hAnsi="宋体" w:cs="宋体" w:eastAsia="宋体" w:hint="default"/>
                <w:spacing w:val="-5"/>
                <w:sz w:val="21"/>
                <w:szCs w:val="21"/>
              </w:rPr>
              <w:t>）市场竞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争，完善自身产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品群、拓宽服务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种类，提升依米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康整体精密环 境领域的市场 竞争力</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亚</w:t>
            </w:r>
          </w:p>
          <w:p>
            <w:pPr>
              <w:pStyle w:val="TableParagraph"/>
              <w:spacing w:line="273" w:lineRule="auto" w:before="37"/>
              <w:ind w:left="22" w:right="113"/>
              <w:jc w:val="left"/>
              <w:rPr>
                <w:rFonts w:ascii="宋体" w:hAnsi="宋体" w:cs="宋体" w:eastAsia="宋体" w:hint="default"/>
                <w:sz w:val="21"/>
                <w:szCs w:val="21"/>
              </w:rPr>
            </w:pPr>
            <w:r>
              <w:rPr>
                <w:rFonts w:ascii="宋体" w:hAnsi="宋体" w:cs="宋体" w:eastAsia="宋体" w:hint="default"/>
                <w:sz w:val="21"/>
                <w:szCs w:val="21"/>
              </w:rPr>
              <w:t>Rectifier Technologi es Limited 17.69%</w:t>
            </w:r>
            <w:r>
              <w:rPr>
                <w:rFonts w:ascii="宋体" w:hAnsi="宋体" w:cs="宋体" w:eastAsia="宋体" w:hint="default"/>
                <w:sz w:val="21"/>
                <w:szCs w:val="21"/>
              </w:rPr>
              <w:t>股份</w:t>
            </w:r>
          </w:p>
          <w:p>
            <w:pPr>
              <w:pStyle w:val="TableParagraph"/>
              <w:spacing w:line="273" w:lineRule="auto" w:before="7"/>
              <w:ind w:left="22" w:right="20"/>
              <w:jc w:val="left"/>
              <w:rPr>
                <w:rFonts w:ascii="宋体" w:hAnsi="宋体" w:cs="宋体" w:eastAsia="宋体" w:hint="default"/>
                <w:sz w:val="21"/>
                <w:szCs w:val="21"/>
              </w:rPr>
            </w:pPr>
            <w:r>
              <w:rPr>
                <w:rFonts w:ascii="宋体" w:hAnsi="宋体" w:cs="宋体" w:eastAsia="宋体" w:hint="default"/>
                <w:spacing w:val="-20"/>
                <w:sz w:val="21"/>
                <w:szCs w:val="21"/>
              </w:rPr>
              <w:t>的公告》（公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告编号： </w:t>
            </w:r>
            <w:r>
              <w:rPr>
                <w:rFonts w:ascii="宋体" w:hAnsi="宋体" w:cs="宋体" w:eastAsia="宋体" w:hint="default"/>
                <w:spacing w:val="-22"/>
                <w:sz w:val="21"/>
                <w:szCs w:val="21"/>
              </w:rPr>
              <w:t>2013-053</w:t>
            </w:r>
            <w:r>
              <w:rPr>
                <w:rFonts w:ascii="宋体" w:hAnsi="宋体" w:cs="宋体" w:eastAsia="宋体" w:hint="default"/>
                <w:spacing w:val="-22"/>
                <w:sz w:val="21"/>
                <w:szCs w:val="21"/>
              </w:rPr>
              <w:t>）；</w:t>
            </w:r>
            <w:r>
              <w:rPr>
                <w:rFonts w:ascii="宋体" w:hAnsi="宋体" w:cs="宋体" w:eastAsia="宋体" w:hint="default"/>
                <w:sz w:val="21"/>
                <w:szCs w:val="21"/>
              </w:rPr>
            </w:r>
          </w:p>
          <w:p>
            <w:pPr>
              <w:pStyle w:val="TableParagraph"/>
              <w:spacing w:line="273" w:lineRule="auto" w:before="7"/>
              <w:ind w:left="22" w:right="113"/>
              <w:jc w:val="left"/>
              <w:rPr>
                <w:rFonts w:ascii="宋体" w:hAnsi="宋体" w:cs="宋体" w:eastAsia="宋体" w:hint="default"/>
                <w:sz w:val="21"/>
                <w:szCs w:val="21"/>
              </w:rPr>
            </w:pPr>
            <w:r>
              <w:rPr>
                <w:rFonts w:ascii="宋体" w:hAnsi="宋体" w:cs="宋体" w:eastAsia="宋体" w:hint="default"/>
                <w:spacing w:val="-18"/>
                <w:sz w:val="21"/>
                <w:szCs w:val="21"/>
              </w:rPr>
              <w:t>2</w:t>
            </w:r>
            <w:r>
              <w:rPr>
                <w:rFonts w:ascii="宋体" w:hAnsi="宋体" w:cs="宋体" w:eastAsia="宋体" w:hint="default"/>
                <w:spacing w:val="-18"/>
                <w:sz w:val="21"/>
                <w:szCs w:val="21"/>
              </w:rPr>
              <w:t>、《关于收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购澳大利亚 </w:t>
            </w:r>
            <w:r>
              <w:rPr>
                <w:rFonts w:ascii="宋体" w:hAnsi="宋体" w:cs="宋体" w:eastAsia="宋体" w:hint="default"/>
                <w:sz w:val="21"/>
                <w:szCs w:val="21"/>
              </w:rPr>
              <w:t>Rectifier Technologi es Limited 17.69%</w:t>
            </w:r>
            <w:r>
              <w:rPr>
                <w:rFonts w:ascii="宋体" w:hAnsi="宋体" w:cs="宋体" w:eastAsia="宋体" w:hint="default"/>
                <w:sz w:val="21"/>
                <w:szCs w:val="21"/>
              </w:rPr>
              <w:t>股份</w:t>
            </w:r>
          </w:p>
          <w:p>
            <w:pPr>
              <w:pStyle w:val="TableParagraph"/>
              <w:spacing w:line="273" w:lineRule="auto" w:before="7"/>
              <w:ind w:left="22" w:right="20"/>
              <w:jc w:val="left"/>
              <w:rPr>
                <w:rFonts w:ascii="宋体" w:hAnsi="宋体" w:cs="宋体" w:eastAsia="宋体" w:hint="default"/>
                <w:sz w:val="21"/>
                <w:szCs w:val="21"/>
              </w:rPr>
            </w:pPr>
            <w:r>
              <w:rPr>
                <w:rFonts w:ascii="宋体" w:hAnsi="宋体" w:cs="宋体" w:eastAsia="宋体" w:hint="default"/>
                <w:sz w:val="21"/>
                <w:szCs w:val="21"/>
              </w:rPr>
              <w:t>事项进展的 </w:t>
            </w:r>
            <w:r>
              <w:rPr>
                <w:rFonts w:ascii="宋体" w:hAnsi="宋体" w:cs="宋体" w:eastAsia="宋体" w:hint="default"/>
                <w:spacing w:val="-20"/>
                <w:sz w:val="21"/>
                <w:szCs w:val="21"/>
              </w:rPr>
              <w:t>公告》（公告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编号：</w:t>
            </w:r>
          </w:p>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2014-046</w:t>
            </w:r>
            <w:r>
              <w:rPr>
                <w:rFonts w:ascii="宋体" w:hAnsi="宋体" w:cs="宋体" w:eastAsia="宋体" w:hint="default"/>
                <w:sz w:val="21"/>
                <w:szCs w:val="21"/>
              </w:rPr>
              <w:t>）</w:t>
            </w:r>
          </w:p>
        </w:tc>
      </w:tr>
      <w:tr>
        <w:trPr>
          <w:trHeight w:val="539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73" w:lineRule="auto"/>
              <w:ind w:left="22" w:right="-9"/>
              <w:jc w:val="left"/>
              <w:rPr>
                <w:rFonts w:ascii="宋体" w:hAnsi="宋体" w:cs="宋体" w:eastAsia="宋体" w:hint="default"/>
                <w:sz w:val="21"/>
                <w:szCs w:val="21"/>
              </w:rPr>
            </w:pPr>
            <w:r>
              <w:rPr>
                <w:rFonts w:ascii="宋体" w:hAnsi="宋体" w:cs="宋体" w:eastAsia="宋体" w:hint="default"/>
                <w:sz w:val="21"/>
                <w:szCs w:val="21"/>
              </w:rPr>
              <w:t>宋正兴、 叶春娥、 宋丽娜、 立业投 </w:t>
            </w:r>
            <w:r>
              <w:rPr>
                <w:rFonts w:ascii="宋体" w:hAnsi="宋体" w:cs="宋体" w:eastAsia="宋体" w:hint="default"/>
                <w:spacing w:val="-9"/>
                <w:sz w:val="21"/>
                <w:szCs w:val="21"/>
              </w:rPr>
              <w:t>资、添惠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投资、福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兴投资、 嘉明商 </w:t>
            </w:r>
            <w:r>
              <w:rPr>
                <w:rFonts w:ascii="宋体" w:hAnsi="宋体" w:cs="宋体" w:eastAsia="宋体" w:hint="default"/>
                <w:spacing w:val="-9"/>
                <w:sz w:val="21"/>
                <w:szCs w:val="21"/>
              </w:rPr>
              <w:t>贸、同航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73" w:lineRule="auto"/>
              <w:ind w:left="22" w:right="205"/>
              <w:jc w:val="both"/>
              <w:rPr>
                <w:rFonts w:ascii="宋体" w:hAnsi="宋体" w:cs="宋体" w:eastAsia="宋体" w:hint="default"/>
                <w:sz w:val="21"/>
                <w:szCs w:val="21"/>
              </w:rPr>
            </w:pPr>
            <w:r>
              <w:rPr>
                <w:rFonts w:ascii="宋体" w:hAnsi="宋体" w:cs="宋体" w:eastAsia="宋体" w:hint="default"/>
                <w:sz w:val="21"/>
                <w:szCs w:val="21"/>
              </w:rPr>
              <w:t>江苏亿 金环保 科技有 限公司</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14,4</w:t>
            </w:r>
          </w:p>
          <w:p>
            <w:pPr>
              <w:pStyle w:val="TableParagraph"/>
              <w:spacing w:line="240" w:lineRule="auto" w:before="36"/>
              <w:ind w:right="23"/>
              <w:jc w:val="right"/>
              <w:rPr>
                <w:rFonts w:ascii="宋体" w:hAnsi="宋体" w:cs="宋体" w:eastAsia="宋体" w:hint="default"/>
                <w:sz w:val="21"/>
                <w:szCs w:val="21"/>
              </w:rPr>
            </w:pPr>
            <w:r>
              <w:rPr>
                <w:rFonts w:ascii="宋体"/>
                <w:sz w:val="21"/>
              </w:rPr>
              <w:t>19.6</w:t>
            </w:r>
          </w:p>
          <w:p>
            <w:pPr>
              <w:pStyle w:val="TableParagraph"/>
              <w:spacing w:line="240" w:lineRule="auto" w:before="38"/>
              <w:ind w:right="21"/>
              <w:jc w:val="right"/>
              <w:rPr>
                <w:rFonts w:ascii="宋体" w:hAnsi="宋体" w:cs="宋体" w:eastAsia="宋体" w:hint="default"/>
                <w:sz w:val="21"/>
                <w:szCs w:val="21"/>
              </w:rPr>
            </w:pPr>
            <w:r>
              <w:rPr>
                <w:rFonts w:ascii="宋体"/>
                <w:sz w:val="21"/>
              </w:rPr>
              <w:t>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2"/>
              <w:ind w:left="22" w:right="121"/>
              <w:jc w:val="both"/>
              <w:rPr>
                <w:rFonts w:ascii="宋体" w:hAnsi="宋体" w:cs="宋体" w:eastAsia="宋体" w:hint="default"/>
                <w:sz w:val="21"/>
                <w:szCs w:val="21"/>
              </w:rPr>
            </w:pPr>
            <w:r>
              <w:rPr>
                <w:rFonts w:ascii="宋体" w:hAnsi="宋体" w:cs="宋体" w:eastAsia="宋体" w:hint="default"/>
                <w:sz w:val="21"/>
                <w:szCs w:val="21"/>
              </w:rPr>
              <w:t>所涉及的资 产产权已全 部过户，所 涉及的债权 债务已全部 转移</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
              <w:jc w:val="left"/>
              <w:rPr>
                <w:rFonts w:ascii="宋体" w:hAnsi="宋体" w:cs="宋体" w:eastAsia="宋体" w:hint="default"/>
                <w:sz w:val="21"/>
                <w:szCs w:val="21"/>
              </w:rPr>
            </w:pPr>
            <w:r>
              <w:rPr>
                <w:rFonts w:ascii="宋体" w:hAnsi="宋体" w:cs="宋体" w:eastAsia="宋体" w:hint="default"/>
                <w:sz w:val="21"/>
                <w:szCs w:val="21"/>
              </w:rPr>
              <w:t>公司通过本次 </w:t>
            </w:r>
            <w:r>
              <w:rPr>
                <w:rFonts w:ascii="宋体" w:hAnsi="宋体" w:cs="宋体" w:eastAsia="宋体" w:hint="default"/>
                <w:spacing w:val="-6"/>
                <w:sz w:val="21"/>
                <w:szCs w:val="21"/>
              </w:rPr>
              <w:t>重组，对原有精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密环境业务进 </w:t>
            </w:r>
            <w:r>
              <w:rPr>
                <w:rFonts w:ascii="宋体" w:hAnsi="宋体" w:cs="宋体" w:eastAsia="宋体" w:hint="default"/>
                <w:spacing w:val="-6"/>
                <w:sz w:val="21"/>
                <w:szCs w:val="21"/>
              </w:rPr>
              <w:t>行了补充，公司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由原有的室内 环境治理向室 外环境治理业 </w:t>
            </w:r>
            <w:r>
              <w:rPr>
                <w:rFonts w:ascii="宋体" w:hAnsi="宋体" w:cs="宋体" w:eastAsia="宋体" w:hint="default"/>
                <w:spacing w:val="-6"/>
                <w:sz w:val="21"/>
                <w:szCs w:val="21"/>
              </w:rPr>
              <w:t>务拓展，主营业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务范围进一步 </w:t>
            </w:r>
            <w:r>
              <w:rPr>
                <w:rFonts w:ascii="宋体" w:hAnsi="宋体" w:cs="宋体" w:eastAsia="宋体" w:hint="default"/>
                <w:spacing w:val="-6"/>
                <w:sz w:val="21"/>
                <w:szCs w:val="21"/>
              </w:rPr>
              <w:t>扩大，提升了服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务能力。同时， 双方将资源整 </w:t>
            </w:r>
            <w:r>
              <w:rPr>
                <w:rFonts w:ascii="宋体" w:hAnsi="宋体" w:cs="宋体" w:eastAsia="宋体" w:hint="default"/>
                <w:spacing w:val="-6"/>
                <w:sz w:val="21"/>
                <w:szCs w:val="21"/>
              </w:rPr>
              <w:t>合，江苏亿金将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充分利用公司 覆盖全国营销 平台，扩大市 场，提升业绩。</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76"/>
              <w:ind w:left="22" w:right="113"/>
              <w:jc w:val="both"/>
              <w:rPr>
                <w:rFonts w:ascii="宋体" w:hAnsi="宋体" w:cs="宋体" w:eastAsia="宋体" w:hint="default"/>
                <w:sz w:val="21"/>
                <w:szCs w:val="21"/>
              </w:rPr>
            </w:pPr>
            <w:r>
              <w:rPr>
                <w:rFonts w:ascii="宋体" w:hAnsi="宋体" w:cs="宋体" w:eastAsia="宋体" w:hint="default"/>
                <w:sz w:val="21"/>
                <w:szCs w:val="21"/>
              </w:rPr>
              <w:t>持有 添惠 投资 </w:t>
            </w:r>
            <w:r>
              <w:rPr>
                <w:rFonts w:ascii="宋体" w:hAnsi="宋体" w:cs="宋体" w:eastAsia="宋体" w:hint="default"/>
                <w:sz w:val="21"/>
                <w:szCs w:val="21"/>
              </w:rPr>
              <w:t>32%</w:t>
            </w:r>
          </w:p>
          <w:p>
            <w:pPr>
              <w:pStyle w:val="TableParagraph"/>
              <w:spacing w:line="273" w:lineRule="auto" w:before="10"/>
              <w:ind w:left="22" w:right="113"/>
              <w:jc w:val="both"/>
              <w:rPr>
                <w:rFonts w:ascii="宋体" w:hAnsi="宋体" w:cs="宋体" w:eastAsia="宋体" w:hint="default"/>
                <w:sz w:val="21"/>
                <w:szCs w:val="21"/>
              </w:rPr>
            </w:pPr>
            <w:r>
              <w:rPr>
                <w:rFonts w:ascii="宋体" w:hAnsi="宋体" w:cs="宋体" w:eastAsia="宋体" w:hint="default"/>
                <w:sz w:val="21"/>
                <w:szCs w:val="21"/>
              </w:rPr>
              <w:t>股权 的徐 晓现 任上 市公 司董 事</w:t>
            </w:r>
          </w:p>
        </w:tc>
        <w:tc>
          <w:tcPr>
            <w:tcW w:w="709"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73" w:lineRule="auto"/>
              <w:ind w:left="22" w:right="114"/>
              <w:jc w:val="both"/>
              <w:rPr>
                <w:rFonts w:ascii="宋体" w:hAnsi="宋体" w:cs="宋体" w:eastAsia="宋体" w:hint="default"/>
                <w:sz w:val="21"/>
                <w:szCs w:val="21"/>
              </w:rPr>
            </w:pPr>
            <w:r>
              <w:rPr>
                <w:rFonts w:ascii="宋体" w:hAnsi="宋体" w:cs="宋体" w:eastAsia="宋体" w:hint="default"/>
                <w:sz w:val="21"/>
                <w:szCs w:val="21"/>
              </w:rPr>
              <w:t>本次收购事 项的披露索 引详见下述 “收购资产 情况说明”</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收购资产情况说明</w:t>
      </w:r>
    </w:p>
    <w:p>
      <w:pPr>
        <w:pStyle w:val="Heading2"/>
        <w:spacing w:line="357" w:lineRule="auto" w:before="152"/>
        <w:ind w:right="0" w:firstLine="482"/>
        <w:jc w:val="left"/>
        <w:rPr>
          <w:b w:val="0"/>
          <w:bCs w:val="0"/>
        </w:rPr>
      </w:pPr>
      <w:bookmarkStart w:name="1、收购澳大利亚Rectifier Technologies Limited17" w:id="80"/>
      <w:bookmarkEnd w:id="80"/>
      <w:r>
        <w:rPr>
          <w:b w:val="0"/>
          <w:bCs w:val="0"/>
        </w:rPr>
      </w:r>
      <w:r>
        <w:rPr>
          <w:rFonts w:ascii="宋体" w:hAnsi="宋体" w:cs="宋体" w:eastAsia="宋体" w:hint="default"/>
        </w:rPr>
        <w:t>1</w:t>
      </w:r>
      <w:r>
        <w:rPr/>
        <w:t>、收购澳大利亚 </w:t>
      </w:r>
      <w:r>
        <w:rPr>
          <w:rFonts w:ascii="宋体" w:hAnsi="宋体" w:cs="宋体" w:eastAsia="宋体" w:hint="default"/>
        </w:rPr>
        <w:t>Rectifier Technologies</w:t>
      </w:r>
      <w:r>
        <w:rPr>
          <w:rFonts w:ascii="宋体" w:hAnsi="宋体" w:cs="宋体" w:eastAsia="宋体" w:hint="default"/>
          <w:spacing w:val="-53"/>
        </w:rPr>
        <w:t> </w:t>
      </w:r>
      <w:r>
        <w:rPr>
          <w:rFonts w:ascii="宋体" w:hAnsi="宋体" w:cs="宋体" w:eastAsia="宋体" w:hint="default"/>
        </w:rPr>
        <w:t>Limited17.69%</w:t>
      </w:r>
      <w:r>
        <w:rPr/>
        <w:t>股份（澳大利亚整流器技术</w:t>
      </w:r>
      <w:r>
        <w:rPr>
          <w:w w:val="99"/>
        </w:rPr>
        <w:t> </w:t>
      </w:r>
      <w:r>
        <w:rPr/>
        <w:t>有限公司）</w:t>
      </w:r>
      <w:r>
        <w:rPr>
          <w:b w:val="0"/>
          <w:bCs w:val="0"/>
        </w:rPr>
      </w:r>
    </w:p>
    <w:p>
      <w:pPr>
        <w:pStyle w:val="BodyText"/>
        <w:spacing w:line="357" w:lineRule="auto"/>
        <w:ind w:left="634" w:right="142"/>
        <w:jc w:val="left"/>
      </w:pPr>
      <w:r>
        <w:rPr/>
        <w:t>（</w:t>
      </w:r>
      <w:r>
        <w:rPr>
          <w:rFonts w:ascii="宋体" w:hAnsi="宋体" w:cs="宋体" w:eastAsia="宋体" w:hint="default"/>
        </w:rPr>
        <w:t>1</w:t>
      </w:r>
      <w:r>
        <w:rPr/>
        <w:t>）收购进展 </w:t>
      </w:r>
      <w:r>
        <w:rPr>
          <w:spacing w:val="-2"/>
        </w:rPr>
        <w:t>报告期内，公司完成</w:t>
      </w:r>
      <w:r>
        <w:rPr>
          <w:rFonts w:ascii="宋体" w:hAnsi="宋体" w:cs="宋体" w:eastAsia="宋体" w:hint="default"/>
          <w:spacing w:val="-2"/>
        </w:rPr>
        <w:t>RFT</w:t>
      </w:r>
      <w:r>
        <w:rPr>
          <w:spacing w:val="-2"/>
        </w:rPr>
        <w:t>公司的相关收购手续。公司于</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日收到</w:t>
      </w:r>
      <w:r>
        <w:rPr>
          <w:rFonts w:ascii="宋体" w:hAnsi="宋体" w:cs="宋体" w:eastAsia="宋体" w:hint="default"/>
          <w:spacing w:val="-2"/>
        </w:rPr>
        <w:t>RFT</w:t>
      </w:r>
      <w:r>
        <w:rPr>
          <w:spacing w:val="-2"/>
        </w:rPr>
        <w:t>公司股票登</w:t>
      </w:r>
    </w:p>
    <w:p>
      <w:pPr>
        <w:pStyle w:val="BodyText"/>
        <w:spacing w:line="240" w:lineRule="auto"/>
        <w:ind w:right="0"/>
        <w:jc w:val="left"/>
      </w:pPr>
      <w:r>
        <w:rPr/>
        <w:t>记机构</w:t>
      </w:r>
      <w:r>
        <w:rPr>
          <w:rFonts w:ascii="宋体" w:hAnsi="宋体" w:cs="宋体" w:eastAsia="宋体" w:hint="default"/>
        </w:rPr>
        <w:t>Computershare Investor Services Pty</w:t>
      </w:r>
      <w:r>
        <w:rPr>
          <w:rFonts w:ascii="宋体" w:hAnsi="宋体" w:cs="宋体" w:eastAsia="宋体" w:hint="default"/>
          <w:spacing w:val="23"/>
        </w:rPr>
        <w:t> </w:t>
      </w:r>
      <w:r>
        <w:rPr>
          <w:rFonts w:ascii="宋体" w:hAnsi="宋体" w:cs="宋体" w:eastAsia="宋体" w:hint="default"/>
        </w:rPr>
        <w:t>Ltd</w:t>
      </w:r>
      <w:r>
        <w:rPr/>
        <w:t>的股份转移确认函，公司已取得</w:t>
      </w:r>
      <w:r>
        <w:rPr>
          <w:rFonts w:ascii="宋体" w:hAnsi="宋体" w:cs="宋体" w:eastAsia="宋体" w:hint="default"/>
        </w:rPr>
        <w:t>RFT</w:t>
      </w:r>
      <w:r>
        <w:rPr/>
        <w:t>公司</w:t>
      </w:r>
    </w:p>
    <w:p>
      <w:pPr>
        <w:spacing w:after="0" w:line="240"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right="108"/>
        <w:jc w:val="left"/>
      </w:pPr>
      <w:r>
        <w:rPr>
          <w:rFonts w:ascii="宋体" w:hAnsi="宋体" w:cs="宋体" w:eastAsia="宋体" w:hint="default"/>
          <w:spacing w:val="2"/>
        </w:rPr>
        <w:t>189,975,136</w:t>
      </w:r>
      <w:r>
        <w:rPr>
          <w:spacing w:val="2"/>
        </w:rPr>
        <w:t>股股份（占</w:t>
      </w:r>
      <w:r>
        <w:rPr>
          <w:rFonts w:ascii="宋体" w:hAnsi="宋体" w:cs="宋体" w:eastAsia="宋体" w:hint="default"/>
          <w:spacing w:val="2"/>
        </w:rPr>
        <w:t>RFT</w:t>
      </w:r>
      <w:r>
        <w:rPr>
          <w:spacing w:val="2"/>
        </w:rPr>
        <w:t>总股份的</w:t>
      </w:r>
      <w:r>
        <w:rPr>
          <w:rFonts w:ascii="宋体" w:hAnsi="宋体" w:cs="宋体" w:eastAsia="宋体" w:hint="default"/>
          <w:spacing w:val="2"/>
        </w:rPr>
        <w:t>17.69%</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24</w:t>
      </w:r>
      <w:r>
        <w:rPr>
          <w:spacing w:val="2"/>
        </w:rPr>
        <w:t>日</w:t>
      </w:r>
      <w:r>
        <w:rPr>
          <w:rFonts w:ascii="宋体" w:hAnsi="宋体" w:cs="宋体" w:eastAsia="宋体" w:hint="default"/>
          <w:spacing w:val="2"/>
        </w:rPr>
        <w:t>RFT</w:t>
      </w:r>
      <w:r>
        <w:rPr>
          <w:spacing w:val="2"/>
        </w:rPr>
        <w:t>定向增发股份</w:t>
      </w:r>
      <w:r>
        <w:rPr>
          <w:rFonts w:ascii="宋体" w:hAnsi="宋体" w:cs="宋体" w:eastAsia="宋体" w:hint="default"/>
          <w:spacing w:val="2"/>
        </w:rPr>
        <w:t>68,460,000</w:t>
      </w:r>
      <w:r>
        <w:rPr>
          <w:rFonts w:ascii="宋体" w:hAnsi="宋体" w:cs="宋体" w:eastAsia="宋体" w:hint="default"/>
          <w:spacing w:val="-85"/>
        </w:rPr>
        <w:t> </w:t>
      </w:r>
      <w:r>
        <w:rPr/>
        <w:t>股，公司持股比例下降为</w:t>
      </w:r>
      <w:r>
        <w:rPr>
          <w:rFonts w:ascii="宋体" w:hAnsi="宋体" w:cs="宋体" w:eastAsia="宋体" w:hint="default"/>
        </w:rPr>
        <w:t>16.35%</w:t>
      </w:r>
      <w:r>
        <w:rPr/>
        <w:t>）。</w:t>
      </w:r>
    </w:p>
    <w:p>
      <w:pPr>
        <w:pStyle w:val="BodyText"/>
        <w:spacing w:line="357" w:lineRule="auto"/>
        <w:ind w:left="633" w:right="108"/>
        <w:jc w:val="left"/>
      </w:pPr>
      <w:r>
        <w:rPr/>
        <w:t>（</w:t>
      </w:r>
      <w:r>
        <w:rPr>
          <w:rFonts w:ascii="宋体" w:hAnsi="宋体" w:cs="宋体" w:eastAsia="宋体" w:hint="default"/>
        </w:rPr>
        <w:t>2</w:t>
      </w:r>
      <w:r>
        <w:rPr/>
        <w:t>）收购对公司业务连续性、管理层稳定性的影响： </w:t>
      </w:r>
      <w:r>
        <w:rPr>
          <w:rFonts w:ascii="宋体" w:hAnsi="宋体" w:cs="宋体" w:eastAsia="宋体" w:hint="default"/>
          <w:spacing w:val="-3"/>
        </w:rPr>
        <w:t>RFT</w:t>
      </w:r>
      <w:r>
        <w:rPr>
          <w:spacing w:val="-3"/>
        </w:rPr>
        <w:t>公司主要从事开关电源整流模块、监控系统、电池管理系统、不间断电源系统等的技</w:t>
      </w:r>
    </w:p>
    <w:p>
      <w:pPr>
        <w:pStyle w:val="BodyText"/>
        <w:spacing w:line="357" w:lineRule="auto"/>
        <w:ind w:right="230"/>
        <w:jc w:val="both"/>
      </w:pPr>
      <w:r>
        <w:rPr/>
        <w:t>术开发以及技术转让，相关产品设计、制造、销售及售后服务。自</w:t>
      </w:r>
      <w:r>
        <w:rPr>
          <w:rFonts w:ascii="宋体" w:hAnsi="宋体" w:cs="宋体" w:eastAsia="宋体" w:hint="default"/>
        </w:rPr>
        <w:t>1992</w:t>
      </w:r>
      <w:r>
        <w:rPr/>
        <w:t>年成立以来，已成功</w:t>
      </w:r>
      <w:r>
        <w:rPr>
          <w:spacing w:val="-112"/>
        </w:rPr>
        <w:t> </w:t>
      </w:r>
      <w:r>
        <w:rPr>
          <w:spacing w:val="-112"/>
        </w:rPr>
      </w:r>
      <w:r>
        <w:rPr/>
        <w:t>研发了</w:t>
      </w:r>
      <w:r>
        <w:rPr>
          <w:rFonts w:ascii="宋体" w:hAnsi="宋体" w:cs="宋体" w:eastAsia="宋体" w:hint="default"/>
        </w:rPr>
        <w:t>RT</w:t>
      </w:r>
      <w:r>
        <w:rPr/>
        <w:t>系列产品数十种，包括各种型号、规格的开关电源整流模块、监控系统、电池管理</w:t>
      </w:r>
      <w:r>
        <w:rPr>
          <w:spacing w:val="-116"/>
        </w:rPr>
        <w:t> </w:t>
      </w:r>
      <w:r>
        <w:rPr>
          <w:spacing w:val="-2"/>
        </w:rPr>
        <w:t>系统。本次股权收购完成后，双方计划通过资源整合，共筑战略发展平台。公司将以</w:t>
      </w:r>
      <w:r>
        <w:rPr>
          <w:rFonts w:ascii="宋体" w:hAnsi="宋体" w:cs="宋体" w:eastAsia="宋体" w:hint="default"/>
          <w:spacing w:val="-2"/>
        </w:rPr>
        <w:t>RFT</w:t>
      </w:r>
      <w:r>
        <w:rPr>
          <w:spacing w:val="-2"/>
        </w:rPr>
        <w:t>所拥</w:t>
      </w:r>
      <w:r>
        <w:rPr/>
        <w:t> 有的世界领先的高压直流电源技术和产品为核心，完成通信和数据中心、智能电网不间断电 源技术和产品整体解决方案，积极参与国内高压直流电源（</w:t>
      </w:r>
      <w:r>
        <w:rPr>
          <w:rFonts w:ascii="宋体" w:hAnsi="宋体" w:cs="宋体" w:eastAsia="宋体" w:hint="default"/>
        </w:rPr>
        <w:t>HVDC</w:t>
      </w:r>
      <w:r>
        <w:rPr/>
        <w:t>）市场竞争，完善自身产品</w:t>
      </w:r>
      <w:r>
        <w:rPr>
          <w:spacing w:val="-111"/>
        </w:rPr>
        <w:t> </w:t>
      </w:r>
      <w:r>
        <w:rPr>
          <w:spacing w:val="-111"/>
        </w:rPr>
      </w:r>
      <w:r>
        <w:rPr/>
        <w:t>群、拓宽服务种类，进一步提升公司整体精密环境领域的市场竞争力，不断提高市场份额，</w:t>
      </w:r>
      <w:r>
        <w:rPr>
          <w:spacing w:val="-116"/>
        </w:rPr>
        <w:t> </w:t>
      </w:r>
      <w:r>
        <w:rPr>
          <w:spacing w:val="-116"/>
        </w:rPr>
      </w:r>
      <w:r>
        <w:rPr/>
        <w:t>扩大生产经营规模，确保公司持续发展，对公司业务连续性、管理层稳定性发挥了积极的作 用。</w:t>
      </w:r>
    </w:p>
    <w:p>
      <w:pPr>
        <w:pStyle w:val="BodyText"/>
        <w:spacing w:line="357" w:lineRule="auto"/>
        <w:ind w:left="633" w:right="108"/>
        <w:jc w:val="left"/>
      </w:pPr>
      <w:r>
        <w:rPr/>
        <w:t>（</w:t>
      </w:r>
      <w:r>
        <w:rPr>
          <w:rFonts w:ascii="宋体" w:hAnsi="宋体" w:cs="宋体" w:eastAsia="宋体" w:hint="default"/>
        </w:rPr>
        <w:t>3</w:t>
      </w:r>
      <w:r>
        <w:rPr/>
        <w:t>）收购事项完成后对财务状况和经营成果的影响及其利润总额的比例： 报告期内</w:t>
      </w:r>
      <w:r>
        <w:rPr>
          <w:rFonts w:ascii="宋体" w:hAnsi="宋体" w:cs="宋体" w:eastAsia="宋体" w:hint="default"/>
        </w:rPr>
        <w:t>RFT</w:t>
      </w:r>
      <w:r>
        <w:rPr/>
        <w:t>经营活动良好，并取得了预期的经营业绩，截至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RFT</w:t>
      </w:r>
      <w:r>
        <w:rPr/>
        <w:t>总资</w:t>
      </w:r>
    </w:p>
    <w:p>
      <w:pPr>
        <w:pStyle w:val="BodyText"/>
        <w:spacing w:line="357" w:lineRule="auto"/>
        <w:ind w:right="101"/>
        <w:jc w:val="left"/>
      </w:pPr>
      <w:r>
        <w:rPr>
          <w:spacing w:val="2"/>
        </w:rPr>
        <w:t>产</w:t>
      </w:r>
      <w:r>
        <w:rPr>
          <w:rFonts w:ascii="宋体" w:hAnsi="宋体" w:cs="宋体" w:eastAsia="宋体" w:hint="default"/>
          <w:spacing w:val="2"/>
        </w:rPr>
        <w:t>1,951.45</w:t>
      </w:r>
      <w:r>
        <w:rPr>
          <w:spacing w:val="2"/>
        </w:rPr>
        <w:t>万元，净资产</w:t>
      </w:r>
      <w:r>
        <w:rPr>
          <w:rFonts w:ascii="宋体" w:hAnsi="宋体" w:cs="宋体" w:eastAsia="宋体" w:hint="default"/>
          <w:spacing w:val="2"/>
        </w:rPr>
        <w:t>419.24</w:t>
      </w:r>
      <w:r>
        <w:rPr>
          <w:spacing w:val="2"/>
        </w:rPr>
        <w:t>万元。报告期内，</w:t>
      </w:r>
      <w:r>
        <w:rPr>
          <w:rFonts w:ascii="宋体" w:hAnsi="宋体" w:cs="宋体" w:eastAsia="宋体" w:hint="default"/>
          <w:spacing w:val="2"/>
        </w:rPr>
        <w:t>RFT</w:t>
      </w:r>
      <w:r>
        <w:rPr>
          <w:spacing w:val="2"/>
        </w:rPr>
        <w:t>实现营业收入</w:t>
      </w:r>
      <w:r>
        <w:rPr>
          <w:rFonts w:ascii="宋体" w:hAnsi="宋体" w:cs="宋体" w:eastAsia="宋体" w:hint="default"/>
          <w:spacing w:val="2"/>
        </w:rPr>
        <w:t>3,013.62</w:t>
      </w:r>
      <w:r>
        <w:rPr>
          <w:spacing w:val="2"/>
        </w:rPr>
        <w:t>万元，净利润</w:t>
      </w:r>
      <w:r>
        <w:rPr>
          <w:spacing w:val="-85"/>
        </w:rPr>
        <w:t> </w:t>
      </w:r>
      <w:r>
        <w:rPr>
          <w:spacing w:val="-85"/>
        </w:rPr>
      </w:r>
      <w:r>
        <w:rPr>
          <w:rFonts w:ascii="宋体" w:hAnsi="宋体" w:cs="宋体" w:eastAsia="宋体" w:hint="default"/>
        </w:rPr>
        <w:t>311.91</w:t>
      </w:r>
      <w:r>
        <w:rPr/>
        <w:t>万元。由于公司投资</w:t>
      </w:r>
      <w:r>
        <w:rPr>
          <w:rFonts w:ascii="宋体" w:hAnsi="宋体" w:cs="宋体" w:eastAsia="宋体" w:hint="default"/>
        </w:rPr>
        <w:t>RFT</w:t>
      </w:r>
      <w:r>
        <w:rPr/>
        <w:t>的目的是利用其所拥有的世界领先的高压直流电源技术和产品 </w:t>
      </w:r>
      <w:r>
        <w:rPr>
          <w:spacing w:val="-2"/>
        </w:rPr>
        <w:t>资源，双方共同拓展该产品中国市场，公司仅为</w:t>
      </w:r>
      <w:r>
        <w:rPr>
          <w:rFonts w:ascii="宋体" w:hAnsi="宋体" w:cs="宋体" w:eastAsia="宋体" w:hint="default"/>
          <w:spacing w:val="-2"/>
        </w:rPr>
        <w:t>RFT</w:t>
      </w:r>
      <w:r>
        <w:rPr>
          <w:spacing w:val="-2"/>
        </w:rPr>
        <w:t>的股东之一。本公司对</w:t>
      </w:r>
      <w:r>
        <w:rPr>
          <w:rFonts w:ascii="宋体" w:hAnsi="宋体" w:cs="宋体" w:eastAsia="宋体" w:hint="default"/>
          <w:spacing w:val="-2"/>
        </w:rPr>
        <w:t>RFT</w:t>
      </w:r>
      <w:r>
        <w:rPr>
          <w:spacing w:val="-2"/>
        </w:rPr>
        <w:t>不具有控制权，</w:t>
      </w:r>
      <w:r>
        <w:rPr>
          <w:spacing w:val="-116"/>
        </w:rPr>
        <w:t> </w:t>
      </w:r>
      <w:r>
        <w:rPr/>
        <w:t>不具有重大影响，按相关法律及会计准则规定，其财务报表不纳入本公司的合并报表范围， 其经营成果对公司的财务状况和经营成果没有直接影响。</w:t>
      </w:r>
    </w:p>
    <w:p>
      <w:pPr>
        <w:pStyle w:val="Heading2"/>
        <w:spacing w:line="240" w:lineRule="auto" w:before="35"/>
        <w:ind w:left="636" w:right="108"/>
        <w:jc w:val="left"/>
        <w:rPr>
          <w:b w:val="0"/>
          <w:bCs w:val="0"/>
        </w:rPr>
      </w:pPr>
      <w:bookmarkStart w:name="2、发行股份购买江苏亿金环保科技有限公司资产并配套募集资金暨关联交易事项" w:id="81"/>
      <w:bookmarkEnd w:id="81"/>
      <w:r>
        <w:rPr>
          <w:b w:val="0"/>
          <w:bCs w:val="0"/>
        </w:rPr>
      </w:r>
      <w:r>
        <w:rPr>
          <w:rFonts w:ascii="宋体" w:hAnsi="宋体" w:cs="宋体" w:eastAsia="宋体" w:hint="default"/>
        </w:rPr>
        <w:t>2</w:t>
      </w:r>
      <w:r>
        <w:rPr/>
        <w:t>、发行股份购买江苏亿金环保科技有限公司资产并配套募集资金暨关联交易事项</w:t>
      </w:r>
      <w:r>
        <w:rPr>
          <w:b w:val="0"/>
          <w:bCs w:val="0"/>
        </w:rPr>
      </w:r>
    </w:p>
    <w:p>
      <w:pPr>
        <w:pStyle w:val="BodyText"/>
        <w:spacing w:line="357" w:lineRule="auto" w:before="152"/>
        <w:ind w:left="633" w:right="2413"/>
        <w:jc w:val="left"/>
      </w:pPr>
      <w:r>
        <w:rPr/>
        <w:t>（</w:t>
      </w:r>
      <w:r>
        <w:rPr>
          <w:rFonts w:ascii="宋体" w:hAnsi="宋体" w:cs="宋体" w:eastAsia="宋体" w:hint="default"/>
        </w:rPr>
        <w:t>1</w:t>
      </w:r>
      <w:r>
        <w:rPr/>
        <w:t>）收购进展： 报告期内，公司已完成江苏亿金的相关收购手续，具体情况如下： </w:t>
      </w:r>
      <w:r>
        <w:rPr>
          <w:rFonts w:ascii="宋体" w:hAnsi="宋体" w:cs="宋体" w:eastAsia="宋体" w:hint="default"/>
        </w:rPr>
        <w:t>1</w:t>
      </w:r>
      <w:r>
        <w:rPr/>
        <w:t>）公司对本次收购的内部决策程序</w:t>
      </w:r>
    </w:p>
    <w:p>
      <w:pPr>
        <w:pStyle w:val="BodyText"/>
        <w:spacing w:line="357" w:lineRule="auto"/>
        <w:ind w:right="149" w:firstLine="480"/>
        <w:jc w:val="both"/>
      </w:pPr>
      <w:r>
        <w:rPr>
          <w:spacing w:val="-2"/>
        </w:rPr>
        <w:t>公司于</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日召开第二届董事会第十六次会议、并于</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日召开</w:t>
      </w:r>
      <w:r>
        <w:rPr>
          <w:rFonts w:ascii="宋体" w:hAnsi="宋体" w:cs="宋体" w:eastAsia="宋体" w:hint="default"/>
          <w:spacing w:val="-2"/>
        </w:rPr>
        <w:t>2014</w:t>
      </w:r>
      <w:r>
        <w:rPr>
          <w:spacing w:val="-2"/>
        </w:rPr>
        <w:t>年第</w:t>
      </w:r>
      <w:r>
        <w:rPr/>
        <w:t> 一次临时股东大会，逐项表决通过了《关于公司本次发行股份购买资产并募集配套资金符合</w:t>
      </w:r>
      <w:r>
        <w:rPr/>
        <w:t> 相关法律、法规规定的议案》、《关于公司本次发行股份购买资产并募集配套资金暨关联交 </w:t>
      </w:r>
      <w:r>
        <w:rPr>
          <w:spacing w:val="-3"/>
        </w:rPr>
        <w:t>易方案的议案》、《关于本次交易构成关联交易的议案》、《关于</w:t>
      </w:r>
      <w:r>
        <w:rPr>
          <w:rFonts w:ascii="宋体" w:hAnsi="宋体" w:cs="宋体" w:eastAsia="宋体" w:hint="default"/>
          <w:spacing w:val="-3"/>
        </w:rPr>
        <w:t>&lt;</w:t>
      </w:r>
      <w:r>
        <w:rPr>
          <w:spacing w:val="-3"/>
        </w:rPr>
        <w:t>四川依米康环境科技股份</w:t>
      </w:r>
      <w:r>
        <w:rPr>
          <w:spacing w:val="-82"/>
        </w:rPr>
        <w:t> </w:t>
      </w:r>
      <w:r>
        <w:rPr/>
        <w:t>有限公司发行股份购买资产并募集配套资金暨关联交易报告书（草案）</w:t>
      </w:r>
      <w:r>
        <w:rPr>
          <w:rFonts w:ascii="宋体" w:hAnsi="宋体" w:cs="宋体" w:eastAsia="宋体" w:hint="default"/>
        </w:rPr>
        <w:t>&gt;</w:t>
      </w:r>
      <w:r>
        <w:rPr/>
        <w:t>及其摘要的议案》、</w:t>
      </w:r>
    </w:p>
    <w:p>
      <w:pPr>
        <w:pStyle w:val="BodyText"/>
        <w:spacing w:line="357" w:lineRule="auto"/>
        <w:ind w:right="108"/>
        <w:jc w:val="left"/>
      </w:pPr>
      <w:r>
        <w:rPr>
          <w:spacing w:val="3"/>
        </w:rPr>
        <w:t>《关于公司与江苏亿金环保科技股份有限公司全体股东签署附条件生效的</w:t>
      </w:r>
      <w:r>
        <w:rPr>
          <w:rFonts w:ascii="宋体" w:hAnsi="宋体" w:cs="宋体" w:eastAsia="宋体" w:hint="default"/>
          <w:spacing w:val="3"/>
        </w:rPr>
        <w:t>&lt;</w:t>
      </w:r>
      <w:r>
        <w:rPr>
          <w:spacing w:val="3"/>
        </w:rPr>
        <w:t>四川依米康环境</w:t>
      </w:r>
      <w:r>
        <w:rPr>
          <w:spacing w:val="-101"/>
        </w:rPr>
        <w:t> </w:t>
      </w:r>
      <w:r>
        <w:rPr>
          <w:spacing w:val="-101"/>
        </w:rPr>
      </w:r>
      <w:r>
        <w:rPr>
          <w:spacing w:val="-3"/>
        </w:rPr>
        <w:t>科技股份有限公司以发行股份的方式购买资产的协议</w:t>
      </w:r>
      <w:r>
        <w:rPr>
          <w:rFonts w:ascii="宋体" w:hAnsi="宋体" w:cs="宋体" w:eastAsia="宋体" w:hint="default"/>
          <w:spacing w:val="-3"/>
        </w:rPr>
        <w:t>&gt;</w:t>
      </w:r>
      <w:r>
        <w:rPr>
          <w:spacing w:val="-3"/>
        </w:rPr>
        <w:t>的议案》、《关于提请股东大会授权董</w:t>
      </w:r>
    </w:p>
    <w:p>
      <w:pPr>
        <w:spacing w:after="0" w:line="357"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108"/>
        <w:jc w:val="left"/>
      </w:pPr>
      <w:r>
        <w:rPr/>
        <w:t>事会全权办理本次发行股份购买资产并募集配套资金暨关联交易相关事宜的议案》等议案；</w:t>
      </w:r>
      <w:r>
        <w:rPr>
          <w:spacing w:val="-116"/>
        </w:rPr>
        <w:t> </w:t>
      </w:r>
      <w:r>
        <w:rPr>
          <w:spacing w:val="-116"/>
        </w:rPr>
      </w:r>
      <w:r>
        <w:rPr/>
        <w:t>并及时发布相关公告。</w:t>
      </w:r>
    </w:p>
    <w:p>
      <w:pPr>
        <w:pStyle w:val="BodyText"/>
        <w:spacing w:line="240" w:lineRule="auto"/>
        <w:ind w:left="633" w:right="108"/>
        <w:jc w:val="left"/>
      </w:pPr>
      <w:r>
        <w:rPr>
          <w:rFonts w:ascii="宋体" w:hAnsi="宋体" w:cs="宋体" w:eastAsia="宋体" w:hint="default"/>
        </w:rPr>
        <w:t>2</w:t>
      </w:r>
      <w:r>
        <w:rPr/>
        <w:t>）监管部门的审核过程</w:t>
      </w:r>
    </w:p>
    <w:p>
      <w:pPr>
        <w:pStyle w:val="BodyText"/>
        <w:spacing w:line="357" w:lineRule="auto" w:before="153"/>
        <w:ind w:left="154" w:right="238" w:firstLine="480"/>
        <w:jc w:val="both"/>
      </w:pPr>
      <w:r>
        <w:rPr>
          <w:rFonts w:ascii="宋体" w:hAnsi="宋体" w:cs="宋体" w:eastAsia="宋体" w:hint="default"/>
        </w:rPr>
        <w:t>a)</w:t>
      </w:r>
      <w:r>
        <w:rPr>
          <w:rFonts w:ascii="宋体" w:hAnsi="宋体" w:cs="宋体" w:eastAsia="宋体" w:hint="default"/>
          <w:spacing w:val="6"/>
        </w:rPr>
        <w:t> </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24</w:t>
      </w:r>
      <w:r>
        <w:rPr/>
        <w:t>日，中国证券监督管理委员会并购重组委员会对公司发行股份购买资产 并募集配套资金的申请进行了审核。审核结果为有条件通过。</w:t>
      </w:r>
    </w:p>
    <w:p>
      <w:pPr>
        <w:pStyle w:val="BodyText"/>
        <w:spacing w:line="357" w:lineRule="auto"/>
        <w:ind w:right="231" w:firstLine="480"/>
        <w:jc w:val="both"/>
      </w:pPr>
      <w:r>
        <w:rPr>
          <w:rFonts w:ascii="宋体" w:hAnsi="宋体" w:cs="宋体" w:eastAsia="宋体" w:hint="default"/>
        </w:rPr>
        <w:t>b)</w:t>
      </w:r>
      <w:r>
        <w:rPr>
          <w:rFonts w:ascii="宋体" w:hAnsi="宋体" w:cs="宋体" w:eastAsia="宋体" w:hint="default"/>
          <w:spacing w:val="-80"/>
        </w:rPr>
        <w:t> </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29</w:t>
      </w:r>
      <w:r>
        <w:rPr/>
        <w:t>日，中国证监会出具《关于核准四川依米康环境科技股份有限公司向宋 正兴等发行股份购买资产并募集配套资金的批复》（证监许可</w:t>
      </w:r>
      <w:r>
        <w:rPr>
          <w:rFonts w:ascii="宋体" w:hAnsi="宋体" w:cs="宋体" w:eastAsia="宋体" w:hint="default"/>
        </w:rPr>
        <w:t>[2014]1139</w:t>
      </w:r>
      <w:r>
        <w:rPr/>
        <w:t>号），核准依米康</w:t>
      </w:r>
      <w:r>
        <w:rPr>
          <w:spacing w:val="-110"/>
        </w:rPr>
        <w:t> </w:t>
      </w:r>
      <w:r>
        <w:rPr>
          <w:spacing w:val="-110"/>
        </w:rPr>
      </w:r>
      <w:r>
        <w:rPr/>
        <w:t>本次发行。</w:t>
      </w:r>
    </w:p>
    <w:p>
      <w:pPr>
        <w:pStyle w:val="BodyText"/>
        <w:spacing w:line="240" w:lineRule="auto" w:before="36"/>
        <w:ind w:left="633" w:right="108"/>
        <w:jc w:val="left"/>
      </w:pPr>
      <w:r>
        <w:rPr>
          <w:rFonts w:ascii="宋体" w:hAnsi="宋体" w:cs="宋体" w:eastAsia="宋体" w:hint="default"/>
        </w:rPr>
        <w:t>3</w:t>
      </w:r>
      <w:r>
        <w:rPr/>
        <w:t>）江苏亿金资产交付及过户</w:t>
      </w:r>
    </w:p>
    <w:p>
      <w:pPr>
        <w:pStyle w:val="BodyText"/>
        <w:spacing w:line="357" w:lineRule="auto" w:before="152"/>
        <w:ind w:right="231" w:firstLine="480"/>
        <w:jc w:val="both"/>
      </w:pP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26</w:t>
      </w:r>
      <w:r>
        <w:rPr/>
        <w:t>日，江苏亿金完成资产过户手续，江苏亿金的股东由宋正兴、叶春娥、宋 丽娜、立业投资、添惠投资、福兴投资、嘉明商贸、同航投资变更为宋正兴、叶春娥、宋丽 娜、立业投资、添惠投资、福兴投资、嘉明商贸、同航投资、依米康，依米康持有亿金环保 </w:t>
      </w:r>
      <w:r>
        <w:rPr>
          <w:rFonts w:ascii="宋体" w:hAnsi="宋体" w:cs="宋体" w:eastAsia="宋体" w:hint="default"/>
        </w:rPr>
        <w:t>53.00%</w:t>
      </w:r>
      <w:r>
        <w:rPr/>
        <w:t>的股权。无锡市江阴工商行政管理局向江苏亿金核发了新的《营业执照》。具体情况</w:t>
      </w:r>
      <w:r>
        <w:rPr>
          <w:spacing w:val="-117"/>
        </w:rPr>
        <w:t> </w:t>
      </w:r>
      <w:r>
        <w:rPr>
          <w:spacing w:val="-117"/>
        </w:rPr>
      </w:r>
      <w:r>
        <w:rPr>
          <w:spacing w:val="-2"/>
        </w:rPr>
        <w:t>请参见公司于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日在巨潮资讯网披露的《关于发行股份购买资产并募集配套资金暨</w:t>
      </w:r>
      <w:r>
        <w:rPr>
          <w:spacing w:val="-114"/>
        </w:rPr>
        <w:t> </w:t>
      </w:r>
      <w:r>
        <w:rPr>
          <w:spacing w:val="-114"/>
        </w:rPr>
      </w:r>
      <w:r>
        <w:rPr/>
        <w:t>关联交易之标的资产过户完成的公告》。</w:t>
      </w:r>
    </w:p>
    <w:p>
      <w:pPr>
        <w:pStyle w:val="BodyText"/>
        <w:spacing w:line="240" w:lineRule="auto"/>
        <w:ind w:left="634" w:right="108"/>
        <w:jc w:val="left"/>
      </w:pPr>
      <w:r>
        <w:rPr>
          <w:rFonts w:ascii="宋体" w:hAnsi="宋体" w:cs="宋体" w:eastAsia="宋体" w:hint="default"/>
        </w:rPr>
        <w:t>4</w:t>
      </w:r>
      <w:r>
        <w:rPr/>
        <w:t>）募集配套资金的情况</w:t>
      </w:r>
    </w:p>
    <w:p>
      <w:pPr>
        <w:pStyle w:val="BodyText"/>
        <w:spacing w:line="357" w:lineRule="auto" w:before="152"/>
        <w:ind w:right="108" w:firstLine="480"/>
        <w:jc w:val="left"/>
      </w:pPr>
      <w:r>
        <w:rPr>
          <w:rFonts w:ascii="宋体" w:hAnsi="宋体" w:cs="宋体" w:eastAsia="宋体" w:hint="default"/>
        </w:rPr>
        <w:t>a)</w:t>
      </w:r>
      <w:r>
        <w:rPr>
          <w:rFonts w:ascii="宋体" w:hAnsi="宋体" w:cs="宋体" w:eastAsia="宋体" w:hint="default"/>
          <w:spacing w:val="15"/>
        </w:rPr>
        <w:t>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10</w:t>
      </w:r>
      <w:r>
        <w:rPr/>
        <w:t>日，公司募集配套资金非公开发行人民币普通股</w:t>
      </w:r>
      <w:r>
        <w:rPr>
          <w:rFonts w:ascii="宋体" w:hAnsi="宋体" w:cs="宋体" w:eastAsia="宋体" w:hint="default"/>
        </w:rPr>
        <w:t>3,061,484</w:t>
      </w:r>
      <w:r>
        <w:rPr/>
        <w:t>股新股，每</w:t>
      </w:r>
      <w:r>
        <w:rPr>
          <w:spacing w:val="1"/>
        </w:rPr>
        <w:t> </w:t>
      </w:r>
      <w:r>
        <w:rPr>
          <w:spacing w:val="-2"/>
        </w:rPr>
        <w:t>股认购价格为</w:t>
      </w:r>
      <w:r>
        <w:rPr>
          <w:rFonts w:ascii="宋体" w:hAnsi="宋体" w:cs="宋体" w:eastAsia="宋体" w:hint="default"/>
          <w:spacing w:val="-2"/>
        </w:rPr>
        <w:t>15.7</w:t>
      </w:r>
      <w:r>
        <w:rPr>
          <w:spacing w:val="-2"/>
        </w:rPr>
        <w:t>元</w:t>
      </w:r>
      <w:r>
        <w:rPr>
          <w:rFonts w:ascii="宋体" w:hAnsi="宋体" w:cs="宋体" w:eastAsia="宋体" w:hint="default"/>
          <w:spacing w:val="-2"/>
        </w:rPr>
        <w:t>/</w:t>
      </w:r>
      <w:r>
        <w:rPr>
          <w:spacing w:val="-2"/>
        </w:rPr>
        <w:t>股，募集资金总额为人民币</w:t>
      </w:r>
      <w:r>
        <w:rPr>
          <w:rFonts w:ascii="宋体" w:hAnsi="宋体" w:cs="宋体" w:eastAsia="宋体" w:hint="default"/>
          <w:spacing w:val="-2"/>
        </w:rPr>
        <w:t>48,065,298.80</w:t>
      </w:r>
      <w:r>
        <w:rPr>
          <w:spacing w:val="-2"/>
        </w:rPr>
        <w:t>元，扣除依独立财务顾问费、</w:t>
      </w:r>
      <w:r>
        <w:rPr>
          <w:spacing w:val="-102"/>
        </w:rPr>
        <w:t> </w:t>
      </w:r>
      <w:r>
        <w:rPr>
          <w:spacing w:val="-102"/>
        </w:rPr>
      </w:r>
      <w:r>
        <w:rPr>
          <w:spacing w:val="14"/>
        </w:rPr>
        <w:t>承销费用、律师费、验资费、信息披露费等费用共计</w:t>
      </w:r>
      <w:r>
        <w:rPr>
          <w:spacing w:val="-95"/>
        </w:rPr>
        <w:t> </w:t>
      </w:r>
      <w:r>
        <w:rPr>
          <w:rFonts w:ascii="宋体" w:hAnsi="宋体" w:cs="宋体" w:eastAsia="宋体" w:hint="default"/>
          <w:spacing w:val="6"/>
        </w:rPr>
        <w:t>6,554,932.78</w:t>
      </w:r>
      <w:r>
        <w:rPr>
          <w:spacing w:val="6"/>
        </w:rPr>
        <w:t>元，募集资金净额为</w:t>
      </w:r>
      <w:r>
        <w:rPr>
          <w:spacing w:val="-93"/>
        </w:rPr>
        <w:t> </w:t>
      </w:r>
      <w:r>
        <w:rPr>
          <w:spacing w:val="-93"/>
        </w:rPr>
      </w:r>
      <w:r>
        <w:rPr>
          <w:rFonts w:ascii="宋体" w:hAnsi="宋体" w:cs="宋体" w:eastAsia="宋体" w:hint="default"/>
        </w:rPr>
        <w:t>41,510,366.02</w:t>
      </w:r>
      <w:r>
        <w:rPr/>
        <w:t>元。</w:t>
      </w:r>
    </w:p>
    <w:p>
      <w:pPr>
        <w:pStyle w:val="BodyText"/>
        <w:spacing w:line="357" w:lineRule="auto"/>
        <w:ind w:right="231" w:firstLine="480"/>
        <w:jc w:val="both"/>
      </w:pPr>
      <w:r>
        <w:rPr>
          <w:rFonts w:ascii="宋体" w:hAnsi="宋体" w:cs="宋体" w:eastAsia="宋体" w:hint="default"/>
        </w:rPr>
        <w:t>b)</w:t>
      </w:r>
      <w:r>
        <w:rPr>
          <w:rFonts w:ascii="宋体" w:hAnsi="宋体" w:cs="宋体" w:eastAsia="宋体" w:hint="default"/>
          <w:spacing w:val="-80"/>
        </w:rPr>
        <w:t> </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27</w:t>
      </w:r>
      <w:r>
        <w:rPr/>
        <w:t>日，公司完成将募集资金净额</w:t>
      </w:r>
      <w:r>
        <w:rPr>
          <w:rFonts w:ascii="宋体" w:hAnsi="宋体" w:cs="宋体" w:eastAsia="宋体" w:hint="default"/>
        </w:rPr>
        <w:t>41,510,366.02</w:t>
      </w:r>
      <w:r>
        <w:rPr/>
        <w:t>元单方面向江苏亿金增资的 各项工商变更手续，其中</w:t>
      </w:r>
      <w:r>
        <w:rPr>
          <w:rFonts w:ascii="宋体" w:hAnsi="宋体" w:cs="宋体" w:eastAsia="宋体" w:hint="default"/>
        </w:rPr>
        <w:t>9,140,000</w:t>
      </w:r>
      <w:r>
        <w:rPr/>
        <w:t>元计入江苏亿金注册资本，剩余</w:t>
      </w:r>
      <w:r>
        <w:rPr>
          <w:rFonts w:ascii="宋体" w:hAnsi="宋体" w:cs="宋体" w:eastAsia="宋体" w:hint="default"/>
        </w:rPr>
        <w:t>32,370,366.02</w:t>
      </w:r>
      <w:r>
        <w:rPr/>
        <w:t>元计入江</w:t>
      </w:r>
      <w:r>
        <w:rPr>
          <w:spacing w:val="-91"/>
        </w:rPr>
        <w:t> </w:t>
      </w:r>
      <w:r>
        <w:rPr>
          <w:spacing w:val="-91"/>
        </w:rPr>
      </w:r>
      <w:r>
        <w:rPr/>
        <w:t>苏亿金资本公积。无锡市江阴工商行政管理局向江苏亿金核发了新的《营业执照》。具体情 </w:t>
      </w:r>
      <w:r>
        <w:rPr>
          <w:spacing w:val="-2"/>
        </w:rPr>
        <w:t>况请参见公司于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30</w:t>
      </w:r>
      <w:r>
        <w:rPr>
          <w:spacing w:val="-2"/>
        </w:rPr>
        <w:t>日在巨潮资讯网披露的《关于完成控股子公司注册资本工商登记</w:t>
      </w:r>
      <w:r>
        <w:rPr>
          <w:spacing w:val="-115"/>
        </w:rPr>
        <w:t> </w:t>
      </w:r>
      <w:r>
        <w:rPr>
          <w:spacing w:val="-115"/>
        </w:rPr>
      </w:r>
      <w:r>
        <w:rPr/>
        <w:t>变更的公告》（公告号</w:t>
      </w:r>
      <w:r>
        <w:rPr>
          <w:rFonts w:ascii="宋体" w:hAnsi="宋体" w:cs="宋体" w:eastAsia="宋体" w:hint="default"/>
        </w:rPr>
        <w:t>2015-009</w:t>
      </w:r>
      <w:r>
        <w:rPr/>
        <w:t>）。</w:t>
      </w:r>
    </w:p>
    <w:p>
      <w:pPr>
        <w:pStyle w:val="BodyText"/>
        <w:spacing w:line="240" w:lineRule="auto"/>
        <w:ind w:left="634" w:right="108"/>
        <w:jc w:val="left"/>
      </w:pPr>
      <w:r>
        <w:rPr>
          <w:rFonts w:ascii="宋体" w:hAnsi="宋体" w:cs="宋体" w:eastAsia="宋体" w:hint="default"/>
        </w:rPr>
        <w:t>5</w:t>
      </w:r>
      <w:r>
        <w:rPr/>
        <w:t>）新增股份发行及上市</w:t>
      </w:r>
    </w:p>
    <w:p>
      <w:pPr>
        <w:pStyle w:val="BodyText"/>
        <w:spacing w:line="357" w:lineRule="auto" w:before="152"/>
        <w:ind w:right="228" w:firstLine="480"/>
        <w:jc w:val="both"/>
      </w:pPr>
      <w:r>
        <w:rPr>
          <w:rFonts w:ascii="宋体" w:hAnsi="宋体" w:cs="宋体" w:eastAsia="宋体" w:hint="default"/>
        </w:rPr>
        <w:t>a)</w:t>
      </w:r>
      <w:r>
        <w:rPr>
          <w:rFonts w:ascii="宋体" w:hAnsi="宋体" w:cs="宋体" w:eastAsia="宋体" w:hint="default"/>
          <w:spacing w:val="-79"/>
        </w:rPr>
        <w:t>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17</w:t>
      </w:r>
      <w:r>
        <w:rPr/>
        <w:t>日，依米康在中国证券登记结算有限责任公司深圳分公司完成发行股份 购买资产的新增股份登记手续，公司向宋正兴发行</w:t>
      </w:r>
      <w:r>
        <w:rPr>
          <w:rFonts w:ascii="宋体" w:hAnsi="宋体" w:cs="宋体" w:eastAsia="宋体" w:hint="default"/>
        </w:rPr>
        <w:t>8,270,823</w:t>
      </w:r>
      <w:r>
        <w:rPr/>
        <w:t>股股票、向叶春娥发行</w:t>
      </w:r>
      <w:r>
        <w:rPr>
          <w:rFonts w:ascii="宋体" w:hAnsi="宋体" w:cs="宋体" w:eastAsia="宋体" w:hint="default"/>
        </w:rPr>
        <w:t>739,667</w:t>
      </w:r>
      <w:r>
        <w:rPr>
          <w:rFonts w:ascii="宋体" w:hAnsi="宋体" w:cs="宋体" w:eastAsia="宋体" w:hint="default"/>
          <w:spacing w:val="-87"/>
        </w:rPr>
        <w:t> </w:t>
      </w:r>
      <w:r>
        <w:rPr/>
        <w:t>股股票、向宋丽娜发行</w:t>
      </w:r>
      <w:r>
        <w:rPr>
          <w:rFonts w:ascii="宋体" w:hAnsi="宋体" w:cs="宋体" w:eastAsia="宋体" w:hint="default"/>
        </w:rPr>
        <w:t>739,667</w:t>
      </w:r>
      <w:r>
        <w:rPr/>
        <w:t>股股票、向立业投资发行</w:t>
      </w:r>
      <w:r>
        <w:rPr>
          <w:rFonts w:ascii="宋体" w:hAnsi="宋体" w:cs="宋体" w:eastAsia="宋体" w:hint="default"/>
        </w:rPr>
        <w:t>1,660,889</w:t>
      </w:r>
      <w:r>
        <w:rPr/>
        <w:t>股股票、向添惠投资发行</w:t>
      </w:r>
      <w:r>
        <w:rPr>
          <w:spacing w:val="-87"/>
        </w:rPr>
        <w:t> </w:t>
      </w:r>
      <w:r>
        <w:rPr>
          <w:rFonts w:ascii="宋体" w:hAnsi="宋体" w:cs="宋体" w:eastAsia="宋体" w:hint="default"/>
          <w:spacing w:val="-2"/>
        </w:rPr>
        <w:t>2,481,247</w:t>
      </w:r>
      <w:r>
        <w:rPr>
          <w:spacing w:val="-2"/>
        </w:rPr>
        <w:t>股股票、向福兴投资发行</w:t>
      </w:r>
      <w:r>
        <w:rPr>
          <w:rFonts w:ascii="宋体" w:hAnsi="宋体" w:cs="宋体" w:eastAsia="宋体" w:hint="default"/>
          <w:spacing w:val="-2"/>
        </w:rPr>
        <w:t>941,395</w:t>
      </w:r>
      <w:r>
        <w:rPr>
          <w:spacing w:val="-2"/>
        </w:rPr>
        <w:t>股股票、向嘉明商贸发行</w:t>
      </w:r>
      <w:r>
        <w:rPr>
          <w:rFonts w:ascii="宋体" w:hAnsi="宋体" w:cs="宋体" w:eastAsia="宋体" w:hint="default"/>
          <w:spacing w:val="-2"/>
        </w:rPr>
        <w:t>672,425</w:t>
      </w:r>
      <w:r>
        <w:rPr>
          <w:spacing w:val="-2"/>
        </w:rPr>
        <w:t>股股票、向同航</w:t>
      </w:r>
    </w:p>
    <w:p>
      <w:pPr>
        <w:spacing w:after="0" w:line="357" w:lineRule="auto"/>
        <w:jc w:val="both"/>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240" w:lineRule="auto" w:before="26"/>
        <w:ind w:right="195"/>
        <w:jc w:val="left"/>
      </w:pPr>
      <w:r>
        <w:rPr/>
        <w:t>投资发行</w:t>
      </w:r>
      <w:r>
        <w:rPr>
          <w:rFonts w:ascii="宋体" w:hAnsi="宋体" w:cs="宋体" w:eastAsia="宋体" w:hint="default"/>
        </w:rPr>
        <w:t>605,182</w:t>
      </w:r>
      <w:r>
        <w:rPr/>
        <w:t>股股票，公司向本次</w:t>
      </w:r>
      <w:r>
        <w:rPr>
          <w:rFonts w:ascii="宋体" w:hAnsi="宋体" w:cs="宋体" w:eastAsia="宋体" w:hint="default"/>
        </w:rPr>
        <w:t>8</w:t>
      </w:r>
      <w:r>
        <w:rPr/>
        <w:t>名交易对方共计发行</w:t>
      </w:r>
      <w:r>
        <w:rPr>
          <w:rFonts w:ascii="宋体" w:hAnsi="宋体" w:cs="宋体" w:eastAsia="宋体" w:hint="default"/>
        </w:rPr>
        <w:t>16,111,295</w:t>
      </w:r>
      <w:r>
        <w:rPr/>
        <w:t>股股票。</w:t>
      </w:r>
    </w:p>
    <w:p>
      <w:pPr>
        <w:pStyle w:val="BodyText"/>
        <w:spacing w:line="357" w:lineRule="auto" w:before="152"/>
        <w:ind w:right="195" w:firstLine="480"/>
        <w:jc w:val="left"/>
      </w:pPr>
      <w:r>
        <w:rPr>
          <w:rFonts w:ascii="宋体" w:hAnsi="宋体" w:cs="宋体" w:eastAsia="宋体" w:hint="default"/>
        </w:rPr>
        <w:t>b) 2014</w:t>
      </w:r>
      <w:r>
        <w:rPr/>
        <w:t>年</w:t>
      </w:r>
      <w:r>
        <w:rPr>
          <w:rFonts w:ascii="宋体" w:hAnsi="宋体" w:cs="宋体" w:eastAsia="宋体" w:hint="default"/>
        </w:rPr>
        <w:t>12</w:t>
      </w:r>
      <w:r>
        <w:rPr/>
        <w:t>月</w:t>
      </w:r>
      <w:r>
        <w:rPr>
          <w:rFonts w:ascii="宋体" w:hAnsi="宋体" w:cs="宋体" w:eastAsia="宋体" w:hint="default"/>
        </w:rPr>
        <w:t>17</w:t>
      </w:r>
      <w:r>
        <w:rPr/>
        <w:t>日，依米康在中国证券登记结算有限责任公司深圳分公司完成募集资 金的新增股份登记手续，公司向财通基金管理有限公司等</w:t>
      </w:r>
      <w:r>
        <w:rPr>
          <w:rFonts w:ascii="宋体" w:hAnsi="宋体" w:cs="宋体" w:eastAsia="宋体" w:hint="default"/>
        </w:rPr>
        <w:t>3</w:t>
      </w:r>
      <w:r>
        <w:rPr/>
        <w:t>名发行对象发行合计</w:t>
      </w:r>
      <w:r>
        <w:rPr>
          <w:rFonts w:ascii="宋体" w:hAnsi="宋体" w:cs="宋体" w:eastAsia="宋体" w:hint="default"/>
        </w:rPr>
        <w:t>3,061,484</w:t>
      </w:r>
      <w:r>
        <w:rPr/>
        <w:t>股</w:t>
      </w:r>
      <w:r>
        <w:rPr>
          <w:spacing w:val="-110"/>
        </w:rPr>
        <w:t> </w:t>
      </w:r>
      <w:r>
        <w:rPr/>
        <w:t>股票。</w:t>
      </w:r>
    </w:p>
    <w:p>
      <w:pPr>
        <w:pStyle w:val="BodyText"/>
        <w:spacing w:line="357" w:lineRule="auto"/>
        <w:ind w:right="195" w:firstLine="480"/>
        <w:jc w:val="left"/>
      </w:pPr>
      <w:r>
        <w:rPr>
          <w:rFonts w:ascii="宋体" w:hAnsi="宋体" w:cs="宋体" w:eastAsia="宋体" w:hint="default"/>
        </w:rPr>
        <w:t>c) </w:t>
      </w:r>
      <w:r>
        <w:rPr/>
        <w:t>上述新增股份共计</w:t>
      </w:r>
      <w:r>
        <w:rPr>
          <w:rFonts w:ascii="宋体" w:hAnsi="宋体" w:cs="宋体" w:eastAsia="宋体" w:hint="default"/>
        </w:rPr>
        <w:t>19,172,779</w:t>
      </w:r>
      <w:r>
        <w:rPr/>
        <w:t>股，已于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5</w:t>
      </w:r>
      <w:r>
        <w:rPr/>
        <w:t>日在深交所上市。具体情况请参 见公司于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日在巨潮资讯网披露的《发行股份购买资产并募集配套资金暨关联交</w:t>
      </w:r>
      <w:r>
        <w:rPr>
          <w:spacing w:val="-113"/>
        </w:rPr>
        <w:t> </w:t>
      </w:r>
      <w:r>
        <w:rPr>
          <w:spacing w:val="-113"/>
        </w:rPr>
      </w:r>
      <w:r>
        <w:rPr/>
        <w:t>易实施情况暨新增股份上市公告书》。</w:t>
      </w:r>
    </w:p>
    <w:p>
      <w:pPr>
        <w:pStyle w:val="BodyText"/>
        <w:spacing w:line="240" w:lineRule="auto"/>
        <w:ind w:left="634" w:right="195"/>
        <w:jc w:val="left"/>
      </w:pPr>
      <w:r>
        <w:rPr>
          <w:rFonts w:ascii="宋体" w:hAnsi="宋体" w:cs="宋体" w:eastAsia="宋体" w:hint="default"/>
        </w:rPr>
        <w:t>6</w:t>
      </w:r>
      <w:r>
        <w:rPr/>
        <w:t>）公司收购江苏亿金事项的临时公告情况如下：</w:t>
      </w:r>
    </w:p>
    <w:p>
      <w:pPr>
        <w:spacing w:line="240" w:lineRule="auto" w:before="2"/>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2802"/>
        <w:gridCol w:w="4537"/>
        <w:gridCol w:w="2516"/>
      </w:tblGrid>
      <w:tr>
        <w:trPr>
          <w:trHeight w:val="488" w:hRule="exact"/>
        </w:trPr>
        <w:tc>
          <w:tcPr>
            <w:tcW w:w="28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公告名称</w:t>
            </w:r>
          </w:p>
        </w:tc>
        <w:tc>
          <w:tcPr>
            <w:tcW w:w="45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公告披露日期</w:t>
            </w:r>
          </w:p>
        </w:tc>
        <w:tc>
          <w:tcPr>
            <w:tcW w:w="25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left="304" w:right="0"/>
              <w:jc w:val="left"/>
              <w:rPr>
                <w:rFonts w:ascii="宋体" w:hAnsi="宋体" w:cs="宋体" w:eastAsia="宋体" w:hint="default"/>
                <w:sz w:val="21"/>
                <w:szCs w:val="21"/>
              </w:rPr>
            </w:pPr>
            <w:r>
              <w:rPr>
                <w:rFonts w:ascii="宋体" w:hAnsi="宋体" w:cs="宋体" w:eastAsia="宋体" w:hint="default"/>
                <w:sz w:val="21"/>
                <w:szCs w:val="21"/>
              </w:rPr>
              <w:t>公告披露的指定网站</w:t>
            </w:r>
          </w:p>
        </w:tc>
      </w:tr>
      <w:tr>
        <w:trPr>
          <w:trHeight w:val="3467"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00" w:right="27" w:hanging="472"/>
              <w:jc w:val="left"/>
              <w:rPr>
                <w:rFonts w:ascii="宋体" w:hAnsi="宋体" w:cs="宋体" w:eastAsia="宋体" w:hint="default"/>
                <w:sz w:val="21"/>
                <w:szCs w:val="21"/>
              </w:rPr>
            </w:pPr>
            <w:r>
              <w:rPr>
                <w:rFonts w:ascii="宋体" w:hAnsi="宋体" w:cs="宋体" w:eastAsia="宋体" w:hint="default"/>
                <w:sz w:val="21"/>
                <w:szCs w:val="21"/>
              </w:rPr>
              <w:t>重大资产重组事项停牌</w:t>
            </w:r>
            <w:r>
              <w:rPr>
                <w:rFonts w:ascii="宋体" w:hAnsi="宋体" w:cs="宋体" w:eastAsia="宋体" w:hint="default"/>
                <w:sz w:val="21"/>
                <w:szCs w:val="21"/>
              </w:rPr>
              <w:t>/</w:t>
            </w:r>
            <w:r>
              <w:rPr>
                <w:rFonts w:ascii="宋体" w:hAnsi="宋体" w:cs="宋体" w:eastAsia="宋体" w:hint="default"/>
                <w:sz w:val="21"/>
                <w:szCs w:val="21"/>
              </w:rPr>
              <w:t>进程</w:t>
            </w:r>
            <w:r>
              <w:rPr>
                <w:rFonts w:ascii="宋体" w:hAnsi="宋体" w:cs="宋体" w:eastAsia="宋体" w:hint="default"/>
                <w:sz w:val="21"/>
                <w:szCs w:val="21"/>
              </w:rPr>
              <w:t>/ </w:t>
            </w:r>
            <w:r>
              <w:rPr>
                <w:rFonts w:ascii="宋体" w:hAnsi="宋体" w:cs="宋体" w:eastAsia="宋体" w:hint="default"/>
                <w:sz w:val="21"/>
                <w:szCs w:val="21"/>
              </w:rPr>
              <w:t>延期复牌</w:t>
            </w:r>
            <w:r>
              <w:rPr>
                <w:rFonts w:ascii="宋体" w:hAnsi="宋体" w:cs="宋体" w:eastAsia="宋体" w:hint="default"/>
                <w:sz w:val="21"/>
                <w:szCs w:val="21"/>
              </w:rPr>
              <w:t>/</w:t>
            </w:r>
            <w:r>
              <w:rPr>
                <w:rFonts w:ascii="宋体" w:hAnsi="宋体" w:cs="宋体" w:eastAsia="宋体" w:hint="default"/>
                <w:sz w:val="21"/>
                <w:szCs w:val="21"/>
              </w:rPr>
              <w:t>复牌公告</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日发布停牌公告</w:t>
            </w:r>
          </w:p>
          <w:p>
            <w:pPr>
              <w:pStyle w:val="TableParagraph"/>
              <w:spacing w:line="273" w:lineRule="auto" w:before="37"/>
              <w:ind w:left="2"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月</w:t>
            </w:r>
            <w:r>
              <w:rPr>
                <w:rFonts w:ascii="宋体" w:hAnsi="宋体" w:cs="宋体" w:eastAsia="宋体" w:hint="default"/>
                <w:spacing w:val="-5"/>
                <w:sz w:val="21"/>
                <w:szCs w:val="21"/>
              </w:rPr>
              <w:t>20</w:t>
            </w:r>
            <w:r>
              <w:rPr>
                <w:rFonts w:ascii="宋体" w:hAnsi="宋体" w:cs="宋体" w:eastAsia="宋体" w:hint="default"/>
                <w:spacing w:val="-5"/>
                <w:sz w:val="21"/>
                <w:szCs w:val="21"/>
              </w:rPr>
              <w:t>日、</w:t>
            </w:r>
            <w:r>
              <w:rPr>
                <w:rFonts w:ascii="宋体" w:hAnsi="宋体" w:cs="宋体" w:eastAsia="宋体" w:hint="default"/>
                <w:spacing w:val="-5"/>
                <w:sz w:val="21"/>
                <w:szCs w:val="21"/>
              </w:rPr>
              <w:t>1</w:t>
            </w:r>
            <w:r>
              <w:rPr>
                <w:rFonts w:ascii="宋体" w:hAnsi="宋体" w:cs="宋体" w:eastAsia="宋体" w:hint="default"/>
                <w:spacing w:val="-5"/>
                <w:sz w:val="21"/>
                <w:szCs w:val="21"/>
              </w:rPr>
              <w:t>月</w:t>
            </w:r>
            <w:r>
              <w:rPr>
                <w:rFonts w:ascii="宋体" w:hAnsi="宋体" w:cs="宋体" w:eastAsia="宋体" w:hint="default"/>
                <w:spacing w:val="-5"/>
                <w:sz w:val="21"/>
                <w:szCs w:val="21"/>
              </w:rPr>
              <w:t>27</w:t>
            </w:r>
            <w:r>
              <w:rPr>
                <w:rFonts w:ascii="宋体" w:hAnsi="宋体" w:cs="宋体" w:eastAsia="宋体" w:hint="default"/>
                <w:spacing w:val="-5"/>
                <w:sz w:val="21"/>
                <w:szCs w:val="21"/>
              </w:rPr>
              <w:t>日、</w:t>
            </w:r>
            <w:r>
              <w:rPr>
                <w:rFonts w:ascii="宋体" w:hAnsi="宋体" w:cs="宋体" w:eastAsia="宋体" w:hint="default"/>
                <w:spacing w:val="-5"/>
                <w:sz w:val="21"/>
                <w:szCs w:val="21"/>
              </w:rPr>
              <w:t>2</w:t>
            </w:r>
            <w:r>
              <w:rPr>
                <w:rFonts w:ascii="宋体" w:hAnsi="宋体" w:cs="宋体" w:eastAsia="宋体" w:hint="default"/>
                <w:spacing w:val="-5"/>
                <w:sz w:val="21"/>
                <w:szCs w:val="21"/>
              </w:rPr>
              <w:t>月</w:t>
            </w:r>
            <w:r>
              <w:rPr>
                <w:rFonts w:ascii="宋体" w:hAnsi="宋体" w:cs="宋体" w:eastAsia="宋体" w:hint="default"/>
                <w:spacing w:val="-5"/>
                <w:sz w:val="21"/>
                <w:szCs w:val="21"/>
              </w:rPr>
              <w:t>7</w:t>
            </w:r>
            <w:r>
              <w:rPr>
                <w:rFonts w:ascii="宋体" w:hAnsi="宋体" w:cs="宋体" w:eastAsia="宋体" w:hint="default"/>
                <w:spacing w:val="-5"/>
                <w:sz w:val="21"/>
                <w:szCs w:val="21"/>
              </w:rPr>
              <w:t>日分别发布重组事项进</w:t>
            </w:r>
            <w:r>
              <w:rPr>
                <w:rFonts w:ascii="宋体" w:hAnsi="宋体" w:cs="宋体" w:eastAsia="宋体" w:hint="default"/>
                <w:spacing w:val="-83"/>
                <w:sz w:val="21"/>
                <w:szCs w:val="21"/>
              </w:rPr>
              <w:t> </w:t>
            </w:r>
            <w:r>
              <w:rPr>
                <w:rFonts w:ascii="宋体" w:hAnsi="宋体" w:cs="宋体" w:eastAsia="宋体" w:hint="default"/>
                <w:sz w:val="21"/>
                <w:szCs w:val="21"/>
              </w:rPr>
              <w:t>程公告</w:t>
            </w:r>
            <w:r>
              <w:rPr>
                <w:rFonts w:ascii="宋体" w:hAnsi="宋体" w:cs="宋体" w:eastAsia="宋体" w:hint="default"/>
                <w:sz w:val="21"/>
                <w:szCs w:val="21"/>
              </w:rPr>
              <w:t>(</w:t>
            </w:r>
            <w:r>
              <w:rPr>
                <w:rFonts w:ascii="宋体" w:hAnsi="宋体" w:cs="宋体" w:eastAsia="宋体" w:hint="default"/>
                <w:sz w:val="21"/>
                <w:szCs w:val="21"/>
              </w:rPr>
              <w:t>仍处于停牌阶段</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日发布延期复牌公告</w:t>
            </w:r>
          </w:p>
          <w:p>
            <w:pPr>
              <w:pStyle w:val="TableParagraph"/>
              <w:spacing w:line="273" w:lineRule="auto" w:before="7"/>
              <w:ind w:left="2" w:right="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r>
              <w:rPr>
                <w:rFonts w:ascii="宋体" w:hAnsi="宋体" w:cs="宋体" w:eastAsia="宋体" w:hint="default"/>
                <w:sz w:val="21"/>
                <w:szCs w:val="21"/>
              </w:rPr>
              <w:t>24</w:t>
            </w:r>
            <w:r>
              <w:rPr>
                <w:rFonts w:ascii="宋体" w:hAnsi="宋体" w:cs="宋体" w:eastAsia="宋体" w:hint="default"/>
                <w:sz w:val="21"/>
                <w:szCs w:val="21"/>
              </w:rPr>
              <w:t>日和</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3</w:t>
            </w:r>
            <w:r>
              <w:rPr>
                <w:rFonts w:ascii="宋体" w:hAnsi="宋体" w:cs="宋体" w:eastAsia="宋体" w:hint="default"/>
                <w:sz w:val="21"/>
                <w:szCs w:val="21"/>
              </w:rPr>
              <w:t>日分别发布重组事项进程 公告（仍处于停牌阶段）】；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日发布再次延期复牌公告；</w:t>
            </w:r>
          </w:p>
          <w:p>
            <w:pPr>
              <w:pStyle w:val="TableParagraph"/>
              <w:spacing w:line="273" w:lineRule="auto" w:before="7"/>
              <w:ind w:left="2" w:right="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r>
              <w:rPr>
                <w:rFonts w:ascii="宋体" w:hAnsi="宋体" w:cs="宋体" w:eastAsia="宋体" w:hint="default"/>
                <w:sz w:val="21"/>
                <w:szCs w:val="21"/>
              </w:rPr>
              <w:t>24</w:t>
            </w:r>
            <w:r>
              <w:rPr>
                <w:rFonts w:ascii="宋体" w:hAnsi="宋体" w:cs="宋体" w:eastAsia="宋体" w:hint="default"/>
                <w:sz w:val="21"/>
                <w:szCs w:val="21"/>
              </w:rPr>
              <w:t>日和</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8</w:t>
            </w:r>
            <w:r>
              <w:rPr>
                <w:rFonts w:ascii="宋体" w:hAnsi="宋体" w:cs="宋体" w:eastAsia="宋体" w:hint="default"/>
                <w:sz w:val="21"/>
                <w:szCs w:val="21"/>
              </w:rPr>
              <w:t>日分别发布重组事项进程 公告（仍处于停牌阶段）】； </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日发布复牌公告（公司股票从</w:t>
            </w:r>
            <w:r>
              <w:rPr>
                <w:rFonts w:ascii="宋体" w:hAnsi="宋体" w:cs="宋体" w:eastAsia="宋体" w:hint="default"/>
                <w:sz w:val="21"/>
                <w:szCs w:val="21"/>
              </w:rPr>
              <w:t>4</w:t>
            </w:r>
            <w:r>
              <w:rPr>
                <w:rFonts w:ascii="宋体" w:hAnsi="宋体" w:cs="宋体" w:eastAsia="宋体" w:hint="default"/>
                <w:sz w:val="21"/>
                <w:szCs w:val="21"/>
              </w:rPr>
              <w:t>月</w:t>
            </w:r>
          </w:p>
          <w:p>
            <w:pPr>
              <w:pStyle w:val="TableParagraph"/>
              <w:spacing w:line="240" w:lineRule="auto" w:before="7"/>
              <w:ind w:left="2"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日起恢复交易）</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43"/>
              <w:jc w:val="center"/>
              <w:rPr>
                <w:rFonts w:ascii="宋体" w:hAnsi="宋体" w:cs="宋体" w:eastAsia="宋体" w:hint="default"/>
                <w:sz w:val="21"/>
                <w:szCs w:val="21"/>
              </w:rPr>
            </w:pPr>
            <w:r>
              <w:rPr>
                <w:rFonts w:ascii="宋体"/>
                <w:color w:val="0000FF"/>
                <w:sz w:val="21"/>
              </w:rPr>
            </w:r>
            <w:hyperlink r:id="rId14">
              <w:r>
                <w:rPr>
                  <w:rFonts w:ascii="宋体"/>
                  <w:color w:val="0000FF"/>
                  <w:sz w:val="21"/>
                  <w:u w:val="single" w:color="0000FF"/>
                </w:rPr>
                <w:t>http://www.cninfo.com.c</w:t>
              </w:r>
              <w:r>
                <w:rPr>
                  <w:rFonts w:ascii="宋体"/>
                  <w:color w:val="0000FF"/>
                  <w:sz w:val="21"/>
                </w:rPr>
              </w:r>
            </w:hyperlink>
            <w:r>
              <w:rPr>
                <w:rFonts w:ascii="宋体"/>
                <w:color w:val="0000FF"/>
                <w:sz w:val="21"/>
              </w:rPr>
              <w:t> </w:t>
            </w:r>
            <w:hyperlink r:id="rId14">
              <w:r>
                <w:rPr>
                  <w:rFonts w:ascii="宋体"/>
                  <w:color w:val="0000FF"/>
                  <w:sz w:val="21"/>
                </w:rPr>
              </w:r>
              <w:r>
                <w:rPr>
                  <w:rFonts w:ascii="宋体"/>
                  <w:color w:val="0000FF"/>
                  <w:sz w:val="21"/>
                  <w:u w:val="single" w:color="0000FF"/>
                </w:rPr>
                <w:t>n/</w:t>
              </w:r>
              <w:r>
                <w:rPr>
                  <w:rFonts w:ascii="宋体"/>
                  <w:color w:val="0000FF"/>
                  <w:sz w:val="21"/>
                </w:rPr>
              </w:r>
              <w:r>
                <w:rPr>
                  <w:rFonts w:ascii="宋体"/>
                  <w:sz w:val="21"/>
                </w:rPr>
              </w:r>
            </w:hyperlink>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71"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3"/>
              <w:jc w:val="both"/>
              <w:rPr>
                <w:rFonts w:ascii="宋体" w:hAnsi="宋体" w:cs="宋体" w:eastAsia="宋体" w:hint="default"/>
                <w:sz w:val="21"/>
                <w:szCs w:val="21"/>
              </w:rPr>
            </w:pPr>
            <w:r>
              <w:rPr>
                <w:rFonts w:ascii="宋体" w:hAnsi="宋体" w:cs="宋体" w:eastAsia="宋体" w:hint="default"/>
                <w:sz w:val="21"/>
                <w:szCs w:val="21"/>
              </w:rPr>
              <w:t>《发行股份购买资产并募集配 套资金暨关联交易报告书（草 案）》</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43"/>
              <w:jc w:val="center"/>
              <w:rPr>
                <w:rFonts w:ascii="宋体" w:hAnsi="宋体" w:cs="宋体" w:eastAsia="宋体" w:hint="default"/>
                <w:sz w:val="21"/>
                <w:szCs w:val="21"/>
              </w:rPr>
            </w:pPr>
            <w:r>
              <w:rPr>
                <w:rFonts w:ascii="宋体"/>
                <w:color w:val="0000FF"/>
                <w:sz w:val="21"/>
              </w:rPr>
            </w:r>
            <w:hyperlink r:id="rId14">
              <w:r>
                <w:rPr>
                  <w:rFonts w:ascii="宋体"/>
                  <w:color w:val="0000FF"/>
                  <w:sz w:val="21"/>
                  <w:u w:val="single" w:color="0000FF"/>
                </w:rPr>
                <w:t>http://www.cninfo.com.c</w:t>
              </w:r>
              <w:r>
                <w:rPr>
                  <w:rFonts w:ascii="宋体"/>
                  <w:color w:val="0000FF"/>
                  <w:sz w:val="21"/>
                </w:rPr>
              </w:r>
            </w:hyperlink>
            <w:r>
              <w:rPr>
                <w:rFonts w:ascii="宋体"/>
                <w:color w:val="0000FF"/>
                <w:sz w:val="21"/>
              </w:rPr>
              <w:t> </w:t>
            </w:r>
            <w:hyperlink r:id="rId14">
              <w:r>
                <w:rPr>
                  <w:rFonts w:ascii="宋体"/>
                  <w:color w:val="0000FF"/>
                  <w:sz w:val="21"/>
                </w:rPr>
              </w:r>
              <w:r>
                <w:rPr>
                  <w:rFonts w:ascii="宋体"/>
                  <w:color w:val="0000FF"/>
                  <w:sz w:val="21"/>
                  <w:u w:val="single" w:color="0000FF"/>
                </w:rPr>
                <w:t>n/</w:t>
              </w:r>
              <w:r>
                <w:rPr>
                  <w:rFonts w:ascii="宋体"/>
                  <w:color w:val="0000FF"/>
                  <w:sz w:val="21"/>
                </w:rPr>
              </w:r>
              <w:r>
                <w:rPr>
                  <w:rFonts w:ascii="宋体"/>
                  <w:sz w:val="21"/>
                </w:rPr>
              </w:r>
            </w:hyperlink>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72"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年第一次临时股东大会 决议公告》</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43"/>
              <w:jc w:val="center"/>
              <w:rPr>
                <w:rFonts w:ascii="宋体" w:hAnsi="宋体" w:cs="宋体" w:eastAsia="宋体" w:hint="default"/>
                <w:sz w:val="21"/>
                <w:szCs w:val="21"/>
              </w:rPr>
            </w:pPr>
            <w:r>
              <w:rPr>
                <w:rFonts w:ascii="宋体"/>
                <w:color w:val="0000FF"/>
                <w:sz w:val="21"/>
              </w:rPr>
            </w:r>
            <w:hyperlink r:id="rId14">
              <w:r>
                <w:rPr>
                  <w:rFonts w:ascii="宋体"/>
                  <w:color w:val="0000FF"/>
                  <w:sz w:val="21"/>
                  <w:u w:val="single" w:color="0000FF"/>
                </w:rPr>
                <w:t>http://www.cninfo.com.c</w:t>
              </w:r>
              <w:r>
                <w:rPr>
                  <w:rFonts w:ascii="宋体"/>
                  <w:color w:val="0000FF"/>
                  <w:sz w:val="21"/>
                </w:rPr>
              </w:r>
            </w:hyperlink>
            <w:r>
              <w:rPr>
                <w:rFonts w:ascii="宋体"/>
                <w:color w:val="0000FF"/>
                <w:sz w:val="21"/>
              </w:rPr>
              <w:t> </w:t>
            </w:r>
            <w:hyperlink r:id="rId14">
              <w:r>
                <w:rPr>
                  <w:rFonts w:ascii="宋体"/>
                  <w:color w:val="0000FF"/>
                  <w:sz w:val="21"/>
                </w:rPr>
              </w:r>
              <w:r>
                <w:rPr>
                  <w:rFonts w:ascii="宋体"/>
                  <w:color w:val="0000FF"/>
                  <w:sz w:val="21"/>
                  <w:u w:val="single" w:color="0000FF"/>
                </w:rPr>
                <w:t>n/</w:t>
              </w:r>
              <w:r>
                <w:rPr>
                  <w:rFonts w:ascii="宋体"/>
                  <w:color w:val="0000FF"/>
                  <w:sz w:val="21"/>
                </w:rPr>
              </w:r>
              <w:r>
                <w:rPr>
                  <w:rFonts w:ascii="宋体"/>
                  <w:sz w:val="21"/>
                </w:rPr>
              </w:r>
            </w:hyperlink>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71"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0"/>
              <w:jc w:val="left"/>
              <w:rPr>
                <w:rFonts w:ascii="宋体" w:hAnsi="宋体" w:cs="宋体" w:eastAsia="宋体" w:hint="default"/>
                <w:sz w:val="21"/>
                <w:szCs w:val="21"/>
              </w:rPr>
            </w:pPr>
            <w:r>
              <w:rPr>
                <w:rFonts w:ascii="宋体" w:hAnsi="宋体" w:cs="宋体" w:eastAsia="宋体" w:hint="default"/>
                <w:sz w:val="21"/>
                <w:szCs w:val="21"/>
              </w:rPr>
              <w:t>《关于收到</w:t>
            </w:r>
            <w:r>
              <w:rPr>
                <w:rFonts w:ascii="宋体" w:hAnsi="宋体" w:cs="宋体" w:eastAsia="宋体" w:hint="default"/>
                <w:sz w:val="21"/>
                <w:szCs w:val="21"/>
              </w:rPr>
              <w:t>&lt;</w:t>
            </w:r>
            <w:r>
              <w:rPr>
                <w:rFonts w:ascii="宋体" w:hAnsi="宋体" w:cs="宋体" w:eastAsia="宋体" w:hint="default"/>
                <w:sz w:val="21"/>
                <w:szCs w:val="21"/>
              </w:rPr>
              <w:t>中国证监会行政 许可申请受理通知书</w:t>
            </w:r>
            <w:r>
              <w:rPr>
                <w:rFonts w:ascii="宋体" w:hAnsi="宋体" w:cs="宋体" w:eastAsia="宋体" w:hint="default"/>
                <w:sz w:val="21"/>
                <w:szCs w:val="21"/>
              </w:rPr>
              <w:t>&gt;</w:t>
            </w:r>
            <w:r>
              <w:rPr>
                <w:rFonts w:ascii="宋体" w:hAnsi="宋体" w:cs="宋体" w:eastAsia="宋体" w:hint="default"/>
                <w:sz w:val="21"/>
                <w:szCs w:val="21"/>
              </w:rPr>
              <w:t>的公告》</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8</w:t>
            </w:r>
            <w:r>
              <w:rPr>
                <w:rFonts w:ascii="宋体" w:hAnsi="宋体" w:cs="宋体" w:eastAsia="宋体" w:hint="default"/>
                <w:sz w:val="21"/>
                <w:szCs w:val="21"/>
              </w:rPr>
              <w:t>日</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43"/>
              <w:jc w:val="center"/>
              <w:rPr>
                <w:rFonts w:ascii="宋体" w:hAnsi="宋体" w:cs="宋体" w:eastAsia="宋体" w:hint="default"/>
                <w:sz w:val="21"/>
                <w:szCs w:val="21"/>
              </w:rPr>
            </w:pPr>
            <w:r>
              <w:rPr>
                <w:rFonts w:ascii="宋体"/>
                <w:color w:val="0000FF"/>
                <w:sz w:val="21"/>
              </w:rPr>
            </w:r>
            <w:hyperlink r:id="rId14">
              <w:r>
                <w:rPr>
                  <w:rFonts w:ascii="宋体"/>
                  <w:color w:val="0000FF"/>
                  <w:sz w:val="21"/>
                  <w:u w:val="single" w:color="0000FF"/>
                </w:rPr>
                <w:t>http://www.cninfo.com.c</w:t>
              </w:r>
              <w:r>
                <w:rPr>
                  <w:rFonts w:ascii="宋体"/>
                  <w:color w:val="0000FF"/>
                  <w:sz w:val="21"/>
                </w:rPr>
              </w:r>
            </w:hyperlink>
            <w:r>
              <w:rPr>
                <w:rFonts w:ascii="宋体"/>
                <w:color w:val="0000FF"/>
                <w:sz w:val="21"/>
              </w:rPr>
              <w:t> </w:t>
            </w:r>
            <w:hyperlink r:id="rId14">
              <w:r>
                <w:rPr>
                  <w:rFonts w:ascii="宋体"/>
                  <w:color w:val="0000FF"/>
                  <w:sz w:val="21"/>
                </w:rPr>
              </w:r>
              <w:r>
                <w:rPr>
                  <w:rFonts w:ascii="宋体"/>
                  <w:color w:val="0000FF"/>
                  <w:sz w:val="21"/>
                  <w:u w:val="single" w:color="0000FF"/>
                </w:rPr>
                <w:t>n/</w:t>
              </w:r>
              <w:r>
                <w:rPr>
                  <w:rFonts w:ascii="宋体"/>
                  <w:color w:val="0000FF"/>
                  <w:sz w:val="21"/>
                </w:rPr>
              </w:r>
              <w:r>
                <w:rPr>
                  <w:rFonts w:ascii="宋体"/>
                  <w:sz w:val="21"/>
                </w:rPr>
              </w:r>
            </w:hyperlink>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1283"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3"/>
              <w:jc w:val="both"/>
              <w:rPr>
                <w:rFonts w:ascii="宋体" w:hAnsi="宋体" w:cs="宋体" w:eastAsia="宋体" w:hint="default"/>
                <w:sz w:val="21"/>
                <w:szCs w:val="21"/>
              </w:rPr>
            </w:pPr>
            <w:r>
              <w:rPr>
                <w:rFonts w:ascii="宋体" w:hAnsi="宋体" w:cs="宋体" w:eastAsia="宋体" w:hint="default"/>
                <w:sz w:val="21"/>
                <w:szCs w:val="21"/>
              </w:rPr>
              <w:t>《关于延期提交发行股份购买 资产并募集配套资金暨关联交 易申请材料反馈意见书面回复 的公告》</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43"/>
              <w:jc w:val="center"/>
              <w:rPr>
                <w:rFonts w:ascii="宋体" w:hAnsi="宋体" w:cs="宋体" w:eastAsia="宋体" w:hint="default"/>
                <w:sz w:val="21"/>
                <w:szCs w:val="21"/>
              </w:rPr>
            </w:pPr>
            <w:r>
              <w:rPr>
                <w:rFonts w:ascii="宋体"/>
                <w:color w:val="0000FF"/>
                <w:sz w:val="21"/>
              </w:rPr>
            </w:r>
            <w:hyperlink r:id="rId14">
              <w:r>
                <w:rPr>
                  <w:rFonts w:ascii="宋体"/>
                  <w:color w:val="0000FF"/>
                  <w:sz w:val="21"/>
                  <w:u w:val="single" w:color="0000FF"/>
                </w:rPr>
                <w:t>http://www.cninfo.com.c</w:t>
              </w:r>
              <w:r>
                <w:rPr>
                  <w:rFonts w:ascii="宋体"/>
                  <w:color w:val="0000FF"/>
                  <w:sz w:val="21"/>
                </w:rPr>
              </w:r>
            </w:hyperlink>
            <w:r>
              <w:rPr>
                <w:rFonts w:ascii="宋体"/>
                <w:color w:val="0000FF"/>
                <w:sz w:val="21"/>
              </w:rPr>
              <w:t> </w:t>
            </w:r>
            <w:hyperlink r:id="rId14">
              <w:r>
                <w:rPr>
                  <w:rFonts w:ascii="宋体"/>
                  <w:color w:val="0000FF"/>
                  <w:sz w:val="21"/>
                </w:rPr>
              </w:r>
              <w:r>
                <w:rPr>
                  <w:rFonts w:ascii="宋体"/>
                  <w:color w:val="0000FF"/>
                  <w:sz w:val="21"/>
                  <w:u w:val="single" w:color="0000FF"/>
                </w:rPr>
                <w:t>n/</w:t>
              </w:r>
              <w:r>
                <w:rPr>
                  <w:rFonts w:ascii="宋体"/>
                  <w:color w:val="0000FF"/>
                  <w:sz w:val="21"/>
                </w:rPr>
              </w:r>
              <w:r>
                <w:rPr>
                  <w:rFonts w:ascii="宋体"/>
                  <w:sz w:val="21"/>
                </w:rPr>
              </w:r>
            </w:hyperlink>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71"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3"/>
              <w:jc w:val="both"/>
              <w:rPr>
                <w:rFonts w:ascii="宋体" w:hAnsi="宋体" w:cs="宋体" w:eastAsia="宋体" w:hint="default"/>
                <w:sz w:val="21"/>
                <w:szCs w:val="21"/>
              </w:rPr>
            </w:pPr>
            <w:r>
              <w:rPr>
                <w:rFonts w:ascii="宋体" w:hAnsi="宋体" w:cs="宋体" w:eastAsia="宋体" w:hint="default"/>
                <w:sz w:val="21"/>
                <w:szCs w:val="21"/>
              </w:rPr>
              <w:t>《关于中国证监会并购重组委 员会审核公司资产重组事项的 停牌公告》</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43"/>
              <w:jc w:val="center"/>
              <w:rPr>
                <w:rFonts w:ascii="宋体" w:hAnsi="宋体" w:cs="宋体" w:eastAsia="宋体" w:hint="default"/>
                <w:sz w:val="21"/>
                <w:szCs w:val="21"/>
              </w:rPr>
            </w:pPr>
            <w:r>
              <w:rPr>
                <w:rFonts w:ascii="宋体"/>
                <w:color w:val="0000FF"/>
                <w:sz w:val="21"/>
              </w:rPr>
            </w:r>
            <w:hyperlink r:id="rId14">
              <w:r>
                <w:rPr>
                  <w:rFonts w:ascii="宋体"/>
                  <w:color w:val="0000FF"/>
                  <w:sz w:val="21"/>
                  <w:u w:val="single" w:color="0000FF"/>
                </w:rPr>
                <w:t>http://www.cninfo.com.c</w:t>
              </w:r>
              <w:r>
                <w:rPr>
                  <w:rFonts w:ascii="宋体"/>
                  <w:color w:val="0000FF"/>
                  <w:sz w:val="21"/>
                </w:rPr>
              </w:r>
            </w:hyperlink>
            <w:r>
              <w:rPr>
                <w:rFonts w:ascii="宋体"/>
                <w:color w:val="0000FF"/>
                <w:sz w:val="21"/>
              </w:rPr>
              <w:t> </w:t>
            </w:r>
            <w:hyperlink r:id="rId14">
              <w:r>
                <w:rPr>
                  <w:rFonts w:ascii="宋体"/>
                  <w:color w:val="0000FF"/>
                  <w:sz w:val="21"/>
                </w:rPr>
              </w:r>
              <w:r>
                <w:rPr>
                  <w:rFonts w:ascii="宋体"/>
                  <w:color w:val="0000FF"/>
                  <w:sz w:val="21"/>
                  <w:u w:val="single" w:color="0000FF"/>
                </w:rPr>
                <w:t>n/</w:t>
              </w:r>
              <w:r>
                <w:rPr>
                  <w:rFonts w:ascii="宋体"/>
                  <w:color w:val="0000FF"/>
                  <w:sz w:val="21"/>
                </w:rPr>
              </w:r>
              <w:r>
                <w:rPr>
                  <w:rFonts w:ascii="宋体"/>
                  <w:sz w:val="21"/>
                </w:rPr>
              </w:r>
            </w:hyperlink>
          </w:p>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72"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 w:right="28"/>
              <w:jc w:val="both"/>
              <w:rPr>
                <w:rFonts w:ascii="宋体" w:hAnsi="宋体" w:cs="宋体" w:eastAsia="宋体" w:hint="default"/>
                <w:sz w:val="21"/>
                <w:szCs w:val="21"/>
              </w:rPr>
            </w:pPr>
            <w:r>
              <w:rPr>
                <w:rFonts w:ascii="宋体" w:hAnsi="宋体" w:cs="宋体" w:eastAsia="宋体" w:hint="default"/>
                <w:sz w:val="21"/>
                <w:szCs w:val="21"/>
              </w:rPr>
              <w:t>《关于发行股份购买资产并配 套募集资金暨关联交易事项获 得中国证监会并购重组委员会</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43"/>
              <w:jc w:val="center"/>
              <w:rPr>
                <w:rFonts w:ascii="宋体" w:hAnsi="宋体" w:cs="宋体" w:eastAsia="宋体" w:hint="default"/>
                <w:sz w:val="21"/>
                <w:szCs w:val="21"/>
              </w:rPr>
            </w:pPr>
            <w:r>
              <w:rPr>
                <w:rFonts w:ascii="宋体"/>
                <w:color w:val="0000FF"/>
                <w:sz w:val="21"/>
              </w:rPr>
            </w:r>
            <w:hyperlink r:id="rId14">
              <w:r>
                <w:rPr>
                  <w:rFonts w:ascii="宋体"/>
                  <w:color w:val="0000FF"/>
                  <w:sz w:val="21"/>
                  <w:u w:val="single" w:color="0000FF"/>
                </w:rPr>
                <w:t>http://www.cninfo.com.c</w:t>
              </w:r>
              <w:r>
                <w:rPr>
                  <w:rFonts w:ascii="宋体"/>
                  <w:color w:val="0000FF"/>
                  <w:sz w:val="21"/>
                </w:rPr>
              </w:r>
            </w:hyperlink>
            <w:r>
              <w:rPr>
                <w:rFonts w:ascii="宋体"/>
                <w:color w:val="0000FF"/>
                <w:sz w:val="21"/>
              </w:rPr>
              <w:t> </w:t>
            </w:r>
            <w:hyperlink r:id="rId14">
              <w:r>
                <w:rPr>
                  <w:rFonts w:ascii="宋体"/>
                  <w:color w:val="0000FF"/>
                  <w:sz w:val="21"/>
                </w:rPr>
              </w:r>
              <w:r>
                <w:rPr>
                  <w:rFonts w:ascii="宋体"/>
                  <w:color w:val="0000FF"/>
                  <w:sz w:val="21"/>
                  <w:u w:val="single" w:color="0000FF"/>
                </w:rPr>
                <w:t>n/</w:t>
              </w:r>
              <w:r>
                <w:rPr>
                  <w:rFonts w:ascii="宋体"/>
                  <w:color w:val="0000FF"/>
                  <w:sz w:val="21"/>
                </w:rPr>
              </w:r>
              <w:r>
                <w:rPr>
                  <w:rFonts w:ascii="宋体"/>
                  <w:sz w:val="21"/>
                </w:rPr>
              </w:r>
            </w:hyperlink>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80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802"/>
        <w:gridCol w:w="4537"/>
        <w:gridCol w:w="2516"/>
      </w:tblGrid>
      <w:tr>
        <w:trPr>
          <w:trHeight w:val="347"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7" w:right="0"/>
              <w:jc w:val="left"/>
              <w:rPr>
                <w:rFonts w:ascii="宋体" w:hAnsi="宋体" w:cs="宋体" w:eastAsia="宋体" w:hint="default"/>
                <w:sz w:val="21"/>
                <w:szCs w:val="21"/>
              </w:rPr>
            </w:pPr>
            <w:r>
              <w:rPr>
                <w:rFonts w:ascii="宋体" w:hAnsi="宋体" w:cs="宋体" w:eastAsia="宋体" w:hint="default"/>
                <w:sz w:val="21"/>
                <w:szCs w:val="21"/>
              </w:rPr>
              <w:t>审核通过暨公司复牌的公告》</w:t>
            </w:r>
          </w:p>
        </w:tc>
        <w:tc>
          <w:tcPr>
            <w:tcW w:w="4537"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1283"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3"/>
              <w:jc w:val="left"/>
              <w:rPr>
                <w:rFonts w:ascii="宋体" w:hAnsi="宋体" w:cs="宋体" w:eastAsia="宋体" w:hint="default"/>
                <w:sz w:val="21"/>
                <w:szCs w:val="21"/>
              </w:rPr>
            </w:pPr>
            <w:r>
              <w:rPr>
                <w:rFonts w:ascii="宋体" w:hAnsi="宋体" w:cs="宋体" w:eastAsia="宋体" w:hint="default"/>
                <w:sz w:val="21"/>
                <w:szCs w:val="21"/>
              </w:rPr>
              <w:t>《关于发行股份购买资产并募 集配套 金暨关联交易事项获得中国证 监会正式批复的公告》</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577"/>
              <w:jc w:val="right"/>
              <w:rPr>
                <w:rFonts w:ascii="宋体" w:hAnsi="宋体" w:cs="宋体" w:eastAsia="宋体" w:hint="default"/>
                <w:sz w:val="21"/>
                <w:szCs w:val="21"/>
              </w:rPr>
            </w:pP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11</w:t>
            </w:r>
            <w:r>
              <w:rPr>
                <w:rFonts w:ascii="宋体" w:hAnsi="宋体" w:cs="宋体" w:eastAsia="宋体" w:hint="default"/>
                <w:spacing w:val="-1"/>
                <w:sz w:val="21"/>
                <w:szCs w:val="21"/>
              </w:rPr>
              <w:t>月</w:t>
            </w:r>
            <w:r>
              <w:rPr>
                <w:rFonts w:ascii="宋体" w:hAnsi="宋体" w:cs="宋体" w:eastAsia="宋体" w:hint="default"/>
                <w:spacing w:val="-1"/>
                <w:sz w:val="21"/>
                <w:szCs w:val="21"/>
              </w:rPr>
              <w:t>3</w:t>
            </w:r>
            <w:r>
              <w:rPr>
                <w:rFonts w:ascii="宋体" w:hAnsi="宋体" w:cs="宋体" w:eastAsia="宋体" w:hint="default"/>
                <w:spacing w:val="-1"/>
                <w:sz w:val="21"/>
                <w:szCs w:val="21"/>
              </w:rPr>
              <w:t>日</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43"/>
              <w:jc w:val="center"/>
              <w:rPr>
                <w:rFonts w:ascii="宋体" w:hAnsi="宋体" w:cs="宋体" w:eastAsia="宋体" w:hint="default"/>
                <w:sz w:val="21"/>
                <w:szCs w:val="21"/>
              </w:rPr>
            </w:pPr>
            <w:r>
              <w:rPr>
                <w:rFonts w:ascii="宋体"/>
                <w:color w:val="0000FF"/>
                <w:sz w:val="21"/>
              </w:rPr>
            </w:r>
            <w:hyperlink r:id="rId14">
              <w:r>
                <w:rPr>
                  <w:rFonts w:ascii="宋体"/>
                  <w:color w:val="0000FF"/>
                  <w:sz w:val="21"/>
                  <w:u w:val="single" w:color="0000FF"/>
                </w:rPr>
                <w:t>http://www.cninfo.com.c</w:t>
              </w:r>
              <w:r>
                <w:rPr>
                  <w:rFonts w:ascii="宋体"/>
                  <w:color w:val="0000FF"/>
                  <w:sz w:val="21"/>
                </w:rPr>
              </w:r>
            </w:hyperlink>
            <w:r>
              <w:rPr>
                <w:rFonts w:ascii="宋体"/>
                <w:color w:val="0000FF"/>
                <w:sz w:val="21"/>
              </w:rPr>
              <w:t> </w:t>
            </w:r>
            <w:hyperlink r:id="rId14">
              <w:r>
                <w:rPr>
                  <w:rFonts w:ascii="宋体"/>
                  <w:color w:val="0000FF"/>
                  <w:sz w:val="21"/>
                </w:rPr>
              </w:r>
              <w:r>
                <w:rPr>
                  <w:rFonts w:ascii="宋体"/>
                  <w:color w:val="0000FF"/>
                  <w:sz w:val="21"/>
                  <w:u w:val="single" w:color="0000FF"/>
                </w:rPr>
                <w:t>n/</w:t>
              </w:r>
              <w:r>
                <w:rPr>
                  <w:rFonts w:ascii="宋体"/>
                  <w:color w:val="0000FF"/>
                  <w:sz w:val="21"/>
                </w:rPr>
              </w:r>
              <w:r>
                <w:rPr>
                  <w:rFonts w:ascii="宋体"/>
                  <w:sz w:val="21"/>
                </w:rPr>
              </w:r>
            </w:hyperlink>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71"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3"/>
              <w:jc w:val="both"/>
              <w:rPr>
                <w:rFonts w:ascii="宋体" w:hAnsi="宋体" w:cs="宋体" w:eastAsia="宋体" w:hint="default"/>
                <w:sz w:val="21"/>
                <w:szCs w:val="21"/>
              </w:rPr>
            </w:pPr>
            <w:r>
              <w:rPr>
                <w:rFonts w:ascii="宋体" w:hAnsi="宋体" w:cs="宋体" w:eastAsia="宋体" w:hint="default"/>
                <w:sz w:val="21"/>
                <w:szCs w:val="21"/>
              </w:rPr>
              <w:t>《关于发行股份购买资产并募 集配套资金暨关联交易之标的 资产过户完成的公告》</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577"/>
              <w:jc w:val="right"/>
              <w:rPr>
                <w:rFonts w:ascii="宋体" w:hAnsi="宋体" w:cs="宋体" w:eastAsia="宋体" w:hint="default"/>
                <w:sz w:val="21"/>
                <w:szCs w:val="21"/>
              </w:rPr>
            </w:pP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1</w:t>
            </w:r>
            <w:r>
              <w:rPr>
                <w:rFonts w:ascii="宋体" w:hAnsi="宋体" w:cs="宋体" w:eastAsia="宋体" w:hint="default"/>
                <w:spacing w:val="-1"/>
                <w:sz w:val="21"/>
                <w:szCs w:val="21"/>
              </w:rPr>
              <w:t>日</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43"/>
              <w:jc w:val="center"/>
              <w:rPr>
                <w:rFonts w:ascii="宋体" w:hAnsi="宋体" w:cs="宋体" w:eastAsia="宋体" w:hint="default"/>
                <w:sz w:val="21"/>
                <w:szCs w:val="21"/>
              </w:rPr>
            </w:pPr>
            <w:r>
              <w:rPr>
                <w:rFonts w:ascii="宋体"/>
                <w:color w:val="0000FF"/>
                <w:sz w:val="21"/>
              </w:rPr>
            </w:r>
            <w:hyperlink r:id="rId14">
              <w:r>
                <w:rPr>
                  <w:rFonts w:ascii="宋体"/>
                  <w:color w:val="0000FF"/>
                  <w:sz w:val="21"/>
                  <w:u w:val="single" w:color="0000FF"/>
                </w:rPr>
                <w:t>http://www.cninfo.com.c</w:t>
              </w:r>
              <w:r>
                <w:rPr>
                  <w:rFonts w:ascii="宋体"/>
                  <w:color w:val="0000FF"/>
                  <w:sz w:val="21"/>
                </w:rPr>
              </w:r>
            </w:hyperlink>
            <w:r>
              <w:rPr>
                <w:rFonts w:ascii="宋体"/>
                <w:color w:val="0000FF"/>
                <w:sz w:val="21"/>
              </w:rPr>
              <w:t> </w:t>
            </w:r>
            <w:hyperlink r:id="rId14">
              <w:r>
                <w:rPr>
                  <w:rFonts w:ascii="宋体"/>
                  <w:color w:val="0000FF"/>
                  <w:sz w:val="21"/>
                </w:rPr>
              </w:r>
              <w:r>
                <w:rPr>
                  <w:rFonts w:ascii="宋体"/>
                  <w:color w:val="0000FF"/>
                  <w:sz w:val="21"/>
                  <w:u w:val="single" w:color="0000FF"/>
                </w:rPr>
                <w:t>n/</w:t>
              </w:r>
              <w:r>
                <w:rPr>
                  <w:rFonts w:ascii="宋体"/>
                  <w:color w:val="0000FF"/>
                  <w:sz w:val="21"/>
                </w:rPr>
              </w:r>
              <w:r>
                <w:rPr>
                  <w:rFonts w:ascii="宋体"/>
                  <w:sz w:val="21"/>
                </w:rPr>
              </w:r>
            </w:hyperlink>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72"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3"/>
              <w:jc w:val="both"/>
              <w:rPr>
                <w:rFonts w:ascii="宋体" w:hAnsi="宋体" w:cs="宋体" w:eastAsia="宋体" w:hint="default"/>
                <w:sz w:val="21"/>
                <w:szCs w:val="21"/>
              </w:rPr>
            </w:pPr>
            <w:r>
              <w:rPr>
                <w:rFonts w:ascii="宋体" w:hAnsi="宋体" w:cs="宋体" w:eastAsia="宋体" w:hint="default"/>
                <w:sz w:val="21"/>
                <w:szCs w:val="21"/>
              </w:rPr>
              <w:t>《发行股份购买资产并募集配 套资金暨关联交易实施情况暨 新增股份上市公告书》</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524"/>
              <w:jc w:val="right"/>
              <w:rPr>
                <w:rFonts w:ascii="宋体" w:hAnsi="宋体" w:cs="宋体" w:eastAsia="宋体" w:hint="default"/>
                <w:sz w:val="21"/>
                <w:szCs w:val="21"/>
              </w:rPr>
            </w:pP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43"/>
              <w:jc w:val="center"/>
              <w:rPr>
                <w:rFonts w:ascii="宋体" w:hAnsi="宋体" w:cs="宋体" w:eastAsia="宋体" w:hint="default"/>
                <w:sz w:val="21"/>
                <w:szCs w:val="21"/>
              </w:rPr>
            </w:pPr>
            <w:r>
              <w:rPr>
                <w:rFonts w:ascii="宋体"/>
                <w:color w:val="0000FF"/>
                <w:sz w:val="21"/>
              </w:rPr>
            </w:r>
            <w:hyperlink r:id="rId14">
              <w:r>
                <w:rPr>
                  <w:rFonts w:ascii="宋体"/>
                  <w:color w:val="0000FF"/>
                  <w:sz w:val="21"/>
                  <w:u w:val="single" w:color="0000FF"/>
                </w:rPr>
                <w:t>http://www.cninfo.com.c</w:t>
              </w:r>
              <w:r>
                <w:rPr>
                  <w:rFonts w:ascii="宋体"/>
                  <w:color w:val="0000FF"/>
                  <w:sz w:val="21"/>
                </w:rPr>
              </w:r>
            </w:hyperlink>
            <w:r>
              <w:rPr>
                <w:rFonts w:ascii="宋体"/>
                <w:color w:val="0000FF"/>
                <w:sz w:val="21"/>
              </w:rPr>
              <w:t> </w:t>
            </w:r>
            <w:hyperlink r:id="rId14">
              <w:r>
                <w:rPr>
                  <w:rFonts w:ascii="宋体"/>
                  <w:color w:val="0000FF"/>
                  <w:sz w:val="21"/>
                </w:rPr>
              </w:r>
              <w:r>
                <w:rPr>
                  <w:rFonts w:ascii="宋体"/>
                  <w:color w:val="0000FF"/>
                  <w:sz w:val="21"/>
                  <w:u w:val="single" w:color="0000FF"/>
                </w:rPr>
                <w:t>n/</w:t>
              </w:r>
              <w:r>
                <w:rPr>
                  <w:rFonts w:ascii="宋体"/>
                  <w:color w:val="0000FF"/>
                  <w:sz w:val="21"/>
                </w:rPr>
              </w:r>
              <w:r>
                <w:rPr>
                  <w:rFonts w:ascii="宋体"/>
                  <w:sz w:val="21"/>
                </w:rPr>
              </w:r>
            </w:hyperlink>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71"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3"/>
              <w:jc w:val="left"/>
              <w:rPr>
                <w:rFonts w:ascii="宋体" w:hAnsi="宋体" w:cs="宋体" w:eastAsia="宋体" w:hint="default"/>
                <w:sz w:val="21"/>
                <w:szCs w:val="21"/>
              </w:rPr>
            </w:pPr>
            <w:r>
              <w:rPr>
                <w:rFonts w:ascii="宋体" w:hAnsi="宋体" w:cs="宋体" w:eastAsia="宋体" w:hint="default"/>
                <w:sz w:val="21"/>
                <w:szCs w:val="21"/>
              </w:rPr>
              <w:t>《关于完成控股子公司注册资 本工商登记变更的公告》</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577"/>
              <w:jc w:val="right"/>
              <w:rPr>
                <w:rFonts w:ascii="宋体" w:hAnsi="宋体" w:cs="宋体" w:eastAsia="宋体" w:hint="default"/>
                <w:sz w:val="21"/>
                <w:szCs w:val="21"/>
              </w:rPr>
            </w:pP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1</w:t>
            </w:r>
            <w:r>
              <w:rPr>
                <w:rFonts w:ascii="宋体" w:hAnsi="宋体" w:cs="宋体" w:eastAsia="宋体" w:hint="default"/>
                <w:spacing w:val="-1"/>
                <w:sz w:val="21"/>
                <w:szCs w:val="21"/>
              </w:rPr>
              <w:t>月</w:t>
            </w:r>
            <w:r>
              <w:rPr>
                <w:rFonts w:ascii="宋体" w:hAnsi="宋体" w:cs="宋体" w:eastAsia="宋体" w:hint="default"/>
                <w:spacing w:val="-1"/>
                <w:sz w:val="21"/>
                <w:szCs w:val="21"/>
              </w:rPr>
              <w:t>30</w:t>
            </w:r>
            <w:r>
              <w:rPr>
                <w:rFonts w:ascii="宋体" w:hAnsi="宋体" w:cs="宋体" w:eastAsia="宋体" w:hint="default"/>
                <w:spacing w:val="-1"/>
                <w:sz w:val="21"/>
                <w:szCs w:val="21"/>
              </w:rPr>
              <w:t>日</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 w:right="43"/>
              <w:jc w:val="center"/>
              <w:rPr>
                <w:rFonts w:ascii="宋体" w:hAnsi="宋体" w:cs="宋体" w:eastAsia="宋体" w:hint="default"/>
                <w:sz w:val="21"/>
                <w:szCs w:val="21"/>
              </w:rPr>
            </w:pPr>
            <w:r>
              <w:rPr>
                <w:rFonts w:ascii="宋体"/>
                <w:color w:val="0000FF"/>
                <w:sz w:val="21"/>
              </w:rPr>
            </w:r>
            <w:hyperlink r:id="rId14">
              <w:r>
                <w:rPr>
                  <w:rFonts w:ascii="宋体"/>
                  <w:color w:val="0000FF"/>
                  <w:sz w:val="21"/>
                  <w:u w:val="single" w:color="0000FF"/>
                </w:rPr>
                <w:t>http://www.cninfo.com.c</w:t>
              </w:r>
              <w:r>
                <w:rPr>
                  <w:rFonts w:ascii="宋体"/>
                  <w:color w:val="0000FF"/>
                  <w:sz w:val="21"/>
                </w:rPr>
              </w:r>
            </w:hyperlink>
            <w:r>
              <w:rPr>
                <w:rFonts w:ascii="宋体"/>
                <w:color w:val="0000FF"/>
                <w:sz w:val="21"/>
              </w:rPr>
              <w:t> </w:t>
            </w:r>
            <w:hyperlink r:id="rId14">
              <w:r>
                <w:rPr>
                  <w:rFonts w:ascii="宋体"/>
                  <w:color w:val="0000FF"/>
                  <w:sz w:val="21"/>
                </w:rPr>
              </w:r>
              <w:r>
                <w:rPr>
                  <w:rFonts w:ascii="宋体"/>
                  <w:color w:val="0000FF"/>
                  <w:sz w:val="21"/>
                  <w:u w:val="single" w:color="0000FF"/>
                </w:rPr>
                <w:t>n/</w:t>
              </w:r>
              <w:r>
                <w:rPr>
                  <w:rFonts w:ascii="宋体"/>
                  <w:color w:val="0000FF"/>
                  <w:sz w:val="21"/>
                </w:rPr>
              </w:r>
              <w:r>
                <w:rPr>
                  <w:rFonts w:ascii="宋体"/>
                  <w:sz w:val="21"/>
                </w:rPr>
              </w:r>
            </w:hyperlink>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12"/>
        <w:rPr>
          <w:rFonts w:ascii="宋体" w:hAnsi="宋体" w:cs="宋体" w:eastAsia="宋体" w:hint="default"/>
          <w:sz w:val="6"/>
          <w:szCs w:val="6"/>
        </w:rPr>
      </w:pPr>
    </w:p>
    <w:p>
      <w:pPr>
        <w:pStyle w:val="BodyText"/>
        <w:spacing w:line="357" w:lineRule="auto" w:before="26"/>
        <w:ind w:left="633" w:right="195"/>
        <w:jc w:val="left"/>
      </w:pPr>
      <w:r>
        <w:rPr/>
        <w:t>（</w:t>
      </w:r>
      <w:r>
        <w:rPr>
          <w:rFonts w:ascii="宋体" w:hAnsi="宋体" w:cs="宋体" w:eastAsia="宋体" w:hint="default"/>
        </w:rPr>
        <w:t>2</w:t>
      </w:r>
      <w:r>
        <w:rPr/>
        <w:t>）收购对公司业务连续性、管理层稳定性的影响： 江苏亿金主营业务为除尘、脱硫、脱硝等环保设备产品的研发、生产和销售，所生产的</w:t>
      </w:r>
    </w:p>
    <w:p>
      <w:pPr>
        <w:pStyle w:val="BodyText"/>
        <w:spacing w:line="357" w:lineRule="auto"/>
        <w:ind w:right="195"/>
        <w:jc w:val="left"/>
      </w:pPr>
      <w:r>
        <w:rPr/>
        <w:t>各类环保设备产品在客户资源、原材料采购、生产工艺和生产设备方面都有较强的共享性， </w:t>
      </w:r>
      <w:r>
        <w:rPr>
          <w:spacing w:val="-3"/>
        </w:rPr>
        <w:t>可根据订单情况，合理配置生产资源，并能为客户优化设计、建造一套综合处理的系统设备，</w:t>
      </w:r>
      <w:r>
        <w:rPr>
          <w:spacing w:val="-81"/>
        </w:rPr>
        <w:t> </w:t>
      </w:r>
      <w:r>
        <w:rPr>
          <w:spacing w:val="-81"/>
        </w:rPr>
      </w:r>
      <w:r>
        <w:rPr/>
        <w:t>满足客户同时对烟气除尘、脱硫、脱硝、减少氟化氢、二噁英及其他烟气污染物的需求。本 次收购完成后公司将进入大气治理环保行业，对原有精密环境业务进行了补充，公司由原有</w:t>
      </w:r>
      <w:r>
        <w:rPr>
          <w:spacing w:val="-116"/>
        </w:rPr>
        <w:t> </w:t>
      </w:r>
      <w:r>
        <w:rPr>
          <w:spacing w:val="-116"/>
        </w:rPr>
      </w:r>
      <w:r>
        <w:rPr/>
        <w:t>的室内环境治理向室外环境治理业务拓展，主营业务范围进一步扩大，提升了服务能力。同 时，双方将充分发挥资源整合效应，公司将在发展规划、创新、产品开发、生产布局、销售 </w:t>
      </w:r>
      <w:r>
        <w:rPr>
          <w:spacing w:val="-3"/>
        </w:rPr>
        <w:t>渠道等方面对江苏亿金提供支持，确保其保持行业内的领先地位，逐渐扩大市场，提升业绩，</w:t>
      </w:r>
      <w:r>
        <w:rPr>
          <w:spacing w:val="-81"/>
        </w:rPr>
        <w:t> </w:t>
      </w:r>
      <w:r>
        <w:rPr>
          <w:spacing w:val="-81"/>
        </w:rPr>
      </w:r>
      <w:r>
        <w:rPr>
          <w:spacing w:val="-2"/>
        </w:rPr>
        <w:t>进一步增强公司的盈利能力。本次收购对公司业务连续性、管理层稳定性发挥了重大的作用。</w:t>
      </w:r>
    </w:p>
    <w:p>
      <w:pPr>
        <w:pStyle w:val="BodyText"/>
        <w:spacing w:line="357" w:lineRule="auto"/>
        <w:ind w:left="633" w:right="195"/>
        <w:jc w:val="left"/>
        <w:rPr>
          <w:rFonts w:ascii="宋体" w:hAnsi="宋体" w:cs="宋体" w:eastAsia="宋体" w:hint="default"/>
        </w:rPr>
      </w:pPr>
      <w:r>
        <w:rPr/>
        <w:t>（</w:t>
      </w:r>
      <w:r>
        <w:rPr>
          <w:rFonts w:ascii="宋体" w:hAnsi="宋体" w:cs="宋体" w:eastAsia="宋体" w:hint="default"/>
        </w:rPr>
        <w:t>3</w:t>
      </w:r>
      <w:r>
        <w:rPr/>
        <w:t>）收购事项完成后对财务状况和经营成果的影响及其利润总额的比例： </w:t>
      </w:r>
      <w:r>
        <w:rPr>
          <w:spacing w:val="3"/>
        </w:rPr>
        <w:t>报告期内江苏亿金经营情况良好，完成了</w:t>
      </w:r>
      <w:r>
        <w:rPr>
          <w:rFonts w:ascii="宋体" w:hAnsi="宋体" w:cs="宋体" w:eastAsia="宋体" w:hint="default"/>
          <w:spacing w:val="3"/>
        </w:rPr>
        <w:t>2014</w:t>
      </w:r>
      <w:r>
        <w:rPr>
          <w:spacing w:val="3"/>
        </w:rPr>
        <w:t>年度承诺的净利润的</w:t>
      </w:r>
      <w:r>
        <w:rPr>
          <w:rFonts w:ascii="宋体" w:hAnsi="宋体" w:cs="宋体" w:eastAsia="宋体" w:hint="default"/>
          <w:spacing w:val="3"/>
        </w:rPr>
        <w:t>104.31%</w:t>
      </w:r>
      <w:r>
        <w:rPr>
          <w:spacing w:val="3"/>
        </w:rPr>
        <w:t>，截至</w:t>
      </w:r>
      <w:r>
        <w:rPr>
          <w:rFonts w:ascii="宋体" w:hAnsi="宋体" w:cs="宋体" w:eastAsia="宋体" w:hint="default"/>
          <w:spacing w:val="3"/>
        </w:rPr>
        <w:t>2014</w:t>
      </w:r>
    </w:p>
    <w:p>
      <w:pPr>
        <w:pStyle w:val="BodyText"/>
        <w:spacing w:line="357" w:lineRule="auto"/>
        <w:ind w:right="330"/>
        <w:jc w:val="both"/>
      </w:pPr>
      <w:r>
        <w:rPr/>
        <w:t>年</w:t>
      </w:r>
      <w:r>
        <w:rPr>
          <w:rFonts w:ascii="宋体" w:hAnsi="宋体" w:cs="宋体" w:eastAsia="宋体" w:hint="default"/>
        </w:rPr>
        <w:t>12</w:t>
      </w:r>
      <w:r>
        <w:rPr/>
        <w:t>月</w:t>
      </w:r>
      <w:r>
        <w:rPr>
          <w:rFonts w:ascii="宋体" w:hAnsi="宋体" w:cs="宋体" w:eastAsia="宋体" w:hint="default"/>
        </w:rPr>
        <w:t>31</w:t>
      </w:r>
      <w:r>
        <w:rPr/>
        <w:t>日，江苏亿金总资产</w:t>
      </w:r>
      <w:r>
        <w:rPr>
          <w:rFonts w:ascii="宋体" w:hAnsi="宋体" w:cs="宋体" w:eastAsia="宋体" w:hint="default"/>
        </w:rPr>
        <w:t>51,962.07</w:t>
      </w:r>
      <w:r>
        <w:rPr/>
        <w:t>万元，净资产</w:t>
      </w:r>
      <w:r>
        <w:rPr>
          <w:rFonts w:ascii="宋体" w:hAnsi="宋体" w:cs="宋体" w:eastAsia="宋体" w:hint="default"/>
        </w:rPr>
        <w:t>15,904.45</w:t>
      </w:r>
      <w:r>
        <w:rPr/>
        <w:t>万元。报告期内，江苏亿金</w:t>
      </w:r>
      <w:r>
        <w:rPr>
          <w:spacing w:val="-88"/>
        </w:rPr>
        <w:t> </w:t>
      </w:r>
      <w:r>
        <w:rPr>
          <w:spacing w:val="-2"/>
        </w:rPr>
        <w:t>实现营业收入</w:t>
      </w:r>
      <w:r>
        <w:rPr>
          <w:rFonts w:ascii="宋体" w:hAnsi="宋体" w:cs="宋体" w:eastAsia="宋体" w:hint="default"/>
          <w:spacing w:val="-2"/>
        </w:rPr>
        <w:t>29,776.14</w:t>
      </w:r>
      <w:r>
        <w:rPr>
          <w:spacing w:val="-2"/>
        </w:rPr>
        <w:t>万元，净利润</w:t>
      </w:r>
      <w:r>
        <w:rPr>
          <w:rFonts w:ascii="宋体" w:hAnsi="宋体" w:cs="宋体" w:eastAsia="宋体" w:hint="default"/>
          <w:spacing w:val="-2"/>
        </w:rPr>
        <w:t>3,168.52</w:t>
      </w:r>
      <w:r>
        <w:rPr>
          <w:spacing w:val="-2"/>
        </w:rPr>
        <w:t>万元。由于江苏亿金收购事项于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月底</w:t>
      </w:r>
      <w:r>
        <w:rPr>
          <w:spacing w:val="-98"/>
        </w:rPr>
        <w:t> </w:t>
      </w:r>
      <w:r>
        <w:rPr/>
        <w:t>完成资产交割，江苏亿金截至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日资产负债表纳入公司</w:t>
      </w:r>
      <w:r>
        <w:rPr>
          <w:rFonts w:ascii="宋体" w:hAnsi="宋体" w:cs="宋体" w:eastAsia="宋体" w:hint="default"/>
        </w:rPr>
        <w:t>2014</w:t>
      </w:r>
      <w:r>
        <w:rPr/>
        <w:t>年度合并范围，将对</w:t>
      </w:r>
      <w:r>
        <w:rPr>
          <w:spacing w:val="-106"/>
        </w:rPr>
        <w:t> </w:t>
      </w:r>
      <w:r>
        <w:rPr>
          <w:spacing w:val="-106"/>
        </w:rPr>
      </w:r>
      <w:r>
        <w:rPr/>
        <w:t>公司资产状况产生较大影响，江苏亿金</w:t>
      </w:r>
      <w:r>
        <w:rPr>
          <w:rFonts w:ascii="宋体" w:hAnsi="宋体" w:cs="宋体" w:eastAsia="宋体" w:hint="default"/>
        </w:rPr>
        <w:t>2014</w:t>
      </w:r>
      <w:r>
        <w:rPr/>
        <w:t>年利润表、现金流量表未纳入公司</w:t>
      </w:r>
      <w:r>
        <w:rPr>
          <w:rFonts w:ascii="宋体" w:hAnsi="宋体" w:cs="宋体" w:eastAsia="宋体" w:hint="default"/>
        </w:rPr>
        <w:t>2014</w:t>
      </w:r>
      <w:r>
        <w:rPr/>
        <w:t>年度合并</w:t>
      </w:r>
      <w:r>
        <w:rPr>
          <w:spacing w:val="-108"/>
        </w:rPr>
        <w:t> </w:t>
      </w:r>
      <w:r>
        <w:rPr>
          <w:spacing w:val="-108"/>
        </w:rPr>
      </w:r>
      <w:r>
        <w:rPr/>
        <w:t>范围，因此对公司的利润总额未产生影响。</w:t>
      </w:r>
    </w:p>
    <w:p>
      <w:pPr>
        <w:pStyle w:val="Heading2"/>
        <w:spacing w:line="240" w:lineRule="auto" w:before="191"/>
        <w:ind w:left="636" w:right="195"/>
        <w:jc w:val="left"/>
        <w:rPr>
          <w:b w:val="0"/>
          <w:bCs w:val="0"/>
        </w:rPr>
      </w:pPr>
      <w:bookmarkStart w:name="（二）出售资产情况" w:id="82"/>
      <w:bookmarkEnd w:id="82"/>
      <w:r>
        <w:rPr>
          <w:b w:val="0"/>
          <w:bCs w:val="0"/>
        </w:rPr>
      </w:r>
      <w:r>
        <w:rPr/>
        <w:t>（二）出售资产情况</w:t>
      </w:r>
      <w:r>
        <w:rPr>
          <w:b w:val="0"/>
          <w:bCs w:val="0"/>
        </w:rPr>
      </w:r>
    </w:p>
    <w:p>
      <w:pPr>
        <w:pStyle w:val="BodyText"/>
        <w:spacing w:line="240" w:lineRule="auto" w:before="152"/>
        <w:ind w:left="634" w:right="195"/>
        <w:jc w:val="left"/>
      </w:pPr>
      <w:r>
        <w:rPr/>
        <w:t>□ 适用 √</w:t>
      </w:r>
      <w:r>
        <w:rPr>
          <w:spacing w:val="-1"/>
        </w:rPr>
        <w:t> </w:t>
      </w:r>
      <w:r>
        <w:rPr/>
        <w:t>不适用</w:t>
      </w:r>
    </w:p>
    <w:p>
      <w:pPr>
        <w:spacing w:after="0" w:line="240" w:lineRule="auto"/>
        <w:jc w:val="left"/>
        <w:sectPr>
          <w:pgSz w:w="11910" w:h="16840"/>
          <w:pgMar w:header="877" w:footer="979" w:top="1060" w:bottom="1160" w:left="980" w:right="800"/>
        </w:sectPr>
      </w:pPr>
    </w:p>
    <w:p>
      <w:pPr>
        <w:spacing w:line="240" w:lineRule="auto" w:before="7"/>
        <w:rPr>
          <w:rFonts w:ascii="宋体" w:hAnsi="宋体" w:cs="宋体" w:eastAsia="宋体" w:hint="default"/>
          <w:sz w:val="23"/>
          <w:szCs w:val="23"/>
        </w:rPr>
      </w:pPr>
    </w:p>
    <w:p>
      <w:pPr>
        <w:pStyle w:val="BodyText"/>
        <w:spacing w:line="240" w:lineRule="auto" w:before="26"/>
        <w:ind w:left="633" w:right="0"/>
        <w:jc w:val="left"/>
      </w:pPr>
      <w:r>
        <w:rPr/>
        <w:t>公司报告期未出售资产。</w:t>
      </w:r>
    </w:p>
    <w:p>
      <w:pPr>
        <w:spacing w:line="240" w:lineRule="auto" w:before="8"/>
        <w:rPr>
          <w:rFonts w:ascii="宋体" w:hAnsi="宋体" w:cs="宋体" w:eastAsia="宋体" w:hint="default"/>
          <w:sz w:val="23"/>
          <w:szCs w:val="23"/>
        </w:rPr>
      </w:pPr>
    </w:p>
    <w:p>
      <w:pPr>
        <w:pStyle w:val="Heading2"/>
        <w:spacing w:line="240" w:lineRule="auto"/>
        <w:ind w:left="636" w:right="0"/>
        <w:jc w:val="left"/>
        <w:rPr>
          <w:b w:val="0"/>
          <w:bCs w:val="0"/>
        </w:rPr>
      </w:pPr>
      <w:bookmarkStart w:name="（三）企业合并情况" w:id="83"/>
      <w:bookmarkEnd w:id="83"/>
      <w:r>
        <w:rPr>
          <w:b w:val="0"/>
          <w:bCs w:val="0"/>
        </w:rPr>
      </w:r>
      <w:r>
        <w:rPr/>
        <w:t>（三）企业合并情况</w:t>
      </w:r>
      <w:r>
        <w:rPr>
          <w:b w:val="0"/>
          <w:bCs w:val="0"/>
        </w:rPr>
      </w:r>
    </w:p>
    <w:p>
      <w:pPr>
        <w:pStyle w:val="BodyText"/>
        <w:spacing w:line="357" w:lineRule="auto" w:before="152"/>
        <w:ind w:left="634" w:right="5692"/>
        <w:jc w:val="left"/>
      </w:pPr>
      <w:r>
        <w:rPr/>
        <w:t>□ 适用 √</w:t>
      </w:r>
      <w:r>
        <w:rPr>
          <w:spacing w:val="-1"/>
        </w:rPr>
        <w:t> </w:t>
      </w:r>
      <w:r>
        <w:rPr/>
        <w:t>不适用</w:t>
      </w:r>
      <w:r>
        <w:rPr/>
        <w:t> 公司报告期未发生企业合并情况。</w:t>
      </w:r>
    </w:p>
    <w:p>
      <w:pPr>
        <w:pStyle w:val="Heading2"/>
        <w:spacing w:line="357" w:lineRule="auto" w:before="191"/>
        <w:ind w:right="0"/>
        <w:jc w:val="left"/>
        <w:rPr>
          <w:b w:val="0"/>
          <w:bCs w:val="0"/>
        </w:rPr>
      </w:pPr>
      <w:bookmarkStart w:name="四、自资产重组报告书或收购出售资产公告刊登后，该事项的进展情况及对报告期经营成果" w:id="84"/>
      <w:bookmarkEnd w:id="84"/>
      <w:r>
        <w:rPr>
          <w:b w:val="0"/>
          <w:bCs w:val="0"/>
        </w:rPr>
      </w:r>
      <w:r>
        <w:rPr>
          <w:w w:val="95"/>
        </w:rPr>
        <w:t>四、自资产重组报告书或收购出售资产公告刊登后，该事项的进展情况及对报告期经营成果</w:t>
      </w:r>
      <w:r>
        <w:rPr>
          <w:spacing w:val="101"/>
          <w:w w:val="95"/>
        </w:rPr>
        <w:t> </w:t>
      </w:r>
      <w:r>
        <w:rPr>
          <w:spacing w:val="101"/>
          <w:w w:val="95"/>
        </w:rPr>
      </w:r>
      <w:r>
        <w:rPr/>
        <w:t>与财务状况的影响</w:t>
      </w:r>
      <w:r>
        <w:rPr>
          <w:b w:val="0"/>
          <w:bCs w:val="0"/>
        </w:rPr>
      </w:r>
    </w:p>
    <w:p>
      <w:pPr>
        <w:pStyle w:val="BodyText"/>
        <w:spacing w:line="357" w:lineRule="auto"/>
        <w:ind w:right="893"/>
        <w:jc w:val="left"/>
      </w:pPr>
      <w:r>
        <w:rPr/>
        <w:t>√ 适用 □ 不适用 具体内容请参见本节“四、资产交易事项”之“（一）收购资产情况”的相关内容。</w:t>
      </w:r>
    </w:p>
    <w:p>
      <w:pPr>
        <w:pStyle w:val="Heading2"/>
        <w:spacing w:line="240" w:lineRule="auto" w:before="192"/>
        <w:ind w:right="0"/>
        <w:jc w:val="left"/>
        <w:rPr>
          <w:b w:val="0"/>
          <w:bCs w:val="0"/>
        </w:rPr>
      </w:pPr>
      <w:bookmarkStart w:name="五、公司股权激励的实施情况及其影响" w:id="85"/>
      <w:bookmarkEnd w:id="85"/>
      <w:r>
        <w:rPr>
          <w:b w:val="0"/>
          <w:bCs w:val="0"/>
        </w:rPr>
      </w:r>
      <w:r>
        <w:rPr/>
        <w:t>五、公司股权激励的实施情况及其影响</w:t>
      </w:r>
      <w:r>
        <w:rPr>
          <w:b w:val="0"/>
          <w:bCs w:val="0"/>
        </w:rPr>
      </w:r>
    </w:p>
    <w:p>
      <w:pPr>
        <w:pStyle w:val="BodyText"/>
        <w:spacing w:line="357" w:lineRule="auto" w:before="152"/>
        <w:ind w:left="154" w:right="5212"/>
        <w:jc w:val="left"/>
      </w:pPr>
      <w:r>
        <w:rPr/>
        <w:t>□ 适用 √ 不适用 公司报告期无股权激励计划及其实施情况。</w:t>
      </w:r>
    </w:p>
    <w:p>
      <w:pPr>
        <w:pStyle w:val="Heading2"/>
        <w:spacing w:line="240" w:lineRule="auto" w:before="191"/>
        <w:ind w:left="154" w:right="0"/>
        <w:jc w:val="left"/>
        <w:rPr>
          <w:b w:val="0"/>
          <w:bCs w:val="0"/>
        </w:rPr>
      </w:pPr>
      <w:bookmarkStart w:name="六、重大关联交易" w:id="86"/>
      <w:bookmarkEnd w:id="86"/>
      <w:r>
        <w:rPr>
          <w:b w:val="0"/>
          <w:bCs w:val="0"/>
        </w:rPr>
      </w:r>
      <w:r>
        <w:rPr/>
        <w:t>六、重大关联交易</w:t>
      </w:r>
      <w:r>
        <w:rPr>
          <w:b w:val="0"/>
          <w:bCs w:val="0"/>
        </w:rPr>
      </w:r>
    </w:p>
    <w:p>
      <w:pPr>
        <w:spacing w:line="240" w:lineRule="auto" w:before="8"/>
        <w:rPr>
          <w:rFonts w:ascii="宋体" w:hAnsi="宋体" w:cs="宋体" w:eastAsia="宋体" w:hint="default"/>
          <w:b/>
          <w:bCs/>
          <w:sz w:val="23"/>
          <w:szCs w:val="23"/>
        </w:rPr>
      </w:pPr>
    </w:p>
    <w:p>
      <w:pPr>
        <w:pStyle w:val="Heading2"/>
        <w:spacing w:line="240" w:lineRule="auto"/>
        <w:ind w:left="636" w:right="0"/>
        <w:jc w:val="left"/>
        <w:rPr>
          <w:b w:val="0"/>
          <w:bCs w:val="0"/>
        </w:rPr>
      </w:pPr>
      <w:bookmarkStart w:name="（一）与日常经营相关的关联交易" w:id="87"/>
      <w:bookmarkEnd w:id="87"/>
      <w:r>
        <w:rPr>
          <w:b w:val="0"/>
          <w:bCs w:val="0"/>
        </w:rPr>
      </w:r>
      <w:r>
        <w:rPr/>
        <w:t>（一）与日常经营相关的关联交易</w:t>
      </w:r>
      <w:r>
        <w:rPr>
          <w:b w:val="0"/>
          <w:bCs w:val="0"/>
        </w:rPr>
      </w:r>
    </w:p>
    <w:p>
      <w:pPr>
        <w:pStyle w:val="BodyText"/>
        <w:spacing w:line="357" w:lineRule="auto" w:before="153"/>
        <w:ind w:left="634" w:right="4252"/>
        <w:jc w:val="left"/>
      </w:pPr>
      <w:r>
        <w:rPr/>
        <w:t>□ 适用 √</w:t>
      </w:r>
      <w:r>
        <w:rPr>
          <w:spacing w:val="-1"/>
        </w:rPr>
        <w:t> </w:t>
      </w:r>
      <w:r>
        <w:rPr/>
        <w:t>不适用</w:t>
      </w:r>
      <w:r>
        <w:rPr/>
        <w:t> 公司报告期未发生与日常经营相关的关联交易。</w:t>
      </w:r>
    </w:p>
    <w:p>
      <w:pPr>
        <w:pStyle w:val="Heading2"/>
        <w:spacing w:line="240" w:lineRule="auto" w:before="191"/>
        <w:ind w:left="636" w:right="0"/>
        <w:jc w:val="left"/>
        <w:rPr>
          <w:b w:val="0"/>
          <w:bCs w:val="0"/>
        </w:rPr>
      </w:pPr>
      <w:bookmarkStart w:name="（二）资产收购、出售发生的关联交易" w:id="88"/>
      <w:bookmarkEnd w:id="88"/>
      <w:r>
        <w:rPr>
          <w:b w:val="0"/>
          <w:bCs w:val="0"/>
        </w:rPr>
      </w:r>
      <w:r>
        <w:rPr/>
        <w:t>（二）资产收购、出售发生的关联交易</w:t>
      </w:r>
      <w:r>
        <w:rPr>
          <w:b w:val="0"/>
          <w:bCs w:val="0"/>
        </w:rPr>
      </w:r>
    </w:p>
    <w:p>
      <w:pPr>
        <w:pStyle w:val="BodyText"/>
        <w:spacing w:line="357" w:lineRule="auto" w:before="152"/>
        <w:ind w:left="634" w:right="0"/>
        <w:jc w:val="left"/>
      </w:pPr>
      <w:r>
        <w:rPr/>
        <w:t>√适用□不适用 报告期内，公司完成发行股份购买江苏亿金资产并配套募集资金暨关联交易事项，具体</w:t>
      </w:r>
    </w:p>
    <w:p>
      <w:pPr>
        <w:pStyle w:val="BodyText"/>
        <w:spacing w:line="357" w:lineRule="auto"/>
        <w:ind w:left="154" w:right="0"/>
        <w:jc w:val="left"/>
      </w:pPr>
      <w:r>
        <w:rPr>
          <w:spacing w:val="-6"/>
        </w:rPr>
        <w:t>情况详见“第五节重要事项“之”四、资产交易事项“中“（一）收购资产情况”关于江苏亿</w:t>
      </w:r>
      <w:r>
        <w:rPr>
          <w:spacing w:val="-81"/>
        </w:rPr>
        <w:t> </w:t>
      </w:r>
      <w:r>
        <w:rPr>
          <w:spacing w:val="-81"/>
        </w:rPr>
      </w:r>
      <w:r>
        <w:rPr/>
        <w:t>金收购的相关内容。</w:t>
      </w:r>
    </w:p>
    <w:p>
      <w:pPr>
        <w:pStyle w:val="Heading2"/>
        <w:spacing w:line="240" w:lineRule="auto" w:before="191"/>
        <w:ind w:left="636" w:right="0"/>
        <w:jc w:val="left"/>
        <w:rPr>
          <w:b w:val="0"/>
          <w:bCs w:val="0"/>
        </w:rPr>
      </w:pPr>
      <w:bookmarkStart w:name="（三）共同对外投资的重大关联交易" w:id="89"/>
      <w:bookmarkEnd w:id="89"/>
      <w:r>
        <w:rPr>
          <w:b w:val="0"/>
          <w:bCs w:val="0"/>
        </w:rPr>
      </w:r>
      <w:r>
        <w:rPr/>
        <w:t>（三）共同对外投资的重大关联交易</w:t>
      </w:r>
      <w:r>
        <w:rPr>
          <w:b w:val="0"/>
          <w:bCs w:val="0"/>
        </w:rPr>
      </w:r>
    </w:p>
    <w:p>
      <w:pPr>
        <w:pStyle w:val="BodyText"/>
        <w:spacing w:line="357" w:lineRule="auto" w:before="152"/>
        <w:ind w:left="634" w:right="4012"/>
        <w:jc w:val="left"/>
      </w:pPr>
      <w:r>
        <w:rPr/>
        <w:t>□ 适用 √</w:t>
      </w:r>
      <w:r>
        <w:rPr>
          <w:spacing w:val="-1"/>
        </w:rPr>
        <w:t> </w:t>
      </w:r>
      <w:r>
        <w:rPr/>
        <w:t>不适用</w:t>
      </w:r>
      <w:r>
        <w:rPr/>
        <w:t> 公司报告期未发生共同对外投资的重大关联交易。</w:t>
      </w:r>
    </w:p>
    <w:p>
      <w:pPr>
        <w:pStyle w:val="Heading2"/>
        <w:spacing w:line="240" w:lineRule="auto" w:before="191"/>
        <w:ind w:left="636" w:right="0"/>
        <w:jc w:val="left"/>
        <w:rPr>
          <w:b w:val="0"/>
          <w:bCs w:val="0"/>
        </w:rPr>
      </w:pPr>
      <w:bookmarkStart w:name="（四）关联债权债务往来" w:id="90"/>
      <w:bookmarkEnd w:id="90"/>
      <w:r>
        <w:rPr>
          <w:b w:val="0"/>
          <w:bCs w:val="0"/>
        </w:rPr>
      </w:r>
      <w:r>
        <w:rPr/>
        <w:t>（四）关联债权债务往来</w:t>
      </w:r>
      <w:r>
        <w:rPr>
          <w:b w:val="0"/>
          <w:bCs w:val="0"/>
        </w:rPr>
      </w:r>
    </w:p>
    <w:p>
      <w:pPr>
        <w:pStyle w:val="BodyText"/>
        <w:spacing w:line="357" w:lineRule="auto" w:before="154"/>
        <w:ind w:left="634" w:right="5212"/>
        <w:jc w:val="left"/>
      </w:pPr>
      <w:r>
        <w:rPr/>
        <w:t>□ 适用 √</w:t>
      </w:r>
      <w:r>
        <w:rPr>
          <w:spacing w:val="-1"/>
        </w:rPr>
        <w:t> </w:t>
      </w:r>
      <w:r>
        <w:rPr/>
        <w:t>不适用</w:t>
      </w:r>
      <w:r>
        <w:rPr/>
        <w:t> 公司报告期不存在关联债权债务往来。</w:t>
      </w:r>
    </w:p>
    <w:p>
      <w:pPr>
        <w:spacing w:after="0" w:line="357"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Heading2"/>
        <w:spacing w:line="240" w:lineRule="auto" w:before="26"/>
        <w:ind w:left="636" w:right="0"/>
        <w:jc w:val="left"/>
        <w:rPr>
          <w:b w:val="0"/>
          <w:bCs w:val="0"/>
        </w:rPr>
      </w:pPr>
      <w:bookmarkStart w:name="（五）其他重大关联交易" w:id="91"/>
      <w:bookmarkEnd w:id="91"/>
      <w:r>
        <w:rPr>
          <w:b w:val="0"/>
          <w:bCs w:val="0"/>
        </w:rPr>
      </w:r>
      <w:r>
        <w:rPr/>
        <w:t>（五）其他重大关联交易</w:t>
      </w:r>
      <w:r>
        <w:rPr>
          <w:b w:val="0"/>
          <w:bCs w:val="0"/>
        </w:rPr>
      </w:r>
    </w:p>
    <w:p>
      <w:pPr>
        <w:pStyle w:val="BodyText"/>
        <w:spacing w:line="240" w:lineRule="auto" w:before="152"/>
        <w:ind w:left="633" w:right="0"/>
        <w:jc w:val="left"/>
      </w:pPr>
      <w:r>
        <w:rPr/>
        <w:t>□ 适用 √</w:t>
      </w:r>
      <w:r>
        <w:rPr>
          <w:spacing w:val="-1"/>
        </w:rPr>
        <w:t> </w:t>
      </w:r>
      <w:r>
        <w:rPr/>
        <w:t>不适用</w:t>
      </w:r>
    </w:p>
    <w:p>
      <w:pPr>
        <w:spacing w:line="240" w:lineRule="auto" w:before="8"/>
        <w:rPr>
          <w:rFonts w:ascii="宋体" w:hAnsi="宋体" w:cs="宋体" w:eastAsia="宋体" w:hint="default"/>
          <w:sz w:val="23"/>
          <w:szCs w:val="23"/>
        </w:rPr>
      </w:pPr>
    </w:p>
    <w:p>
      <w:pPr>
        <w:pStyle w:val="Heading2"/>
        <w:spacing w:line="357" w:lineRule="auto"/>
        <w:ind w:right="0"/>
        <w:jc w:val="left"/>
        <w:rPr>
          <w:b w:val="0"/>
          <w:bCs w:val="0"/>
        </w:rPr>
      </w:pPr>
      <w:bookmarkStart w:name="公司报告期除发行股份购买江苏亿金资产并配套募集资金暨关联交易事项外，无其他重大关" w:id="92"/>
      <w:bookmarkEnd w:id="92"/>
      <w:r>
        <w:rPr>
          <w:b w:val="0"/>
          <w:bCs w:val="0"/>
        </w:rPr>
      </w:r>
      <w:r>
        <w:rPr>
          <w:w w:val="95"/>
        </w:rPr>
        <w:t>公司报告期除发行股份购买江苏亿金资产并配套募集资金暨关联交易事项外，无其他重大关</w:t>
      </w:r>
      <w:r>
        <w:rPr>
          <w:spacing w:val="113"/>
          <w:w w:val="95"/>
        </w:rPr>
        <w:t> </w:t>
      </w:r>
      <w:r>
        <w:rPr>
          <w:spacing w:val="113"/>
          <w:w w:val="95"/>
        </w:rPr>
      </w:r>
      <w:r>
        <w:rPr/>
        <w:t>联交七、重大合同及其履行情况</w:t>
      </w:r>
      <w:r>
        <w:rPr>
          <w:b w:val="0"/>
          <w:bCs w:val="0"/>
        </w:rPr>
      </w:r>
    </w:p>
    <w:p>
      <w:pPr>
        <w:pStyle w:val="Heading2"/>
        <w:spacing w:line="240" w:lineRule="auto" w:before="35"/>
        <w:ind w:left="636" w:right="0"/>
        <w:jc w:val="left"/>
        <w:rPr>
          <w:b w:val="0"/>
          <w:bCs w:val="0"/>
        </w:rPr>
      </w:pPr>
      <w:bookmarkStart w:name="（一）托管、承包、租赁事项情况" w:id="93"/>
      <w:bookmarkEnd w:id="93"/>
      <w:r>
        <w:rPr>
          <w:b w:val="0"/>
          <w:bCs w:val="0"/>
        </w:rPr>
      </w:r>
      <w:r>
        <w:rPr/>
        <w:t>（一）托管、承包、租赁事项情况</w:t>
      </w:r>
      <w:r>
        <w:rPr>
          <w:b w:val="0"/>
          <w:bCs w:val="0"/>
        </w:rPr>
      </w:r>
    </w:p>
    <w:p>
      <w:pPr>
        <w:pStyle w:val="Heading2"/>
        <w:spacing w:line="240" w:lineRule="auto" w:before="152"/>
        <w:ind w:left="636" w:right="0"/>
        <w:jc w:val="left"/>
        <w:rPr>
          <w:b w:val="0"/>
          <w:bCs w:val="0"/>
        </w:rPr>
      </w:pPr>
      <w:bookmarkStart w:name="1、托管情况" w:id="94"/>
      <w:bookmarkEnd w:id="94"/>
      <w:r>
        <w:rPr>
          <w:b w:val="0"/>
          <w:bCs w:val="0"/>
        </w:rPr>
      </w:r>
      <w:r>
        <w:rPr>
          <w:rFonts w:ascii="Times New Roman" w:hAnsi="Times New Roman" w:cs="Times New Roman" w:eastAsia="Times New Roman" w:hint="default"/>
        </w:rPr>
        <w:t>1</w:t>
      </w:r>
      <w:r>
        <w:rPr/>
        <w:t>、托管情况</w:t>
      </w:r>
      <w:r>
        <w:rPr>
          <w:b w:val="0"/>
          <w:bCs w:val="0"/>
        </w:rPr>
      </w:r>
    </w:p>
    <w:p>
      <w:pPr>
        <w:pStyle w:val="BodyText"/>
        <w:spacing w:line="357" w:lineRule="auto" w:before="134"/>
        <w:ind w:left="634" w:right="6172"/>
        <w:jc w:val="left"/>
        <w:rPr>
          <w:rFonts w:ascii="宋体" w:hAnsi="宋体" w:cs="宋体" w:eastAsia="宋体" w:hint="default"/>
        </w:rPr>
      </w:pPr>
      <w:r>
        <w:rPr/>
        <w:t>□ 适用 √</w:t>
      </w:r>
      <w:r>
        <w:rPr>
          <w:spacing w:val="-1"/>
        </w:rPr>
        <w:t> </w:t>
      </w:r>
      <w:r>
        <w:rPr/>
        <w:t>不适用</w:t>
      </w:r>
      <w:r>
        <w:rPr/>
        <w:t> 公司报告期不存在托管情况。 </w:t>
      </w:r>
      <w:bookmarkStart w:name="2、承包情况" w:id="95"/>
      <w:bookmarkEnd w:id="95"/>
      <w:r>
        <w:rPr/>
      </w:r>
      <w:r>
        <w:rPr>
          <w:rFonts w:ascii="Times New Roman" w:hAnsi="Times New Roman" w:cs="Times New Roman" w:eastAsia="Times New Roman" w:hint="default"/>
          <w:b/>
          <w:bCs/>
        </w:rPr>
        <w:t>2</w:t>
      </w:r>
      <w:r>
        <w:rPr>
          <w:rFonts w:ascii="宋体" w:hAnsi="宋体" w:cs="宋体" w:eastAsia="宋体" w:hint="default"/>
          <w:b/>
          <w:bCs/>
        </w:rPr>
        <w:t>、承包情况</w:t>
      </w:r>
      <w:r>
        <w:rPr>
          <w:rFonts w:ascii="宋体" w:hAnsi="宋体" w:cs="宋体" w:eastAsia="宋体" w:hint="default"/>
        </w:rPr>
      </w:r>
    </w:p>
    <w:p>
      <w:pPr>
        <w:pStyle w:val="BodyText"/>
        <w:spacing w:line="357" w:lineRule="auto" w:before="4"/>
        <w:ind w:left="634" w:right="6172"/>
        <w:jc w:val="left"/>
        <w:rPr>
          <w:rFonts w:ascii="宋体" w:hAnsi="宋体" w:cs="宋体" w:eastAsia="宋体" w:hint="default"/>
        </w:rPr>
      </w:pPr>
      <w:r>
        <w:rPr/>
        <w:t>□ 适用 √</w:t>
      </w:r>
      <w:r>
        <w:rPr>
          <w:spacing w:val="-1"/>
        </w:rPr>
        <w:t> </w:t>
      </w:r>
      <w:r>
        <w:rPr/>
        <w:t>不适用</w:t>
      </w:r>
      <w:r>
        <w:rPr/>
        <w:t> 公司报告期不存在承包情况。 </w:t>
      </w:r>
      <w:bookmarkStart w:name="3、租赁情况" w:id="96"/>
      <w:bookmarkEnd w:id="96"/>
      <w:r>
        <w:rPr/>
      </w:r>
      <w:r>
        <w:rPr>
          <w:rFonts w:ascii="Times New Roman" w:hAnsi="Times New Roman" w:cs="Times New Roman" w:eastAsia="Times New Roman" w:hint="default"/>
          <w:b/>
          <w:bCs/>
        </w:rPr>
        <w:t>3</w:t>
      </w:r>
      <w:r>
        <w:rPr>
          <w:rFonts w:ascii="宋体" w:hAnsi="宋体" w:cs="宋体" w:eastAsia="宋体" w:hint="default"/>
          <w:b/>
          <w:bCs/>
        </w:rPr>
        <w:t>、租赁情况</w:t>
      </w:r>
      <w:r>
        <w:rPr>
          <w:rFonts w:ascii="宋体" w:hAnsi="宋体" w:cs="宋体" w:eastAsia="宋体" w:hint="default"/>
        </w:rPr>
      </w:r>
    </w:p>
    <w:p>
      <w:pPr>
        <w:pStyle w:val="BodyText"/>
        <w:spacing w:line="357" w:lineRule="auto" w:before="4"/>
        <w:ind w:left="634" w:right="6172"/>
        <w:jc w:val="left"/>
      </w:pPr>
      <w:r>
        <w:rPr/>
        <w:t>□ 适用 √</w:t>
      </w:r>
      <w:r>
        <w:rPr>
          <w:spacing w:val="-1"/>
        </w:rPr>
        <w:t> </w:t>
      </w:r>
      <w:r>
        <w:rPr/>
        <w:t>不适用</w:t>
      </w:r>
      <w:r>
        <w:rPr/>
        <w:t> 公司报告期不存在租赁情况。</w:t>
      </w:r>
    </w:p>
    <w:p>
      <w:pPr>
        <w:pStyle w:val="Heading2"/>
        <w:spacing w:line="240" w:lineRule="auto" w:before="191"/>
        <w:ind w:left="636" w:right="0"/>
        <w:jc w:val="left"/>
        <w:rPr>
          <w:b w:val="0"/>
          <w:bCs w:val="0"/>
        </w:rPr>
      </w:pPr>
      <w:bookmarkStart w:name="（二）担保情况" w:id="97"/>
      <w:bookmarkEnd w:id="97"/>
      <w:r>
        <w:rPr>
          <w:b w:val="0"/>
          <w:bCs w:val="0"/>
        </w:rPr>
      </w:r>
      <w:r>
        <w:rPr/>
        <w:t>（二）担保情况</w:t>
      </w:r>
      <w:r>
        <w:rPr>
          <w:b w:val="0"/>
          <w:bCs w:val="0"/>
        </w:rPr>
      </w:r>
    </w:p>
    <w:p>
      <w:pPr>
        <w:pStyle w:val="BodyText"/>
        <w:spacing w:line="240" w:lineRule="auto" w:before="152"/>
        <w:ind w:left="634" w:right="0"/>
        <w:jc w:val="left"/>
      </w:pPr>
      <w:r>
        <w:rPr/>
        <w:t>√ 适用 □</w:t>
      </w:r>
      <w:r>
        <w:rPr>
          <w:spacing w:val="-1"/>
        </w:rPr>
        <w:t> </w:t>
      </w:r>
      <w:r>
        <w:rPr/>
        <w:t>不适用</w:t>
      </w:r>
    </w:p>
    <w:p>
      <w:pPr>
        <w:pStyle w:val="BodyText"/>
        <w:spacing w:line="240" w:lineRule="auto" w:before="193"/>
        <w:ind w:left="0" w:right="150"/>
        <w:jc w:val="right"/>
      </w:pPr>
      <w:r>
        <w:rPr/>
        <w:t>单位：万元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38"/>
        <w:gridCol w:w="933"/>
        <w:gridCol w:w="966"/>
        <w:gridCol w:w="1223"/>
        <w:gridCol w:w="1201"/>
        <w:gridCol w:w="1105"/>
        <w:gridCol w:w="1029"/>
        <w:gridCol w:w="815"/>
        <w:gridCol w:w="661"/>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68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338"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933"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5" w:right="34"/>
              <w:jc w:val="both"/>
              <w:rPr>
                <w:rFonts w:ascii="宋体" w:hAnsi="宋体" w:cs="宋体" w:eastAsia="宋体" w:hint="default"/>
                <w:sz w:val="21"/>
                <w:szCs w:val="21"/>
              </w:rPr>
            </w:pPr>
            <w:r>
              <w:rPr>
                <w:rFonts w:ascii="宋体" w:hAnsi="宋体" w:cs="宋体" w:eastAsia="宋体" w:hint="default"/>
                <w:sz w:val="21"/>
                <w:szCs w:val="21"/>
              </w:rPr>
              <w:t>担保额度 相关公告 披露日期</w:t>
            </w:r>
          </w:p>
        </w:tc>
        <w:tc>
          <w:tcPr>
            <w:tcW w:w="966"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1"/>
              <w:jc w:val="right"/>
              <w:rPr>
                <w:rFonts w:ascii="宋体" w:hAnsi="宋体" w:cs="宋体" w:eastAsia="宋体" w:hint="default"/>
                <w:sz w:val="21"/>
                <w:szCs w:val="21"/>
              </w:rPr>
            </w:pPr>
            <w:r>
              <w:rPr>
                <w:rFonts w:ascii="宋体" w:hAnsi="宋体" w:cs="宋体" w:eastAsia="宋体" w:hint="default"/>
                <w:sz w:val="21"/>
                <w:szCs w:val="21"/>
              </w:rPr>
              <w:t>担保额度</w:t>
            </w:r>
          </w:p>
        </w:tc>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7" w:right="20" w:hanging="2"/>
              <w:jc w:val="center"/>
              <w:rPr>
                <w:rFonts w:ascii="宋体" w:hAnsi="宋体" w:cs="宋体" w:eastAsia="宋体" w:hint="default"/>
                <w:sz w:val="21"/>
                <w:szCs w:val="21"/>
              </w:rPr>
            </w:pPr>
            <w:r>
              <w:rPr>
                <w:rFonts w:ascii="宋体" w:hAnsi="宋体" w:cs="宋体" w:eastAsia="宋体" w:hint="default"/>
                <w:sz w:val="21"/>
                <w:szCs w:val="21"/>
              </w:rPr>
              <w:t>实际发生日 </w:t>
            </w:r>
            <w:r>
              <w:rPr>
                <w:rFonts w:ascii="宋体" w:hAnsi="宋体" w:cs="宋体" w:eastAsia="宋体" w:hint="default"/>
                <w:spacing w:val="-15"/>
                <w:sz w:val="21"/>
                <w:szCs w:val="21"/>
              </w:rPr>
              <w:t>期（协议签署</w:t>
            </w:r>
            <w:r>
              <w:rPr>
                <w:rFonts w:ascii="宋体" w:hAnsi="宋体" w:cs="宋体" w:eastAsia="宋体" w:hint="default"/>
                <w:sz w:val="21"/>
                <w:szCs w:val="21"/>
              </w:rPr>
              <w:t> 日）</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87" w:right="72" w:hanging="420"/>
              <w:jc w:val="left"/>
              <w:rPr>
                <w:rFonts w:ascii="宋体" w:hAnsi="宋体" w:cs="宋体" w:eastAsia="宋体" w:hint="default"/>
                <w:sz w:val="21"/>
                <w:szCs w:val="21"/>
              </w:rPr>
            </w:pPr>
            <w:r>
              <w:rPr>
                <w:rFonts w:ascii="宋体" w:hAnsi="宋体" w:cs="宋体" w:eastAsia="宋体" w:hint="default"/>
                <w:sz w:val="21"/>
                <w:szCs w:val="21"/>
              </w:rPr>
              <w:t>实际担保金 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0"/>
              <w:jc w:val="right"/>
              <w:rPr>
                <w:rFonts w:ascii="宋体" w:hAnsi="宋体" w:cs="宋体" w:eastAsia="宋体" w:hint="default"/>
                <w:sz w:val="21"/>
                <w:szCs w:val="21"/>
              </w:rPr>
            </w:pPr>
            <w:r>
              <w:rPr>
                <w:rFonts w:ascii="宋体" w:hAnsi="宋体" w:cs="宋体" w:eastAsia="宋体" w:hint="default"/>
                <w:sz w:val="21"/>
                <w:szCs w:val="21"/>
              </w:rPr>
              <w:t>担保期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89" w:right="84"/>
              <w:jc w:val="left"/>
              <w:rPr>
                <w:rFonts w:ascii="宋体" w:hAnsi="宋体" w:cs="宋体" w:eastAsia="宋体" w:hint="default"/>
                <w:sz w:val="21"/>
                <w:szCs w:val="21"/>
              </w:rPr>
            </w:pPr>
            <w:r>
              <w:rPr>
                <w:rFonts w:ascii="宋体" w:hAnsi="宋体" w:cs="宋体" w:eastAsia="宋体" w:hint="default"/>
                <w:sz w:val="21"/>
                <w:szCs w:val="21"/>
              </w:rPr>
              <w:t>是否履 行完毕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5" w:right="114"/>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r>
      <w:tr>
        <w:trPr>
          <w:trHeight w:val="714"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33"/>
              <w:jc w:val="left"/>
              <w:rPr>
                <w:rFonts w:ascii="宋体" w:hAnsi="宋体" w:cs="宋体" w:eastAsia="宋体" w:hint="default"/>
                <w:sz w:val="21"/>
                <w:szCs w:val="21"/>
              </w:rPr>
            </w:pPr>
            <w:r>
              <w:rPr>
                <w:rFonts w:ascii="宋体" w:hAnsi="宋体" w:cs="宋体" w:eastAsia="宋体" w:hint="default"/>
                <w:sz w:val="21"/>
                <w:szCs w:val="21"/>
              </w:rPr>
              <w:t>上海虹港数据信 息有限公司</w:t>
            </w:r>
          </w:p>
        </w:tc>
        <w:tc>
          <w:tcPr>
            <w:tcW w:w="93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6"/>
              <w:ind w:left="1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06</w:t>
            </w:r>
          </w:p>
          <w:p>
            <w:pPr>
              <w:pStyle w:val="TableParagraph"/>
              <w:spacing w:line="240" w:lineRule="auto" w:before="37"/>
              <w:ind w:left="1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6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
              <w:jc w:val="right"/>
              <w:rPr>
                <w:rFonts w:ascii="宋体" w:hAnsi="宋体" w:cs="宋体" w:eastAsia="宋体" w:hint="default"/>
                <w:sz w:val="21"/>
                <w:szCs w:val="21"/>
              </w:rPr>
            </w:pPr>
            <w:r>
              <w:rPr>
                <w:rFonts w:ascii="宋体"/>
                <w:sz w:val="21"/>
              </w:rPr>
              <w:t>1,000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5"/>
                <w:sz w:val="21"/>
                <w:szCs w:val="21"/>
              </w:rPr>
              <w:t> </w:t>
            </w:r>
            <w:r>
              <w:rPr>
                <w:rFonts w:ascii="宋体" w:hAnsi="宋体" w:cs="宋体" w:eastAsia="宋体" w:hint="default"/>
                <w:sz w:val="21"/>
                <w:szCs w:val="21"/>
              </w:rPr>
              <w:t>月</w:t>
            </w:r>
          </w:p>
          <w:p>
            <w:pPr>
              <w:pStyle w:val="TableParagraph"/>
              <w:spacing w:line="240" w:lineRule="auto" w:before="37"/>
              <w:ind w:left="17"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
              <w:jc w:val="right"/>
              <w:rPr>
                <w:rFonts w:ascii="宋体" w:hAnsi="宋体" w:cs="宋体" w:eastAsia="宋体" w:hint="default"/>
                <w:sz w:val="21"/>
                <w:szCs w:val="21"/>
              </w:rPr>
            </w:pPr>
            <w:r>
              <w:rPr>
                <w:rFonts w:ascii="宋体"/>
                <w:sz w:val="21"/>
              </w:rPr>
              <w:t>390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7" w:right="27"/>
              <w:jc w:val="left"/>
              <w:rPr>
                <w:rFonts w:ascii="宋体" w:hAnsi="宋体" w:cs="宋体" w:eastAsia="宋体" w:hint="default"/>
                <w:sz w:val="21"/>
                <w:szCs w:val="21"/>
              </w:rPr>
            </w:pPr>
            <w:r>
              <w:rPr>
                <w:rFonts w:ascii="宋体" w:hAnsi="宋体" w:cs="宋体" w:eastAsia="宋体" w:hint="default"/>
                <w:sz w:val="21"/>
                <w:szCs w:val="21"/>
              </w:rPr>
              <w:t>连带责任保 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2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8"/>
              <w:jc w:val="left"/>
              <w:rPr>
                <w:rFonts w:ascii="宋体" w:hAnsi="宋体" w:cs="宋体" w:eastAsia="宋体" w:hint="default"/>
                <w:sz w:val="21"/>
                <w:szCs w:val="21"/>
              </w:rPr>
            </w:pPr>
            <w:r>
              <w:rPr>
                <w:rFonts w:ascii="宋体" w:hAnsi="宋体" w:cs="宋体" w:eastAsia="宋体" w:hint="default"/>
                <w:sz w:val="21"/>
                <w:szCs w:val="21"/>
              </w:rPr>
              <w:t>报告期内审批的对外担保额 度合计（</w:t>
            </w:r>
            <w:r>
              <w:rPr>
                <w:rFonts w:ascii="宋体" w:hAnsi="宋体" w:cs="宋体" w:eastAsia="宋体" w:hint="default"/>
                <w:sz w:val="21"/>
                <w:szCs w:val="21"/>
              </w:rPr>
              <w:t>A1</w:t>
            </w:r>
            <w:r>
              <w:rPr>
                <w:rFonts w:ascii="宋体" w:hAnsi="宋体" w:cs="宋体" w:eastAsia="宋体" w:hint="default"/>
                <w:sz w:val="21"/>
                <w:szCs w:val="21"/>
              </w:rPr>
              <w:t>）</w:t>
            </w:r>
          </w:p>
        </w:tc>
        <w:tc>
          <w:tcPr>
            <w:tcW w:w="2190"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
              <w:jc w:val="right"/>
              <w:rPr>
                <w:rFonts w:ascii="宋体" w:hAnsi="宋体" w:cs="宋体" w:eastAsia="宋体" w:hint="default"/>
                <w:sz w:val="21"/>
                <w:szCs w:val="21"/>
              </w:rPr>
            </w:pPr>
            <w:r>
              <w:rPr>
                <w:rFonts w:ascii="宋体"/>
                <w:sz w:val="21"/>
              </w:rPr>
              <w:t>0</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171"/>
              <w:jc w:val="left"/>
              <w:rPr>
                <w:rFonts w:ascii="宋体" w:hAnsi="宋体" w:cs="宋体" w:eastAsia="宋体" w:hint="default"/>
                <w:sz w:val="21"/>
                <w:szCs w:val="21"/>
              </w:rPr>
            </w:pPr>
            <w:r>
              <w:rPr>
                <w:rFonts w:ascii="宋体" w:hAnsi="宋体" w:cs="宋体" w:eastAsia="宋体" w:hint="default"/>
                <w:sz w:val="21"/>
                <w:szCs w:val="21"/>
              </w:rPr>
              <w:t>报告期内对外担保实际 发生额合计（</w:t>
            </w:r>
            <w:r>
              <w:rPr>
                <w:rFonts w:ascii="宋体" w:hAnsi="宋体" w:cs="宋体" w:eastAsia="宋体" w:hint="default"/>
                <w:sz w:val="21"/>
                <w:szCs w:val="21"/>
              </w:rPr>
              <w:t>A2</w:t>
            </w:r>
            <w:r>
              <w:rPr>
                <w:rFonts w:ascii="宋体" w:hAnsi="宋体" w:cs="宋体" w:eastAsia="宋体" w:hint="default"/>
                <w:sz w:val="21"/>
                <w:szCs w:val="21"/>
              </w:rPr>
              <w:t>）</w:t>
            </w:r>
          </w:p>
        </w:tc>
        <w:tc>
          <w:tcPr>
            <w:tcW w:w="250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390</w:t>
            </w:r>
          </w:p>
        </w:tc>
      </w:tr>
      <w:tr>
        <w:trPr>
          <w:trHeight w:val="719" w:hRule="exact"/>
        </w:trPr>
        <w:tc>
          <w:tcPr>
            <w:tcW w:w="2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8"/>
              <w:jc w:val="left"/>
              <w:rPr>
                <w:rFonts w:ascii="宋体" w:hAnsi="宋体" w:cs="宋体" w:eastAsia="宋体" w:hint="default"/>
                <w:sz w:val="21"/>
                <w:szCs w:val="21"/>
              </w:rPr>
            </w:pPr>
            <w:r>
              <w:rPr>
                <w:rFonts w:ascii="宋体" w:hAnsi="宋体" w:cs="宋体" w:eastAsia="宋体" w:hint="default"/>
                <w:sz w:val="21"/>
                <w:szCs w:val="21"/>
              </w:rPr>
              <w:t>报告期末已审批的对外担保 额度合计（</w:t>
            </w:r>
            <w:r>
              <w:rPr>
                <w:rFonts w:ascii="宋体" w:hAnsi="宋体" w:cs="宋体" w:eastAsia="宋体" w:hint="default"/>
                <w:sz w:val="21"/>
                <w:szCs w:val="21"/>
              </w:rPr>
              <w:t>A3</w:t>
            </w:r>
            <w:r>
              <w:rPr>
                <w:rFonts w:ascii="宋体" w:hAnsi="宋体" w:cs="宋体" w:eastAsia="宋体" w:hint="default"/>
                <w:sz w:val="21"/>
                <w:szCs w:val="21"/>
              </w:rPr>
              <w:t>）</w:t>
            </w:r>
          </w:p>
        </w:tc>
        <w:tc>
          <w:tcPr>
            <w:tcW w:w="2190"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
              <w:jc w:val="right"/>
              <w:rPr>
                <w:rFonts w:ascii="宋体" w:hAnsi="宋体" w:cs="宋体" w:eastAsia="宋体" w:hint="default"/>
                <w:sz w:val="21"/>
                <w:szCs w:val="21"/>
              </w:rPr>
            </w:pPr>
            <w:r>
              <w:rPr>
                <w:rFonts w:ascii="宋体"/>
                <w:sz w:val="21"/>
              </w:rPr>
              <w:t>1,000</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171"/>
              <w:jc w:val="left"/>
              <w:rPr>
                <w:rFonts w:ascii="宋体" w:hAnsi="宋体" w:cs="宋体" w:eastAsia="宋体" w:hint="default"/>
                <w:sz w:val="21"/>
                <w:szCs w:val="21"/>
              </w:rPr>
            </w:pPr>
            <w:r>
              <w:rPr>
                <w:rFonts w:ascii="宋体" w:hAnsi="宋体" w:cs="宋体" w:eastAsia="宋体" w:hint="default"/>
                <w:sz w:val="21"/>
                <w:szCs w:val="21"/>
              </w:rPr>
              <w:t>报告期末实际对外担保 余额合计（</w:t>
            </w:r>
            <w:r>
              <w:rPr>
                <w:rFonts w:ascii="宋体" w:hAnsi="宋体" w:cs="宋体" w:eastAsia="宋体" w:hint="default"/>
                <w:sz w:val="21"/>
                <w:szCs w:val="21"/>
              </w:rPr>
              <w:t>A4</w:t>
            </w:r>
            <w:r>
              <w:rPr>
                <w:rFonts w:ascii="宋体" w:hAnsi="宋体" w:cs="宋体" w:eastAsia="宋体" w:hint="default"/>
                <w:sz w:val="21"/>
                <w:szCs w:val="21"/>
              </w:rPr>
              <w:t>）</w:t>
            </w:r>
          </w:p>
        </w:tc>
        <w:tc>
          <w:tcPr>
            <w:tcW w:w="250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390</w:t>
            </w:r>
          </w:p>
        </w:tc>
      </w:tr>
      <w:tr>
        <w:trPr>
          <w:trHeight w:val="39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166" w:hRule="exact"/>
        </w:trPr>
        <w:tc>
          <w:tcPr>
            <w:tcW w:w="1638" w:type="dxa"/>
            <w:vMerge w:val="restart"/>
            <w:tcBorders>
              <w:top w:val="single" w:sz="4" w:space="0" w:color="000000"/>
              <w:left w:val="single" w:sz="4" w:space="0" w:color="000000"/>
              <w:right w:val="single" w:sz="4" w:space="0" w:color="000000"/>
            </w:tcBorders>
            <w:shd w:val="clear" w:color="auto" w:fill="D2D2D2"/>
          </w:tcPr>
          <w:p>
            <w:pPr/>
          </w:p>
        </w:tc>
        <w:tc>
          <w:tcPr>
            <w:tcW w:w="933" w:type="dxa"/>
            <w:tcBorders>
              <w:top w:val="single" w:sz="4" w:space="0" w:color="000000"/>
              <w:left w:val="single" w:sz="4" w:space="0" w:color="000000"/>
              <w:bottom w:val="nil" w:sz="6" w:space="0" w:color="auto"/>
              <w:right w:val="single" w:sz="4" w:space="0" w:color="000000"/>
            </w:tcBorders>
            <w:shd w:val="clear" w:color="auto" w:fill="D2D2D2"/>
          </w:tcPr>
          <w:p>
            <w:pPr/>
          </w:p>
        </w:tc>
        <w:tc>
          <w:tcPr>
            <w:tcW w:w="966" w:type="dxa"/>
            <w:vMerge w:val="restart"/>
            <w:tcBorders>
              <w:top w:val="single" w:sz="4" w:space="0" w:color="000000"/>
              <w:left w:val="single" w:sz="4" w:space="0" w:color="000000"/>
              <w:right w:val="single" w:sz="4" w:space="0" w:color="000000"/>
            </w:tcBorders>
            <w:shd w:val="clear" w:color="auto" w:fill="D2D2D2"/>
          </w:tcPr>
          <w:p>
            <w:pPr/>
          </w:p>
        </w:tc>
        <w:tc>
          <w:tcPr>
            <w:tcW w:w="12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05" w:type="dxa"/>
            <w:vMerge w:val="restart"/>
            <w:tcBorders>
              <w:top w:val="single" w:sz="4" w:space="0" w:color="000000"/>
              <w:left w:val="single" w:sz="4" w:space="0" w:color="000000"/>
              <w:right w:val="single" w:sz="4" w:space="0" w:color="000000"/>
            </w:tcBorders>
            <w:shd w:val="clear" w:color="auto" w:fill="D2D2D2"/>
          </w:tcPr>
          <w:p>
            <w:pP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815" w:type="dxa"/>
            <w:vMerge w:val="restart"/>
            <w:tcBorders>
              <w:top w:val="single" w:sz="4" w:space="0" w:color="000000"/>
              <w:left w:val="single" w:sz="4" w:space="0" w:color="000000"/>
              <w:right w:val="single" w:sz="4" w:space="0" w:color="000000"/>
            </w:tcBorders>
            <w:shd w:val="clear" w:color="auto" w:fill="D2D2D2"/>
          </w:tcPr>
          <w:p>
            <w:pPr/>
          </w:p>
        </w:tc>
        <w:tc>
          <w:tcPr>
            <w:tcW w:w="66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1"/>
              <w:ind w:left="115" w:right="114"/>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r>
      <w:tr>
        <w:trPr>
          <w:trHeight w:val="156" w:hRule="exact"/>
        </w:trPr>
        <w:tc>
          <w:tcPr>
            <w:tcW w:w="1638" w:type="dxa"/>
            <w:vMerge/>
            <w:tcBorders>
              <w:left w:val="single" w:sz="4" w:space="0" w:color="000000"/>
              <w:right w:val="single" w:sz="4" w:space="0" w:color="000000"/>
            </w:tcBorders>
            <w:shd w:val="clear" w:color="auto" w:fill="D2D2D2"/>
          </w:tcPr>
          <w:p>
            <w:pPr/>
          </w:p>
        </w:tc>
        <w:tc>
          <w:tcPr>
            <w:tcW w:w="93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42" w:right="39"/>
              <w:jc w:val="both"/>
              <w:rPr>
                <w:rFonts w:ascii="宋体" w:hAnsi="宋体" w:cs="宋体" w:eastAsia="宋体" w:hint="default"/>
                <w:sz w:val="21"/>
                <w:szCs w:val="21"/>
              </w:rPr>
            </w:pPr>
            <w:r>
              <w:rPr>
                <w:rFonts w:ascii="宋体" w:hAnsi="宋体" w:cs="宋体" w:eastAsia="宋体" w:hint="default"/>
                <w:sz w:val="21"/>
                <w:szCs w:val="21"/>
              </w:rPr>
              <w:t>担保额度 相关公告 披露日期</w:t>
            </w:r>
          </w:p>
        </w:tc>
        <w:tc>
          <w:tcPr>
            <w:tcW w:w="966" w:type="dxa"/>
            <w:vMerge/>
            <w:tcBorders>
              <w:left w:val="single" w:sz="4" w:space="0" w:color="000000"/>
              <w:right w:val="single" w:sz="4" w:space="0" w:color="000000"/>
            </w:tcBorders>
            <w:shd w:val="clear" w:color="auto" w:fill="D2D2D2"/>
          </w:tcPr>
          <w:p>
            <w:pPr/>
          </w:p>
        </w:tc>
        <w:tc>
          <w:tcPr>
            <w:tcW w:w="122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7" w:right="20" w:hanging="2"/>
              <w:jc w:val="center"/>
              <w:rPr>
                <w:rFonts w:ascii="宋体" w:hAnsi="宋体" w:cs="宋体" w:eastAsia="宋体" w:hint="default"/>
                <w:sz w:val="21"/>
                <w:szCs w:val="21"/>
              </w:rPr>
            </w:pPr>
            <w:r>
              <w:rPr>
                <w:rFonts w:ascii="宋体" w:hAnsi="宋体" w:cs="宋体" w:eastAsia="宋体" w:hint="default"/>
                <w:sz w:val="21"/>
                <w:szCs w:val="21"/>
              </w:rPr>
              <w:t>实际发生日 </w:t>
            </w:r>
            <w:r>
              <w:rPr>
                <w:rFonts w:ascii="宋体" w:hAnsi="宋体" w:cs="宋体" w:eastAsia="宋体" w:hint="default"/>
                <w:spacing w:val="-15"/>
                <w:sz w:val="21"/>
                <w:szCs w:val="21"/>
              </w:rPr>
              <w:t>期（协议签署</w:t>
            </w:r>
            <w:r>
              <w:rPr>
                <w:rFonts w:ascii="宋体" w:hAnsi="宋体" w:cs="宋体" w:eastAsia="宋体" w:hint="default"/>
                <w:sz w:val="21"/>
                <w:szCs w:val="21"/>
              </w:rPr>
              <w:t> 日）</w:t>
            </w:r>
          </w:p>
        </w:tc>
        <w:tc>
          <w:tcPr>
            <w:tcW w:w="1201" w:type="dxa"/>
            <w:vMerge/>
            <w:tcBorders>
              <w:left w:val="single" w:sz="4" w:space="0" w:color="000000"/>
              <w:bottom w:val="nil" w:sz="6" w:space="0" w:color="auto"/>
              <w:right w:val="single" w:sz="4" w:space="0" w:color="000000"/>
            </w:tcBorders>
            <w:shd w:val="clear" w:color="auto" w:fill="D2D2D2"/>
          </w:tcPr>
          <w:p>
            <w:pPr/>
          </w:p>
        </w:tc>
        <w:tc>
          <w:tcPr>
            <w:tcW w:w="1105" w:type="dxa"/>
            <w:vMerge/>
            <w:tcBorders>
              <w:left w:val="single" w:sz="4" w:space="0" w:color="000000"/>
              <w:right w:val="single" w:sz="4" w:space="0" w:color="000000"/>
            </w:tcBorders>
            <w:shd w:val="clear" w:color="auto" w:fill="D2D2D2"/>
          </w:tcPr>
          <w:p>
            <w:pPr/>
          </w:p>
        </w:tc>
        <w:tc>
          <w:tcPr>
            <w:tcW w:w="1029" w:type="dxa"/>
            <w:vMerge/>
            <w:tcBorders>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661" w:type="dxa"/>
            <w:vMerge/>
            <w:tcBorders>
              <w:left w:val="single" w:sz="4" w:space="0" w:color="000000"/>
              <w:right w:val="single" w:sz="4" w:space="0" w:color="000000"/>
            </w:tcBorders>
            <w:shd w:val="clear" w:color="auto" w:fill="D2D2D2"/>
          </w:tcPr>
          <w:p>
            <w:pPr/>
          </w:p>
        </w:tc>
      </w:tr>
      <w:tr>
        <w:trPr>
          <w:trHeight w:val="156" w:hRule="exact"/>
        </w:trPr>
        <w:tc>
          <w:tcPr>
            <w:tcW w:w="1638" w:type="dxa"/>
            <w:vMerge/>
            <w:tcBorders>
              <w:left w:val="single" w:sz="4" w:space="0" w:color="000000"/>
              <w:bottom w:val="nil" w:sz="6" w:space="0" w:color="auto"/>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66" w:type="dxa"/>
            <w:vMerge/>
            <w:tcBorders>
              <w:left w:val="single" w:sz="4" w:space="0" w:color="000000"/>
              <w:bottom w:val="nil" w:sz="6" w:space="0" w:color="auto"/>
              <w:right w:val="single" w:sz="4" w:space="0" w:color="000000"/>
            </w:tcBorders>
            <w:shd w:val="clear" w:color="auto" w:fill="D2D2D2"/>
          </w:tcPr>
          <w:p>
            <w:pPr/>
          </w:p>
        </w:tc>
        <w:tc>
          <w:tcPr>
            <w:tcW w:w="1223"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487" w:right="72" w:hanging="420"/>
              <w:jc w:val="left"/>
              <w:rPr>
                <w:rFonts w:ascii="宋体" w:hAnsi="宋体" w:cs="宋体" w:eastAsia="宋体" w:hint="default"/>
                <w:sz w:val="21"/>
                <w:szCs w:val="21"/>
              </w:rPr>
            </w:pPr>
            <w:r>
              <w:rPr>
                <w:rFonts w:ascii="宋体" w:hAnsi="宋体" w:cs="宋体" w:eastAsia="宋体" w:hint="default"/>
                <w:sz w:val="21"/>
                <w:szCs w:val="21"/>
              </w:rPr>
              <w:t>实际担保金 额</w:t>
            </w:r>
          </w:p>
        </w:tc>
        <w:tc>
          <w:tcPr>
            <w:tcW w:w="1105" w:type="dxa"/>
            <w:vMerge/>
            <w:tcBorders>
              <w:left w:val="single" w:sz="4" w:space="0" w:color="000000"/>
              <w:bottom w:val="nil" w:sz="6" w:space="0" w:color="auto"/>
              <w:right w:val="single" w:sz="4" w:space="0" w:color="000000"/>
            </w:tcBorders>
            <w:shd w:val="clear" w:color="auto" w:fill="D2D2D2"/>
          </w:tcPr>
          <w:p>
            <w:pPr/>
          </w:p>
        </w:tc>
        <w:tc>
          <w:tcPr>
            <w:tcW w:w="1029"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85" w:right="89"/>
              <w:jc w:val="left"/>
              <w:rPr>
                <w:rFonts w:ascii="宋体" w:hAnsi="宋体" w:cs="宋体" w:eastAsia="宋体" w:hint="default"/>
                <w:sz w:val="21"/>
                <w:szCs w:val="21"/>
              </w:rPr>
            </w:pPr>
            <w:r>
              <w:rPr>
                <w:rFonts w:ascii="宋体" w:hAnsi="宋体" w:cs="宋体" w:eastAsia="宋体" w:hint="default"/>
                <w:sz w:val="21"/>
                <w:szCs w:val="21"/>
              </w:rPr>
              <w:t>是否履 行完毕</w:t>
            </w:r>
          </w:p>
        </w:tc>
        <w:tc>
          <w:tcPr>
            <w:tcW w:w="661" w:type="dxa"/>
            <w:vMerge/>
            <w:tcBorders>
              <w:left w:val="single" w:sz="4" w:space="0" w:color="000000"/>
              <w:right w:val="single" w:sz="4" w:space="0" w:color="000000"/>
            </w:tcBorders>
            <w:shd w:val="clear" w:color="auto" w:fill="D2D2D2"/>
          </w:tcPr>
          <w:p>
            <w:pPr/>
          </w:p>
        </w:tc>
      </w:tr>
      <w:tr>
        <w:trPr>
          <w:trHeight w:val="392" w:hRule="exact"/>
        </w:trPr>
        <w:tc>
          <w:tcPr>
            <w:tcW w:w="1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80"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933" w:type="dxa"/>
            <w:vMerge/>
            <w:tcBorders>
              <w:left w:val="single" w:sz="4" w:space="0" w:color="000000"/>
              <w:right w:val="single" w:sz="4" w:space="0" w:color="000000"/>
            </w:tcBorders>
            <w:shd w:val="clear" w:color="auto" w:fill="D2D2D2"/>
          </w:tcPr>
          <w:p>
            <w:pPr/>
          </w:p>
        </w:tc>
        <w:tc>
          <w:tcPr>
            <w:tcW w:w="966" w:type="dxa"/>
            <w:tcBorders>
              <w:top w:val="nil" w:sz="6" w:space="0" w:color="auto"/>
              <w:left w:val="single" w:sz="22" w:space="0" w:color="D2D2D2"/>
              <w:bottom w:val="nil" w:sz="6" w:space="0" w:color="auto"/>
              <w:right w:val="single" w:sz="23" w:space="0" w:color="D2D2D2"/>
            </w:tcBorders>
          </w:tcPr>
          <w:p>
            <w:pPr>
              <w:pStyle w:val="TableParagraph"/>
              <w:spacing w:line="240" w:lineRule="auto" w:before="26"/>
              <w:ind w:right="31"/>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担保额度</w:t>
            </w:r>
            <w:r>
              <w:rPr>
                <w:rFonts w:ascii="宋体" w:hAnsi="宋体" w:cs="宋体" w:eastAsia="宋体" w:hint="default"/>
                <w:sz w:val="21"/>
                <w:szCs w:val="21"/>
              </w:rPr>
            </w:r>
          </w:p>
        </w:tc>
        <w:tc>
          <w:tcPr>
            <w:tcW w:w="1223"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3"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94"/>
              <w:jc w:val="right"/>
              <w:rPr>
                <w:rFonts w:ascii="宋体" w:hAnsi="宋体" w:cs="宋体" w:eastAsia="宋体" w:hint="default"/>
                <w:sz w:val="21"/>
                <w:szCs w:val="21"/>
              </w:rPr>
            </w:pPr>
            <w:r>
              <w:rPr>
                <w:rFonts w:ascii="宋体" w:hAnsi="宋体" w:cs="宋体" w:eastAsia="宋体" w:hint="default"/>
                <w:sz w:val="21"/>
                <w:szCs w:val="21"/>
              </w:rPr>
              <w:t>担保期</w:t>
            </w:r>
          </w:p>
        </w:tc>
        <w:tc>
          <w:tcPr>
            <w:tcW w:w="815" w:type="dxa"/>
            <w:vMerge/>
            <w:tcBorders>
              <w:left w:val="single" w:sz="4" w:space="0" w:color="000000"/>
              <w:right w:val="single" w:sz="4" w:space="0" w:color="000000"/>
            </w:tcBorders>
            <w:shd w:val="clear" w:color="auto" w:fill="D2D2D2"/>
          </w:tcPr>
          <w:p>
            <w:pPr/>
          </w:p>
        </w:tc>
        <w:tc>
          <w:tcPr>
            <w:tcW w:w="661" w:type="dxa"/>
            <w:vMerge/>
            <w:tcBorders>
              <w:left w:val="single" w:sz="4" w:space="0" w:color="000000"/>
              <w:right w:val="single" w:sz="4" w:space="0" w:color="000000"/>
            </w:tcBorders>
            <w:shd w:val="clear" w:color="auto" w:fill="D2D2D2"/>
          </w:tcPr>
          <w:p>
            <w:pPr/>
          </w:p>
        </w:tc>
      </w:tr>
      <w:tr>
        <w:trPr>
          <w:trHeight w:val="156" w:hRule="exact"/>
        </w:trPr>
        <w:tc>
          <w:tcPr>
            <w:tcW w:w="1638" w:type="dxa"/>
            <w:vMerge w:val="restart"/>
            <w:tcBorders>
              <w:top w:val="nil" w:sz="6" w:space="0" w:color="auto"/>
              <w:left w:val="single" w:sz="4" w:space="0" w:color="000000"/>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66" w:type="dxa"/>
            <w:vMerge w:val="restart"/>
            <w:tcBorders>
              <w:top w:val="nil" w:sz="6" w:space="0" w:color="auto"/>
              <w:left w:val="single" w:sz="4" w:space="0" w:color="000000"/>
              <w:right w:val="single" w:sz="4" w:space="0" w:color="000000"/>
            </w:tcBorders>
            <w:shd w:val="clear" w:color="auto" w:fill="D2D2D2"/>
          </w:tcPr>
          <w:p>
            <w:pPr/>
          </w:p>
        </w:tc>
        <w:tc>
          <w:tcPr>
            <w:tcW w:w="1223"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05" w:type="dxa"/>
            <w:vMerge w:val="restart"/>
            <w:tcBorders>
              <w:top w:val="nil" w:sz="6" w:space="0" w:color="auto"/>
              <w:left w:val="single" w:sz="4" w:space="0" w:color="000000"/>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661" w:type="dxa"/>
            <w:vMerge/>
            <w:tcBorders>
              <w:left w:val="single" w:sz="4" w:space="0" w:color="000000"/>
              <w:right w:val="single" w:sz="4" w:space="0" w:color="000000"/>
            </w:tcBorders>
            <w:shd w:val="clear" w:color="auto" w:fill="D2D2D2"/>
          </w:tcPr>
          <w:p>
            <w:pPr/>
          </w:p>
        </w:tc>
      </w:tr>
      <w:tr>
        <w:trPr>
          <w:trHeight w:val="156" w:hRule="exact"/>
        </w:trPr>
        <w:tc>
          <w:tcPr>
            <w:tcW w:w="1638" w:type="dxa"/>
            <w:vMerge/>
            <w:tcBorders>
              <w:left w:val="single" w:sz="4" w:space="0" w:color="000000"/>
              <w:right w:val="single" w:sz="4" w:space="0" w:color="000000"/>
            </w:tcBorders>
            <w:shd w:val="clear" w:color="auto" w:fill="D2D2D2"/>
          </w:tcPr>
          <w:p>
            <w:pPr/>
          </w:p>
        </w:tc>
        <w:tc>
          <w:tcPr>
            <w:tcW w:w="933" w:type="dxa"/>
            <w:vMerge/>
            <w:tcBorders>
              <w:left w:val="single" w:sz="4" w:space="0" w:color="000000"/>
              <w:bottom w:val="nil" w:sz="6" w:space="0" w:color="auto"/>
              <w:right w:val="single" w:sz="4" w:space="0" w:color="000000"/>
            </w:tcBorders>
            <w:shd w:val="clear" w:color="auto" w:fill="D2D2D2"/>
          </w:tcPr>
          <w:p>
            <w:pPr/>
          </w:p>
        </w:tc>
        <w:tc>
          <w:tcPr>
            <w:tcW w:w="966" w:type="dxa"/>
            <w:vMerge/>
            <w:tcBorders>
              <w:left w:val="single" w:sz="4" w:space="0" w:color="000000"/>
              <w:right w:val="single" w:sz="4" w:space="0" w:color="000000"/>
            </w:tcBorders>
            <w:shd w:val="clear" w:color="auto" w:fill="D2D2D2"/>
          </w:tcPr>
          <w:p>
            <w:pPr/>
          </w:p>
        </w:tc>
        <w:tc>
          <w:tcPr>
            <w:tcW w:w="1223"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05" w:type="dxa"/>
            <w:vMerge/>
            <w:tcBorders>
              <w:left w:val="single" w:sz="4" w:space="0" w:color="000000"/>
              <w:right w:val="single" w:sz="4" w:space="0" w:color="000000"/>
            </w:tcBorders>
            <w:shd w:val="clear" w:color="auto" w:fill="D2D2D2"/>
          </w:tcPr>
          <w:p>
            <w:pPr/>
          </w:p>
        </w:tc>
        <w:tc>
          <w:tcPr>
            <w:tcW w:w="1029" w:type="dxa"/>
            <w:vMerge/>
            <w:tcBorders>
              <w:left w:val="single" w:sz="4" w:space="0" w:color="000000"/>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
        </w:tc>
        <w:tc>
          <w:tcPr>
            <w:tcW w:w="661" w:type="dxa"/>
            <w:vMerge/>
            <w:tcBorders>
              <w:left w:val="single" w:sz="4" w:space="0" w:color="000000"/>
              <w:right w:val="single" w:sz="4" w:space="0" w:color="000000"/>
            </w:tcBorders>
            <w:shd w:val="clear" w:color="auto" w:fill="D2D2D2"/>
          </w:tcPr>
          <w:p>
            <w:pPr/>
          </w:p>
        </w:tc>
      </w:tr>
      <w:tr>
        <w:trPr>
          <w:trHeight w:val="161" w:hRule="exact"/>
        </w:trPr>
        <w:tc>
          <w:tcPr>
            <w:tcW w:w="1638" w:type="dxa"/>
            <w:vMerge/>
            <w:tcBorders>
              <w:left w:val="single" w:sz="4" w:space="0" w:color="000000"/>
              <w:bottom w:val="single" w:sz="4" w:space="0" w:color="000000"/>
              <w:right w:val="single" w:sz="4" w:space="0" w:color="000000"/>
            </w:tcBorders>
            <w:shd w:val="clear" w:color="auto" w:fill="D2D2D2"/>
          </w:tcPr>
          <w:p>
            <w:pPr/>
          </w:p>
        </w:tc>
        <w:tc>
          <w:tcPr>
            <w:tcW w:w="9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66" w:type="dxa"/>
            <w:vMerge/>
            <w:tcBorders>
              <w:left w:val="single" w:sz="4" w:space="0" w:color="000000"/>
              <w:bottom w:val="single" w:sz="4" w:space="0" w:color="000000"/>
              <w:right w:val="single" w:sz="4" w:space="0" w:color="000000"/>
            </w:tcBorders>
            <w:shd w:val="clear" w:color="auto" w:fill="D2D2D2"/>
          </w:tcPr>
          <w:p>
            <w:pPr/>
          </w:p>
        </w:tc>
        <w:tc>
          <w:tcPr>
            <w:tcW w:w="12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05" w:type="dxa"/>
            <w:vMerge/>
            <w:tcBorders>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815" w:type="dxa"/>
            <w:vMerge/>
            <w:tcBorders>
              <w:left w:val="single" w:sz="4" w:space="0" w:color="000000"/>
              <w:bottom w:val="single" w:sz="4" w:space="0" w:color="000000"/>
              <w:right w:val="single" w:sz="4" w:space="0" w:color="000000"/>
            </w:tcBorders>
            <w:shd w:val="clear" w:color="auto" w:fill="D2D2D2"/>
          </w:tcPr>
          <w:p>
            <w:pPr/>
          </w:p>
        </w:tc>
        <w:tc>
          <w:tcPr>
            <w:tcW w:w="66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96.140015pt;margin-top:480.819977pt;width:237.75pt;height:19.650pt;mso-position-horizontal-relative:page;mso-position-vertical-relative:page;z-index:-1064200" coordorigin="5923,9616" coordsize="4755,393">
            <v:shape style="position:absolute;left:5923;top:9616;width:4755;height:393" coordorigin="5923,9616" coordsize="4755,393" path="m5923,10009l10678,10009,10678,9616,5923,9616,5923,10009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1621"/>
        <w:gridCol w:w="942"/>
        <w:gridCol w:w="957"/>
        <w:gridCol w:w="1229"/>
        <w:gridCol w:w="1195"/>
        <w:gridCol w:w="1105"/>
        <w:gridCol w:w="1032"/>
        <w:gridCol w:w="818"/>
        <w:gridCol w:w="661"/>
      </w:tblGrid>
      <w:tr>
        <w:trPr>
          <w:trHeight w:val="1026"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 w:right="129"/>
              <w:jc w:val="left"/>
              <w:rPr>
                <w:rFonts w:ascii="宋体" w:hAnsi="宋体" w:cs="宋体" w:eastAsia="宋体" w:hint="default"/>
                <w:sz w:val="21"/>
                <w:szCs w:val="21"/>
              </w:rPr>
            </w:pPr>
            <w:r>
              <w:rPr>
                <w:rFonts w:ascii="宋体" w:hAnsi="宋体" w:cs="宋体" w:eastAsia="宋体" w:hint="default"/>
                <w:sz w:val="21"/>
                <w:szCs w:val="21"/>
              </w:rPr>
              <w:t>深圳市龙控计算 机技术有限公司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800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09</w:t>
            </w:r>
            <w:r>
              <w:rPr>
                <w:rFonts w:ascii="宋体" w:hAnsi="宋体" w:cs="宋体" w:eastAsia="宋体" w:hint="default"/>
                <w:spacing w:val="-65"/>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800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0"/>
              <w:jc w:val="left"/>
              <w:rPr>
                <w:rFonts w:ascii="宋体" w:hAnsi="宋体" w:cs="宋体" w:eastAsia="宋体" w:hint="default"/>
                <w:sz w:val="21"/>
                <w:szCs w:val="21"/>
              </w:rPr>
            </w:pPr>
            <w:r>
              <w:rPr>
                <w:rFonts w:ascii="宋体" w:hAnsi="宋体" w:cs="宋体" w:eastAsia="宋体" w:hint="default"/>
                <w:sz w:val="21"/>
                <w:szCs w:val="21"/>
              </w:rPr>
              <w:t>连带责任保 证</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1" w:right="129"/>
              <w:jc w:val="both"/>
              <w:rPr>
                <w:rFonts w:ascii="宋体" w:hAnsi="宋体" w:cs="宋体" w:eastAsia="宋体" w:hint="default"/>
                <w:sz w:val="21"/>
                <w:szCs w:val="21"/>
              </w:rPr>
            </w:pPr>
            <w:r>
              <w:rPr>
                <w:rFonts w:ascii="宋体" w:hAnsi="宋体" w:cs="宋体" w:eastAsia="宋体" w:hint="default"/>
                <w:sz w:val="21"/>
                <w:szCs w:val="21"/>
              </w:rPr>
              <w:t>四川桑瑞思环境 技术工程有限公 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1,600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09</w:t>
            </w:r>
            <w:r>
              <w:rPr>
                <w:rFonts w:ascii="宋体" w:hAnsi="宋体" w:cs="宋体" w:eastAsia="宋体" w:hint="default"/>
                <w:spacing w:val="-65"/>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1,600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0"/>
              <w:jc w:val="left"/>
              <w:rPr>
                <w:rFonts w:ascii="宋体" w:hAnsi="宋体" w:cs="宋体" w:eastAsia="宋体" w:hint="default"/>
                <w:sz w:val="21"/>
                <w:szCs w:val="21"/>
              </w:rPr>
            </w:pPr>
            <w:r>
              <w:rPr>
                <w:rFonts w:ascii="宋体" w:hAnsi="宋体" w:cs="宋体" w:eastAsia="宋体" w:hint="default"/>
                <w:sz w:val="21"/>
                <w:szCs w:val="21"/>
              </w:rPr>
              <w:t>连带责任保 证</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 w:right="129"/>
              <w:jc w:val="left"/>
              <w:rPr>
                <w:rFonts w:ascii="宋体" w:hAnsi="宋体" w:cs="宋体" w:eastAsia="宋体" w:hint="default"/>
                <w:sz w:val="21"/>
                <w:szCs w:val="21"/>
              </w:rPr>
            </w:pPr>
            <w:r>
              <w:rPr>
                <w:rFonts w:ascii="宋体" w:hAnsi="宋体" w:cs="宋体" w:eastAsia="宋体" w:hint="default"/>
                <w:sz w:val="21"/>
                <w:szCs w:val="21"/>
              </w:rPr>
              <w:t>西安华西信息智 能工程有限公司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1,200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500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0"/>
              <w:jc w:val="left"/>
              <w:rPr>
                <w:rFonts w:ascii="宋体" w:hAnsi="宋体" w:cs="宋体" w:eastAsia="宋体" w:hint="default"/>
                <w:sz w:val="21"/>
                <w:szCs w:val="21"/>
              </w:rPr>
            </w:pPr>
            <w:r>
              <w:rPr>
                <w:rFonts w:ascii="宋体" w:hAnsi="宋体" w:cs="宋体" w:eastAsia="宋体" w:hint="default"/>
                <w:sz w:val="21"/>
                <w:szCs w:val="21"/>
              </w:rPr>
              <w:t>连带责任保 证</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 w:right="129"/>
              <w:jc w:val="left"/>
              <w:rPr>
                <w:rFonts w:ascii="宋体" w:hAnsi="宋体" w:cs="宋体" w:eastAsia="宋体" w:hint="default"/>
                <w:sz w:val="21"/>
                <w:szCs w:val="21"/>
              </w:rPr>
            </w:pPr>
            <w:r>
              <w:rPr>
                <w:rFonts w:ascii="宋体" w:hAnsi="宋体" w:cs="宋体" w:eastAsia="宋体" w:hint="default"/>
                <w:sz w:val="21"/>
                <w:szCs w:val="21"/>
              </w:rPr>
              <w:t>西安华西信息智 能工程有限公司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0"/>
              <w:jc w:val="left"/>
              <w:rPr>
                <w:rFonts w:ascii="宋体" w:hAnsi="宋体" w:cs="宋体" w:eastAsia="宋体" w:hint="default"/>
                <w:sz w:val="21"/>
                <w:szCs w:val="21"/>
              </w:rPr>
            </w:pPr>
            <w:r>
              <w:rPr>
                <w:rFonts w:ascii="宋体" w:hAnsi="宋体" w:cs="宋体" w:eastAsia="宋体" w:hint="default"/>
                <w:sz w:val="21"/>
                <w:szCs w:val="21"/>
              </w:rPr>
              <w:t>连带责任保 证</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0"/>
              <w:jc w:val="left"/>
              <w:rPr>
                <w:rFonts w:ascii="宋体" w:hAnsi="宋体" w:cs="宋体" w:eastAsia="宋体" w:hint="default"/>
                <w:sz w:val="21"/>
                <w:szCs w:val="21"/>
              </w:rPr>
            </w:pPr>
            <w:r>
              <w:rPr>
                <w:rFonts w:ascii="宋体" w:hAnsi="宋体" w:cs="宋体" w:eastAsia="宋体" w:hint="default"/>
                <w:sz w:val="21"/>
                <w:szCs w:val="21"/>
              </w:rPr>
              <w:t>报告期内审批对子公司担保 额度合计（</w:t>
            </w:r>
            <w:r>
              <w:rPr>
                <w:rFonts w:ascii="宋体" w:hAnsi="宋体" w:cs="宋体" w:eastAsia="宋体" w:hint="default"/>
                <w:sz w:val="21"/>
                <w:szCs w:val="21"/>
              </w:rPr>
              <w:t>B1</w:t>
            </w:r>
            <w:r>
              <w:rPr>
                <w:rFonts w:ascii="宋体" w:hAnsi="宋体" w:cs="宋体" w:eastAsia="宋体" w:hint="default"/>
                <w:sz w:val="21"/>
                <w:szCs w:val="21"/>
              </w:rPr>
              <w:t>）</w:t>
            </w:r>
          </w:p>
        </w:tc>
        <w:tc>
          <w:tcPr>
            <w:tcW w:w="2186"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
              <w:jc w:val="right"/>
              <w:rPr>
                <w:rFonts w:ascii="宋体" w:hAnsi="宋体" w:cs="宋体" w:eastAsia="宋体" w:hint="default"/>
                <w:sz w:val="21"/>
                <w:szCs w:val="21"/>
              </w:rPr>
            </w:pPr>
            <w:r>
              <w:rPr>
                <w:rFonts w:ascii="宋体"/>
                <w:sz w:val="21"/>
              </w:rPr>
              <w:t>4,600</w:t>
            </w:r>
          </w:p>
        </w:tc>
        <w:tc>
          <w:tcPr>
            <w:tcW w:w="2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164"/>
              <w:jc w:val="left"/>
              <w:rPr>
                <w:rFonts w:ascii="宋体" w:hAnsi="宋体" w:cs="宋体" w:eastAsia="宋体" w:hint="default"/>
                <w:sz w:val="21"/>
                <w:szCs w:val="21"/>
              </w:rPr>
            </w:pPr>
            <w:r>
              <w:rPr>
                <w:rFonts w:ascii="宋体" w:hAnsi="宋体" w:cs="宋体" w:eastAsia="宋体" w:hint="default"/>
                <w:sz w:val="21"/>
                <w:szCs w:val="21"/>
              </w:rPr>
              <w:t>报告期内对子公司担保 实际发生额合计（</w:t>
            </w:r>
            <w:r>
              <w:rPr>
                <w:rFonts w:ascii="宋体" w:hAnsi="宋体" w:cs="宋体" w:eastAsia="宋体" w:hint="default"/>
                <w:sz w:val="21"/>
                <w:szCs w:val="21"/>
              </w:rPr>
              <w:t>B2</w:t>
            </w:r>
            <w:r>
              <w:rPr>
                <w:rFonts w:ascii="宋体" w:hAnsi="宋体" w:cs="宋体" w:eastAsia="宋体" w:hint="default"/>
                <w:sz w:val="21"/>
                <w:szCs w:val="21"/>
              </w:rPr>
              <w:t>）</w:t>
            </w:r>
          </w:p>
        </w:tc>
        <w:tc>
          <w:tcPr>
            <w:tcW w:w="25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right"/>
              <w:rPr>
                <w:rFonts w:ascii="宋体" w:hAnsi="宋体" w:cs="宋体" w:eastAsia="宋体" w:hint="default"/>
                <w:sz w:val="21"/>
                <w:szCs w:val="21"/>
              </w:rPr>
            </w:pPr>
            <w:r>
              <w:rPr>
                <w:rFonts w:ascii="宋体"/>
                <w:sz w:val="21"/>
              </w:rPr>
              <w:t>2,900</w:t>
            </w:r>
          </w:p>
        </w:tc>
      </w:tr>
      <w:tr>
        <w:trPr>
          <w:trHeight w:val="719" w:hRule="exact"/>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0"/>
              <w:jc w:val="left"/>
              <w:rPr>
                <w:rFonts w:ascii="宋体" w:hAnsi="宋体" w:cs="宋体" w:eastAsia="宋体" w:hint="default"/>
                <w:sz w:val="21"/>
                <w:szCs w:val="21"/>
              </w:rPr>
            </w:pPr>
            <w:r>
              <w:rPr>
                <w:rFonts w:ascii="宋体" w:hAnsi="宋体" w:cs="宋体" w:eastAsia="宋体" w:hint="default"/>
                <w:sz w:val="21"/>
                <w:szCs w:val="21"/>
              </w:rPr>
              <w:t>报告期末已审批的对子公司 担保额度合计（</w:t>
            </w:r>
            <w:r>
              <w:rPr>
                <w:rFonts w:ascii="宋体" w:hAnsi="宋体" w:cs="宋体" w:eastAsia="宋体" w:hint="default"/>
                <w:sz w:val="21"/>
                <w:szCs w:val="21"/>
              </w:rPr>
              <w:t>B3</w:t>
            </w:r>
            <w:r>
              <w:rPr>
                <w:rFonts w:ascii="宋体" w:hAnsi="宋体" w:cs="宋体" w:eastAsia="宋体" w:hint="default"/>
                <w:sz w:val="21"/>
                <w:szCs w:val="21"/>
              </w:rPr>
              <w:t>）</w:t>
            </w:r>
          </w:p>
        </w:tc>
        <w:tc>
          <w:tcPr>
            <w:tcW w:w="2186"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
              <w:jc w:val="right"/>
              <w:rPr>
                <w:rFonts w:ascii="宋体" w:hAnsi="宋体" w:cs="宋体" w:eastAsia="宋体" w:hint="default"/>
                <w:sz w:val="21"/>
                <w:szCs w:val="21"/>
              </w:rPr>
            </w:pPr>
            <w:r>
              <w:rPr>
                <w:rFonts w:ascii="宋体"/>
                <w:sz w:val="21"/>
              </w:rPr>
              <w:t>4,600</w:t>
            </w:r>
          </w:p>
        </w:tc>
        <w:tc>
          <w:tcPr>
            <w:tcW w:w="2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165"/>
              <w:jc w:val="left"/>
              <w:rPr>
                <w:rFonts w:ascii="宋体" w:hAnsi="宋体" w:cs="宋体" w:eastAsia="宋体" w:hint="default"/>
                <w:sz w:val="21"/>
                <w:szCs w:val="21"/>
              </w:rPr>
            </w:pPr>
            <w:r>
              <w:rPr>
                <w:rFonts w:ascii="宋体" w:hAnsi="宋体" w:cs="宋体" w:eastAsia="宋体" w:hint="default"/>
                <w:sz w:val="21"/>
                <w:szCs w:val="21"/>
              </w:rPr>
              <w:t>报告期末对子公司实际 担保余额合计（</w:t>
            </w:r>
            <w:r>
              <w:rPr>
                <w:rFonts w:ascii="宋体" w:hAnsi="宋体" w:cs="宋体" w:eastAsia="宋体" w:hint="default"/>
                <w:sz w:val="21"/>
                <w:szCs w:val="21"/>
              </w:rPr>
              <w:t>B4</w:t>
            </w:r>
            <w:r>
              <w:rPr>
                <w:rFonts w:ascii="宋体" w:hAnsi="宋体" w:cs="宋体" w:eastAsia="宋体" w:hint="default"/>
                <w:sz w:val="21"/>
                <w:szCs w:val="21"/>
              </w:rPr>
              <w:t>）</w:t>
            </w:r>
          </w:p>
        </w:tc>
        <w:tc>
          <w:tcPr>
            <w:tcW w:w="25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500</w:t>
            </w:r>
          </w:p>
        </w:tc>
      </w:tr>
      <w:tr>
        <w:trPr>
          <w:trHeight w:val="39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719" w:hRule="exact"/>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报告期内审批担保额度合计</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A1+B1</w:t>
            </w:r>
            <w:r>
              <w:rPr>
                <w:rFonts w:ascii="宋体" w:hAnsi="宋体" w:cs="宋体" w:eastAsia="宋体" w:hint="default"/>
                <w:sz w:val="21"/>
                <w:szCs w:val="21"/>
              </w:rPr>
              <w:t>）</w:t>
            </w:r>
          </w:p>
        </w:tc>
        <w:tc>
          <w:tcPr>
            <w:tcW w:w="2186"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
              <w:jc w:val="right"/>
              <w:rPr>
                <w:rFonts w:ascii="宋体" w:hAnsi="宋体" w:cs="宋体" w:eastAsia="宋体" w:hint="default"/>
                <w:sz w:val="21"/>
                <w:szCs w:val="21"/>
              </w:rPr>
            </w:pPr>
            <w:r>
              <w:rPr>
                <w:rFonts w:ascii="宋体"/>
                <w:sz w:val="21"/>
              </w:rPr>
              <w:t>4,600</w:t>
            </w:r>
          </w:p>
        </w:tc>
        <w:tc>
          <w:tcPr>
            <w:tcW w:w="2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23" w:right="165"/>
              <w:jc w:val="left"/>
              <w:rPr>
                <w:rFonts w:ascii="宋体" w:hAnsi="宋体" w:cs="宋体" w:eastAsia="宋体" w:hint="default"/>
                <w:sz w:val="21"/>
                <w:szCs w:val="21"/>
              </w:rPr>
            </w:pPr>
            <w:r>
              <w:rPr>
                <w:rFonts w:ascii="宋体" w:hAnsi="宋体" w:cs="宋体" w:eastAsia="宋体" w:hint="default"/>
                <w:sz w:val="21"/>
                <w:szCs w:val="21"/>
              </w:rPr>
              <w:t>报告期内担保实际发生 额合计（</w:t>
            </w:r>
            <w:r>
              <w:rPr>
                <w:rFonts w:ascii="宋体" w:hAnsi="宋体" w:cs="宋体" w:eastAsia="宋体" w:hint="default"/>
                <w:sz w:val="21"/>
                <w:szCs w:val="21"/>
              </w:rPr>
              <w:t>A2+B2</w:t>
            </w:r>
            <w:r>
              <w:rPr>
                <w:rFonts w:ascii="宋体" w:hAnsi="宋体" w:cs="宋体" w:eastAsia="宋体" w:hint="default"/>
                <w:sz w:val="21"/>
                <w:szCs w:val="21"/>
              </w:rPr>
              <w:t>）</w:t>
            </w:r>
          </w:p>
        </w:tc>
        <w:tc>
          <w:tcPr>
            <w:tcW w:w="25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3,290</w:t>
            </w:r>
          </w:p>
        </w:tc>
      </w:tr>
      <w:tr>
        <w:trPr>
          <w:trHeight w:val="714" w:hRule="exact"/>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0"/>
              <w:jc w:val="left"/>
              <w:rPr>
                <w:rFonts w:ascii="宋体" w:hAnsi="宋体" w:cs="宋体" w:eastAsia="宋体" w:hint="default"/>
                <w:sz w:val="21"/>
                <w:szCs w:val="21"/>
              </w:rPr>
            </w:pPr>
            <w:r>
              <w:rPr>
                <w:rFonts w:ascii="宋体" w:hAnsi="宋体" w:cs="宋体" w:eastAsia="宋体" w:hint="default"/>
                <w:sz w:val="21"/>
                <w:szCs w:val="21"/>
              </w:rPr>
              <w:t>报告期末已审批的担保额度 合计（</w:t>
            </w:r>
            <w:r>
              <w:rPr>
                <w:rFonts w:ascii="宋体" w:hAnsi="宋体" w:cs="宋体" w:eastAsia="宋体" w:hint="default"/>
                <w:sz w:val="21"/>
                <w:szCs w:val="21"/>
              </w:rPr>
              <w:t>A3+B3</w:t>
            </w:r>
            <w:r>
              <w:rPr>
                <w:rFonts w:ascii="宋体" w:hAnsi="宋体" w:cs="宋体" w:eastAsia="宋体" w:hint="default"/>
                <w:sz w:val="21"/>
                <w:szCs w:val="21"/>
              </w:rPr>
              <w:t>）</w:t>
            </w:r>
          </w:p>
        </w:tc>
        <w:tc>
          <w:tcPr>
            <w:tcW w:w="2186"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
              <w:jc w:val="right"/>
              <w:rPr>
                <w:rFonts w:ascii="宋体" w:hAnsi="宋体" w:cs="宋体" w:eastAsia="宋体" w:hint="default"/>
                <w:sz w:val="21"/>
                <w:szCs w:val="21"/>
              </w:rPr>
            </w:pPr>
            <w:r>
              <w:rPr>
                <w:rFonts w:ascii="宋体"/>
                <w:sz w:val="21"/>
              </w:rPr>
              <w:t>5,600</w:t>
            </w:r>
          </w:p>
        </w:tc>
        <w:tc>
          <w:tcPr>
            <w:tcW w:w="2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165"/>
              <w:jc w:val="left"/>
              <w:rPr>
                <w:rFonts w:ascii="宋体" w:hAnsi="宋体" w:cs="宋体" w:eastAsia="宋体" w:hint="default"/>
                <w:sz w:val="21"/>
                <w:szCs w:val="21"/>
              </w:rPr>
            </w:pPr>
            <w:r>
              <w:rPr>
                <w:rFonts w:ascii="宋体" w:hAnsi="宋体" w:cs="宋体" w:eastAsia="宋体" w:hint="default"/>
                <w:sz w:val="21"/>
                <w:szCs w:val="21"/>
              </w:rPr>
              <w:t>报告期末实际担保余额 合计（</w:t>
            </w:r>
            <w:r>
              <w:rPr>
                <w:rFonts w:ascii="宋体" w:hAnsi="宋体" w:cs="宋体" w:eastAsia="宋体" w:hint="default"/>
                <w:sz w:val="21"/>
                <w:szCs w:val="21"/>
              </w:rPr>
              <w:t>A4+B4</w:t>
            </w:r>
            <w:r>
              <w:rPr>
                <w:rFonts w:ascii="宋体" w:hAnsi="宋体" w:cs="宋体" w:eastAsia="宋体" w:hint="default"/>
                <w:sz w:val="21"/>
                <w:szCs w:val="21"/>
              </w:rPr>
              <w:t>）</w:t>
            </w:r>
          </w:p>
        </w:tc>
        <w:tc>
          <w:tcPr>
            <w:tcW w:w="25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890</w:t>
            </w:r>
          </w:p>
        </w:tc>
      </w:tr>
      <w:tr>
        <w:trPr>
          <w:trHeight w:val="407"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53"/>
                <w:sz w:val="21"/>
                <w:szCs w:val="21"/>
              </w:rPr>
              <w:t> </w:t>
            </w:r>
            <w:r>
              <w:rPr>
                <w:rFonts w:ascii="宋体" w:hAnsi="宋体" w:cs="宋体" w:eastAsia="宋体" w:hint="default"/>
                <w:sz w:val="21"/>
                <w:szCs w:val="21"/>
              </w:rPr>
              <w:t>A4+B4</w:t>
            </w:r>
            <w:r>
              <w:rPr>
                <w:rFonts w:ascii="宋体" w:hAnsi="宋体" w:cs="宋体" w:eastAsia="宋体" w:hint="default"/>
                <w:sz w:val="21"/>
                <w:szCs w:val="21"/>
              </w:rPr>
              <w:t>）占公司净资产的比例</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1.32%</w:t>
            </w:r>
          </w:p>
        </w:tc>
      </w:tr>
      <w:tr>
        <w:trPr>
          <w:trHeight w:val="39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407"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pacing w:val="-6"/>
                <w:sz w:val="21"/>
                <w:szCs w:val="21"/>
              </w:rPr>
              <w:t>为股东、实际控制人及其关联方提供担保的金额（</w:t>
            </w:r>
            <w:r>
              <w:rPr>
                <w:rFonts w:ascii="宋体" w:hAnsi="宋体" w:cs="宋体" w:eastAsia="宋体" w:hint="default"/>
                <w:spacing w:val="-6"/>
                <w:sz w:val="21"/>
                <w:szCs w:val="21"/>
              </w:rPr>
              <w:t>C</w:t>
            </w:r>
          </w:p>
        </w:tc>
        <w:tc>
          <w:tcPr>
            <w:tcW w:w="119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30"/>
              <w:ind w:left="-151" w:right="0"/>
              <w:jc w:val="left"/>
              <w:rPr>
                <w:rFonts w:ascii="宋体" w:hAnsi="宋体" w:cs="宋体" w:eastAsia="宋体" w:hint="default"/>
                <w:sz w:val="21"/>
                <w:szCs w:val="21"/>
              </w:rPr>
            </w:pPr>
            <w:r>
              <w:rPr>
                <w:rFonts w:ascii="宋体" w:hAnsi="宋体" w:cs="宋体" w:eastAsia="宋体" w:hint="default"/>
                <w:sz w:val="21"/>
                <w:szCs w:val="21"/>
              </w:rPr>
              <w:t>）</w:t>
            </w:r>
          </w:p>
        </w:tc>
        <w:tc>
          <w:tcPr>
            <w:tcW w:w="1105" w:type="dxa"/>
            <w:tcBorders>
              <w:top w:val="single" w:sz="4" w:space="0" w:color="000000"/>
              <w:left w:val="nil" w:sz="6" w:space="0" w:color="auto"/>
              <w:bottom w:val="single" w:sz="4" w:space="0" w:color="000000"/>
              <w:right w:val="nil" w:sz="6" w:space="0" w:color="auto"/>
            </w:tcBorders>
          </w:tcPr>
          <w:p>
            <w:pPr/>
          </w:p>
        </w:tc>
        <w:tc>
          <w:tcPr>
            <w:tcW w:w="1032" w:type="dxa"/>
            <w:tcBorders>
              <w:top w:val="single" w:sz="4" w:space="0" w:color="000000"/>
              <w:left w:val="nil" w:sz="6" w:space="0" w:color="auto"/>
              <w:bottom w:val="single" w:sz="4" w:space="0" w:color="000000"/>
              <w:right w:val="nil" w:sz="6" w:space="0" w:color="auto"/>
            </w:tcBorders>
          </w:tcPr>
          <w:p>
            <w:pPr/>
          </w:p>
        </w:tc>
        <w:tc>
          <w:tcPr>
            <w:tcW w:w="818" w:type="dxa"/>
            <w:tcBorders>
              <w:top w:val="single" w:sz="4" w:space="0" w:color="000000"/>
              <w:left w:val="nil" w:sz="6" w:space="0" w:color="auto"/>
              <w:bottom w:val="single" w:sz="4" w:space="0" w:color="000000"/>
              <w:right w:val="nil" w:sz="6" w:space="0" w:color="auto"/>
            </w:tcBorders>
          </w:tcPr>
          <w:p>
            <w:pPr/>
          </w:p>
        </w:tc>
        <w:tc>
          <w:tcPr>
            <w:tcW w:w="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z w:val="21"/>
              </w:rPr>
              <w:t>0</w:t>
            </w:r>
          </w:p>
        </w:tc>
      </w:tr>
      <w:tr>
        <w:trPr>
          <w:trHeight w:val="714"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59"/>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4"/>
                <w:sz w:val="21"/>
                <w:szCs w:val="21"/>
              </w:rPr>
              <w:t> </w:t>
            </w:r>
            <w:r>
              <w:rPr>
                <w:rFonts w:ascii="宋体" w:hAnsi="宋体" w:cs="宋体" w:eastAsia="宋体" w:hint="default"/>
                <w:sz w:val="21"/>
                <w:szCs w:val="21"/>
              </w:rPr>
              <w:t>70%</w:t>
            </w:r>
            <w:r>
              <w:rPr>
                <w:rFonts w:ascii="宋体" w:hAnsi="宋体" w:cs="宋体" w:eastAsia="宋体" w:hint="default"/>
                <w:sz w:val="21"/>
                <w:szCs w:val="21"/>
              </w:rPr>
              <w:t>的被担保对象提 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未到期担保可能承担连带清偿责任说明（如有）</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违反规定程序对外提供担保的说明（如有）</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2"/>
        <w:rPr>
          <w:rFonts w:ascii="宋体" w:hAnsi="宋体" w:cs="宋体" w:eastAsia="宋体" w:hint="default"/>
          <w:sz w:val="6"/>
          <w:szCs w:val="6"/>
        </w:rPr>
      </w:pPr>
    </w:p>
    <w:p>
      <w:pPr>
        <w:spacing w:line="357" w:lineRule="auto" w:before="26"/>
        <w:ind w:left="636" w:right="6173" w:hanging="483"/>
        <w:jc w:val="left"/>
        <w:rPr>
          <w:rFonts w:ascii="宋体" w:hAnsi="宋体" w:cs="宋体" w:eastAsia="宋体" w:hint="default"/>
          <w:sz w:val="24"/>
          <w:szCs w:val="24"/>
        </w:rPr>
      </w:pPr>
      <w:r>
        <w:rPr>
          <w:rFonts w:ascii="宋体" w:hAnsi="宋体" w:cs="宋体" w:eastAsia="宋体" w:hint="default"/>
          <w:sz w:val="24"/>
          <w:szCs w:val="24"/>
        </w:rPr>
        <w:t>采用复合方式担保的具体情况说明 </w:t>
      </w:r>
      <w:bookmarkStart w:name="1、违规对外担保情况" w:id="98"/>
      <w:bookmarkEnd w:id="98"/>
      <w:r>
        <w:rPr>
          <w:rFonts w:ascii="宋体" w:hAnsi="宋体" w:cs="宋体" w:eastAsia="宋体" w:hint="default"/>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、违规对外担保情况</w:t>
      </w:r>
      <w:r>
        <w:rPr>
          <w:rFonts w:ascii="宋体" w:hAnsi="宋体" w:cs="宋体" w:eastAsia="宋体" w:hint="default"/>
          <w:sz w:val="24"/>
          <w:szCs w:val="24"/>
        </w:rPr>
      </w:r>
    </w:p>
    <w:p>
      <w:pPr>
        <w:pStyle w:val="BodyText"/>
        <w:spacing w:line="357" w:lineRule="auto"/>
        <w:ind w:left="634" w:right="5692"/>
        <w:jc w:val="left"/>
      </w:pPr>
      <w:r>
        <w:rPr/>
        <w:t>□ 适用 √</w:t>
      </w:r>
      <w:r>
        <w:rPr>
          <w:spacing w:val="-1"/>
        </w:rPr>
        <w:t> </w:t>
      </w:r>
      <w:r>
        <w:rPr/>
        <w:t>不适用</w:t>
      </w:r>
      <w:r>
        <w:rPr/>
        <w:t> 公司报告期无违规对外担保情况。</w:t>
      </w:r>
    </w:p>
    <w:p>
      <w:pPr>
        <w:spacing w:after="0" w:line="357"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Heading2"/>
        <w:spacing w:line="240" w:lineRule="auto" w:before="26"/>
        <w:ind w:left="636" w:right="108"/>
        <w:jc w:val="left"/>
        <w:rPr>
          <w:b w:val="0"/>
          <w:bCs w:val="0"/>
        </w:rPr>
      </w:pPr>
      <w:bookmarkStart w:name="（三）委托理财、衍生品投资和委托贷款情况" w:id="99"/>
      <w:bookmarkEnd w:id="99"/>
      <w:r>
        <w:rPr>
          <w:b w:val="0"/>
          <w:bCs w:val="0"/>
        </w:rPr>
      </w:r>
      <w:r>
        <w:rPr/>
        <w:t>（三）委托理财、衍生品投资和委托贷款情况</w:t>
      </w:r>
      <w:r>
        <w:rPr>
          <w:b w:val="0"/>
          <w:bCs w:val="0"/>
        </w:rPr>
      </w:r>
    </w:p>
    <w:p>
      <w:pPr>
        <w:pStyle w:val="Heading2"/>
        <w:spacing w:line="240" w:lineRule="auto" w:before="152"/>
        <w:ind w:left="636" w:right="108"/>
        <w:jc w:val="left"/>
        <w:rPr>
          <w:b w:val="0"/>
          <w:bCs w:val="0"/>
        </w:rPr>
      </w:pPr>
      <w:bookmarkStart w:name="（1）委托理财情况" w:id="100"/>
      <w:bookmarkEnd w:id="100"/>
      <w:r>
        <w:rPr>
          <w:b w:val="0"/>
          <w:bCs w:val="0"/>
        </w:rPr>
      </w:r>
      <w:r>
        <w:rPr/>
        <w:t>（</w:t>
      </w:r>
      <w:r>
        <w:rPr>
          <w:rFonts w:ascii="宋体" w:hAnsi="宋体" w:cs="宋体" w:eastAsia="宋体" w:hint="default"/>
        </w:rPr>
        <w:t>1</w:t>
      </w:r>
      <w:r>
        <w:rPr/>
        <w:t>）委托理财情况</w:t>
      </w:r>
      <w:r>
        <w:rPr>
          <w:b w:val="0"/>
          <w:bCs w:val="0"/>
        </w:rPr>
      </w:r>
    </w:p>
    <w:p>
      <w:pPr>
        <w:pStyle w:val="BodyText"/>
        <w:spacing w:line="357" w:lineRule="auto" w:before="152"/>
        <w:ind w:left="634" w:right="6252"/>
        <w:jc w:val="left"/>
      </w:pPr>
      <w:r>
        <w:rPr/>
        <w:t>□ 适用 √</w:t>
      </w:r>
      <w:r>
        <w:rPr>
          <w:spacing w:val="-1"/>
        </w:rPr>
        <w:t> </w:t>
      </w:r>
      <w:r>
        <w:rPr/>
        <w:t>不适用</w:t>
      </w:r>
      <w:r>
        <w:rPr/>
        <w:t> 公司报告期不存在委托理财。</w:t>
      </w:r>
    </w:p>
    <w:p>
      <w:pPr>
        <w:pStyle w:val="Heading2"/>
        <w:spacing w:line="240" w:lineRule="auto" w:before="35"/>
        <w:ind w:left="636" w:right="108"/>
        <w:jc w:val="left"/>
        <w:rPr>
          <w:b w:val="0"/>
          <w:bCs w:val="0"/>
        </w:rPr>
      </w:pPr>
      <w:bookmarkStart w:name="（2）衍生品投资情况" w:id="101"/>
      <w:bookmarkEnd w:id="101"/>
      <w:r>
        <w:rPr>
          <w:b w:val="0"/>
          <w:bCs w:val="0"/>
        </w:rPr>
      </w:r>
      <w:r>
        <w:rPr/>
        <w:t>（</w:t>
      </w:r>
      <w:r>
        <w:rPr>
          <w:rFonts w:ascii="宋体" w:hAnsi="宋体" w:cs="宋体" w:eastAsia="宋体" w:hint="default"/>
        </w:rPr>
        <w:t>2</w:t>
      </w:r>
      <w:r>
        <w:rPr/>
        <w:t>）衍生品投资情况</w:t>
      </w:r>
      <w:r>
        <w:rPr>
          <w:b w:val="0"/>
          <w:bCs w:val="0"/>
        </w:rPr>
      </w:r>
    </w:p>
    <w:p>
      <w:pPr>
        <w:pStyle w:val="BodyText"/>
        <w:spacing w:line="357" w:lineRule="auto" w:before="152"/>
        <w:ind w:left="634" w:right="6012"/>
        <w:jc w:val="left"/>
      </w:pPr>
      <w:r>
        <w:rPr/>
        <w:t>□ 适用 √</w:t>
      </w:r>
      <w:r>
        <w:rPr>
          <w:spacing w:val="-1"/>
        </w:rPr>
        <w:t> </w:t>
      </w:r>
      <w:r>
        <w:rPr/>
        <w:t>不适用</w:t>
      </w:r>
      <w:r>
        <w:rPr/>
        <w:t> 公司报告期不存在衍生品投资。</w:t>
      </w:r>
    </w:p>
    <w:p>
      <w:pPr>
        <w:pStyle w:val="Heading2"/>
        <w:spacing w:line="240" w:lineRule="auto" w:before="35"/>
        <w:ind w:left="636" w:right="108"/>
        <w:jc w:val="left"/>
        <w:rPr>
          <w:b w:val="0"/>
          <w:bCs w:val="0"/>
        </w:rPr>
      </w:pPr>
      <w:bookmarkStart w:name="（3）委托贷款情况" w:id="102"/>
      <w:bookmarkEnd w:id="102"/>
      <w:r>
        <w:rPr>
          <w:b w:val="0"/>
          <w:bCs w:val="0"/>
        </w:rPr>
      </w:r>
      <w:r>
        <w:rPr/>
        <w:t>（</w:t>
      </w:r>
      <w:r>
        <w:rPr>
          <w:rFonts w:ascii="宋体" w:hAnsi="宋体" w:cs="宋体" w:eastAsia="宋体" w:hint="default"/>
        </w:rPr>
        <w:t>3</w:t>
      </w:r>
      <w:r>
        <w:rPr/>
        <w:t>）委托贷款情况</w:t>
      </w:r>
      <w:r>
        <w:rPr>
          <w:b w:val="0"/>
          <w:bCs w:val="0"/>
        </w:rPr>
      </w:r>
    </w:p>
    <w:p>
      <w:pPr>
        <w:pStyle w:val="BodyText"/>
        <w:spacing w:line="357" w:lineRule="auto" w:before="154"/>
        <w:ind w:left="634" w:right="6252"/>
        <w:jc w:val="left"/>
      </w:pPr>
      <w:r>
        <w:rPr/>
        <w:t>□ 适用 √</w:t>
      </w:r>
      <w:r>
        <w:rPr>
          <w:spacing w:val="-1"/>
        </w:rPr>
        <w:t> </w:t>
      </w:r>
      <w:r>
        <w:rPr/>
        <w:t>不适用</w:t>
      </w:r>
      <w:r>
        <w:rPr/>
        <w:t> 公司报告期不存在委托贷款。</w:t>
      </w:r>
    </w:p>
    <w:p>
      <w:pPr>
        <w:pStyle w:val="Heading2"/>
        <w:spacing w:line="240" w:lineRule="auto" w:before="35"/>
        <w:ind w:left="636" w:right="108"/>
        <w:jc w:val="left"/>
        <w:rPr>
          <w:b w:val="0"/>
          <w:bCs w:val="0"/>
        </w:rPr>
      </w:pPr>
      <w:bookmarkStart w:name="（四）其他重大合同" w:id="103"/>
      <w:bookmarkEnd w:id="103"/>
      <w:r>
        <w:rPr>
          <w:b w:val="0"/>
          <w:bCs w:val="0"/>
        </w:rPr>
      </w:r>
      <w:r>
        <w:rPr/>
        <w:t>（四）其他重大合同</w:t>
      </w:r>
      <w:r>
        <w:rPr>
          <w:b w:val="0"/>
          <w:bCs w:val="0"/>
        </w:rPr>
      </w:r>
    </w:p>
    <w:p>
      <w:pPr>
        <w:pStyle w:val="BodyText"/>
        <w:spacing w:line="357" w:lineRule="auto" w:before="152"/>
        <w:ind w:left="634" w:right="3132"/>
        <w:jc w:val="left"/>
      </w:pPr>
      <w:r>
        <w:rPr/>
        <w:t>√ 适用 □</w:t>
      </w:r>
      <w:r>
        <w:rPr>
          <w:spacing w:val="-1"/>
        </w:rPr>
        <w:t> </w:t>
      </w:r>
      <w:r>
        <w:rPr/>
        <w:t>不适用</w:t>
      </w:r>
      <w:r>
        <w:rPr/>
        <w:t> 公司购买储备用地事项，截至本报告披露日具体情况如下：</w:t>
      </w:r>
    </w:p>
    <w:p>
      <w:pPr>
        <w:pStyle w:val="BodyText"/>
        <w:spacing w:line="357" w:lineRule="auto"/>
        <w:ind w:left="154" w:right="231" w:firstLine="480"/>
        <w:jc w:val="both"/>
      </w:pPr>
      <w:r>
        <w:rPr/>
        <w:t>（</w:t>
      </w:r>
      <w:r>
        <w:rPr>
          <w:rFonts w:ascii="宋体" w:hAnsi="宋体" w:cs="宋体" w:eastAsia="宋体" w:hint="default"/>
        </w:rPr>
        <w:t>1</w:t>
      </w:r>
      <w:r>
        <w:rPr/>
        <w:t>）</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24</w:t>
      </w:r>
      <w:r>
        <w:rPr/>
        <w:t>日召开的第二届董事会第十二次会议审议通过，同意公司在成都市高 新技术产业开发区西部园区购买约</w:t>
      </w:r>
      <w:r>
        <w:rPr>
          <w:rFonts w:ascii="宋体" w:hAnsi="宋体" w:cs="宋体" w:eastAsia="宋体" w:hint="default"/>
        </w:rPr>
        <w:t>92</w:t>
      </w:r>
      <w:r>
        <w:rPr/>
        <w:t>亩发展储备用地的计划；购买该地块资金来源为公司自 筹资金；同意授权公司法定代表人、总经理张菀女士与成都高新技术产业开发区管理委员会 签署《投资合作协议》以及与该土地事项相关的文件。相关公告《关于购买发展储备用地的 </w:t>
      </w:r>
      <w:r>
        <w:rPr>
          <w:spacing w:val="-2"/>
        </w:rPr>
        <w:t>公告》（公告号：</w:t>
      </w:r>
      <w:r>
        <w:rPr>
          <w:rFonts w:ascii="宋体" w:hAnsi="宋体" w:cs="宋体" w:eastAsia="宋体" w:hint="default"/>
          <w:spacing w:val="-2"/>
        </w:rPr>
        <w:t>2013-045</w:t>
      </w:r>
      <w:r>
        <w:rPr>
          <w:spacing w:val="-2"/>
        </w:rPr>
        <w:t>）已于</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27</w:t>
      </w:r>
      <w:r>
        <w:rPr>
          <w:spacing w:val="-2"/>
        </w:rPr>
        <w:t>日在中国证监会创业板指定信息披露网站巨潮</w:t>
      </w:r>
      <w:r>
        <w:rPr>
          <w:spacing w:val="-106"/>
        </w:rPr>
        <w:t> </w:t>
      </w:r>
      <w:r>
        <w:rPr/>
        <w:t>资讯网上披露。</w:t>
      </w:r>
    </w:p>
    <w:p>
      <w:pPr>
        <w:pStyle w:val="BodyText"/>
        <w:spacing w:line="357" w:lineRule="auto"/>
        <w:ind w:left="154" w:right="98" w:firstLine="480"/>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27</w:t>
      </w:r>
      <w:r>
        <w:rPr>
          <w:spacing w:val="-2"/>
        </w:rPr>
        <w:t>日公司与成都高新技术产业开发区管理委员会签署《投资合作协议》，</w:t>
      </w:r>
      <w:r>
        <w:rPr/>
        <w:t> 并于</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8</w:t>
      </w:r>
      <w:r>
        <w:rPr/>
        <w:t>日签署《成都高新区项目建设协议书》。</w:t>
      </w:r>
    </w:p>
    <w:p>
      <w:pPr>
        <w:pStyle w:val="BodyText"/>
        <w:spacing w:line="357" w:lineRule="auto"/>
        <w:ind w:right="230" w:firstLine="480"/>
        <w:jc w:val="both"/>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2015</w:t>
      </w:r>
      <w:r>
        <w:rPr/>
        <w:t>年</w:t>
      </w:r>
      <w:r>
        <w:rPr>
          <w:rFonts w:ascii="宋体" w:hAnsi="宋体" w:cs="宋体" w:eastAsia="宋体" w:hint="default"/>
        </w:rPr>
        <w:t>1</w:t>
      </w:r>
      <w:r>
        <w:rPr/>
        <w:t>月，公司参加成都市公共资源交易服务中心组织的国有建设用地使用权挂 牌出让活动，并通过竞拍取得宗地编号为</w:t>
      </w:r>
      <w:r>
        <w:rPr>
          <w:rFonts w:ascii="宋体" w:hAnsi="宋体" w:cs="宋体" w:eastAsia="宋体" w:hint="default"/>
        </w:rPr>
        <w:t>GX2014-03-02</w:t>
      </w:r>
      <w:r>
        <w:rPr/>
        <w:t>地块的国有建设用地使用权。公司已 </w:t>
      </w:r>
      <w:r>
        <w:rPr>
          <w:spacing w:val="-7"/>
        </w:rPr>
        <w:t>与成都市国土资源局签订《国有建设用地使用权出权让合同》【合同编号：</w:t>
      </w:r>
      <w:r>
        <w:rPr>
          <w:rFonts w:ascii="宋体" w:hAnsi="宋体" w:cs="宋体" w:eastAsia="宋体" w:hint="default"/>
          <w:spacing w:val="-7"/>
        </w:rPr>
        <w:t>510100-2015-C-004</w:t>
      </w:r>
    </w:p>
    <w:p>
      <w:pPr>
        <w:pStyle w:val="BodyText"/>
        <w:spacing w:line="357" w:lineRule="auto" w:before="36"/>
        <w:ind w:right="105"/>
        <w:jc w:val="left"/>
      </w:pPr>
      <w:r>
        <w:rPr/>
        <w:t>（高新西）】，本合同项下的国有建设用地使用权出让价款为人民币壹仟伍佰柒拾贰万陆仟 </w:t>
      </w:r>
      <w:r>
        <w:rPr>
          <w:spacing w:val="-2"/>
        </w:rPr>
        <w:t>柒佰陆拾贰元整（</w:t>
      </w:r>
      <w:r>
        <w:rPr>
          <w:rFonts w:ascii="宋体" w:hAnsi="宋体" w:cs="宋体" w:eastAsia="宋体" w:hint="default"/>
          <w:spacing w:val="-2"/>
        </w:rPr>
        <w:t>15,726,762</w:t>
      </w:r>
      <w:r>
        <w:rPr>
          <w:spacing w:val="-2"/>
        </w:rPr>
        <w:t>元），公司已按合同要求以自有资金缴付了第一期土地出让金，</w:t>
      </w:r>
      <w:r>
        <w:rPr>
          <w:spacing w:val="-112"/>
        </w:rPr>
        <w:t> </w:t>
      </w:r>
      <w:r>
        <w:rPr>
          <w:spacing w:val="-112"/>
        </w:rPr>
      </w:r>
      <w:r>
        <w:rPr/>
        <w:t>即出让价款的</w:t>
      </w:r>
      <w:r>
        <w:rPr>
          <w:rFonts w:ascii="宋体" w:hAnsi="宋体" w:cs="宋体" w:eastAsia="宋体" w:hint="default"/>
        </w:rPr>
        <w:t>50%</w:t>
      </w:r>
      <w:r>
        <w:rPr/>
        <w:t>，合计</w:t>
      </w:r>
      <w:r>
        <w:rPr>
          <w:rFonts w:ascii="宋体" w:hAnsi="宋体" w:cs="宋体" w:eastAsia="宋体" w:hint="default"/>
        </w:rPr>
        <w:t>7,863,381</w:t>
      </w:r>
      <w:r>
        <w:rPr/>
        <w:t>元。</w:t>
      </w:r>
    </w:p>
    <w:p>
      <w:pPr>
        <w:pStyle w:val="BodyText"/>
        <w:spacing w:line="357" w:lineRule="auto"/>
        <w:ind w:left="154" w:right="108" w:firstLine="480"/>
        <w:jc w:val="left"/>
      </w:pPr>
      <w:r>
        <w:rPr>
          <w:spacing w:val="-3"/>
        </w:rPr>
        <w:t>公司竞拍取得上述土地后，正在积极开展相关投资项目的可行性研究及建筑设计等工作，</w:t>
      </w:r>
      <w:r>
        <w:rPr/>
        <w:t> 并计划在完成项目《可行性研究报告》及建筑设计后，根据项目的投资规模，按照《公司章 程》及相关规章制度的规定提交董事会或股东大会审议，履行公司内部的审批决策程序；另</w:t>
      </w:r>
    </w:p>
    <w:p>
      <w:pPr>
        <w:spacing w:after="0" w:line="357"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190"/>
        <w:jc w:val="both"/>
      </w:pPr>
      <w:r>
        <w:rPr/>
        <w:t>外该项目的建设还需按照国家有关规定履行项目建设的备案、规划、建设、环保、安全、消 防等主管政府部门的审批程序，目前公司尚未完成上报政府相关主管部门审批所需的资料； 因此该项目的是否能获得内、外部有权机构批准、何时获得批准以及能否顺利实施存在一定 的不确定性。</w:t>
      </w:r>
    </w:p>
    <w:p>
      <w:pPr>
        <w:pStyle w:val="Heading2"/>
        <w:spacing w:line="240" w:lineRule="auto" w:before="191"/>
        <w:ind w:right="0"/>
        <w:jc w:val="both"/>
        <w:rPr>
          <w:b w:val="0"/>
          <w:bCs w:val="0"/>
        </w:rPr>
      </w:pPr>
      <w:bookmarkStart w:name="八、承诺事项履行情况" w:id="104"/>
      <w:bookmarkEnd w:id="104"/>
      <w:r>
        <w:rPr>
          <w:b w:val="0"/>
          <w:bCs w:val="0"/>
        </w:rPr>
      </w:r>
      <w:r>
        <w:rPr/>
        <w:t>八、承诺事项履行情况</w:t>
      </w:r>
      <w:r>
        <w:rPr>
          <w:b w:val="0"/>
          <w:bCs w:val="0"/>
        </w:rPr>
      </w:r>
    </w:p>
    <w:p>
      <w:pPr>
        <w:pStyle w:val="Heading2"/>
        <w:spacing w:line="338" w:lineRule="auto" w:before="152"/>
        <w:ind w:right="0" w:firstLine="482"/>
        <w:jc w:val="left"/>
        <w:rPr>
          <w:b w:val="0"/>
          <w:bCs w:val="0"/>
        </w:rPr>
      </w:pPr>
      <w:bookmarkStart w:name="（一）公司或持股5%以上股东在报告期内发生或以前期间发生但持续到报告期内的承诺事" w:id="105"/>
      <w:bookmarkEnd w:id="105"/>
      <w:r>
        <w:rPr>
          <w:b w:val="0"/>
          <w:bCs w:val="0"/>
        </w:rPr>
      </w:r>
      <w:r>
        <w:rPr/>
        <w:t>（一）公司或持股</w:t>
      </w:r>
      <w:r>
        <w:rPr>
          <w:spacing w:val="-24"/>
        </w:rPr>
        <w:t> </w:t>
      </w:r>
      <w:r>
        <w:rPr>
          <w:rFonts w:ascii="Times New Roman" w:hAnsi="Times New Roman" w:cs="Times New Roman" w:eastAsia="Times New Roman" w:hint="default"/>
        </w:rPr>
        <w:t>5%</w:t>
      </w:r>
      <w:r>
        <w:rPr/>
        <w:t>以上股东在报告期内发生或以前期间发生但持续到报告期内的承</w:t>
      </w:r>
      <w:r>
        <w:rPr>
          <w:w w:val="99"/>
        </w:rPr>
        <w:t> </w:t>
      </w:r>
      <w:r>
        <w:rPr/>
        <w:t>诺事项</w:t>
      </w:r>
      <w:r>
        <w:rPr>
          <w:b w:val="0"/>
          <w:bCs w:val="0"/>
        </w:rPr>
      </w:r>
    </w:p>
    <w:p>
      <w:pPr>
        <w:pStyle w:val="BodyText"/>
        <w:spacing w:line="240" w:lineRule="auto" w:before="54"/>
        <w:ind w:left="633"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4112"/>
        <w:gridCol w:w="850"/>
        <w:gridCol w:w="992"/>
        <w:gridCol w:w="1062"/>
      </w:tblGrid>
      <w:tr>
        <w:trPr>
          <w:trHeight w:val="161"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14" w:right="105" w:hanging="211"/>
              <w:jc w:val="left"/>
              <w:rPr>
                <w:rFonts w:ascii="宋体" w:hAnsi="宋体" w:cs="宋体" w:eastAsia="宋体" w:hint="default"/>
                <w:sz w:val="21"/>
                <w:szCs w:val="21"/>
              </w:rPr>
            </w:pPr>
            <w:r>
              <w:rPr>
                <w:rFonts w:ascii="宋体" w:hAnsi="宋体" w:cs="宋体" w:eastAsia="宋体" w:hint="default"/>
                <w:sz w:val="21"/>
                <w:szCs w:val="21"/>
              </w:rPr>
              <w:t>承诺时 间</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承诺来源</w:t>
            </w:r>
          </w:p>
        </w:tc>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88"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4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850"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161"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51"/>
              <w:jc w:val="left"/>
              <w:rPr>
                <w:rFonts w:ascii="宋体" w:hAnsi="宋体" w:cs="宋体" w:eastAsia="宋体" w:hint="default"/>
                <w:sz w:val="21"/>
                <w:szCs w:val="21"/>
              </w:rPr>
            </w:pPr>
            <w:r>
              <w:rPr>
                <w:rFonts w:ascii="宋体" w:hAnsi="宋体" w:cs="宋体" w:eastAsia="宋体" w:hint="default"/>
                <w:sz w:val="21"/>
                <w:szCs w:val="21"/>
              </w:rPr>
              <w:t>股权激励承 诺</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41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3" w:lineRule="auto"/>
              <w:ind w:left="22" w:right="22"/>
              <w:jc w:val="both"/>
              <w:rPr>
                <w:rFonts w:ascii="宋体" w:hAnsi="宋体" w:cs="宋体" w:eastAsia="宋体" w:hint="default"/>
                <w:sz w:val="21"/>
                <w:szCs w:val="21"/>
              </w:rPr>
            </w:pPr>
            <w:r>
              <w:rPr>
                <w:rFonts w:ascii="宋体" w:hAnsi="宋体" w:cs="宋体" w:eastAsia="宋体" w:hint="default"/>
                <w:sz w:val="21"/>
                <w:szCs w:val="21"/>
              </w:rPr>
              <w:t>公司在</w:t>
            </w:r>
            <w:r>
              <w:rPr>
                <w:rFonts w:ascii="宋体" w:hAnsi="宋体" w:cs="宋体" w:eastAsia="宋体" w:hint="default"/>
                <w:spacing w:val="-73"/>
                <w:sz w:val="21"/>
                <w:szCs w:val="21"/>
              </w:rPr>
              <w:t> </w:t>
            </w:r>
            <w:r>
              <w:rPr>
                <w:rFonts w:ascii="宋体" w:hAnsi="宋体" w:cs="宋体" w:eastAsia="宋体" w:hint="default"/>
                <w:sz w:val="21"/>
                <w:szCs w:val="21"/>
              </w:rPr>
              <w:t>2014</w:t>
            </w:r>
            <w:r>
              <w:rPr>
                <w:rFonts w:ascii="宋体" w:hAnsi="宋体" w:cs="宋体" w:eastAsia="宋体" w:hint="default"/>
                <w:spacing w:val="-74"/>
                <w:sz w:val="21"/>
                <w:szCs w:val="21"/>
              </w:rPr>
              <w:t> </w:t>
            </w:r>
            <w:r>
              <w:rPr>
                <w:rFonts w:ascii="宋体" w:hAnsi="宋体" w:cs="宋体" w:eastAsia="宋体" w:hint="default"/>
                <w:sz w:val="21"/>
                <w:szCs w:val="21"/>
              </w:rPr>
              <w:t>年度完成发行股份购买江苏亿金 资产并配套募集资金的项目，相关承诺请见 以下</w:t>
            </w:r>
            <w:r>
              <w:rPr>
                <w:rFonts w:ascii="宋体" w:hAnsi="宋体" w:cs="宋体" w:eastAsia="宋体" w:hint="default"/>
                <w:sz w:val="21"/>
                <w:szCs w:val="21"/>
              </w:rPr>
              <w:t>"</w:t>
            </w:r>
            <w:r>
              <w:rPr>
                <w:rFonts w:ascii="宋体" w:hAnsi="宋体" w:cs="宋体" w:eastAsia="宋体" w:hint="default"/>
                <w:sz w:val="21"/>
                <w:szCs w:val="21"/>
              </w:rPr>
              <w:t>资产重组时所作承诺</w:t>
            </w:r>
            <w:r>
              <w:rPr>
                <w:rFonts w:ascii="宋体" w:hAnsi="宋体" w:cs="宋体" w:eastAsia="宋体" w:hint="default"/>
                <w:sz w:val="21"/>
                <w:szCs w:val="21"/>
              </w:rPr>
              <w:t>"</w:t>
            </w:r>
            <w:r>
              <w:rPr>
                <w:rFonts w:ascii="宋体" w:hAnsi="宋体" w:cs="宋体" w:eastAsia="宋体" w:hint="default"/>
                <w:sz w:val="21"/>
                <w:szCs w:val="21"/>
              </w:rPr>
              <w:t>的相关内容</w:t>
            </w:r>
          </w:p>
        </w:tc>
        <w:tc>
          <w:tcPr>
            <w:tcW w:w="850" w:type="dxa"/>
            <w:vMerge w:val="restart"/>
            <w:tcBorders>
              <w:top w:val="single" w:sz="4" w:space="0" w:color="000000"/>
              <w:left w:val="single" w:sz="4" w:space="0" w:color="000000"/>
              <w:right w:val="single" w:sz="4" w:space="0" w:color="000000"/>
            </w:tcBorders>
          </w:tcPr>
          <w:p>
            <w:pPr>
              <w:pStyle w:val="TableParagraph"/>
              <w:spacing w:line="273" w:lineRule="auto" w:before="27"/>
              <w:ind w:left="22" w:right="80"/>
              <w:jc w:val="left"/>
              <w:rPr>
                <w:rFonts w:ascii="宋体" w:hAnsi="宋体" w:cs="宋体" w:eastAsia="宋体" w:hint="default"/>
                <w:sz w:val="21"/>
                <w:szCs w:val="21"/>
              </w:rPr>
            </w:pPr>
            <w:r>
              <w:rPr>
                <w:rFonts w:ascii="宋体" w:hAnsi="宋体" w:cs="宋体" w:eastAsia="宋体" w:hint="default"/>
                <w:sz w:val="21"/>
                <w:szCs w:val="21"/>
              </w:rPr>
              <w:t>见以下</w:t>
            </w:r>
            <w:r>
              <w:rPr>
                <w:rFonts w:ascii="宋体" w:hAnsi="宋体" w:cs="宋体" w:eastAsia="宋体" w:hint="default"/>
                <w:sz w:val="21"/>
                <w:szCs w:val="21"/>
              </w:rPr>
              <w:t>" </w:t>
            </w:r>
            <w:r>
              <w:rPr>
                <w:rFonts w:ascii="宋体" w:hAnsi="宋体" w:cs="宋体" w:eastAsia="宋体" w:hint="default"/>
                <w:sz w:val="21"/>
                <w:szCs w:val="21"/>
              </w:rPr>
              <w:t>资产重 组时所 作承诺</w:t>
            </w:r>
            <w:r>
              <w:rPr>
                <w:rFonts w:ascii="宋体" w:hAnsi="宋体" w:cs="宋体" w:eastAsia="宋体" w:hint="default"/>
                <w:sz w:val="21"/>
                <w:szCs w:val="21"/>
              </w:rPr>
              <w:t>" </w:t>
            </w:r>
            <w:r>
              <w:rPr>
                <w:rFonts w:ascii="宋体" w:hAnsi="宋体" w:cs="宋体" w:eastAsia="宋体" w:hint="default"/>
                <w:sz w:val="21"/>
                <w:szCs w:val="21"/>
              </w:rPr>
              <w:t>的相关 内容</w:t>
            </w:r>
          </w:p>
        </w:tc>
        <w:tc>
          <w:tcPr>
            <w:tcW w:w="99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132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22" w:right="51"/>
              <w:jc w:val="both"/>
              <w:rPr>
                <w:rFonts w:ascii="宋体" w:hAnsi="宋体" w:cs="宋体" w:eastAsia="宋体" w:hint="default"/>
                <w:sz w:val="21"/>
                <w:szCs w:val="21"/>
              </w:rPr>
            </w:pPr>
            <w:r>
              <w:rPr>
                <w:rFonts w:ascii="宋体" w:hAnsi="宋体" w:cs="宋体" w:eastAsia="宋体" w:hint="default"/>
                <w:sz w:val="21"/>
                <w:szCs w:val="21"/>
              </w:rPr>
              <w:t>收购报告书 或权益变动 报告书中所 作承诺</w:t>
            </w:r>
          </w:p>
        </w:tc>
        <w:tc>
          <w:tcPr>
            <w:tcW w:w="1418" w:type="dxa"/>
            <w:vMerge/>
            <w:tcBorders>
              <w:left w:val="single" w:sz="9" w:space="0" w:color="D2D2D2"/>
              <w:right w:val="single" w:sz="4" w:space="0" w:color="000000"/>
            </w:tcBorders>
          </w:tcPr>
          <w:p>
            <w:pPr/>
          </w:p>
        </w:tc>
        <w:tc>
          <w:tcPr>
            <w:tcW w:w="411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2898"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8"/>
              <w:ind w:left="16" w:right="125"/>
              <w:jc w:val="both"/>
              <w:rPr>
                <w:rFonts w:ascii="宋体" w:hAnsi="宋体" w:cs="宋体" w:eastAsia="宋体" w:hint="default"/>
                <w:sz w:val="21"/>
                <w:szCs w:val="21"/>
              </w:rPr>
            </w:pPr>
            <w:r>
              <w:rPr>
                <w:rFonts w:ascii="宋体" w:hAnsi="宋体" w:cs="宋体" w:eastAsia="宋体" w:hint="default"/>
                <w:sz w:val="21"/>
                <w:szCs w:val="21"/>
              </w:rPr>
              <w:t>四川依米康环 境科技股份有 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2"/>
              <w:jc w:val="both"/>
              <w:rPr>
                <w:rFonts w:ascii="宋体" w:hAnsi="宋体" w:cs="宋体" w:eastAsia="宋体" w:hint="default"/>
                <w:sz w:val="21"/>
                <w:szCs w:val="21"/>
              </w:rPr>
            </w:pPr>
            <w:r>
              <w:rPr>
                <w:rFonts w:ascii="宋体" w:hAnsi="宋体" w:cs="宋体" w:eastAsia="宋体" w:hint="default"/>
                <w:sz w:val="21"/>
                <w:szCs w:val="21"/>
              </w:rPr>
              <w:t>关于江苏亿金变更公司组织形式及相关事项 </w:t>
            </w:r>
            <w:r>
              <w:rPr>
                <w:rFonts w:ascii="宋体" w:hAnsi="宋体" w:cs="宋体" w:eastAsia="宋体" w:hint="default"/>
                <w:spacing w:val="-3"/>
                <w:sz w:val="21"/>
                <w:szCs w:val="21"/>
              </w:rPr>
              <w:t>的承诺：</w:t>
            </w:r>
            <w:r>
              <w:rPr>
                <w:rFonts w:ascii="宋体" w:hAnsi="宋体" w:cs="宋体" w:eastAsia="宋体" w:hint="default"/>
                <w:spacing w:val="-3"/>
                <w:sz w:val="21"/>
                <w:szCs w:val="21"/>
              </w:rPr>
              <w:t>1</w:t>
            </w:r>
            <w:r>
              <w:rPr>
                <w:rFonts w:ascii="宋体" w:hAnsi="宋体" w:cs="宋体" w:eastAsia="宋体" w:hint="default"/>
                <w:spacing w:val="-3"/>
                <w:sz w:val="21"/>
                <w:szCs w:val="21"/>
              </w:rPr>
              <w:t>、在江苏亿金变更为有限责任公司</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后，依米康将继续按照《发行股份购买资产 </w:t>
            </w:r>
            <w:r>
              <w:rPr>
                <w:rFonts w:ascii="宋体" w:hAnsi="宋体" w:cs="宋体" w:eastAsia="宋体" w:hint="default"/>
                <w:spacing w:val="-11"/>
                <w:sz w:val="21"/>
                <w:szCs w:val="21"/>
              </w:rPr>
              <w:t>协议》、《利润补偿协议》中约定的各项内容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履行协议；</w:t>
            </w:r>
            <w:r>
              <w:rPr>
                <w:rFonts w:ascii="宋体" w:hAnsi="宋体" w:cs="宋体" w:eastAsia="宋体" w:hint="default"/>
                <w:spacing w:val="-3"/>
                <w:sz w:val="21"/>
                <w:szCs w:val="21"/>
              </w:rPr>
              <w:t>2</w:t>
            </w:r>
            <w:r>
              <w:rPr>
                <w:rFonts w:ascii="宋体" w:hAnsi="宋体" w:cs="宋体" w:eastAsia="宋体" w:hint="default"/>
                <w:spacing w:val="-3"/>
                <w:sz w:val="21"/>
                <w:szCs w:val="21"/>
              </w:rPr>
              <w:t>、若在交易对方根据《股份转让</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协议》向陈红梅转让亿金环保股权时，依米 康已与交易对方完成亿金环保股权交割手续 且成为亿金环保股东，依米康对该等股权转 让无条件放弃优先购买权。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644"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2" w:lineRule="exact"/>
              <w:ind w:left="22" w:right="0"/>
              <w:jc w:val="left"/>
              <w:rPr>
                <w:rFonts w:ascii="宋体" w:hAnsi="宋体" w:cs="宋体" w:eastAsia="宋体" w:hint="default"/>
                <w:sz w:val="21"/>
                <w:szCs w:val="21"/>
              </w:rPr>
            </w:pPr>
            <w:r>
              <w:rPr>
                <w:rFonts w:ascii="宋体" w:hAnsi="宋体" w:cs="宋体" w:eastAsia="宋体" w:hint="default"/>
                <w:sz w:val="21"/>
                <w:szCs w:val="21"/>
              </w:rPr>
              <w:t>资产重组时</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所作承诺</w:t>
            </w:r>
          </w:p>
        </w:tc>
        <w:tc>
          <w:tcPr>
            <w:tcW w:w="1418" w:type="dxa"/>
            <w:vMerge w:val="restart"/>
            <w:tcBorders>
              <w:top w:val="single" w:sz="4" w:space="0" w:color="000000"/>
              <w:left w:val="single" w:sz="9" w:space="0" w:color="D2D2D2"/>
              <w:right w:val="single" w:sz="4" w:space="0" w:color="000000"/>
            </w:tcBorders>
          </w:tcPr>
          <w:p>
            <w:pPr>
              <w:pStyle w:val="TableParagraph"/>
              <w:spacing w:line="273" w:lineRule="auto" w:before="27"/>
              <w:ind w:left="16" w:right="125"/>
              <w:jc w:val="left"/>
              <w:rPr>
                <w:rFonts w:ascii="宋体" w:hAnsi="宋体" w:cs="宋体" w:eastAsia="宋体" w:hint="default"/>
                <w:sz w:val="21"/>
                <w:szCs w:val="21"/>
              </w:rPr>
            </w:pPr>
            <w:r>
              <w:rPr>
                <w:rFonts w:ascii="宋体" w:hAnsi="宋体" w:cs="宋体" w:eastAsia="宋体" w:hint="default"/>
                <w:sz w:val="21"/>
                <w:szCs w:val="21"/>
              </w:rPr>
              <w:t>宋正兴</w:t>
            </w:r>
            <w:r>
              <w:rPr>
                <w:rFonts w:ascii="宋体" w:hAnsi="宋体" w:cs="宋体" w:eastAsia="宋体" w:hint="default"/>
                <w:sz w:val="21"/>
                <w:szCs w:val="21"/>
              </w:rPr>
              <w:t>;</w:t>
            </w:r>
            <w:r>
              <w:rPr>
                <w:rFonts w:ascii="宋体" w:hAnsi="宋体" w:cs="宋体" w:eastAsia="宋体" w:hint="default"/>
                <w:sz w:val="21"/>
                <w:szCs w:val="21"/>
              </w:rPr>
              <w:t>叶春 娥</w:t>
            </w:r>
            <w:r>
              <w:rPr>
                <w:rFonts w:ascii="宋体" w:hAnsi="宋体" w:cs="宋体" w:eastAsia="宋体" w:hint="default"/>
                <w:sz w:val="21"/>
                <w:szCs w:val="21"/>
              </w:rPr>
              <w:t>;</w:t>
            </w:r>
            <w:r>
              <w:rPr>
                <w:rFonts w:ascii="宋体" w:hAnsi="宋体" w:cs="宋体" w:eastAsia="宋体" w:hint="default"/>
                <w:sz w:val="21"/>
                <w:szCs w:val="21"/>
              </w:rPr>
              <w:t>宋丽娜</w:t>
            </w:r>
            <w:r>
              <w:rPr>
                <w:rFonts w:ascii="宋体" w:hAnsi="宋体" w:cs="宋体" w:eastAsia="宋体" w:hint="default"/>
                <w:sz w:val="21"/>
                <w:szCs w:val="21"/>
              </w:rPr>
              <w:t>;</w:t>
            </w:r>
            <w:r>
              <w:rPr>
                <w:rFonts w:ascii="宋体" w:hAnsi="宋体" w:cs="宋体" w:eastAsia="宋体" w:hint="default"/>
                <w:sz w:val="21"/>
                <w:szCs w:val="21"/>
              </w:rPr>
              <w:t>张 家港市立业投 资发展有限公 司</w:t>
            </w:r>
            <w:r>
              <w:rPr>
                <w:rFonts w:ascii="宋体" w:hAnsi="宋体" w:cs="宋体" w:eastAsia="宋体" w:hint="default"/>
                <w:sz w:val="21"/>
                <w:szCs w:val="21"/>
              </w:rPr>
              <w:t>;</w:t>
            </w:r>
            <w:r>
              <w:rPr>
                <w:rFonts w:ascii="宋体" w:hAnsi="宋体" w:cs="宋体" w:eastAsia="宋体" w:hint="default"/>
                <w:sz w:val="21"/>
                <w:szCs w:val="21"/>
              </w:rPr>
              <w:t>上海添惠 投资管理有限 公司</w:t>
            </w:r>
            <w:r>
              <w:rPr>
                <w:rFonts w:ascii="宋体" w:hAnsi="宋体" w:cs="宋体" w:eastAsia="宋体" w:hint="default"/>
                <w:sz w:val="21"/>
                <w:szCs w:val="21"/>
              </w:rPr>
              <w:t>;</w:t>
            </w:r>
            <w:r>
              <w:rPr>
                <w:rFonts w:ascii="宋体" w:hAnsi="宋体" w:cs="宋体" w:eastAsia="宋体" w:hint="default"/>
                <w:sz w:val="21"/>
                <w:szCs w:val="21"/>
              </w:rPr>
              <w:t>上海同 航投资管理有 限公司</w:t>
            </w:r>
            <w:r>
              <w:rPr>
                <w:rFonts w:ascii="宋体" w:hAnsi="宋体" w:cs="宋体" w:eastAsia="宋体" w:hint="default"/>
                <w:sz w:val="21"/>
                <w:szCs w:val="21"/>
              </w:rPr>
              <w:t>;</w:t>
            </w:r>
            <w:r>
              <w:rPr>
                <w:rFonts w:ascii="宋体" w:hAnsi="宋体" w:cs="宋体" w:eastAsia="宋体" w:hint="default"/>
                <w:sz w:val="21"/>
                <w:szCs w:val="21"/>
              </w:rPr>
              <w:t>张家 港市福兴投资 管理咨询有限</w:t>
            </w:r>
          </w:p>
        </w:tc>
        <w:tc>
          <w:tcPr>
            <w:tcW w:w="4112" w:type="dxa"/>
            <w:vMerge w:val="restart"/>
            <w:tcBorders>
              <w:top w:val="single" w:sz="4" w:space="0" w:color="000000"/>
              <w:left w:val="single" w:sz="4" w:space="0" w:color="000000"/>
              <w:right w:val="single" w:sz="4" w:space="0" w:color="000000"/>
            </w:tcBorders>
          </w:tcPr>
          <w:p>
            <w:pPr>
              <w:pStyle w:val="TableParagraph"/>
              <w:spacing w:line="273" w:lineRule="auto" w:before="27"/>
              <w:ind w:left="22" w:right="-17"/>
              <w:jc w:val="left"/>
              <w:rPr>
                <w:rFonts w:ascii="宋体" w:hAnsi="宋体" w:cs="宋体" w:eastAsia="宋体" w:hint="default"/>
                <w:sz w:val="21"/>
                <w:szCs w:val="21"/>
              </w:rPr>
            </w:pPr>
            <w:r>
              <w:rPr>
                <w:rFonts w:ascii="宋体" w:hAnsi="宋体" w:cs="宋体" w:eastAsia="宋体" w:hint="default"/>
                <w:sz w:val="21"/>
                <w:szCs w:val="21"/>
              </w:rPr>
              <w:t>关于江苏亿金变更公司组织形式的承诺：</w:t>
            </w:r>
            <w:r>
              <w:rPr>
                <w:rFonts w:ascii="宋体" w:hAnsi="宋体" w:cs="宋体" w:eastAsia="宋体" w:hint="default"/>
                <w:sz w:val="21"/>
                <w:szCs w:val="21"/>
              </w:rPr>
              <w:t>1</w:t>
            </w:r>
            <w:r>
              <w:rPr>
                <w:rFonts w:ascii="宋体" w:hAnsi="宋体" w:cs="宋体" w:eastAsia="宋体" w:hint="default"/>
                <w:sz w:val="21"/>
                <w:szCs w:val="21"/>
              </w:rPr>
              <w:t>、 配合亿金环保在本次重大资产重组获得中国 证券监督管理委员会核准之日起</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个工作日 </w:t>
            </w:r>
            <w:r>
              <w:rPr>
                <w:rFonts w:ascii="宋体" w:hAnsi="宋体" w:cs="宋体" w:eastAsia="宋体" w:hint="default"/>
                <w:spacing w:val="-3"/>
                <w:sz w:val="21"/>
                <w:szCs w:val="21"/>
              </w:rPr>
              <w:t>内开始办理公司组织形式变更手续；</w:t>
            </w:r>
            <w:r>
              <w:rPr>
                <w:rFonts w:ascii="宋体" w:hAnsi="宋体" w:cs="宋体" w:eastAsia="宋体" w:hint="default"/>
                <w:spacing w:val="-3"/>
                <w:sz w:val="21"/>
                <w:szCs w:val="21"/>
              </w:rPr>
              <w:t>2</w:t>
            </w:r>
            <w:r>
              <w:rPr>
                <w:rFonts w:ascii="宋体" w:hAnsi="宋体" w:cs="宋体" w:eastAsia="宋体" w:hint="default"/>
                <w:spacing w:val="-3"/>
                <w:sz w:val="21"/>
                <w:szCs w:val="21"/>
              </w:rPr>
              <w:t>、保证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在审议变更亿金环保公司组织形式的股东大 会上无条件投赞成票，以确保上述事项能获 </w:t>
            </w:r>
            <w:r>
              <w:rPr>
                <w:rFonts w:ascii="宋体" w:hAnsi="宋体" w:cs="宋体" w:eastAsia="宋体" w:hint="default"/>
                <w:spacing w:val="-3"/>
                <w:sz w:val="21"/>
                <w:szCs w:val="21"/>
              </w:rPr>
              <w:t>股东大会审议通过；</w:t>
            </w:r>
            <w:r>
              <w:rPr>
                <w:rFonts w:ascii="宋体" w:hAnsi="宋体" w:cs="宋体" w:eastAsia="宋体" w:hint="default"/>
                <w:spacing w:val="-3"/>
                <w:sz w:val="21"/>
                <w:szCs w:val="21"/>
              </w:rPr>
              <w:t>3</w:t>
            </w:r>
            <w:r>
              <w:rPr>
                <w:rFonts w:ascii="宋体" w:hAnsi="宋体" w:cs="宋体" w:eastAsia="宋体" w:hint="default"/>
                <w:spacing w:val="-3"/>
                <w:sz w:val="21"/>
                <w:szCs w:val="21"/>
              </w:rPr>
              <w:t>、在亿金环保变更为有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限责任公司后，在其他交易对方根据《发行 </w:t>
            </w:r>
            <w:r>
              <w:rPr>
                <w:rFonts w:ascii="宋体" w:hAnsi="宋体" w:cs="宋体" w:eastAsia="宋体" w:hint="default"/>
                <w:spacing w:val="-11"/>
                <w:sz w:val="21"/>
                <w:szCs w:val="21"/>
              </w:rPr>
              <w:t>股份购买资产协议》、《股份转让协议》向依</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米康、陈红梅转让亿金环保股权时，各交易 </w:t>
            </w:r>
            <w:r>
              <w:rPr>
                <w:rFonts w:ascii="宋体" w:hAnsi="宋体" w:cs="宋体" w:eastAsia="宋体" w:hint="default"/>
                <w:spacing w:val="-3"/>
                <w:sz w:val="21"/>
                <w:szCs w:val="21"/>
              </w:rPr>
              <w:t>对方均无条件放弃优先购买权；</w:t>
            </w:r>
            <w:r>
              <w:rPr>
                <w:rFonts w:ascii="宋体" w:hAnsi="宋体" w:cs="宋体" w:eastAsia="宋体" w:hint="default"/>
                <w:spacing w:val="-3"/>
                <w:sz w:val="21"/>
                <w:szCs w:val="21"/>
              </w:rPr>
              <w:t>4</w:t>
            </w:r>
            <w:r>
              <w:rPr>
                <w:rFonts w:ascii="宋体" w:hAnsi="宋体" w:cs="宋体" w:eastAsia="宋体" w:hint="default"/>
                <w:spacing w:val="-3"/>
                <w:sz w:val="21"/>
                <w:szCs w:val="21"/>
              </w:rPr>
              <w:t>、在亿金环</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2838"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4112"/>
        <w:gridCol w:w="850"/>
        <w:gridCol w:w="992"/>
        <w:gridCol w:w="1062"/>
      </w:tblGrid>
      <w:tr>
        <w:trPr>
          <w:trHeight w:val="1298"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张家港</w:t>
            </w:r>
          </w:p>
          <w:p>
            <w:pPr>
              <w:pStyle w:val="TableParagraph"/>
              <w:spacing w:line="273" w:lineRule="auto" w:before="37"/>
              <w:ind w:left="22" w:right="125"/>
              <w:jc w:val="left"/>
              <w:rPr>
                <w:rFonts w:ascii="宋体" w:hAnsi="宋体" w:cs="宋体" w:eastAsia="宋体" w:hint="default"/>
                <w:sz w:val="21"/>
                <w:szCs w:val="21"/>
              </w:rPr>
            </w:pPr>
            <w:r>
              <w:rPr>
                <w:rFonts w:ascii="宋体" w:hAnsi="宋体" w:cs="宋体" w:eastAsia="宋体" w:hint="default"/>
                <w:sz w:val="21"/>
                <w:szCs w:val="21"/>
              </w:rPr>
              <w:t>市嘉明商贸有 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z w:val="21"/>
                <w:szCs w:val="21"/>
              </w:rPr>
              <w:t>保变更为有限责任公司后，交易对方将继续</w:t>
            </w:r>
          </w:p>
          <w:p>
            <w:pPr>
              <w:pStyle w:val="TableParagraph"/>
              <w:spacing w:line="273" w:lineRule="auto" w:before="37"/>
              <w:ind w:left="22" w:right="87"/>
              <w:jc w:val="both"/>
              <w:rPr>
                <w:rFonts w:ascii="宋体" w:hAnsi="宋体" w:cs="宋体" w:eastAsia="宋体" w:hint="default"/>
                <w:sz w:val="21"/>
                <w:szCs w:val="21"/>
              </w:rPr>
            </w:pPr>
            <w:r>
              <w:rPr>
                <w:rFonts w:ascii="宋体" w:hAnsi="宋体" w:cs="宋体" w:eastAsia="宋体" w:hint="default"/>
                <w:spacing w:val="-11"/>
                <w:sz w:val="21"/>
                <w:szCs w:val="21"/>
              </w:rPr>
              <w:t>按照《发行股份购买资产协议》、《利润补偿</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1"/>
                <w:sz w:val="21"/>
                <w:szCs w:val="21"/>
              </w:rPr>
              <w:t>协议》、《股份转让协议》中约定的各项内容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履行协议。</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134"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22" w:right="125"/>
              <w:jc w:val="left"/>
              <w:rPr>
                <w:rFonts w:ascii="宋体" w:hAnsi="宋体" w:cs="宋体" w:eastAsia="宋体" w:hint="default"/>
                <w:sz w:val="21"/>
                <w:szCs w:val="21"/>
              </w:rPr>
            </w:pPr>
            <w:r>
              <w:rPr>
                <w:rFonts w:ascii="宋体" w:hAnsi="宋体" w:cs="宋体" w:eastAsia="宋体" w:hint="default"/>
                <w:sz w:val="21"/>
                <w:szCs w:val="21"/>
              </w:rPr>
              <w:t>宋正兴（与其 一致行动人持 股比例合计 </w:t>
            </w:r>
            <w:r>
              <w:rPr>
                <w:rFonts w:ascii="宋体" w:hAnsi="宋体" w:cs="宋体" w:eastAsia="宋体" w:hint="default"/>
                <w:sz w:val="21"/>
                <w:szCs w:val="21"/>
              </w:rPr>
              <w:t>6.48%</w:t>
            </w:r>
            <w:r>
              <w:rPr>
                <w:rFonts w:ascii="宋体" w:hAnsi="宋体" w:cs="宋体" w:eastAsia="宋体" w:hint="default"/>
                <w:sz w:val="21"/>
                <w:szCs w:val="21"/>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7"/>
              <w:jc w:val="both"/>
              <w:rPr>
                <w:rFonts w:ascii="宋体" w:hAnsi="宋体" w:cs="宋体" w:eastAsia="宋体" w:hint="default"/>
                <w:sz w:val="21"/>
                <w:szCs w:val="21"/>
              </w:rPr>
            </w:pPr>
            <w:r>
              <w:rPr>
                <w:rFonts w:ascii="宋体" w:hAnsi="宋体" w:cs="宋体" w:eastAsia="宋体" w:hint="default"/>
                <w:sz w:val="21"/>
                <w:szCs w:val="21"/>
              </w:rPr>
              <w:t>从业承诺及竞业限制承诺：在本次发行股份 购买资产完成后五年内服务于亿金环保，不 以任何方式从事与亿金环保业务相竞争的业 务，但亿金环保的参股和控股公司、依米康 及其其他参股或控股公司不在上述限制范围 之内；本人在离开亿金环保两年之内不参与 任何与依米康及其参股或控股公司有竞争的 业务。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08</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73" w:lineRule="auto"/>
              <w:ind w:left="22" w:right="119"/>
              <w:jc w:val="both"/>
              <w:rPr>
                <w:rFonts w:ascii="宋体" w:hAnsi="宋体" w:cs="宋体" w:eastAsia="宋体" w:hint="default"/>
                <w:sz w:val="21"/>
                <w:szCs w:val="21"/>
              </w:rPr>
            </w:pPr>
            <w:r>
              <w:rPr>
                <w:rFonts w:ascii="宋体" w:hAnsi="宋体" w:cs="宋体" w:eastAsia="宋体" w:hint="default"/>
                <w:sz w:val="21"/>
                <w:szCs w:val="21"/>
              </w:rPr>
              <w:t>自本次资 产重组完 成之日起 至相关承 诺年限到 期之日止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2586" w:hRule="exact"/>
        </w:trPr>
        <w:tc>
          <w:tcPr>
            <w:tcW w:w="1134"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5"/>
              <w:jc w:val="left"/>
              <w:rPr>
                <w:rFonts w:ascii="宋体" w:hAnsi="宋体" w:cs="宋体" w:eastAsia="宋体" w:hint="default"/>
                <w:sz w:val="21"/>
                <w:szCs w:val="21"/>
              </w:rPr>
            </w:pPr>
            <w:r>
              <w:rPr>
                <w:rFonts w:ascii="宋体" w:hAnsi="宋体" w:cs="宋体" w:eastAsia="宋体" w:hint="default"/>
                <w:sz w:val="21"/>
                <w:szCs w:val="21"/>
              </w:rPr>
              <w:t>宋正兴、叶春 娥、宋丽娜、 张家港市立业 投资发展有限 公司（作为一 致行动人，持 股比例合计 </w:t>
            </w:r>
            <w:r>
              <w:rPr>
                <w:rFonts w:ascii="宋体" w:hAnsi="宋体" w:cs="宋体" w:eastAsia="宋体" w:hint="default"/>
                <w:sz w:val="21"/>
                <w:szCs w:val="21"/>
              </w:rPr>
              <w:t>6.48%</w:t>
            </w:r>
            <w:r>
              <w:rPr>
                <w:rFonts w:ascii="宋体" w:hAnsi="宋体" w:cs="宋体" w:eastAsia="宋体" w:hint="default"/>
                <w:sz w:val="21"/>
                <w:szCs w:val="21"/>
              </w:rPr>
              <w:t>）</w:t>
            </w:r>
          </w:p>
        </w:tc>
        <w:tc>
          <w:tcPr>
            <w:tcW w:w="411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auto"/>
              <w:ind w:left="22" w:right="-44"/>
              <w:jc w:val="left"/>
              <w:rPr>
                <w:rFonts w:ascii="宋体" w:hAnsi="宋体" w:cs="宋体" w:eastAsia="宋体" w:hint="default"/>
                <w:sz w:val="21"/>
                <w:szCs w:val="21"/>
              </w:rPr>
            </w:pPr>
            <w:r>
              <w:rPr>
                <w:rFonts w:ascii="宋体" w:hAnsi="宋体" w:cs="宋体" w:eastAsia="宋体" w:hint="default"/>
                <w:sz w:val="21"/>
                <w:szCs w:val="21"/>
              </w:rPr>
              <w:t>股份锁定的承诺：本次重组获得的上市公司 的股份自本次发行结束之日起三十六个月内 </w:t>
            </w:r>
            <w:r>
              <w:rPr>
                <w:rFonts w:ascii="宋体" w:hAnsi="宋体" w:cs="宋体" w:eastAsia="宋体" w:hint="default"/>
                <w:spacing w:val="-5"/>
                <w:sz w:val="21"/>
                <w:szCs w:val="21"/>
              </w:rPr>
              <w:t>不转让，但按照各方签署的《利润补偿协议》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的约定进行回购或者赠送的股份除外，之后</w:t>
            </w:r>
            <w:r>
              <w:rPr>
                <w:rFonts w:ascii="宋体" w:hAnsi="宋体" w:cs="宋体" w:eastAsia="宋体" w:hint="default"/>
                <w:sz w:val="21"/>
                <w:szCs w:val="21"/>
              </w:rPr>
              <w:t> 按中国证监会及深交所的有关规定执行。</w:t>
            </w:r>
          </w:p>
        </w:tc>
        <w:tc>
          <w:tcPr>
            <w:tcW w:w="8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11"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08</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2"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9.7pt;height:15.6pt;mso-position-horizontal-relative:char;mso-position-vertical-relative:line" coordorigin="0,0" coordsize="794,312">
                  <v:group style="position:absolute;left:0;top:0;width:794;height:312" coordorigin="0,0" coordsize="794,312">
                    <v:shape style="position:absolute;left:0;top:0;width:794;height:312" coordorigin="0,0" coordsize="794,312" path="m0,312l794,312,79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1" w:lineRule="auto"/>
              <w:ind w:left="22" w:right="65"/>
              <w:jc w:val="left"/>
              <w:rPr>
                <w:rFonts w:ascii="宋体" w:hAnsi="宋体" w:cs="宋体" w:eastAsia="宋体" w:hint="default"/>
                <w:sz w:val="21"/>
                <w:szCs w:val="21"/>
              </w:rPr>
            </w:pPr>
            <w:r>
              <w:rPr>
                <w:rFonts w:ascii="宋体" w:hAnsi="宋体" w:cs="宋体" w:eastAsia="宋体" w:hint="default"/>
                <w:sz w:val="21"/>
                <w:szCs w:val="21"/>
              </w:rPr>
              <w:t>自作出承 诺至</w:t>
            </w:r>
            <w:r>
              <w:rPr>
                <w:rFonts w:ascii="宋体" w:hAnsi="宋体" w:cs="宋体" w:eastAsia="宋体" w:hint="default"/>
                <w:spacing w:val="-53"/>
                <w:sz w:val="21"/>
                <w:szCs w:val="21"/>
              </w:rPr>
              <w:t> </w:t>
            </w:r>
            <w:r>
              <w:rPr>
                <w:rFonts w:ascii="宋体" w:hAnsi="宋体" w:cs="宋体" w:eastAsia="宋体" w:hint="default"/>
                <w:sz w:val="21"/>
                <w:szCs w:val="21"/>
              </w:rPr>
              <w:t>2018</w:t>
            </w:r>
          </w:p>
          <w:p>
            <w:pPr>
              <w:pStyle w:val="TableParagraph"/>
              <w:spacing w:line="273" w:lineRule="auto" w:before="10"/>
              <w:ind w:left="22" w:right="17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 </w:t>
            </w:r>
            <w:r>
              <w:rPr>
                <w:rFonts w:ascii="宋体" w:hAnsi="宋体" w:cs="宋体" w:eastAsia="宋体" w:hint="default"/>
                <w:sz w:val="21"/>
                <w:szCs w:val="21"/>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3210" w:hRule="exact"/>
        </w:trPr>
        <w:tc>
          <w:tcPr>
            <w:tcW w:w="1134"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5"/>
              <w:jc w:val="left"/>
              <w:rPr>
                <w:rFonts w:ascii="宋体" w:hAnsi="宋体" w:cs="宋体" w:eastAsia="宋体" w:hint="default"/>
                <w:sz w:val="21"/>
                <w:szCs w:val="21"/>
              </w:rPr>
            </w:pPr>
            <w:r>
              <w:rPr>
                <w:rFonts w:ascii="宋体" w:hAnsi="宋体" w:cs="宋体" w:eastAsia="宋体" w:hint="default"/>
                <w:sz w:val="21"/>
                <w:szCs w:val="21"/>
              </w:rPr>
              <w:t>上海添惠投资 管理有限公 司、张家港市 福兴投资管理 咨询有限公 司、张家港市 嘉明商贸有限 公司、上海同 航投资管理有 限公司等四方</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6"/>
              <w:ind w:left="22" w:right="86"/>
              <w:jc w:val="left"/>
              <w:rPr>
                <w:rFonts w:ascii="宋体" w:hAnsi="宋体" w:cs="宋体" w:eastAsia="宋体" w:hint="default"/>
                <w:sz w:val="21"/>
                <w:szCs w:val="21"/>
              </w:rPr>
            </w:pPr>
            <w:r>
              <w:rPr>
                <w:rFonts w:ascii="宋体" w:hAnsi="宋体" w:cs="宋体" w:eastAsia="宋体" w:hint="default"/>
                <w:sz w:val="21"/>
                <w:szCs w:val="21"/>
              </w:rPr>
              <w:t>股份锁定的承诺：本次重组获得的上市公司 发行的股份，自本次发行结束之日起十二个 月内不得转让，在此之后按中国证券监督管 理委员会及深圳证券交易所的有关规定执 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08</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1" w:lineRule="auto"/>
              <w:ind w:left="22" w:right="65"/>
              <w:jc w:val="left"/>
              <w:rPr>
                <w:rFonts w:ascii="宋体" w:hAnsi="宋体" w:cs="宋体" w:eastAsia="宋体" w:hint="default"/>
                <w:sz w:val="21"/>
                <w:szCs w:val="21"/>
              </w:rPr>
            </w:pPr>
            <w:r>
              <w:rPr>
                <w:rFonts w:ascii="宋体" w:hAnsi="宋体" w:cs="宋体" w:eastAsia="宋体" w:hint="default"/>
                <w:sz w:val="21"/>
                <w:szCs w:val="21"/>
              </w:rPr>
              <w:t>自作出承 诺至</w:t>
            </w:r>
            <w:r>
              <w:rPr>
                <w:rFonts w:ascii="宋体" w:hAnsi="宋体" w:cs="宋体" w:eastAsia="宋体" w:hint="default"/>
                <w:spacing w:val="-53"/>
                <w:sz w:val="21"/>
                <w:szCs w:val="21"/>
              </w:rPr>
              <w:t> </w:t>
            </w:r>
            <w:r>
              <w:rPr>
                <w:rFonts w:ascii="宋体" w:hAnsi="宋体" w:cs="宋体" w:eastAsia="宋体" w:hint="default"/>
                <w:sz w:val="21"/>
                <w:szCs w:val="21"/>
              </w:rPr>
              <w:t>2016</w:t>
            </w:r>
          </w:p>
          <w:p>
            <w:pPr>
              <w:pStyle w:val="TableParagraph"/>
              <w:spacing w:line="273" w:lineRule="auto" w:before="10"/>
              <w:ind w:left="22" w:right="17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 </w:t>
            </w:r>
            <w:r>
              <w:rPr>
                <w:rFonts w:ascii="宋体" w:hAnsi="宋体" w:cs="宋体" w:eastAsia="宋体" w:hint="default"/>
                <w:sz w:val="21"/>
                <w:szCs w:val="21"/>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1962" w:hRule="exact"/>
        </w:trPr>
        <w:tc>
          <w:tcPr>
            <w:tcW w:w="1134"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22" w:right="125"/>
              <w:jc w:val="left"/>
              <w:rPr>
                <w:rFonts w:ascii="宋体" w:hAnsi="宋体" w:cs="宋体" w:eastAsia="宋体" w:hint="default"/>
                <w:sz w:val="21"/>
                <w:szCs w:val="21"/>
              </w:rPr>
            </w:pPr>
            <w:r>
              <w:rPr>
                <w:rFonts w:ascii="宋体" w:hAnsi="宋体" w:cs="宋体" w:eastAsia="宋体" w:hint="default"/>
                <w:sz w:val="21"/>
                <w:szCs w:val="21"/>
              </w:rPr>
              <w:t>配套融资认购 方</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auto"/>
              <w:ind w:left="22" w:right="87"/>
              <w:jc w:val="both"/>
              <w:rPr>
                <w:rFonts w:ascii="宋体" w:hAnsi="宋体" w:cs="宋体" w:eastAsia="宋体" w:hint="default"/>
                <w:sz w:val="21"/>
                <w:szCs w:val="21"/>
              </w:rPr>
            </w:pPr>
            <w:r>
              <w:rPr>
                <w:rFonts w:ascii="宋体" w:hAnsi="宋体" w:cs="宋体" w:eastAsia="宋体" w:hint="default"/>
                <w:sz w:val="21"/>
                <w:szCs w:val="21"/>
              </w:rPr>
              <w:t>股份锁定的承诺：通过本次发行获得的上市 公司新发行股份，自本次发行结束之日起十 二个月内不得转让。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03</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1" w:lineRule="auto"/>
              <w:ind w:left="22" w:right="65"/>
              <w:jc w:val="left"/>
              <w:rPr>
                <w:rFonts w:ascii="宋体" w:hAnsi="宋体" w:cs="宋体" w:eastAsia="宋体" w:hint="default"/>
                <w:sz w:val="21"/>
                <w:szCs w:val="21"/>
              </w:rPr>
            </w:pPr>
            <w:r>
              <w:rPr>
                <w:rFonts w:ascii="宋体" w:hAnsi="宋体" w:cs="宋体" w:eastAsia="宋体" w:hint="default"/>
                <w:sz w:val="21"/>
                <w:szCs w:val="21"/>
              </w:rPr>
              <w:t>自作出承 诺至</w:t>
            </w:r>
            <w:r>
              <w:rPr>
                <w:rFonts w:ascii="宋体" w:hAnsi="宋体" w:cs="宋体" w:eastAsia="宋体" w:hint="default"/>
                <w:spacing w:val="-53"/>
                <w:sz w:val="21"/>
                <w:szCs w:val="21"/>
              </w:rPr>
              <w:t> </w:t>
            </w:r>
            <w:r>
              <w:rPr>
                <w:rFonts w:ascii="宋体" w:hAnsi="宋体" w:cs="宋体" w:eastAsia="宋体" w:hint="default"/>
                <w:sz w:val="21"/>
                <w:szCs w:val="21"/>
              </w:rPr>
              <w:t>2016</w:t>
            </w:r>
          </w:p>
          <w:p>
            <w:pPr>
              <w:pStyle w:val="TableParagraph"/>
              <w:spacing w:line="273" w:lineRule="auto" w:before="10"/>
              <w:ind w:left="22" w:right="17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 </w:t>
            </w:r>
            <w:r>
              <w:rPr>
                <w:rFonts w:ascii="宋体" w:hAnsi="宋体" w:cs="宋体" w:eastAsia="宋体" w:hint="default"/>
                <w:sz w:val="21"/>
                <w:szCs w:val="21"/>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2235"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125"/>
              <w:jc w:val="both"/>
              <w:rPr>
                <w:rFonts w:ascii="宋体" w:hAnsi="宋体" w:cs="宋体" w:eastAsia="宋体" w:hint="default"/>
                <w:sz w:val="21"/>
                <w:szCs w:val="21"/>
              </w:rPr>
            </w:pPr>
            <w:r>
              <w:rPr>
                <w:rFonts w:ascii="宋体" w:hAnsi="宋体" w:cs="宋体" w:eastAsia="宋体" w:hint="default"/>
                <w:sz w:val="21"/>
                <w:szCs w:val="21"/>
              </w:rPr>
              <w:t>宋正兴、叶春 娥、宋丽娜、 张家港市立业 投资发展有限 公司（作为一 致行动人，持 股比例合计</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22"/>
              <w:jc w:val="both"/>
              <w:rPr>
                <w:rFonts w:ascii="宋体" w:hAnsi="宋体" w:cs="宋体" w:eastAsia="宋体" w:hint="default"/>
                <w:sz w:val="21"/>
                <w:szCs w:val="21"/>
              </w:rPr>
            </w:pPr>
            <w:r>
              <w:rPr>
                <w:rFonts w:ascii="宋体" w:hAnsi="宋体" w:cs="宋体" w:eastAsia="宋体" w:hint="default"/>
                <w:sz w:val="21"/>
                <w:szCs w:val="21"/>
              </w:rPr>
              <w:t>业绩的补偿承诺：在本次交易实施完毕当年 </w:t>
            </w:r>
            <w:r>
              <w:rPr>
                <w:rFonts w:ascii="宋体" w:hAnsi="宋体" w:cs="宋体" w:eastAsia="宋体" w:hint="default"/>
                <w:spacing w:val="-4"/>
                <w:sz w:val="21"/>
                <w:szCs w:val="21"/>
              </w:rPr>
              <w:t>度起三年内，亿金环保</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年实现扣除非经 常损益后归属于母公司所有者的净利润不低 于</w:t>
            </w:r>
            <w:r>
              <w:rPr>
                <w:rFonts w:ascii="宋体" w:hAnsi="宋体" w:cs="宋体" w:eastAsia="宋体" w:hint="default"/>
                <w:spacing w:val="-54"/>
                <w:sz w:val="21"/>
                <w:szCs w:val="21"/>
              </w:rPr>
              <w:t> </w:t>
            </w:r>
            <w:r>
              <w:rPr>
                <w:rFonts w:ascii="宋体" w:hAnsi="宋体" w:cs="宋体" w:eastAsia="宋体" w:hint="default"/>
                <w:sz w:val="21"/>
                <w:szCs w:val="21"/>
              </w:rPr>
              <w:t>2,941.19</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年和</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年实现扣 除非经常损益后归属于母公司所有者的净利 润之和不低于</w:t>
            </w:r>
            <w:r>
              <w:rPr>
                <w:rFonts w:ascii="宋体" w:hAnsi="宋体" w:cs="宋体" w:eastAsia="宋体" w:hint="default"/>
                <w:spacing w:val="-51"/>
                <w:sz w:val="21"/>
                <w:szCs w:val="21"/>
              </w:rPr>
              <w:t> </w:t>
            </w:r>
            <w:r>
              <w:rPr>
                <w:rFonts w:ascii="宋体" w:hAnsi="宋体" w:cs="宋体" w:eastAsia="宋体" w:hint="default"/>
                <w:sz w:val="21"/>
                <w:szCs w:val="21"/>
              </w:rPr>
              <w:t>6,400.00</w:t>
            </w:r>
            <w:r>
              <w:rPr>
                <w:rFonts w:ascii="宋体" w:hAnsi="宋体" w:cs="宋体" w:eastAsia="宋体" w:hint="default"/>
                <w:spacing w:val="-53"/>
                <w:sz w:val="21"/>
                <w:szCs w:val="21"/>
              </w:rPr>
              <w:t> </w:t>
            </w:r>
            <w:r>
              <w:rPr>
                <w:rFonts w:ascii="宋体" w:hAnsi="宋体" w:cs="宋体" w:eastAsia="宋体" w:hint="default"/>
                <w:spacing w:val="-7"/>
                <w:sz w:val="21"/>
                <w:szCs w:val="21"/>
              </w:rPr>
              <w:t>万元，</w:t>
            </w:r>
            <w:r>
              <w:rPr>
                <w:rFonts w:ascii="宋体" w:hAnsi="宋体" w:cs="宋体" w:eastAsia="宋体" w:hint="default"/>
                <w:spacing w:val="-7"/>
                <w:sz w:val="21"/>
                <w:szCs w:val="21"/>
              </w:rPr>
              <w:t>2014</w:t>
            </w:r>
            <w:r>
              <w:rPr>
                <w:rFonts w:ascii="宋体" w:hAnsi="宋体" w:cs="宋体" w:eastAsia="宋体" w:hint="default"/>
                <w:spacing w:val="-53"/>
                <w:sz w:val="21"/>
                <w:szCs w:val="21"/>
              </w:rPr>
              <w:t> </w:t>
            </w:r>
            <w:r>
              <w:rPr>
                <w:rFonts w:ascii="宋体" w:hAnsi="宋体" w:cs="宋体" w:eastAsia="宋体" w:hint="default"/>
                <w:spacing w:val="-8"/>
                <w:sz w:val="21"/>
                <w:szCs w:val="21"/>
              </w:rPr>
              <w:t>年、</w:t>
            </w:r>
            <w:r>
              <w:rPr>
                <w:rFonts w:ascii="宋体" w:hAnsi="宋体" w:cs="宋体" w:eastAsia="宋体" w:hint="default"/>
                <w:spacing w:val="-8"/>
                <w:sz w:val="21"/>
                <w:szCs w:val="21"/>
              </w:rPr>
              <w:t>2015</w:t>
            </w:r>
            <w:r>
              <w:rPr>
                <w:rFonts w:ascii="宋体" w:hAnsi="宋体" w:cs="宋体" w:eastAsia="宋体" w:hint="default"/>
                <w:sz w:val="21"/>
                <w:szCs w:val="21"/>
              </w:rPr>
              <w:t> </w:t>
            </w:r>
            <w:r>
              <w:rPr>
                <w:rFonts w:ascii="宋体" w:hAnsi="宋体" w:cs="宋体" w:eastAsia="宋体" w:hint="default"/>
                <w:sz w:val="21"/>
                <w:szCs w:val="21"/>
              </w:rPr>
              <w:t>年及</w:t>
            </w:r>
            <w:r>
              <w:rPr>
                <w:rFonts w:ascii="宋体" w:hAnsi="宋体" w:cs="宋体" w:eastAsia="宋体" w:hint="default"/>
                <w:spacing w:val="-74"/>
                <w:sz w:val="21"/>
                <w:szCs w:val="21"/>
              </w:rPr>
              <w:t> </w:t>
            </w:r>
            <w:r>
              <w:rPr>
                <w:rFonts w:ascii="宋体" w:hAnsi="宋体" w:cs="宋体" w:eastAsia="宋体" w:hint="default"/>
                <w:sz w:val="21"/>
                <w:szCs w:val="21"/>
              </w:rPr>
              <w:t>2016</w:t>
            </w:r>
            <w:r>
              <w:rPr>
                <w:rFonts w:ascii="宋体" w:hAnsi="宋体" w:cs="宋体" w:eastAsia="宋体" w:hint="default"/>
                <w:spacing w:val="-74"/>
                <w:sz w:val="21"/>
                <w:szCs w:val="21"/>
              </w:rPr>
              <w:t> </w:t>
            </w:r>
            <w:r>
              <w:rPr>
                <w:rFonts w:ascii="宋体" w:hAnsi="宋体" w:cs="宋体" w:eastAsia="宋体" w:hint="default"/>
                <w:sz w:val="21"/>
                <w:szCs w:val="21"/>
              </w:rPr>
              <w:t>年实现扣除非经常损益后归属于母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08</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73" w:lineRule="auto"/>
              <w:ind w:left="22" w:right="65"/>
              <w:jc w:val="left"/>
              <w:rPr>
                <w:rFonts w:ascii="宋体" w:hAnsi="宋体" w:cs="宋体" w:eastAsia="宋体" w:hint="default"/>
                <w:sz w:val="21"/>
                <w:szCs w:val="21"/>
              </w:rPr>
            </w:pPr>
            <w:r>
              <w:rPr>
                <w:rFonts w:ascii="宋体" w:hAnsi="宋体" w:cs="宋体" w:eastAsia="宋体" w:hint="default"/>
                <w:sz w:val="21"/>
                <w:szCs w:val="21"/>
              </w:rPr>
              <w:t>自作出承 诺至</w:t>
            </w:r>
            <w:r>
              <w:rPr>
                <w:rFonts w:ascii="宋体" w:hAnsi="宋体" w:cs="宋体" w:eastAsia="宋体" w:hint="default"/>
                <w:spacing w:val="-53"/>
                <w:sz w:val="21"/>
                <w:szCs w:val="21"/>
              </w:rPr>
              <w:t> </w:t>
            </w:r>
            <w:r>
              <w:rPr>
                <w:rFonts w:ascii="宋体" w:hAnsi="宋体" w:cs="宋体" w:eastAsia="宋体" w:hint="default"/>
                <w:sz w:val="21"/>
                <w:szCs w:val="21"/>
              </w:rPr>
              <w:t>2016</w:t>
            </w:r>
          </w:p>
          <w:p>
            <w:pPr>
              <w:pStyle w:val="TableParagraph"/>
              <w:spacing w:line="273" w:lineRule="auto" w:before="7"/>
              <w:ind w:left="22" w:right="2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12</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宋体" w:hAnsi="宋体" w:cs="宋体" w:eastAsia="宋体" w:hint="default"/>
                <w:sz w:val="21"/>
                <w:szCs w:val="21"/>
              </w:rPr>
              <w:t>31 </w:t>
            </w:r>
            <w:r>
              <w:rPr>
                <w:rFonts w:ascii="宋体" w:hAnsi="宋体" w:cs="宋体" w:eastAsia="宋体" w:hint="default"/>
                <w:sz w:val="21"/>
                <w:szCs w:val="21"/>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1"/>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bl>
    <w:p>
      <w:pPr>
        <w:spacing w:after="0" w:line="273"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4112"/>
        <w:gridCol w:w="850"/>
        <w:gridCol w:w="992"/>
        <w:gridCol w:w="1062"/>
      </w:tblGrid>
      <w:tr>
        <w:trPr>
          <w:trHeight w:val="254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6.48%</w:t>
            </w:r>
            <w:r>
              <w:rPr>
                <w:rFonts w:ascii="宋体" w:hAnsi="宋体" w:cs="宋体" w:eastAsia="宋体" w:hint="default"/>
                <w:sz w:val="21"/>
                <w:szCs w:val="21"/>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z w:val="21"/>
                <w:szCs w:val="21"/>
              </w:rPr>
              <w:t>公司所有者的净利润之和不低于</w:t>
            </w:r>
            <w:r>
              <w:rPr>
                <w:rFonts w:ascii="宋体" w:hAnsi="宋体" w:cs="宋体" w:eastAsia="宋体" w:hint="default"/>
                <w:spacing w:val="-52"/>
                <w:sz w:val="21"/>
                <w:szCs w:val="21"/>
              </w:rPr>
              <w:t> </w:t>
            </w:r>
            <w:r>
              <w:rPr>
                <w:rFonts w:ascii="宋体" w:hAnsi="宋体" w:cs="宋体" w:eastAsia="宋体" w:hint="default"/>
                <w:sz w:val="21"/>
                <w:szCs w:val="21"/>
              </w:rPr>
              <w:t>10,500.00</w:t>
            </w:r>
          </w:p>
          <w:p>
            <w:pPr>
              <w:pStyle w:val="TableParagraph"/>
              <w:spacing w:line="273" w:lineRule="auto" w:before="37"/>
              <w:ind w:left="22" w:right="35"/>
              <w:jc w:val="both"/>
              <w:rPr>
                <w:rFonts w:ascii="宋体" w:hAnsi="宋体" w:cs="宋体" w:eastAsia="宋体" w:hint="default"/>
                <w:sz w:val="21"/>
                <w:szCs w:val="21"/>
              </w:rPr>
            </w:pPr>
            <w:r>
              <w:rPr>
                <w:rFonts w:ascii="宋体" w:hAnsi="宋体" w:cs="宋体" w:eastAsia="宋体" w:hint="default"/>
                <w:sz w:val="21"/>
                <w:szCs w:val="21"/>
              </w:rPr>
              <w:t>万元。若上述承诺业绩未达成，补偿义务由 宋正兴、叶春娥、宋丽娜、立业投资按照比 例分担，如亿金环保实际净利润不满足约定 的承诺，则宋正兴、叶春娥、宋丽娜、立业 投资按照</w:t>
            </w:r>
            <w:r>
              <w:rPr>
                <w:rFonts w:ascii="宋体" w:hAnsi="宋体" w:cs="宋体" w:eastAsia="宋体" w:hint="default"/>
                <w:spacing w:val="-55"/>
                <w:sz w:val="21"/>
                <w:szCs w:val="21"/>
              </w:rPr>
              <w:t> </w:t>
            </w:r>
            <w:r>
              <w:rPr>
                <w:rFonts w:ascii="宋体" w:hAnsi="宋体" w:cs="宋体" w:eastAsia="宋体" w:hint="default"/>
                <w:sz w:val="21"/>
                <w:szCs w:val="21"/>
              </w:rPr>
              <w:t>72.48%</w:t>
            </w:r>
            <w:r>
              <w:rPr>
                <w:rFonts w:ascii="宋体" w:hAnsi="宋体" w:cs="宋体" w:eastAsia="宋体" w:hint="default"/>
                <w:sz w:val="21"/>
                <w:szCs w:val="21"/>
              </w:rPr>
              <w:t>、</w:t>
            </w:r>
            <w:r>
              <w:rPr>
                <w:rFonts w:ascii="宋体" w:hAnsi="宋体" w:cs="宋体" w:eastAsia="宋体" w:hint="default"/>
                <w:sz w:val="21"/>
                <w:szCs w:val="21"/>
              </w:rPr>
              <w:t>6.48%</w:t>
            </w:r>
            <w:r>
              <w:rPr>
                <w:rFonts w:ascii="宋体" w:hAnsi="宋体" w:cs="宋体" w:eastAsia="宋体" w:hint="default"/>
                <w:sz w:val="21"/>
                <w:szCs w:val="21"/>
              </w:rPr>
              <w:t>、</w:t>
            </w:r>
            <w:r>
              <w:rPr>
                <w:rFonts w:ascii="宋体" w:hAnsi="宋体" w:cs="宋体" w:eastAsia="宋体" w:hint="default"/>
                <w:sz w:val="21"/>
                <w:szCs w:val="21"/>
              </w:rPr>
              <w:t>6.48%</w:t>
            </w:r>
            <w:r>
              <w:rPr>
                <w:rFonts w:ascii="宋体" w:hAnsi="宋体" w:cs="宋体" w:eastAsia="宋体" w:hint="default"/>
                <w:sz w:val="21"/>
                <w:szCs w:val="21"/>
              </w:rPr>
              <w:t>、</w:t>
            </w:r>
            <w:r>
              <w:rPr>
                <w:rFonts w:ascii="宋体" w:hAnsi="宋体" w:cs="宋体" w:eastAsia="宋体" w:hint="default"/>
                <w:sz w:val="21"/>
                <w:szCs w:val="21"/>
              </w:rPr>
              <w:t>14.56%</w:t>
            </w:r>
            <w:r>
              <w:rPr>
                <w:rFonts w:ascii="宋体" w:hAnsi="宋体" w:cs="宋体" w:eastAsia="宋体" w:hint="default"/>
                <w:sz w:val="21"/>
                <w:szCs w:val="21"/>
              </w:rPr>
              <w:t>比</w:t>
            </w:r>
          </w:p>
          <w:p>
            <w:pPr>
              <w:pStyle w:val="TableParagraph"/>
              <w:spacing w:line="273" w:lineRule="auto" w:before="7"/>
              <w:ind w:left="22" w:right="87"/>
              <w:jc w:val="both"/>
              <w:rPr>
                <w:rFonts w:ascii="宋体" w:hAnsi="宋体" w:cs="宋体" w:eastAsia="宋体" w:hint="default"/>
                <w:sz w:val="21"/>
                <w:szCs w:val="21"/>
              </w:rPr>
            </w:pPr>
            <w:r>
              <w:rPr>
                <w:rFonts w:ascii="宋体" w:hAnsi="宋体" w:cs="宋体" w:eastAsia="宋体" w:hint="default"/>
                <w:sz w:val="21"/>
                <w:szCs w:val="21"/>
              </w:rPr>
              <w:t>例向依米康补偿净利润差额。具体补偿方式 见双方签署的协议的约定。</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1134"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5"/>
              <w:jc w:val="both"/>
              <w:rPr>
                <w:rFonts w:ascii="宋体" w:hAnsi="宋体" w:cs="宋体" w:eastAsia="宋体" w:hint="default"/>
                <w:sz w:val="21"/>
                <w:szCs w:val="21"/>
              </w:rPr>
            </w:pPr>
            <w:r>
              <w:rPr>
                <w:rFonts w:ascii="宋体" w:hAnsi="宋体" w:cs="宋体" w:eastAsia="宋体" w:hint="default"/>
                <w:sz w:val="21"/>
                <w:szCs w:val="21"/>
              </w:rPr>
              <w:t>宋正兴、叶春 娥、宋丽娜、 张家港市立业 投资发展有限 公司、上海添 惠投资管理有 限公司、张家 港市福兴投资 管理咨询有限 公司、上海同 航投资管理有 限公司、张家 港市嘉明商贸 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auto"/>
              <w:ind w:left="22" w:right="21"/>
              <w:jc w:val="both"/>
              <w:rPr>
                <w:rFonts w:ascii="宋体" w:hAnsi="宋体" w:cs="宋体" w:eastAsia="宋体" w:hint="default"/>
                <w:sz w:val="21"/>
                <w:szCs w:val="21"/>
              </w:rPr>
            </w:pPr>
            <w:r>
              <w:rPr>
                <w:rFonts w:ascii="宋体" w:hAnsi="宋体" w:cs="宋体" w:eastAsia="宋体" w:hint="default"/>
                <w:spacing w:val="-3"/>
                <w:sz w:val="21"/>
                <w:szCs w:val="21"/>
              </w:rPr>
              <w:t>减少或避免关联交易的承诺：</w:t>
            </w:r>
            <w:r>
              <w:rPr>
                <w:rFonts w:ascii="宋体" w:hAnsi="宋体" w:cs="宋体" w:eastAsia="宋体" w:hint="default"/>
                <w:spacing w:val="-3"/>
                <w:sz w:val="21"/>
                <w:szCs w:val="21"/>
              </w:rPr>
              <w:t>1</w:t>
            </w:r>
            <w:r>
              <w:rPr>
                <w:rFonts w:ascii="宋体" w:hAnsi="宋体" w:cs="宋体" w:eastAsia="宋体" w:hint="default"/>
                <w:spacing w:val="-3"/>
                <w:sz w:val="21"/>
                <w:szCs w:val="21"/>
              </w:rPr>
              <w:t>、本次交易完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成之后，将尽量避免或减少本人</w:t>
            </w:r>
            <w:r>
              <w:rPr>
                <w:rFonts w:ascii="宋体" w:hAnsi="宋体" w:cs="宋体" w:eastAsia="宋体" w:hint="default"/>
                <w:spacing w:val="-3"/>
                <w:sz w:val="21"/>
                <w:szCs w:val="21"/>
              </w:rPr>
              <w:t>/</w:t>
            </w:r>
            <w:r>
              <w:rPr>
                <w:rFonts w:ascii="宋体" w:hAnsi="宋体" w:cs="宋体" w:eastAsia="宋体" w:hint="default"/>
                <w:spacing w:val="-3"/>
                <w:sz w:val="21"/>
                <w:szCs w:val="21"/>
              </w:rPr>
              <w:t>本公司及本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人</w:t>
            </w:r>
            <w:r>
              <w:rPr>
                <w:rFonts w:ascii="宋体" w:hAnsi="宋体" w:cs="宋体" w:eastAsia="宋体" w:hint="default"/>
                <w:spacing w:val="-3"/>
                <w:sz w:val="21"/>
                <w:szCs w:val="21"/>
              </w:rPr>
              <w:t>/</w:t>
            </w:r>
            <w:r>
              <w:rPr>
                <w:rFonts w:ascii="宋体" w:hAnsi="宋体" w:cs="宋体" w:eastAsia="宋体" w:hint="default"/>
                <w:spacing w:val="-3"/>
                <w:sz w:val="21"/>
                <w:szCs w:val="21"/>
              </w:rPr>
              <w:t>本公司所控制的其他子公司、分公司、合</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营或联营公司与依米康及其子公司之间发生 关联交易。</w:t>
            </w:r>
            <w:r>
              <w:rPr>
                <w:rFonts w:ascii="宋体" w:hAnsi="宋体" w:cs="宋体" w:eastAsia="宋体" w:hint="default"/>
                <w:sz w:val="21"/>
                <w:szCs w:val="21"/>
              </w:rPr>
              <w:t>2</w:t>
            </w:r>
            <w:r>
              <w:rPr>
                <w:rFonts w:ascii="宋体" w:hAnsi="宋体" w:cs="宋体" w:eastAsia="宋体" w:hint="default"/>
                <w:sz w:val="21"/>
                <w:szCs w:val="21"/>
              </w:rPr>
              <w:t>、本次交易完成之后，本人</w:t>
            </w:r>
            <w:r>
              <w:rPr>
                <w:rFonts w:ascii="宋体" w:hAnsi="宋体" w:cs="宋体" w:eastAsia="宋体" w:hint="default"/>
                <w:sz w:val="21"/>
                <w:szCs w:val="21"/>
              </w:rPr>
              <w:t>/</w:t>
            </w:r>
            <w:r>
              <w:rPr>
                <w:rFonts w:ascii="宋体" w:hAnsi="宋体" w:cs="宋体" w:eastAsia="宋体" w:hint="default"/>
                <w:sz w:val="21"/>
                <w:szCs w:val="21"/>
              </w:rPr>
              <w:t>本 </w:t>
            </w:r>
            <w:r>
              <w:rPr>
                <w:rFonts w:ascii="宋体" w:hAnsi="宋体" w:cs="宋体" w:eastAsia="宋体" w:hint="default"/>
                <w:spacing w:val="-3"/>
                <w:sz w:val="21"/>
                <w:szCs w:val="21"/>
              </w:rPr>
              <w:t>公司及本人</w:t>
            </w:r>
            <w:r>
              <w:rPr>
                <w:rFonts w:ascii="宋体" w:hAnsi="宋体" w:cs="宋体" w:eastAsia="宋体" w:hint="default"/>
                <w:spacing w:val="-3"/>
                <w:sz w:val="21"/>
                <w:szCs w:val="21"/>
              </w:rPr>
              <w:t>/</w:t>
            </w:r>
            <w:r>
              <w:rPr>
                <w:rFonts w:ascii="宋体" w:hAnsi="宋体" w:cs="宋体" w:eastAsia="宋体" w:hint="default"/>
                <w:spacing w:val="-3"/>
                <w:sz w:val="21"/>
                <w:szCs w:val="21"/>
              </w:rPr>
              <w:t>本公司所控制的其他子公司、分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公司、合营或联营公司不以显失公允的价格 与依米康进行交易。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08</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4"/>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6915"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9"/>
                <w:szCs w:val="29"/>
              </w:rPr>
            </w:pPr>
          </w:p>
          <w:p>
            <w:pPr>
              <w:pStyle w:val="TableParagraph"/>
              <w:spacing w:line="273" w:lineRule="auto"/>
              <w:ind w:left="22" w:right="125"/>
              <w:jc w:val="both"/>
              <w:rPr>
                <w:rFonts w:ascii="宋体" w:hAnsi="宋体" w:cs="宋体" w:eastAsia="宋体" w:hint="default"/>
                <w:sz w:val="21"/>
                <w:szCs w:val="21"/>
              </w:rPr>
            </w:pPr>
            <w:r>
              <w:rPr>
                <w:rFonts w:ascii="宋体" w:hAnsi="宋体" w:cs="宋体" w:eastAsia="宋体" w:hint="default"/>
                <w:sz w:val="21"/>
                <w:szCs w:val="21"/>
              </w:rPr>
              <w:t>宋正兴、叶春 娥、宋丽娜、 张家港市立业 投资发展有限 公司、上海添 惠投资管理有 限公司、张家 港市福兴投资 管理咨询有限 公司、上海同 航投资管理有 限公司、张家 港市嘉明商贸 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z w:val="21"/>
                <w:szCs w:val="21"/>
              </w:rPr>
              <w:t>避免同业竞争的承诺（</w:t>
            </w:r>
            <w:r>
              <w:rPr>
                <w:rFonts w:ascii="宋体" w:hAnsi="宋体" w:cs="宋体" w:eastAsia="宋体" w:hint="default"/>
                <w:sz w:val="21"/>
                <w:szCs w:val="21"/>
              </w:rPr>
              <w:t>1</w:t>
            </w:r>
            <w:r>
              <w:rPr>
                <w:rFonts w:ascii="宋体" w:hAnsi="宋体" w:cs="宋体" w:eastAsia="宋体" w:hint="default"/>
                <w:sz w:val="21"/>
                <w:szCs w:val="21"/>
              </w:rPr>
              <w:t>）本人</w:t>
            </w:r>
            <w:r>
              <w:rPr>
                <w:rFonts w:ascii="宋体" w:hAnsi="宋体" w:cs="宋体" w:eastAsia="宋体" w:hint="default"/>
                <w:sz w:val="21"/>
                <w:szCs w:val="21"/>
              </w:rPr>
              <w:t>/</w:t>
            </w:r>
            <w:r>
              <w:rPr>
                <w:rFonts w:ascii="宋体" w:hAnsi="宋体" w:cs="宋体" w:eastAsia="宋体" w:hint="default"/>
                <w:sz w:val="21"/>
                <w:szCs w:val="21"/>
              </w:rPr>
              <w:t>本公司及本 </w:t>
            </w:r>
            <w:r>
              <w:rPr>
                <w:rFonts w:ascii="宋体" w:hAnsi="宋体" w:cs="宋体" w:eastAsia="宋体" w:hint="default"/>
                <w:spacing w:val="-3"/>
                <w:sz w:val="21"/>
                <w:szCs w:val="21"/>
              </w:rPr>
              <w:t>人</w:t>
            </w:r>
            <w:r>
              <w:rPr>
                <w:rFonts w:ascii="宋体" w:hAnsi="宋体" w:cs="宋体" w:eastAsia="宋体" w:hint="default"/>
                <w:spacing w:val="-3"/>
                <w:sz w:val="21"/>
                <w:szCs w:val="21"/>
              </w:rPr>
              <w:t>/</w:t>
            </w:r>
            <w:r>
              <w:rPr>
                <w:rFonts w:ascii="宋体" w:hAnsi="宋体" w:cs="宋体" w:eastAsia="宋体" w:hint="default"/>
                <w:spacing w:val="-3"/>
                <w:sz w:val="21"/>
                <w:szCs w:val="21"/>
              </w:rPr>
              <w:t>本公司所控制的其他子公司、分公司、合</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营或联营公司及其他任何类型企业（以下统 称为</w:t>
            </w:r>
            <w:r>
              <w:rPr>
                <w:rFonts w:ascii="宋体" w:hAnsi="宋体" w:cs="宋体" w:eastAsia="宋体" w:hint="default"/>
                <w:sz w:val="21"/>
                <w:szCs w:val="21"/>
              </w:rPr>
              <w:t>"</w:t>
            </w:r>
            <w:r>
              <w:rPr>
                <w:rFonts w:ascii="宋体" w:hAnsi="宋体" w:cs="宋体" w:eastAsia="宋体" w:hint="default"/>
                <w:sz w:val="21"/>
                <w:szCs w:val="21"/>
              </w:rPr>
              <w:t>相关企业</w:t>
            </w:r>
            <w:r>
              <w:rPr>
                <w:rFonts w:ascii="宋体" w:hAnsi="宋体" w:cs="宋体" w:eastAsia="宋体" w:hint="default"/>
                <w:sz w:val="21"/>
                <w:szCs w:val="21"/>
              </w:rPr>
              <w:t>"</w:t>
            </w:r>
            <w:r>
              <w:rPr>
                <w:rFonts w:ascii="宋体" w:hAnsi="宋体" w:cs="宋体" w:eastAsia="宋体" w:hint="default"/>
                <w:sz w:val="21"/>
                <w:szCs w:val="21"/>
              </w:rPr>
              <w:t>）目前均未从事任何与亿金 环保、依米康及其子公司构成直接或间接竞 </w:t>
            </w:r>
            <w:r>
              <w:rPr>
                <w:rFonts w:ascii="宋体" w:hAnsi="宋体" w:cs="宋体" w:eastAsia="宋体" w:hint="default"/>
                <w:spacing w:val="-7"/>
                <w:sz w:val="21"/>
                <w:szCs w:val="21"/>
              </w:rPr>
              <w:t>争的生产经营业务或活动。（</w:t>
            </w:r>
            <w:r>
              <w:rPr>
                <w:rFonts w:ascii="宋体" w:hAnsi="宋体" w:cs="宋体" w:eastAsia="宋体" w:hint="default"/>
                <w:spacing w:val="-7"/>
                <w:sz w:val="21"/>
                <w:szCs w:val="21"/>
              </w:rPr>
              <w:t>2</w:t>
            </w:r>
            <w:r>
              <w:rPr>
                <w:rFonts w:ascii="宋体" w:hAnsi="宋体" w:cs="宋体" w:eastAsia="宋体" w:hint="default"/>
                <w:spacing w:val="-7"/>
                <w:sz w:val="21"/>
                <w:szCs w:val="21"/>
              </w:rPr>
              <w:t>）本人</w:t>
            </w:r>
            <w:r>
              <w:rPr>
                <w:rFonts w:ascii="宋体" w:hAnsi="宋体" w:cs="宋体" w:eastAsia="宋体" w:hint="default"/>
                <w:spacing w:val="-7"/>
                <w:sz w:val="21"/>
                <w:szCs w:val="21"/>
              </w:rPr>
              <w:t>/</w:t>
            </w:r>
            <w:r>
              <w:rPr>
                <w:rFonts w:ascii="宋体" w:hAnsi="宋体" w:cs="宋体" w:eastAsia="宋体" w:hint="default"/>
                <w:spacing w:val="-7"/>
                <w:sz w:val="21"/>
                <w:szCs w:val="21"/>
              </w:rPr>
              <w:t>本公司</w:t>
            </w:r>
            <w:r>
              <w:rPr>
                <w:rFonts w:ascii="宋体" w:hAnsi="宋体" w:cs="宋体" w:eastAsia="宋体" w:hint="default"/>
                <w:sz w:val="21"/>
                <w:szCs w:val="21"/>
              </w:rPr>
              <w:t> 及相关企业将来亦不直接或间接从事任何与 依米康及其子公司相同或类似的业务，不直 接或间接从事、参与或进行与依米康及其子 公司的生产经营构成竞争的任何生产经营业 务或活动，且不再对具有与依米康及其子公 </w:t>
            </w:r>
            <w:r>
              <w:rPr>
                <w:rFonts w:ascii="宋体" w:hAnsi="宋体" w:cs="宋体" w:eastAsia="宋体" w:hint="default"/>
                <w:spacing w:val="-6"/>
                <w:sz w:val="21"/>
                <w:szCs w:val="21"/>
              </w:rPr>
              <w:t>司有相同或类似业务的企业进行投资。（</w:t>
            </w:r>
            <w:r>
              <w:rPr>
                <w:rFonts w:ascii="宋体" w:hAnsi="宋体" w:cs="宋体" w:eastAsia="宋体" w:hint="default"/>
                <w:spacing w:val="-6"/>
                <w:sz w:val="21"/>
                <w:szCs w:val="21"/>
              </w:rPr>
              <w:t>3</w:t>
            </w:r>
            <w:r>
              <w:rPr>
                <w:rFonts w:ascii="宋体" w:hAnsi="宋体" w:cs="宋体" w:eastAsia="宋体" w:hint="default"/>
                <w:spacing w:val="-6"/>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本人</w:t>
            </w:r>
            <w:r>
              <w:rPr>
                <w:rFonts w:ascii="宋体" w:hAnsi="宋体" w:cs="宋体" w:eastAsia="宋体" w:hint="default"/>
                <w:sz w:val="21"/>
                <w:szCs w:val="21"/>
              </w:rPr>
              <w:t>/</w:t>
            </w:r>
            <w:r>
              <w:rPr>
                <w:rFonts w:ascii="宋体" w:hAnsi="宋体" w:cs="宋体" w:eastAsia="宋体" w:hint="default"/>
                <w:sz w:val="21"/>
                <w:szCs w:val="21"/>
              </w:rPr>
              <w:t>本公司将对自身及相关企业的生产经 营活动进行监督和约束，如果将来承诺人及 相关企业的产品或业务与依米康及其子公司 </w:t>
            </w:r>
            <w:r>
              <w:rPr>
                <w:rFonts w:ascii="宋体" w:hAnsi="宋体" w:cs="宋体" w:eastAsia="宋体" w:hint="default"/>
                <w:spacing w:val="-2"/>
                <w:sz w:val="21"/>
                <w:szCs w:val="21"/>
              </w:rPr>
              <w:t>的产品或业务出现相同或类似的情况，本人</w:t>
            </w:r>
            <w:r>
              <w:rPr>
                <w:rFonts w:ascii="宋体" w:hAnsi="宋体" w:cs="宋体" w:eastAsia="宋体" w:hint="default"/>
                <w:spacing w:val="-2"/>
                <w:sz w:val="21"/>
                <w:szCs w:val="21"/>
              </w:rPr>
              <w:t>/</w:t>
            </w:r>
            <w:r>
              <w:rPr>
                <w:rFonts w:ascii="宋体" w:hAnsi="宋体" w:cs="宋体" w:eastAsia="宋体" w:hint="default"/>
                <w:sz w:val="21"/>
                <w:szCs w:val="21"/>
              </w:rPr>
              <w:t> </w:t>
            </w:r>
            <w:r>
              <w:rPr>
                <w:rFonts w:ascii="宋体" w:hAnsi="宋体" w:cs="宋体" w:eastAsia="宋体" w:hint="default"/>
                <w:sz w:val="21"/>
                <w:szCs w:val="21"/>
              </w:rPr>
              <w:t>本公司承诺将采取以下措施解决：①依米康 </w:t>
            </w:r>
            <w:r>
              <w:rPr>
                <w:rFonts w:ascii="宋体" w:hAnsi="宋体" w:cs="宋体" w:eastAsia="宋体" w:hint="default"/>
                <w:spacing w:val="-3"/>
                <w:sz w:val="21"/>
                <w:szCs w:val="21"/>
              </w:rPr>
              <w:t>认为必要时，本人</w:t>
            </w:r>
            <w:r>
              <w:rPr>
                <w:rFonts w:ascii="宋体" w:hAnsi="宋体" w:cs="宋体" w:eastAsia="宋体" w:hint="default"/>
                <w:spacing w:val="-3"/>
                <w:sz w:val="21"/>
                <w:szCs w:val="21"/>
              </w:rPr>
              <w:t>/</w:t>
            </w:r>
            <w:r>
              <w:rPr>
                <w:rFonts w:ascii="宋体" w:hAnsi="宋体" w:cs="宋体" w:eastAsia="宋体" w:hint="default"/>
                <w:spacing w:val="-3"/>
                <w:sz w:val="21"/>
                <w:szCs w:val="21"/>
              </w:rPr>
              <w:t>本公司及相关企业将减持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直至全部转让所持有的有关资产和业务；② 依米康认为必要时，可以通过适当方式优先 收购本人</w:t>
            </w:r>
            <w:r>
              <w:rPr>
                <w:rFonts w:ascii="宋体" w:hAnsi="宋体" w:cs="宋体" w:eastAsia="宋体" w:hint="default"/>
                <w:sz w:val="21"/>
                <w:szCs w:val="21"/>
              </w:rPr>
              <w:t>/</w:t>
            </w:r>
            <w:r>
              <w:rPr>
                <w:rFonts w:ascii="宋体" w:hAnsi="宋体" w:cs="宋体" w:eastAsia="宋体" w:hint="default"/>
                <w:sz w:val="21"/>
                <w:szCs w:val="21"/>
              </w:rPr>
              <w:t>本公司及相关企业持有的有关资 产和业务；③如承诺人及相关企业与依米康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08</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bl>
    <w:p>
      <w:pPr>
        <w:spacing w:after="0" w:line="273"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4112"/>
        <w:gridCol w:w="850"/>
        <w:gridCol w:w="992"/>
        <w:gridCol w:w="1062"/>
      </w:tblGrid>
      <w:tr>
        <w:trPr>
          <w:trHeight w:val="254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及其子公司因同业竞争产生利益冲突，则无</w:t>
            </w:r>
          </w:p>
          <w:p>
            <w:pPr>
              <w:pStyle w:val="TableParagraph"/>
              <w:spacing w:line="273" w:lineRule="auto" w:before="37"/>
              <w:ind w:left="22" w:right="-16"/>
              <w:jc w:val="left"/>
              <w:rPr>
                <w:rFonts w:ascii="宋体" w:hAnsi="宋体" w:cs="宋体" w:eastAsia="宋体" w:hint="default"/>
                <w:sz w:val="21"/>
                <w:szCs w:val="21"/>
              </w:rPr>
            </w:pPr>
            <w:r>
              <w:rPr>
                <w:rFonts w:ascii="宋体" w:hAnsi="宋体" w:cs="宋体" w:eastAsia="宋体" w:hint="default"/>
                <w:sz w:val="21"/>
                <w:szCs w:val="21"/>
              </w:rPr>
              <w:t>条件将相关利益让与依米康；④无条件接受 </w:t>
            </w:r>
            <w:r>
              <w:rPr>
                <w:rFonts w:ascii="宋体" w:hAnsi="宋体" w:cs="宋体" w:eastAsia="宋体" w:hint="default"/>
                <w:spacing w:val="-6"/>
                <w:sz w:val="21"/>
                <w:szCs w:val="21"/>
              </w:rPr>
              <w:t>依米康提出的可消除竞争的其他措施。（</w:t>
            </w:r>
            <w:r>
              <w:rPr>
                <w:rFonts w:ascii="宋体" w:hAnsi="宋体" w:cs="宋体" w:eastAsia="宋体" w:hint="default"/>
                <w:spacing w:val="-6"/>
                <w:sz w:val="21"/>
                <w:szCs w:val="21"/>
              </w:rPr>
              <w:t>4</w:t>
            </w:r>
            <w:r>
              <w:rPr>
                <w:rFonts w:ascii="宋体" w:hAnsi="宋体" w:cs="宋体" w:eastAsia="宋体" w:hint="default"/>
                <w:spacing w:val="-6"/>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任何本人</w:t>
            </w:r>
            <w:r>
              <w:rPr>
                <w:rFonts w:ascii="宋体" w:hAnsi="宋体" w:cs="宋体" w:eastAsia="宋体" w:hint="default"/>
                <w:sz w:val="21"/>
                <w:szCs w:val="21"/>
              </w:rPr>
              <w:t>/</w:t>
            </w:r>
            <w:r>
              <w:rPr>
                <w:rFonts w:ascii="宋体" w:hAnsi="宋体" w:cs="宋体" w:eastAsia="宋体" w:hint="default"/>
                <w:sz w:val="21"/>
                <w:szCs w:val="21"/>
              </w:rPr>
              <w:t>本公司或相关企业违反本承诺函， 应负责赔偿依米康及其子公司因同业竞争行 </w:t>
            </w:r>
            <w:r>
              <w:rPr>
                <w:rFonts w:ascii="宋体" w:hAnsi="宋体" w:cs="宋体" w:eastAsia="宋体" w:hint="default"/>
                <w:spacing w:val="-3"/>
                <w:sz w:val="21"/>
                <w:szCs w:val="21"/>
              </w:rPr>
              <w:t>为而导致的损失，并且本人</w:t>
            </w:r>
            <w:r>
              <w:rPr>
                <w:rFonts w:ascii="宋体" w:hAnsi="宋体" w:cs="宋体" w:eastAsia="宋体" w:hint="default"/>
                <w:spacing w:val="-3"/>
                <w:sz w:val="21"/>
                <w:szCs w:val="21"/>
              </w:rPr>
              <w:t>/</w:t>
            </w:r>
            <w:r>
              <w:rPr>
                <w:rFonts w:ascii="宋体" w:hAnsi="宋体" w:cs="宋体" w:eastAsia="宋体" w:hint="default"/>
                <w:spacing w:val="-3"/>
                <w:sz w:val="21"/>
                <w:szCs w:val="21"/>
              </w:rPr>
              <w:t>本公司及相关企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业从事与依米康及其子公司竞争业务所产生 的全部收益均归依米康所有。</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5"/>
              <w:jc w:val="both"/>
              <w:rPr>
                <w:rFonts w:ascii="宋体" w:hAnsi="宋体" w:cs="宋体" w:eastAsia="宋体" w:hint="default"/>
                <w:sz w:val="21"/>
                <w:szCs w:val="21"/>
              </w:rPr>
            </w:pPr>
            <w:r>
              <w:rPr>
                <w:rFonts w:ascii="宋体" w:hAnsi="宋体" w:cs="宋体" w:eastAsia="宋体" w:hint="default"/>
                <w:sz w:val="21"/>
                <w:szCs w:val="21"/>
              </w:rPr>
              <w:t>宋正兴、叶春 娥、宋丽娜、 张家港市立业 投资发展有限 公司、上海添 惠投资管理有 限公司、张家 港市福兴投资 管理咨询有限 公司、上海同 航投资管理有 限公司、张家 港市嘉明商贸 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3"/>
              <w:jc w:val="left"/>
              <w:rPr>
                <w:rFonts w:ascii="宋体" w:hAnsi="宋体" w:cs="宋体" w:eastAsia="宋体" w:hint="default"/>
                <w:sz w:val="21"/>
                <w:szCs w:val="21"/>
              </w:rPr>
            </w:pPr>
            <w:r>
              <w:rPr>
                <w:rFonts w:ascii="宋体" w:hAnsi="宋体" w:cs="宋体" w:eastAsia="宋体" w:hint="default"/>
                <w:sz w:val="21"/>
                <w:szCs w:val="21"/>
              </w:rPr>
              <w:t>关于目标资产权属的承诺：</w:t>
            </w:r>
            <w:r>
              <w:rPr>
                <w:rFonts w:ascii="宋体" w:hAnsi="宋体" w:cs="宋体" w:eastAsia="宋体" w:hint="default"/>
                <w:sz w:val="21"/>
                <w:szCs w:val="21"/>
              </w:rPr>
              <w:t>1</w:t>
            </w:r>
            <w:r>
              <w:rPr>
                <w:rFonts w:ascii="宋体" w:hAnsi="宋体" w:cs="宋体" w:eastAsia="宋体" w:hint="default"/>
                <w:sz w:val="21"/>
                <w:szCs w:val="21"/>
              </w:rPr>
              <w:t>、本人</w:t>
            </w:r>
            <w:r>
              <w:rPr>
                <w:rFonts w:ascii="宋体" w:hAnsi="宋体" w:cs="宋体" w:eastAsia="宋体" w:hint="default"/>
                <w:sz w:val="21"/>
                <w:szCs w:val="21"/>
              </w:rPr>
              <w:t>/</w:t>
            </w:r>
            <w:r>
              <w:rPr>
                <w:rFonts w:ascii="宋体" w:hAnsi="宋体" w:cs="宋体" w:eastAsia="宋体" w:hint="default"/>
                <w:sz w:val="21"/>
                <w:szCs w:val="21"/>
              </w:rPr>
              <w:t>本公司 已履行了亿金环保《公司章程》规定的全额 出资义务；</w:t>
            </w:r>
            <w:r>
              <w:rPr>
                <w:rFonts w:ascii="宋体" w:hAnsi="宋体" w:cs="宋体" w:eastAsia="宋体" w:hint="default"/>
                <w:sz w:val="21"/>
                <w:szCs w:val="21"/>
              </w:rPr>
              <w:t>2</w:t>
            </w:r>
            <w:r>
              <w:rPr>
                <w:rFonts w:ascii="宋体" w:hAnsi="宋体" w:cs="宋体" w:eastAsia="宋体" w:hint="default"/>
                <w:sz w:val="21"/>
                <w:szCs w:val="21"/>
              </w:rPr>
              <w:t>、本人</w:t>
            </w:r>
            <w:r>
              <w:rPr>
                <w:rFonts w:ascii="宋体" w:hAnsi="宋体" w:cs="宋体" w:eastAsia="宋体" w:hint="default"/>
                <w:sz w:val="21"/>
                <w:szCs w:val="21"/>
              </w:rPr>
              <w:t>/</w:t>
            </w:r>
            <w:r>
              <w:rPr>
                <w:rFonts w:ascii="宋体" w:hAnsi="宋体" w:cs="宋体" w:eastAsia="宋体" w:hint="default"/>
                <w:sz w:val="21"/>
                <w:szCs w:val="21"/>
              </w:rPr>
              <w:t>本公司依法合计拥有亿 金环保至少</w:t>
            </w:r>
            <w:r>
              <w:rPr>
                <w:rFonts w:ascii="宋体" w:hAnsi="宋体" w:cs="宋体" w:eastAsia="宋体" w:hint="default"/>
                <w:spacing w:val="-53"/>
                <w:sz w:val="21"/>
                <w:szCs w:val="21"/>
              </w:rPr>
              <w:t> </w:t>
            </w:r>
            <w:r>
              <w:rPr>
                <w:rFonts w:ascii="宋体" w:hAnsi="宋体" w:cs="宋体" w:eastAsia="宋体" w:hint="default"/>
                <w:spacing w:val="-6"/>
                <w:sz w:val="21"/>
                <w:szCs w:val="21"/>
              </w:rPr>
              <w:t>53%</w:t>
            </w:r>
            <w:r>
              <w:rPr>
                <w:rFonts w:ascii="宋体" w:hAnsi="宋体" w:cs="宋体" w:eastAsia="宋体" w:hint="default"/>
                <w:spacing w:val="-6"/>
                <w:sz w:val="21"/>
                <w:szCs w:val="21"/>
              </w:rPr>
              <w:t>的股份有效的占有、使用、收</w:t>
            </w:r>
            <w:r>
              <w:rPr>
                <w:rFonts w:ascii="宋体" w:hAnsi="宋体" w:cs="宋体" w:eastAsia="宋体" w:hint="default"/>
                <w:sz w:val="21"/>
                <w:szCs w:val="21"/>
              </w:rPr>
              <w:t> 益及处分权；</w:t>
            </w:r>
            <w:r>
              <w:rPr>
                <w:rFonts w:ascii="宋体" w:hAnsi="宋体" w:cs="宋体" w:eastAsia="宋体" w:hint="default"/>
                <w:sz w:val="21"/>
                <w:szCs w:val="21"/>
              </w:rPr>
              <w:t>3</w:t>
            </w:r>
            <w:r>
              <w:rPr>
                <w:rFonts w:ascii="宋体" w:hAnsi="宋体" w:cs="宋体" w:eastAsia="宋体" w:hint="default"/>
                <w:sz w:val="21"/>
                <w:szCs w:val="21"/>
              </w:rPr>
              <w:t>、本人</w:t>
            </w:r>
            <w:r>
              <w:rPr>
                <w:rFonts w:ascii="宋体" w:hAnsi="宋体" w:cs="宋体" w:eastAsia="宋体" w:hint="default"/>
                <w:sz w:val="21"/>
                <w:szCs w:val="21"/>
              </w:rPr>
              <w:t>/</w:t>
            </w:r>
            <w:r>
              <w:rPr>
                <w:rFonts w:ascii="宋体" w:hAnsi="宋体" w:cs="宋体" w:eastAsia="宋体" w:hint="default"/>
                <w:sz w:val="21"/>
                <w:szCs w:val="21"/>
              </w:rPr>
              <w:t>本公司所持有的亿金 环保股份资产权属清晰，不存在任何权属纠 纷，亦不存在其他法律纠纷；</w:t>
            </w:r>
            <w:r>
              <w:rPr>
                <w:rFonts w:ascii="宋体" w:hAnsi="宋体" w:cs="宋体" w:eastAsia="宋体" w:hint="default"/>
                <w:sz w:val="21"/>
                <w:szCs w:val="21"/>
              </w:rPr>
              <w:t>4</w:t>
            </w:r>
            <w:r>
              <w:rPr>
                <w:rFonts w:ascii="宋体" w:hAnsi="宋体" w:cs="宋体" w:eastAsia="宋体" w:hint="default"/>
                <w:sz w:val="21"/>
                <w:szCs w:val="21"/>
              </w:rPr>
              <w:t>、本人</w:t>
            </w:r>
            <w:r>
              <w:rPr>
                <w:rFonts w:ascii="宋体" w:hAnsi="宋体" w:cs="宋体" w:eastAsia="宋体" w:hint="default"/>
                <w:sz w:val="21"/>
                <w:szCs w:val="21"/>
              </w:rPr>
              <w:t>/</w:t>
            </w:r>
            <w:r>
              <w:rPr>
                <w:rFonts w:ascii="宋体" w:hAnsi="宋体" w:cs="宋体" w:eastAsia="宋体" w:hint="default"/>
                <w:sz w:val="21"/>
                <w:szCs w:val="21"/>
              </w:rPr>
              <w:t>本公 司持有的亿金环保股份不存在质押、抵押、 其他担保或第三方权益或限制情形，也不存 在法院或其他有权机关冻结、查封、拍卖承 诺人持有亿金环保股份之情形；</w:t>
            </w:r>
            <w:r>
              <w:rPr>
                <w:rFonts w:ascii="宋体" w:hAnsi="宋体" w:cs="宋体" w:eastAsia="宋体" w:hint="default"/>
                <w:sz w:val="21"/>
                <w:szCs w:val="21"/>
              </w:rPr>
              <w:t>5</w:t>
            </w:r>
            <w:r>
              <w:rPr>
                <w:rFonts w:ascii="宋体" w:hAnsi="宋体" w:cs="宋体" w:eastAsia="宋体" w:hint="default"/>
                <w:sz w:val="21"/>
                <w:szCs w:val="21"/>
              </w:rPr>
              <w:t>、本人</w:t>
            </w:r>
            <w:r>
              <w:rPr>
                <w:rFonts w:ascii="宋体" w:hAnsi="宋体" w:cs="宋体" w:eastAsia="宋体" w:hint="default"/>
                <w:sz w:val="21"/>
                <w:szCs w:val="21"/>
              </w:rPr>
              <w:t>/</w:t>
            </w:r>
            <w:r>
              <w:rPr>
                <w:rFonts w:ascii="宋体" w:hAnsi="宋体" w:cs="宋体" w:eastAsia="宋体" w:hint="default"/>
                <w:sz w:val="21"/>
                <w:szCs w:val="21"/>
              </w:rPr>
              <w:t>本 公司持有的亿金环保</w:t>
            </w:r>
            <w:r>
              <w:rPr>
                <w:rFonts w:ascii="宋体" w:hAnsi="宋体" w:cs="宋体" w:eastAsia="宋体" w:hint="default"/>
                <w:spacing w:val="-53"/>
                <w:sz w:val="21"/>
                <w:szCs w:val="21"/>
              </w:rPr>
              <w:t> </w:t>
            </w:r>
            <w:r>
              <w:rPr>
                <w:rFonts w:ascii="宋体" w:hAnsi="宋体" w:cs="宋体" w:eastAsia="宋体" w:hint="default"/>
                <w:sz w:val="21"/>
                <w:szCs w:val="21"/>
              </w:rPr>
              <w:t>53%</w:t>
            </w:r>
            <w:r>
              <w:rPr>
                <w:rFonts w:ascii="宋体" w:hAnsi="宋体" w:cs="宋体" w:eastAsia="宋体" w:hint="default"/>
                <w:sz w:val="21"/>
                <w:szCs w:val="21"/>
              </w:rPr>
              <w:t>拟转让股份过户或 者转移不存在法律障碍。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08</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4"/>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196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4"/>
              <w:ind w:left="22" w:right="51"/>
              <w:jc w:val="both"/>
              <w:rPr>
                <w:rFonts w:ascii="宋体" w:hAnsi="宋体" w:cs="宋体" w:eastAsia="宋体" w:hint="default"/>
                <w:sz w:val="21"/>
                <w:szCs w:val="21"/>
              </w:rPr>
            </w:pPr>
            <w:r>
              <w:rPr>
                <w:rFonts w:ascii="宋体" w:hAnsi="宋体" w:cs="宋体" w:eastAsia="宋体" w:hint="default"/>
                <w:sz w:val="21"/>
                <w:szCs w:val="21"/>
              </w:rPr>
              <w:t>首次公开发 行或再融资 时所作承诺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125"/>
              <w:jc w:val="both"/>
              <w:rPr>
                <w:rFonts w:ascii="宋体" w:hAnsi="宋体" w:cs="宋体" w:eastAsia="宋体" w:hint="default"/>
                <w:sz w:val="21"/>
                <w:szCs w:val="21"/>
              </w:rPr>
            </w:pPr>
            <w:r>
              <w:rPr>
                <w:rFonts w:ascii="宋体" w:hAnsi="宋体" w:cs="宋体" w:eastAsia="宋体" w:hint="default"/>
                <w:sz w:val="21"/>
                <w:szCs w:val="21"/>
              </w:rPr>
              <w:t>公司控股股东 及实际控制人 孙屹峥、张菀</w:t>
            </w:r>
          </w:p>
          <w:p>
            <w:pPr>
              <w:pStyle w:val="TableParagraph"/>
              <w:spacing w:line="273" w:lineRule="auto" w:before="10"/>
              <w:ind w:left="22" w:right="125"/>
              <w:jc w:val="both"/>
              <w:rPr>
                <w:rFonts w:ascii="宋体" w:hAnsi="宋体" w:cs="宋体" w:eastAsia="宋体" w:hint="default"/>
                <w:sz w:val="21"/>
                <w:szCs w:val="21"/>
              </w:rPr>
            </w:pPr>
            <w:r>
              <w:rPr>
                <w:rFonts w:ascii="宋体" w:hAnsi="宋体" w:cs="宋体" w:eastAsia="宋体" w:hint="default"/>
                <w:sz w:val="21"/>
                <w:szCs w:val="21"/>
              </w:rPr>
              <w:t>（作为一致行 动人合计持股 </w:t>
            </w:r>
            <w:r>
              <w:rPr>
                <w:rFonts w:ascii="宋体" w:hAnsi="宋体" w:cs="宋体" w:eastAsia="宋体" w:hint="default"/>
                <w:sz w:val="21"/>
                <w:szCs w:val="21"/>
              </w:rPr>
              <w:t>44.32%</w:t>
            </w:r>
            <w:r>
              <w:rPr>
                <w:rFonts w:ascii="宋体" w:hAnsi="宋体" w:cs="宋体" w:eastAsia="宋体" w:hint="default"/>
                <w:sz w:val="21"/>
                <w:szCs w:val="21"/>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87"/>
              <w:jc w:val="both"/>
              <w:rPr>
                <w:rFonts w:ascii="宋体" w:hAnsi="宋体" w:cs="宋体" w:eastAsia="宋体" w:hint="default"/>
                <w:sz w:val="21"/>
                <w:szCs w:val="21"/>
              </w:rPr>
            </w:pPr>
            <w:r>
              <w:rPr>
                <w:rFonts w:ascii="宋体" w:hAnsi="宋体" w:cs="宋体" w:eastAsia="宋体" w:hint="default"/>
                <w:sz w:val="21"/>
                <w:szCs w:val="21"/>
              </w:rPr>
              <w:t>股份自愿锁定的承诺：自公司股票在证券交 易所上市交易之日起三十六个月内，不转让 或者委托他人管理其直接或间接持有的公司 股份，也不由公司回购其持有的公司股份。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1" w:lineRule="auto"/>
              <w:ind w:left="22" w:right="65"/>
              <w:jc w:val="left"/>
              <w:rPr>
                <w:rFonts w:ascii="宋体" w:hAnsi="宋体" w:cs="宋体" w:eastAsia="宋体" w:hint="default"/>
                <w:sz w:val="21"/>
                <w:szCs w:val="21"/>
              </w:rPr>
            </w:pPr>
            <w:r>
              <w:rPr>
                <w:rFonts w:ascii="宋体" w:hAnsi="宋体" w:cs="宋体" w:eastAsia="宋体" w:hint="default"/>
                <w:sz w:val="21"/>
                <w:szCs w:val="21"/>
              </w:rPr>
              <w:t>自作出承 诺至</w:t>
            </w:r>
            <w:r>
              <w:rPr>
                <w:rFonts w:ascii="宋体" w:hAnsi="宋体" w:cs="宋体" w:eastAsia="宋体" w:hint="default"/>
                <w:spacing w:val="-53"/>
                <w:sz w:val="21"/>
                <w:szCs w:val="21"/>
              </w:rPr>
              <w:t> </w:t>
            </w:r>
            <w:r>
              <w:rPr>
                <w:rFonts w:ascii="宋体" w:hAnsi="宋体" w:cs="宋体" w:eastAsia="宋体" w:hint="default"/>
                <w:sz w:val="21"/>
                <w:szCs w:val="21"/>
              </w:rPr>
              <w:t>2014</w:t>
            </w:r>
          </w:p>
          <w:p>
            <w:pPr>
              <w:pStyle w:val="TableParagraph"/>
              <w:spacing w:line="273" w:lineRule="auto" w:before="10"/>
              <w:ind w:left="22" w:right="17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 </w:t>
            </w:r>
            <w:r>
              <w:rPr>
                <w:rFonts w:ascii="宋体" w:hAnsi="宋体" w:cs="宋体" w:eastAsia="宋体" w:hint="default"/>
                <w:sz w:val="21"/>
                <w:szCs w:val="21"/>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3834" w:hRule="exact"/>
        </w:trPr>
        <w:tc>
          <w:tcPr>
            <w:tcW w:w="1134"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1" w:lineRule="auto"/>
              <w:ind w:left="22" w:right="125"/>
              <w:jc w:val="both"/>
              <w:rPr>
                <w:rFonts w:ascii="宋体" w:hAnsi="宋体" w:cs="宋体" w:eastAsia="宋体" w:hint="default"/>
                <w:sz w:val="21"/>
                <w:szCs w:val="21"/>
              </w:rPr>
            </w:pPr>
            <w:r>
              <w:rPr>
                <w:rFonts w:ascii="宋体" w:hAnsi="宋体" w:cs="宋体" w:eastAsia="宋体" w:hint="default"/>
                <w:sz w:val="21"/>
                <w:szCs w:val="21"/>
              </w:rPr>
              <w:t>公司控股股东 及实际控制人 孙屹峥、张菀</w:t>
            </w:r>
          </w:p>
          <w:p>
            <w:pPr>
              <w:pStyle w:val="TableParagraph"/>
              <w:spacing w:line="273" w:lineRule="auto" w:before="10"/>
              <w:ind w:left="22" w:right="125"/>
              <w:jc w:val="both"/>
              <w:rPr>
                <w:rFonts w:ascii="宋体" w:hAnsi="宋体" w:cs="宋体" w:eastAsia="宋体" w:hint="default"/>
                <w:sz w:val="21"/>
                <w:szCs w:val="21"/>
              </w:rPr>
            </w:pPr>
            <w:r>
              <w:rPr>
                <w:rFonts w:ascii="宋体" w:hAnsi="宋体" w:cs="宋体" w:eastAsia="宋体" w:hint="default"/>
                <w:sz w:val="21"/>
                <w:szCs w:val="21"/>
              </w:rPr>
              <w:t>（作为一致行 动人合计持股 </w:t>
            </w:r>
            <w:r>
              <w:rPr>
                <w:rFonts w:ascii="宋体" w:hAnsi="宋体" w:cs="宋体" w:eastAsia="宋体" w:hint="default"/>
                <w:sz w:val="21"/>
                <w:szCs w:val="21"/>
              </w:rPr>
              <w:t>44.32%</w:t>
            </w:r>
            <w:r>
              <w:rPr>
                <w:rFonts w:ascii="宋体" w:hAnsi="宋体" w:cs="宋体" w:eastAsia="宋体" w:hint="default"/>
                <w:sz w:val="21"/>
                <w:szCs w:val="21"/>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6"/>
              <w:jc w:val="both"/>
              <w:rPr>
                <w:rFonts w:ascii="宋体" w:hAnsi="宋体" w:cs="宋体" w:eastAsia="宋体" w:hint="default"/>
                <w:sz w:val="21"/>
                <w:szCs w:val="21"/>
              </w:rPr>
            </w:pPr>
            <w:r>
              <w:rPr>
                <w:rFonts w:ascii="宋体" w:hAnsi="宋体" w:cs="宋体" w:eastAsia="宋体" w:hint="default"/>
                <w:sz w:val="21"/>
                <w:szCs w:val="21"/>
              </w:rPr>
              <w:t>董监高股东的承诺：除了上述锁定期外，在 其任职期间每年转让的股份不超过其直接或 间接所持公司股份总数的百分之二十五；在 首次公开发行股票上市之日起六个月内申报 离职的，自申报离职之日起十八个月内不转 让直接或间接所持公司股份；在首次公开发 行股票上市之日起第七个月至第十二个月之 间申报离职的，自申报离职之日起十二个月 内不转让直接或间接所持公司股份；在首次 公开发行股票上市之日起十二个月后申报离 职的，自申报离职之日起六个月内不转让直 接或间接所持公司股份。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2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102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6"/>
              <w:ind w:left="22" w:right="125"/>
              <w:jc w:val="both"/>
              <w:rPr>
                <w:rFonts w:ascii="宋体" w:hAnsi="宋体" w:cs="宋体" w:eastAsia="宋体" w:hint="default"/>
                <w:sz w:val="21"/>
                <w:szCs w:val="21"/>
              </w:rPr>
            </w:pPr>
            <w:r>
              <w:rPr>
                <w:rFonts w:ascii="宋体" w:hAnsi="宋体" w:cs="宋体" w:eastAsia="宋体" w:hint="default"/>
                <w:sz w:val="21"/>
                <w:szCs w:val="21"/>
              </w:rPr>
              <w:t>公司控股股东 及实际控制人 孙屹峥、张菀</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6"/>
              <w:ind w:left="22" w:right="86"/>
              <w:jc w:val="both"/>
              <w:rPr>
                <w:rFonts w:ascii="宋体" w:hAnsi="宋体" w:cs="宋体" w:eastAsia="宋体" w:hint="default"/>
                <w:sz w:val="21"/>
                <w:szCs w:val="21"/>
              </w:rPr>
            </w:pPr>
            <w:r>
              <w:rPr>
                <w:rFonts w:ascii="宋体" w:hAnsi="宋体" w:cs="宋体" w:eastAsia="宋体" w:hint="default"/>
                <w:spacing w:val="-6"/>
                <w:sz w:val="21"/>
                <w:szCs w:val="21"/>
              </w:rPr>
              <w:t>放弃竞争与利益冲突承诺：（</w:t>
            </w:r>
            <w:r>
              <w:rPr>
                <w:rFonts w:ascii="宋体" w:hAnsi="宋体" w:cs="宋体" w:eastAsia="宋体" w:hint="default"/>
                <w:spacing w:val="-6"/>
                <w:sz w:val="21"/>
                <w:szCs w:val="21"/>
              </w:rPr>
              <w:t>1</w:t>
            </w:r>
            <w:r>
              <w:rPr>
                <w:rFonts w:ascii="宋体" w:hAnsi="宋体" w:cs="宋体" w:eastAsia="宋体" w:hint="default"/>
                <w:spacing w:val="-6"/>
                <w:sz w:val="21"/>
                <w:szCs w:val="21"/>
              </w:rPr>
              <w:t>）本人及本人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控股或参股的子公司（</w:t>
            </w:r>
            <w:r>
              <w:rPr>
                <w:rFonts w:ascii="宋体" w:hAnsi="宋体" w:cs="宋体" w:eastAsia="宋体" w:hint="default"/>
                <w:sz w:val="21"/>
                <w:szCs w:val="21"/>
              </w:rPr>
              <w:t>"</w:t>
            </w:r>
            <w:r>
              <w:rPr>
                <w:rFonts w:ascii="宋体" w:hAnsi="宋体" w:cs="宋体" w:eastAsia="宋体" w:hint="default"/>
                <w:sz w:val="21"/>
                <w:szCs w:val="21"/>
              </w:rPr>
              <w:t>附属公司</w:t>
            </w:r>
            <w:r>
              <w:rPr>
                <w:rFonts w:ascii="宋体" w:hAnsi="宋体" w:cs="宋体" w:eastAsia="宋体" w:hint="default"/>
                <w:sz w:val="21"/>
                <w:szCs w:val="21"/>
              </w:rPr>
              <w:t>"</w:t>
            </w:r>
            <w:r>
              <w:rPr>
                <w:rFonts w:ascii="宋体" w:hAnsi="宋体" w:cs="宋体" w:eastAsia="宋体" w:hint="default"/>
                <w:sz w:val="21"/>
                <w:szCs w:val="21"/>
              </w:rPr>
              <w:t>）目前并 没有直接或间接地从事任何与股份公司营业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6"/>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w:t>
            </w:r>
          </w:p>
        </w:tc>
      </w:tr>
    </w:tbl>
    <w:p>
      <w:pPr>
        <w:spacing w:after="0" w:line="271"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4112"/>
        <w:gridCol w:w="850"/>
        <w:gridCol w:w="992"/>
        <w:gridCol w:w="1062"/>
      </w:tblGrid>
      <w:tr>
        <w:trPr>
          <w:trHeight w:val="11283"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（作为一致行</w:t>
            </w:r>
          </w:p>
          <w:p>
            <w:pPr>
              <w:pStyle w:val="TableParagraph"/>
              <w:spacing w:line="273" w:lineRule="auto" w:before="37"/>
              <w:ind w:left="22" w:right="125"/>
              <w:jc w:val="left"/>
              <w:rPr>
                <w:rFonts w:ascii="宋体" w:hAnsi="宋体" w:cs="宋体" w:eastAsia="宋体" w:hint="default"/>
                <w:sz w:val="21"/>
                <w:szCs w:val="21"/>
              </w:rPr>
            </w:pPr>
            <w:r>
              <w:rPr>
                <w:rFonts w:ascii="宋体" w:hAnsi="宋体" w:cs="宋体" w:eastAsia="宋体" w:hint="default"/>
                <w:sz w:val="21"/>
                <w:szCs w:val="21"/>
              </w:rPr>
              <w:t>动人合计持股 </w:t>
            </w:r>
            <w:r>
              <w:rPr>
                <w:rFonts w:ascii="宋体" w:hAnsi="宋体" w:cs="宋体" w:eastAsia="宋体" w:hint="default"/>
                <w:sz w:val="21"/>
                <w:szCs w:val="21"/>
              </w:rPr>
              <w:t>44.32%</w:t>
            </w:r>
            <w:r>
              <w:rPr>
                <w:rFonts w:ascii="宋体" w:hAnsi="宋体" w:cs="宋体" w:eastAsia="宋体" w:hint="default"/>
                <w:sz w:val="21"/>
                <w:szCs w:val="21"/>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执照上所列明经营范围内的业务存在竞争的</w:t>
            </w:r>
          </w:p>
          <w:p>
            <w:pPr>
              <w:pStyle w:val="TableParagraph"/>
              <w:spacing w:line="273" w:lineRule="auto" w:before="37"/>
              <w:ind w:left="22" w:right="86"/>
              <w:jc w:val="left"/>
              <w:rPr>
                <w:rFonts w:ascii="宋体" w:hAnsi="宋体" w:cs="宋体" w:eastAsia="宋体" w:hint="default"/>
                <w:sz w:val="21"/>
                <w:szCs w:val="21"/>
              </w:rPr>
            </w:pPr>
            <w:r>
              <w:rPr>
                <w:rFonts w:ascii="宋体" w:hAnsi="宋体" w:cs="宋体" w:eastAsia="宋体" w:hint="default"/>
                <w:spacing w:val="-6"/>
                <w:sz w:val="21"/>
                <w:szCs w:val="21"/>
              </w:rPr>
              <w:t>任何业务活动；（</w:t>
            </w:r>
            <w:r>
              <w:rPr>
                <w:rFonts w:ascii="宋体" w:hAnsi="宋体" w:cs="宋体" w:eastAsia="宋体" w:hint="default"/>
                <w:spacing w:val="-6"/>
                <w:sz w:val="21"/>
                <w:szCs w:val="21"/>
              </w:rPr>
              <w:t>2</w:t>
            </w:r>
            <w:r>
              <w:rPr>
                <w:rFonts w:ascii="宋体" w:hAnsi="宋体" w:cs="宋体" w:eastAsia="宋体" w:hint="default"/>
                <w:spacing w:val="-6"/>
                <w:sz w:val="21"/>
                <w:szCs w:val="21"/>
              </w:rPr>
              <w:t>）本人及附属公司在今后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的任何时间不会直接或间接地以任何方式</w:t>
            </w:r>
          </w:p>
          <w:p>
            <w:pPr>
              <w:pStyle w:val="TableParagraph"/>
              <w:spacing w:line="273" w:lineRule="auto" w:before="7"/>
              <w:ind w:left="22" w:right="86"/>
              <w:jc w:val="both"/>
              <w:rPr>
                <w:rFonts w:ascii="宋体" w:hAnsi="宋体" w:cs="宋体" w:eastAsia="宋体" w:hint="default"/>
                <w:sz w:val="21"/>
                <w:szCs w:val="21"/>
              </w:rPr>
            </w:pPr>
            <w:r>
              <w:rPr>
                <w:rFonts w:ascii="宋体" w:hAnsi="宋体" w:cs="宋体" w:eastAsia="宋体" w:hint="default"/>
                <w:sz w:val="21"/>
                <w:szCs w:val="21"/>
              </w:rPr>
              <w:t>（包括但不限于自营、合资或联营）参与或 进行与股份公司营业执照上所列明经营范围 内的业务存在直接或间接竞争的任何业务活 动。凡本人及附属公司有任何商业机会可从 事、参与或入股任何可能会与股份公司生产 经营构成竞争的业务，本人会安排将上述商 </w:t>
            </w:r>
            <w:r>
              <w:rPr>
                <w:rFonts w:ascii="宋体" w:hAnsi="宋体" w:cs="宋体" w:eastAsia="宋体" w:hint="default"/>
                <w:spacing w:val="-6"/>
                <w:sz w:val="21"/>
                <w:szCs w:val="21"/>
              </w:rPr>
              <w:t>业机会让予股份公司；（</w:t>
            </w:r>
            <w:r>
              <w:rPr>
                <w:rFonts w:ascii="宋体" w:hAnsi="宋体" w:cs="宋体" w:eastAsia="宋体" w:hint="default"/>
                <w:spacing w:val="-6"/>
                <w:sz w:val="21"/>
                <w:szCs w:val="21"/>
              </w:rPr>
              <w:t>3</w:t>
            </w:r>
            <w:r>
              <w:rPr>
                <w:rFonts w:ascii="宋体" w:hAnsi="宋体" w:cs="宋体" w:eastAsia="宋体" w:hint="default"/>
                <w:spacing w:val="-6"/>
                <w:sz w:val="21"/>
                <w:szCs w:val="21"/>
              </w:rPr>
              <w:t>）本人将充分尊重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股份公司的独立法人地位，严格遵守股份公 司的公司章程，保证股份公司独立经营、自 主决策。本人将严格按照《公司法》以及股 份公司的《公司章程》规定，促使经本人提 名的股份公司董事依法履行其应尽的诚信和 </w:t>
            </w:r>
            <w:r>
              <w:rPr>
                <w:rFonts w:ascii="宋体" w:hAnsi="宋体" w:cs="宋体" w:eastAsia="宋体" w:hint="default"/>
                <w:spacing w:val="-6"/>
                <w:sz w:val="21"/>
                <w:szCs w:val="21"/>
              </w:rPr>
              <w:t>勤勉责任；（</w:t>
            </w:r>
            <w:r>
              <w:rPr>
                <w:rFonts w:ascii="宋体" w:hAnsi="宋体" w:cs="宋体" w:eastAsia="宋体" w:hint="default"/>
                <w:spacing w:val="-6"/>
                <w:sz w:val="21"/>
                <w:szCs w:val="21"/>
              </w:rPr>
              <w:t>4</w:t>
            </w:r>
            <w:r>
              <w:rPr>
                <w:rFonts w:ascii="宋体" w:hAnsi="宋体" w:cs="宋体" w:eastAsia="宋体" w:hint="default"/>
                <w:spacing w:val="-6"/>
                <w:sz w:val="21"/>
                <w:szCs w:val="21"/>
              </w:rPr>
              <w:t>）本人将善意履行作为股份公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司大股东的义务，不利用该股东地位，就股 份公司与本人或附属公司相关的任何关联交 易采取任何行动，故意促使股份公司的股东 大会或董事会作出侵犯其他股东合法权益的 决议。如果股份公司必须与本人或附属公司 发生任何关联交易，则本人承诺将促使上述 交易按照公平合理的和正常商业交易条件进 行。本人及附属公司将不会要求或接受股份 公司给予比在任何一项市场公平交易中第三 </w:t>
            </w:r>
            <w:r>
              <w:rPr>
                <w:rFonts w:ascii="宋体" w:hAnsi="宋体" w:cs="宋体" w:eastAsia="宋体" w:hint="default"/>
                <w:spacing w:val="-6"/>
                <w:sz w:val="21"/>
                <w:szCs w:val="21"/>
              </w:rPr>
              <w:t>者更优惠的条件；（</w:t>
            </w:r>
            <w:r>
              <w:rPr>
                <w:rFonts w:ascii="宋体" w:hAnsi="宋体" w:cs="宋体" w:eastAsia="宋体" w:hint="default"/>
                <w:spacing w:val="-6"/>
                <w:sz w:val="21"/>
                <w:szCs w:val="21"/>
              </w:rPr>
              <w:t>5</w:t>
            </w:r>
            <w:r>
              <w:rPr>
                <w:rFonts w:ascii="宋体" w:hAnsi="宋体" w:cs="宋体" w:eastAsia="宋体" w:hint="default"/>
                <w:spacing w:val="-6"/>
                <w:sz w:val="21"/>
                <w:szCs w:val="21"/>
              </w:rPr>
              <w:t>）本人及附属公司将严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格和善意地履行与股份公司签订的各种关联 交易协议。本人承诺将不会向股份公司谋求 任何超出上述协议规定以外的利益或收益；</w:t>
            </w:r>
          </w:p>
          <w:p>
            <w:pPr>
              <w:pStyle w:val="TableParagraph"/>
              <w:spacing w:line="273" w:lineRule="auto" w:before="7"/>
              <w:ind w:left="22" w:right="-1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）如果本人违反上述声明、保证与承诺， </w:t>
            </w:r>
            <w:r>
              <w:rPr>
                <w:rFonts w:ascii="宋体" w:hAnsi="宋体" w:cs="宋体" w:eastAsia="宋体" w:hint="default"/>
                <w:spacing w:val="-6"/>
                <w:sz w:val="21"/>
                <w:szCs w:val="21"/>
              </w:rPr>
              <w:t>本人同意给予股份公司赔偿；（</w:t>
            </w:r>
            <w:r>
              <w:rPr>
                <w:rFonts w:ascii="宋体" w:hAnsi="宋体" w:cs="宋体" w:eastAsia="宋体" w:hint="default"/>
                <w:spacing w:val="-6"/>
                <w:sz w:val="21"/>
                <w:szCs w:val="21"/>
              </w:rPr>
              <w:t>7</w:t>
            </w:r>
            <w:r>
              <w:rPr>
                <w:rFonts w:ascii="宋体" w:hAnsi="宋体" w:cs="宋体" w:eastAsia="宋体" w:hint="default"/>
                <w:spacing w:val="-6"/>
                <w:sz w:val="21"/>
                <w:szCs w:val="21"/>
              </w:rPr>
              <w:t>）本声明、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承诺与保证将持续有效，直至本人不再处于 股份公司的控股股东或实际控制人的地位为 </w:t>
            </w:r>
            <w:r>
              <w:rPr>
                <w:rFonts w:ascii="宋体" w:hAnsi="宋体" w:cs="宋体" w:eastAsia="宋体" w:hint="default"/>
                <w:spacing w:val="-6"/>
                <w:sz w:val="21"/>
                <w:szCs w:val="21"/>
              </w:rPr>
              <w:t>止；（</w:t>
            </w:r>
            <w:r>
              <w:rPr>
                <w:rFonts w:ascii="宋体" w:hAnsi="宋体" w:cs="宋体" w:eastAsia="宋体" w:hint="default"/>
                <w:spacing w:val="-6"/>
                <w:sz w:val="21"/>
                <w:szCs w:val="21"/>
              </w:rPr>
              <w:t>8</w:t>
            </w:r>
            <w:r>
              <w:rPr>
                <w:rFonts w:ascii="宋体" w:hAnsi="宋体" w:cs="宋体" w:eastAsia="宋体" w:hint="default"/>
                <w:spacing w:val="-6"/>
                <w:sz w:val="21"/>
                <w:szCs w:val="21"/>
              </w:rPr>
              <w:t>）本声明、承诺与保证可被视为对股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份公司及其他股东共同和分别作出的声明、 承诺和保证。</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9"/>
                <w:sz w:val="21"/>
                <w:szCs w:val="21"/>
              </w:rPr>
              <w:t>履行，未发</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z w:val="21"/>
                <w:szCs w:val="21"/>
              </w:rPr>
              <w:t>生违反承 诺的情况。</w:t>
            </w:r>
          </w:p>
        </w:tc>
      </w:tr>
      <w:tr>
        <w:trPr>
          <w:trHeight w:val="2547"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73" w:lineRule="auto"/>
              <w:ind w:left="22" w:right="125"/>
              <w:jc w:val="both"/>
              <w:rPr>
                <w:rFonts w:ascii="宋体" w:hAnsi="宋体" w:cs="宋体" w:eastAsia="宋体" w:hint="default"/>
                <w:sz w:val="21"/>
                <w:szCs w:val="21"/>
              </w:rPr>
            </w:pPr>
            <w:r>
              <w:rPr>
                <w:rFonts w:ascii="宋体" w:hAnsi="宋体" w:cs="宋体" w:eastAsia="宋体" w:hint="default"/>
                <w:sz w:val="21"/>
                <w:szCs w:val="21"/>
              </w:rPr>
              <w:t>公司控股股东 及实际控制人 孙屹峥、张菀</w:t>
            </w:r>
          </w:p>
          <w:p>
            <w:pPr>
              <w:pStyle w:val="TableParagraph"/>
              <w:spacing w:line="273" w:lineRule="auto" w:before="8"/>
              <w:ind w:left="22" w:right="125"/>
              <w:jc w:val="both"/>
              <w:rPr>
                <w:rFonts w:ascii="宋体" w:hAnsi="宋体" w:cs="宋体" w:eastAsia="宋体" w:hint="default"/>
                <w:sz w:val="21"/>
                <w:szCs w:val="21"/>
              </w:rPr>
            </w:pPr>
            <w:r>
              <w:rPr>
                <w:rFonts w:ascii="宋体" w:hAnsi="宋体" w:cs="宋体" w:eastAsia="宋体" w:hint="default"/>
                <w:sz w:val="21"/>
                <w:szCs w:val="21"/>
              </w:rPr>
              <w:t>（作为一致行 动人合计持股 </w:t>
            </w:r>
            <w:r>
              <w:rPr>
                <w:rFonts w:ascii="宋体" w:hAnsi="宋体" w:cs="宋体" w:eastAsia="宋体" w:hint="default"/>
                <w:sz w:val="21"/>
                <w:szCs w:val="21"/>
              </w:rPr>
              <w:t>44.32%</w:t>
            </w:r>
            <w:r>
              <w:rPr>
                <w:rFonts w:ascii="宋体" w:hAnsi="宋体" w:cs="宋体" w:eastAsia="宋体" w:hint="default"/>
                <w:sz w:val="21"/>
                <w:szCs w:val="21"/>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87"/>
              <w:jc w:val="both"/>
              <w:rPr>
                <w:rFonts w:ascii="宋体" w:hAnsi="宋体" w:cs="宋体" w:eastAsia="宋体" w:hint="default"/>
                <w:sz w:val="21"/>
                <w:szCs w:val="21"/>
              </w:rPr>
            </w:pPr>
            <w:r>
              <w:rPr>
                <w:rFonts w:ascii="宋体" w:hAnsi="宋体" w:cs="宋体" w:eastAsia="宋体" w:hint="default"/>
                <w:sz w:val="21"/>
                <w:szCs w:val="21"/>
              </w:rPr>
              <w:t>住房公积金缴纳事项承诺：若经有关主管部 门认定公司及其全资子公司需为其员工补缴 住房公积金或受到处罚或被任何利益相关方 以任何方式提出权利要求时，本人将无条件 全额承担经有关主管部门认定并要求公司补 缴的全部住房公积金款项、处罚款项，全额 承担被任何利益相关方以任何方式提出权利 要求的赔偿、补偿款项，以及由上述事项产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8"/>
              <w:ind w:left="2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bl>
    <w:p>
      <w:pPr>
        <w:spacing w:after="0" w:line="273"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83.26001pt;margin-top:90.599983pt;width:48.95pt;height:132.65pt;mso-position-horizontal-relative:page;mso-position-vertical-relative:page;z-index:-1064128"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23"/>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4112"/>
        <w:gridCol w:w="850"/>
        <w:gridCol w:w="992"/>
        <w:gridCol w:w="1062"/>
      </w:tblGrid>
      <w:tr>
        <w:trPr>
          <w:trHeight w:val="362"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生的应由公司负担的其他所有相关费用。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1134"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71" w:lineRule="auto"/>
              <w:ind w:left="22" w:right="125"/>
              <w:jc w:val="left"/>
              <w:rPr>
                <w:rFonts w:ascii="宋体" w:hAnsi="宋体" w:cs="宋体" w:eastAsia="宋体" w:hint="default"/>
                <w:sz w:val="21"/>
                <w:szCs w:val="21"/>
              </w:rPr>
            </w:pPr>
            <w:r>
              <w:rPr>
                <w:rFonts w:ascii="宋体" w:hAnsi="宋体" w:cs="宋体" w:eastAsia="宋体" w:hint="default"/>
                <w:sz w:val="21"/>
                <w:szCs w:val="21"/>
              </w:rPr>
              <w:t>上海亨升投资 管理有限公司</w:t>
            </w:r>
          </w:p>
          <w:p>
            <w:pPr>
              <w:pStyle w:val="TableParagraph"/>
              <w:spacing w:line="273" w:lineRule="auto" w:before="10"/>
              <w:ind w:left="22" w:right="542"/>
              <w:jc w:val="left"/>
              <w:rPr>
                <w:rFonts w:ascii="宋体" w:hAnsi="宋体" w:cs="宋体" w:eastAsia="宋体" w:hint="default"/>
                <w:sz w:val="21"/>
                <w:szCs w:val="21"/>
              </w:rPr>
            </w:pPr>
            <w:r>
              <w:rPr>
                <w:rFonts w:ascii="宋体" w:hAnsi="宋体" w:cs="宋体" w:eastAsia="宋体" w:hint="default"/>
                <w:sz w:val="21"/>
                <w:szCs w:val="21"/>
              </w:rPr>
              <w:t>（持股 </w:t>
            </w:r>
            <w:r>
              <w:rPr>
                <w:rFonts w:ascii="宋体" w:hAnsi="宋体" w:cs="宋体" w:eastAsia="宋体" w:hint="default"/>
                <w:sz w:val="21"/>
                <w:szCs w:val="21"/>
              </w:rPr>
              <w:t>11.37%</w:t>
            </w:r>
            <w:r>
              <w:rPr>
                <w:rFonts w:ascii="宋体" w:hAnsi="宋体" w:cs="宋体" w:eastAsia="宋体" w:hint="default"/>
                <w:sz w:val="21"/>
                <w:szCs w:val="21"/>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6"/>
              <w:jc w:val="left"/>
              <w:rPr>
                <w:rFonts w:ascii="宋体" w:hAnsi="宋体" w:cs="宋体" w:eastAsia="宋体" w:hint="default"/>
                <w:sz w:val="21"/>
                <w:szCs w:val="21"/>
              </w:rPr>
            </w:pPr>
            <w:r>
              <w:rPr>
                <w:rFonts w:ascii="宋体" w:hAnsi="宋体" w:cs="宋体" w:eastAsia="宋体" w:hint="default"/>
                <w:spacing w:val="-6"/>
                <w:sz w:val="21"/>
                <w:szCs w:val="21"/>
              </w:rPr>
              <w:t>放弃竞争与利益冲突承诺：（</w:t>
            </w:r>
            <w:r>
              <w:rPr>
                <w:rFonts w:ascii="宋体" w:hAnsi="宋体" w:cs="宋体" w:eastAsia="宋体" w:hint="default"/>
                <w:spacing w:val="-6"/>
                <w:sz w:val="21"/>
                <w:szCs w:val="21"/>
              </w:rPr>
              <w:t>1</w:t>
            </w:r>
            <w:r>
              <w:rPr>
                <w:rFonts w:ascii="宋体" w:hAnsi="宋体" w:cs="宋体" w:eastAsia="宋体" w:hint="default"/>
                <w:spacing w:val="-6"/>
                <w:sz w:val="21"/>
                <w:szCs w:val="21"/>
              </w:rPr>
              <w:t>）本公司目前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不存在直接或间接从事与股份公司及其控股 企业相同或相似的业务的企业投资，且不直 接或间接从事、参与或进行与股份公司及其 </w:t>
            </w:r>
            <w:r>
              <w:rPr>
                <w:rFonts w:ascii="宋体" w:hAnsi="宋体" w:cs="宋体" w:eastAsia="宋体" w:hint="default"/>
                <w:spacing w:val="-8"/>
                <w:sz w:val="21"/>
                <w:szCs w:val="21"/>
              </w:rPr>
              <w:t>控股企业生产、经营相竞争的任何活动；（</w:t>
            </w:r>
            <w:r>
              <w:rPr>
                <w:rFonts w:ascii="宋体" w:hAnsi="宋体" w:cs="宋体" w:eastAsia="宋体" w:hint="default"/>
                <w:spacing w:val="-8"/>
                <w:sz w:val="21"/>
                <w:szCs w:val="21"/>
              </w:rPr>
              <w:t>2</w:t>
            </w:r>
            <w:r>
              <w:rPr>
                <w:rFonts w:ascii="宋体" w:hAnsi="宋体" w:cs="宋体" w:eastAsia="宋体" w:hint="default"/>
                <w:spacing w:val="-91"/>
                <w:sz w:val="21"/>
                <w:szCs w:val="21"/>
              </w:rPr>
              <w:t> </w:t>
            </w:r>
            <w:r>
              <w:rPr>
                <w:rFonts w:ascii="宋体" w:hAnsi="宋体" w:cs="宋体" w:eastAsia="宋体" w:hint="default"/>
                <w:sz w:val="21"/>
                <w:szCs w:val="21"/>
              </w:rPr>
              <w:t>在本公司持有股份公司股份期间亦不将直 接、间接从事或者为他人从事与股份公司及 控股企业的经营业务相同或相似的经营活 动，也不将向与股份公司及其控股企业经营 </w:t>
            </w:r>
            <w:r>
              <w:rPr>
                <w:rFonts w:ascii="宋体" w:hAnsi="宋体" w:cs="宋体" w:eastAsia="宋体" w:hint="default"/>
                <w:spacing w:val="-6"/>
                <w:sz w:val="21"/>
                <w:szCs w:val="21"/>
              </w:rPr>
              <w:t>业务相同或相似的企业投资；（</w:t>
            </w:r>
            <w:r>
              <w:rPr>
                <w:rFonts w:ascii="宋体" w:hAnsi="宋体" w:cs="宋体" w:eastAsia="宋体" w:hint="default"/>
                <w:spacing w:val="-6"/>
                <w:sz w:val="21"/>
                <w:szCs w:val="21"/>
              </w:rPr>
              <w:t>3</w:t>
            </w:r>
            <w:r>
              <w:rPr>
                <w:rFonts w:ascii="宋体" w:hAnsi="宋体" w:cs="宋体" w:eastAsia="宋体" w:hint="default"/>
                <w:spacing w:val="-6"/>
                <w:sz w:val="21"/>
                <w:szCs w:val="21"/>
              </w:rPr>
              <w:t>）本人将充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分尊重股份公司的独立法人地位，严格遵守 股份公司的公司章程，保证股份公司独立经 营、自主决策。本人将严格按照《公司法》 以及股份公司的《公司章程》规定，促使经 本人提名的股份公司董事依法履行其应尽的 </w:t>
            </w:r>
            <w:r>
              <w:rPr>
                <w:rFonts w:ascii="宋体" w:hAnsi="宋体" w:cs="宋体" w:eastAsia="宋体" w:hint="default"/>
                <w:spacing w:val="-6"/>
                <w:sz w:val="21"/>
                <w:szCs w:val="21"/>
              </w:rPr>
              <w:t>诚信和勤勉责任；（</w:t>
            </w:r>
            <w:r>
              <w:rPr>
                <w:rFonts w:ascii="宋体" w:hAnsi="宋体" w:cs="宋体" w:eastAsia="宋体" w:hint="default"/>
                <w:spacing w:val="-6"/>
                <w:sz w:val="21"/>
                <w:szCs w:val="21"/>
              </w:rPr>
              <w:t>4</w:t>
            </w:r>
            <w:r>
              <w:rPr>
                <w:rFonts w:ascii="宋体" w:hAnsi="宋体" w:cs="宋体" w:eastAsia="宋体" w:hint="default"/>
                <w:spacing w:val="-6"/>
                <w:sz w:val="21"/>
                <w:szCs w:val="21"/>
              </w:rPr>
              <w:t>）本声明、承诺与保证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将持续有效，直至本公司不再持有股份公司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1"/>
                <w:sz w:val="21"/>
                <w:szCs w:val="21"/>
              </w:rPr>
              <w:t> </w:t>
            </w:r>
            <w:r>
              <w:rPr>
                <w:rFonts w:ascii="宋体" w:hAnsi="宋体" w:cs="宋体" w:eastAsia="宋体" w:hint="default"/>
                <w:spacing w:val="-7"/>
                <w:sz w:val="21"/>
                <w:szCs w:val="21"/>
              </w:rPr>
              <w:t>5%</w:t>
            </w:r>
            <w:r>
              <w:rPr>
                <w:rFonts w:ascii="宋体" w:hAnsi="宋体" w:cs="宋体" w:eastAsia="宋体" w:hint="default"/>
                <w:spacing w:val="-7"/>
                <w:sz w:val="21"/>
                <w:szCs w:val="21"/>
              </w:rPr>
              <w:t>）的股份为止；（</w:t>
            </w:r>
            <w:r>
              <w:rPr>
                <w:rFonts w:ascii="宋体" w:hAnsi="宋体" w:cs="宋体" w:eastAsia="宋体" w:hint="default"/>
                <w:spacing w:val="-7"/>
                <w:sz w:val="21"/>
                <w:szCs w:val="21"/>
              </w:rPr>
              <w:t>5</w:t>
            </w:r>
            <w:r>
              <w:rPr>
                <w:rFonts w:ascii="宋体" w:hAnsi="宋体" w:cs="宋体" w:eastAsia="宋体" w:hint="default"/>
                <w:spacing w:val="-7"/>
                <w:sz w:val="21"/>
                <w:szCs w:val="21"/>
              </w:rPr>
              <w:t>）本声明、</w:t>
            </w:r>
            <w:r>
              <w:rPr>
                <w:rFonts w:ascii="宋体" w:hAnsi="宋体" w:cs="宋体" w:eastAsia="宋体" w:hint="default"/>
                <w:sz w:val="21"/>
                <w:szCs w:val="21"/>
              </w:rPr>
              <w:t> 承诺与保证可被视为对股份公司及其他股东 共同和分别作出的声明、承诺和保证。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pict>
                <v:group style="width:42.05pt;height:132.65pt;mso-position-horizontal-relative:char;mso-position-vertical-relative:line" coordorigin="0,0" coordsize="841,2653">
                  <v:group style="position:absolute;left:0;top:0;width:841;height:2653" coordorigin="0,0" coordsize="841,2653">
                    <v:shape style="position:absolute;left:0;top:0;width:841;height:2653" coordorigin="0,0" coordsize="841,2653" path="m0,2652l840,2652,840,0,0,0,0,2652xe" filled="true" fillcolor="#ffffff" stroked="false">
                      <v:path arrowok="t"/>
                      <v:fill type="solid"/>
                    </v:shape>
                  </v:group>
                </v:group>
              </w:pict>
            </w:r>
            <w:r>
              <w:rPr>
                <w:rFonts w:ascii="Times New Roman" w:hAnsi="Times New Roman" w:cs="Times New Roman" w:eastAsia="Times New Roman" w:hint="default"/>
                <w:position w:val="-52"/>
                <w:sz w:val="20"/>
                <w:szCs w:val="20"/>
              </w:rPr>
            </w:r>
          </w:p>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1" w:lineRule="auto"/>
              <w:ind w:left="22" w:right="119"/>
              <w:jc w:val="both"/>
              <w:rPr>
                <w:rFonts w:ascii="宋体" w:hAnsi="宋体" w:cs="宋体" w:eastAsia="宋体" w:hint="default"/>
                <w:sz w:val="21"/>
                <w:szCs w:val="21"/>
              </w:rPr>
            </w:pPr>
            <w:r>
              <w:rPr>
                <w:rFonts w:ascii="宋体" w:hAnsi="宋体" w:cs="宋体" w:eastAsia="宋体" w:hint="default"/>
                <w:sz w:val="21"/>
                <w:szCs w:val="21"/>
              </w:rPr>
              <w:t>自作出承 诺至不再 持有公司 </w:t>
            </w:r>
            <w:r>
              <w:rPr>
                <w:rFonts w:ascii="宋体" w:hAnsi="宋体" w:cs="宋体" w:eastAsia="宋体" w:hint="default"/>
                <w:sz w:val="21"/>
                <w:szCs w:val="21"/>
              </w:rPr>
              <w:t>5%</w:t>
            </w:r>
            <w:r>
              <w:rPr>
                <w:rFonts w:ascii="宋体" w:hAnsi="宋体" w:cs="宋体" w:eastAsia="宋体" w:hint="default"/>
                <w:sz w:val="21"/>
                <w:szCs w:val="21"/>
              </w:rPr>
              <w:t>以上</w:t>
            </w:r>
          </w:p>
          <w:p>
            <w:pPr>
              <w:pStyle w:val="TableParagraph"/>
              <w:spacing w:line="273" w:lineRule="auto" w:before="10"/>
              <w:ind w:left="22" w:right="12"/>
              <w:jc w:val="left"/>
              <w:rPr>
                <w:rFonts w:ascii="宋体" w:hAnsi="宋体" w:cs="宋体" w:eastAsia="宋体" w:hint="default"/>
                <w:sz w:val="21"/>
                <w:szCs w:val="21"/>
              </w:rPr>
            </w:pPr>
            <w:r>
              <w:rPr>
                <w:rFonts w:ascii="宋体" w:hAnsi="宋体" w:cs="宋体" w:eastAsia="宋体" w:hint="default"/>
                <w:sz w:val="21"/>
                <w:szCs w:val="21"/>
              </w:rPr>
              <w:t>（含</w:t>
            </w:r>
            <w:r>
              <w:rPr>
                <w:rFonts w:ascii="宋体" w:hAnsi="宋体" w:cs="宋体" w:eastAsia="宋体" w:hint="default"/>
                <w:spacing w:val="-1"/>
                <w:sz w:val="21"/>
                <w:szCs w:val="21"/>
              </w:rPr>
              <w:t> </w:t>
            </w:r>
            <w:r>
              <w:rPr>
                <w:rFonts w:ascii="宋体" w:hAnsi="宋体" w:cs="宋体" w:eastAsia="宋体" w:hint="default"/>
                <w:sz w:val="21"/>
                <w:szCs w:val="21"/>
              </w:rPr>
              <w:t>5%</w:t>
            </w:r>
            <w:r>
              <w:rPr>
                <w:rFonts w:ascii="宋体" w:hAnsi="宋体" w:cs="宋体" w:eastAsia="宋体" w:hint="default"/>
                <w:sz w:val="21"/>
                <w:szCs w:val="21"/>
              </w:rPr>
              <w:t>） 的股份为 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0"/>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7227"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73" w:lineRule="auto"/>
              <w:ind w:left="22" w:right="125"/>
              <w:jc w:val="left"/>
              <w:rPr>
                <w:rFonts w:ascii="宋体" w:hAnsi="宋体" w:cs="宋体" w:eastAsia="宋体" w:hint="default"/>
                <w:sz w:val="21"/>
                <w:szCs w:val="21"/>
              </w:rPr>
            </w:pPr>
            <w:r>
              <w:rPr>
                <w:rFonts w:ascii="宋体" w:hAnsi="宋体" w:cs="宋体" w:eastAsia="宋体" w:hint="default"/>
                <w:sz w:val="21"/>
                <w:szCs w:val="21"/>
              </w:rPr>
              <w:t>周良丽（持股 </w:t>
            </w:r>
            <w:r>
              <w:rPr>
                <w:rFonts w:ascii="宋体" w:hAnsi="宋体" w:cs="宋体" w:eastAsia="宋体" w:hint="default"/>
                <w:sz w:val="21"/>
                <w:szCs w:val="21"/>
              </w:rPr>
              <w:t>4.28%</w:t>
            </w:r>
            <w:r>
              <w:rPr>
                <w:rFonts w:ascii="宋体" w:hAnsi="宋体" w:cs="宋体" w:eastAsia="宋体" w:hint="default"/>
                <w:sz w:val="21"/>
                <w:szCs w:val="21"/>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86"/>
              <w:jc w:val="both"/>
              <w:rPr>
                <w:rFonts w:ascii="宋体" w:hAnsi="宋体" w:cs="宋体" w:eastAsia="宋体" w:hint="default"/>
                <w:sz w:val="21"/>
                <w:szCs w:val="21"/>
              </w:rPr>
            </w:pPr>
            <w:r>
              <w:rPr>
                <w:rFonts w:ascii="宋体" w:hAnsi="宋体" w:cs="宋体" w:eastAsia="宋体" w:hint="default"/>
                <w:spacing w:val="-6"/>
                <w:sz w:val="21"/>
                <w:szCs w:val="21"/>
              </w:rPr>
              <w:t>放弃竞争与利益冲突承诺：（</w:t>
            </w:r>
            <w:r>
              <w:rPr>
                <w:rFonts w:ascii="宋体" w:hAnsi="宋体" w:cs="宋体" w:eastAsia="宋体" w:hint="default"/>
                <w:spacing w:val="-6"/>
                <w:sz w:val="21"/>
                <w:szCs w:val="21"/>
              </w:rPr>
              <w:t>1</w:t>
            </w:r>
            <w:r>
              <w:rPr>
                <w:rFonts w:ascii="宋体" w:hAnsi="宋体" w:cs="宋体" w:eastAsia="宋体" w:hint="default"/>
                <w:spacing w:val="-6"/>
                <w:sz w:val="21"/>
                <w:szCs w:val="21"/>
              </w:rPr>
              <w:t>）本人及本人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控股或参股的子公司（</w:t>
            </w:r>
            <w:r>
              <w:rPr>
                <w:rFonts w:ascii="宋体" w:hAnsi="宋体" w:cs="宋体" w:eastAsia="宋体" w:hint="default"/>
                <w:sz w:val="21"/>
                <w:szCs w:val="21"/>
              </w:rPr>
              <w:t>"</w:t>
            </w:r>
            <w:r>
              <w:rPr>
                <w:rFonts w:ascii="宋体" w:hAnsi="宋体" w:cs="宋体" w:eastAsia="宋体" w:hint="default"/>
                <w:sz w:val="21"/>
                <w:szCs w:val="21"/>
              </w:rPr>
              <w:t>附属公司</w:t>
            </w:r>
            <w:r>
              <w:rPr>
                <w:rFonts w:ascii="宋体" w:hAnsi="宋体" w:cs="宋体" w:eastAsia="宋体" w:hint="default"/>
                <w:sz w:val="21"/>
                <w:szCs w:val="21"/>
              </w:rPr>
              <w:t>"</w:t>
            </w:r>
            <w:r>
              <w:rPr>
                <w:rFonts w:ascii="宋体" w:hAnsi="宋体" w:cs="宋体" w:eastAsia="宋体" w:hint="default"/>
                <w:sz w:val="21"/>
                <w:szCs w:val="21"/>
              </w:rPr>
              <w:t>）目前并 没有直接或间接地从事任何与股份公司营业 执照上所列明经营范围内的业务存在竞争的 </w:t>
            </w:r>
            <w:r>
              <w:rPr>
                <w:rFonts w:ascii="宋体" w:hAnsi="宋体" w:cs="宋体" w:eastAsia="宋体" w:hint="default"/>
                <w:spacing w:val="-6"/>
                <w:sz w:val="21"/>
                <w:szCs w:val="21"/>
              </w:rPr>
              <w:t>任何业务活动；（</w:t>
            </w:r>
            <w:r>
              <w:rPr>
                <w:rFonts w:ascii="宋体" w:hAnsi="宋体" w:cs="宋体" w:eastAsia="宋体" w:hint="default"/>
                <w:spacing w:val="-6"/>
                <w:sz w:val="21"/>
                <w:szCs w:val="21"/>
              </w:rPr>
              <w:t>2</w:t>
            </w:r>
            <w:r>
              <w:rPr>
                <w:rFonts w:ascii="宋体" w:hAnsi="宋体" w:cs="宋体" w:eastAsia="宋体" w:hint="default"/>
                <w:spacing w:val="-6"/>
                <w:sz w:val="21"/>
                <w:szCs w:val="21"/>
              </w:rPr>
              <w:t>）本人及附属公司在今后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的任何时间不会直接或间接地以任何方式</w:t>
            </w:r>
          </w:p>
          <w:p>
            <w:pPr>
              <w:pStyle w:val="TableParagraph"/>
              <w:spacing w:line="273" w:lineRule="auto" w:before="10"/>
              <w:ind w:left="22" w:right="86"/>
              <w:jc w:val="left"/>
              <w:rPr>
                <w:rFonts w:ascii="宋体" w:hAnsi="宋体" w:cs="宋体" w:eastAsia="宋体" w:hint="default"/>
                <w:sz w:val="21"/>
                <w:szCs w:val="21"/>
              </w:rPr>
            </w:pPr>
            <w:r>
              <w:rPr>
                <w:rFonts w:ascii="宋体" w:hAnsi="宋体" w:cs="宋体" w:eastAsia="宋体" w:hint="default"/>
                <w:sz w:val="21"/>
                <w:szCs w:val="21"/>
              </w:rPr>
              <w:t>（包括但不限于自营、合资或联营）参与或 进行与股份公司营业执照上所列明经营范围 内的业务存在直接或间接竞争的任何业务活 动。凡本人及附属公司有任何商业机会可从 事、参与或入股任何可能会与股份公司生产 经营构成竞争的业务，本人会安排将上述商 </w:t>
            </w:r>
            <w:r>
              <w:rPr>
                <w:rFonts w:ascii="宋体" w:hAnsi="宋体" w:cs="宋体" w:eastAsia="宋体" w:hint="default"/>
                <w:spacing w:val="-6"/>
                <w:sz w:val="21"/>
                <w:szCs w:val="21"/>
              </w:rPr>
              <w:t>业机会让予股份公司；（</w:t>
            </w:r>
            <w:r>
              <w:rPr>
                <w:rFonts w:ascii="宋体" w:hAnsi="宋体" w:cs="宋体" w:eastAsia="宋体" w:hint="default"/>
                <w:spacing w:val="-6"/>
                <w:sz w:val="21"/>
                <w:szCs w:val="21"/>
              </w:rPr>
              <w:t>3</w:t>
            </w:r>
            <w:r>
              <w:rPr>
                <w:rFonts w:ascii="宋体" w:hAnsi="宋体" w:cs="宋体" w:eastAsia="宋体" w:hint="default"/>
                <w:spacing w:val="-6"/>
                <w:sz w:val="21"/>
                <w:szCs w:val="21"/>
              </w:rPr>
              <w:t>）本人将充分尊重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股份公司的独立法人地位，严格遵守股份公 司的公司章程，保证股份公司独立经营、自 主决策。本人将严格按照公司法以及股份公 司的公司章程规定，促使经本人提名的股份 公司董事依法履行其应尽的诚信和勤勉责 </w:t>
            </w:r>
            <w:r>
              <w:rPr>
                <w:rFonts w:ascii="宋体" w:hAnsi="宋体" w:cs="宋体" w:eastAsia="宋体" w:hint="default"/>
                <w:spacing w:val="-6"/>
                <w:sz w:val="21"/>
                <w:szCs w:val="21"/>
              </w:rPr>
              <w:t>任；（</w:t>
            </w:r>
            <w:r>
              <w:rPr>
                <w:rFonts w:ascii="宋体" w:hAnsi="宋体" w:cs="宋体" w:eastAsia="宋体" w:hint="default"/>
                <w:spacing w:val="-6"/>
                <w:sz w:val="21"/>
                <w:szCs w:val="21"/>
              </w:rPr>
              <w:t>4</w:t>
            </w:r>
            <w:r>
              <w:rPr>
                <w:rFonts w:ascii="宋体" w:hAnsi="宋体" w:cs="宋体" w:eastAsia="宋体" w:hint="default"/>
                <w:spacing w:val="-6"/>
                <w:sz w:val="21"/>
                <w:szCs w:val="21"/>
              </w:rPr>
              <w:t>）本人将善意履行作为股份公司大股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东的义务，不利用该股东地位，就股份公司 与本人或附属公司相关的任何关联交易采取 任何行动，故意促使股份公司的股东大会或 董事会作出侵犯其他股东合法权益的决议。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3" w:lineRule="auto"/>
              <w:ind w:left="22" w:right="65"/>
              <w:jc w:val="left"/>
              <w:rPr>
                <w:rFonts w:ascii="宋体" w:hAnsi="宋体" w:cs="宋体" w:eastAsia="宋体" w:hint="default"/>
                <w:sz w:val="21"/>
                <w:szCs w:val="21"/>
              </w:rPr>
            </w:pPr>
            <w:r>
              <w:rPr>
                <w:rFonts w:ascii="宋体" w:hAnsi="宋体" w:cs="宋体" w:eastAsia="宋体" w:hint="default"/>
                <w:sz w:val="21"/>
                <w:szCs w:val="21"/>
              </w:rPr>
              <w:t>自作出承 诺至</w:t>
            </w:r>
            <w:r>
              <w:rPr>
                <w:rFonts w:ascii="宋体" w:hAnsi="宋体" w:cs="宋体" w:eastAsia="宋体" w:hint="default"/>
                <w:spacing w:val="-53"/>
                <w:sz w:val="21"/>
                <w:szCs w:val="21"/>
              </w:rPr>
              <w:t> </w:t>
            </w:r>
            <w:r>
              <w:rPr>
                <w:rFonts w:ascii="宋体" w:hAnsi="宋体" w:cs="宋体" w:eastAsia="宋体" w:hint="default"/>
                <w:sz w:val="21"/>
                <w:szCs w:val="21"/>
              </w:rPr>
              <w:t>2014</w:t>
            </w:r>
          </w:p>
          <w:p>
            <w:pPr>
              <w:pStyle w:val="TableParagraph"/>
              <w:spacing w:line="273" w:lineRule="auto" w:before="7"/>
              <w:ind w:left="22" w:right="2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12</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宋体" w:hAnsi="宋体" w:cs="宋体" w:eastAsia="宋体" w:hint="default"/>
                <w:sz w:val="21"/>
                <w:szCs w:val="21"/>
              </w:rPr>
              <w:t>22 </w:t>
            </w:r>
            <w:r>
              <w:rPr>
                <w:rFonts w:ascii="宋体" w:hAnsi="宋体" w:cs="宋体" w:eastAsia="宋体" w:hint="default"/>
                <w:sz w:val="21"/>
                <w:szCs w:val="21"/>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8"/>
              <w:ind w:left="22" w:right="-21"/>
              <w:jc w:val="left"/>
              <w:rPr>
                <w:rFonts w:ascii="宋体" w:hAnsi="宋体" w:cs="宋体" w:eastAsia="宋体" w:hint="default"/>
                <w:sz w:val="21"/>
                <w:szCs w:val="21"/>
              </w:rPr>
            </w:pPr>
            <w:r>
              <w:rPr>
                <w:rFonts w:ascii="宋体" w:hAnsi="宋体" w:cs="宋体" w:eastAsia="宋体" w:hint="default"/>
                <w:sz w:val="21"/>
                <w:szCs w:val="21"/>
              </w:rPr>
              <w:t>承诺期内，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bl>
    <w:p>
      <w:pPr>
        <w:spacing w:after="0" w:line="273"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4112"/>
        <w:gridCol w:w="850"/>
        <w:gridCol w:w="992"/>
        <w:gridCol w:w="1062"/>
      </w:tblGrid>
      <w:tr>
        <w:trPr>
          <w:trHeight w:val="4731"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z w:val="21"/>
                <w:szCs w:val="21"/>
              </w:rPr>
              <w:t>如果股份公司必须与本人或附属公司发生任</w:t>
            </w:r>
          </w:p>
          <w:p>
            <w:pPr>
              <w:pStyle w:val="TableParagraph"/>
              <w:spacing w:line="273" w:lineRule="auto" w:before="37"/>
              <w:ind w:left="22" w:right="86"/>
              <w:jc w:val="both"/>
              <w:rPr>
                <w:rFonts w:ascii="宋体" w:hAnsi="宋体" w:cs="宋体" w:eastAsia="宋体" w:hint="default"/>
                <w:sz w:val="21"/>
                <w:szCs w:val="21"/>
              </w:rPr>
            </w:pPr>
            <w:r>
              <w:rPr>
                <w:rFonts w:ascii="宋体" w:hAnsi="宋体" w:cs="宋体" w:eastAsia="宋体" w:hint="default"/>
                <w:sz w:val="21"/>
                <w:szCs w:val="21"/>
              </w:rPr>
              <w:t>何关联交易，则本人承诺将促使上述交易按 照公平合理的和正常商业交易条件进行。本 人及附属公司将不会要求或接受股份公司给 予比在任何一项市场公平交易中第三者更优 </w:t>
            </w:r>
            <w:r>
              <w:rPr>
                <w:rFonts w:ascii="宋体" w:hAnsi="宋体" w:cs="宋体" w:eastAsia="宋体" w:hint="default"/>
                <w:spacing w:val="-6"/>
                <w:sz w:val="21"/>
                <w:szCs w:val="21"/>
              </w:rPr>
              <w:t>惠的条件；（</w:t>
            </w:r>
            <w:r>
              <w:rPr>
                <w:rFonts w:ascii="宋体" w:hAnsi="宋体" w:cs="宋体" w:eastAsia="宋体" w:hint="default"/>
                <w:spacing w:val="-6"/>
                <w:sz w:val="21"/>
                <w:szCs w:val="21"/>
              </w:rPr>
              <w:t>5</w:t>
            </w:r>
            <w:r>
              <w:rPr>
                <w:rFonts w:ascii="宋体" w:hAnsi="宋体" w:cs="宋体" w:eastAsia="宋体" w:hint="default"/>
                <w:spacing w:val="-6"/>
                <w:sz w:val="21"/>
                <w:szCs w:val="21"/>
              </w:rPr>
              <w:t>）本人及附属公司将严格和善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意地履行与股份公司签订的各种关联交易协 议。本人承诺将不会向股份公司谋求任何超 </w:t>
            </w:r>
            <w:r>
              <w:rPr>
                <w:rFonts w:ascii="宋体" w:hAnsi="宋体" w:cs="宋体" w:eastAsia="宋体" w:hint="default"/>
                <w:spacing w:val="-6"/>
                <w:sz w:val="21"/>
                <w:szCs w:val="21"/>
              </w:rPr>
              <w:t>出上述协议规定以外的利益或收益；（</w:t>
            </w:r>
            <w:r>
              <w:rPr>
                <w:rFonts w:ascii="宋体" w:hAnsi="宋体" w:cs="宋体" w:eastAsia="宋体" w:hint="default"/>
                <w:spacing w:val="-6"/>
                <w:sz w:val="21"/>
                <w:szCs w:val="21"/>
              </w:rPr>
              <w:t>6</w:t>
            </w:r>
            <w:r>
              <w:rPr>
                <w:rFonts w:ascii="宋体" w:hAnsi="宋体" w:cs="宋体" w:eastAsia="宋体" w:hint="default"/>
                <w:spacing w:val="-6"/>
                <w:sz w:val="21"/>
                <w:szCs w:val="21"/>
              </w:rPr>
              <w:t>）如</w:t>
            </w:r>
            <w:r>
              <w:rPr>
                <w:rFonts w:ascii="宋体" w:hAnsi="宋体" w:cs="宋体" w:eastAsia="宋体" w:hint="default"/>
                <w:spacing w:val="-91"/>
                <w:sz w:val="21"/>
                <w:szCs w:val="21"/>
              </w:rPr>
              <w:t> </w:t>
            </w:r>
            <w:r>
              <w:rPr>
                <w:rFonts w:ascii="宋体" w:hAnsi="宋体" w:cs="宋体" w:eastAsia="宋体" w:hint="default"/>
                <w:sz w:val="21"/>
                <w:szCs w:val="21"/>
              </w:rPr>
              <w:t>果本人违反上述声明、保证与承诺，本人同 </w:t>
            </w:r>
            <w:r>
              <w:rPr>
                <w:rFonts w:ascii="宋体" w:hAnsi="宋体" w:cs="宋体" w:eastAsia="宋体" w:hint="default"/>
                <w:spacing w:val="-6"/>
                <w:sz w:val="21"/>
                <w:szCs w:val="21"/>
              </w:rPr>
              <w:t>意给予股份公司赔偿。（</w:t>
            </w:r>
            <w:r>
              <w:rPr>
                <w:rFonts w:ascii="宋体" w:hAnsi="宋体" w:cs="宋体" w:eastAsia="宋体" w:hint="default"/>
                <w:spacing w:val="-6"/>
                <w:sz w:val="21"/>
                <w:szCs w:val="21"/>
              </w:rPr>
              <w:t>7</w:t>
            </w:r>
            <w:r>
              <w:rPr>
                <w:rFonts w:ascii="宋体" w:hAnsi="宋体" w:cs="宋体" w:eastAsia="宋体" w:hint="default"/>
                <w:spacing w:val="-6"/>
                <w:sz w:val="21"/>
                <w:szCs w:val="21"/>
              </w:rPr>
              <w:t>）本声明、承诺与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保证将持续有效，直至本人不再持有股份公 司 </w:t>
            </w:r>
            <w:r>
              <w:rPr>
                <w:rFonts w:ascii="宋体" w:hAnsi="宋体" w:cs="宋体" w:eastAsia="宋体" w:hint="default"/>
                <w:spacing w:val="-1"/>
                <w:sz w:val="21"/>
                <w:szCs w:val="21"/>
              </w:rPr>
              <w:t>5%</w:t>
            </w:r>
            <w:r>
              <w:rPr>
                <w:rFonts w:ascii="宋体" w:hAnsi="宋体" w:cs="宋体" w:eastAsia="宋体" w:hint="default"/>
                <w:spacing w:val="-1"/>
                <w:sz w:val="21"/>
                <w:szCs w:val="21"/>
              </w:rPr>
              <w:t>以上（含</w:t>
            </w:r>
            <w:r>
              <w:rPr>
                <w:rFonts w:ascii="宋体" w:hAnsi="宋体" w:cs="宋体" w:eastAsia="宋体" w:hint="default"/>
                <w:spacing w:val="6"/>
                <w:sz w:val="21"/>
                <w:szCs w:val="21"/>
              </w:rPr>
              <w:t> </w:t>
            </w:r>
            <w:r>
              <w:rPr>
                <w:rFonts w:ascii="宋体" w:hAnsi="宋体" w:cs="宋体" w:eastAsia="宋体" w:hint="default"/>
                <w:spacing w:val="-8"/>
                <w:sz w:val="21"/>
                <w:szCs w:val="21"/>
              </w:rPr>
              <w:t>5%</w:t>
            </w:r>
            <w:r>
              <w:rPr>
                <w:rFonts w:ascii="宋体" w:hAnsi="宋体" w:cs="宋体" w:eastAsia="宋体" w:hint="default"/>
                <w:spacing w:val="-8"/>
                <w:sz w:val="21"/>
                <w:szCs w:val="21"/>
              </w:rPr>
              <w:t>）的股份为止；（</w:t>
            </w:r>
            <w:r>
              <w:rPr>
                <w:rFonts w:ascii="宋体" w:hAnsi="宋体" w:cs="宋体" w:eastAsia="宋体" w:hint="default"/>
                <w:spacing w:val="-8"/>
                <w:sz w:val="21"/>
                <w:szCs w:val="21"/>
              </w:rPr>
              <w:t>8</w:t>
            </w:r>
            <w:r>
              <w:rPr>
                <w:rFonts w:ascii="宋体" w:hAnsi="宋体" w:cs="宋体" w:eastAsia="宋体" w:hint="default"/>
                <w:spacing w:val="-8"/>
                <w:sz w:val="21"/>
                <w:szCs w:val="21"/>
              </w:rPr>
              <w:t>）本声</w:t>
            </w:r>
            <w:r>
              <w:rPr>
                <w:rFonts w:ascii="宋体" w:hAnsi="宋体" w:cs="宋体" w:eastAsia="宋体" w:hint="default"/>
                <w:sz w:val="21"/>
                <w:szCs w:val="21"/>
              </w:rPr>
              <w:t> 明、承诺与保证可被视为对股份公司及其他 股东共同和分别作出的声明、承诺和保证。</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134"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6"/>
              <w:ind w:left="22" w:right="125"/>
              <w:jc w:val="both"/>
              <w:rPr>
                <w:rFonts w:ascii="宋体" w:hAnsi="宋体" w:cs="宋体" w:eastAsia="宋体" w:hint="default"/>
                <w:sz w:val="21"/>
                <w:szCs w:val="21"/>
              </w:rPr>
            </w:pPr>
            <w:r>
              <w:rPr>
                <w:rFonts w:ascii="宋体" w:hAnsi="宋体" w:cs="宋体" w:eastAsia="宋体" w:hint="default"/>
                <w:sz w:val="21"/>
                <w:szCs w:val="21"/>
              </w:rPr>
              <w:t>实际控制人及 控股股东或大 股东以外的其 他公司内部股 东王倩、周淑 兰、黄建军、 李念、宋斌</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7"/>
              <w:jc w:val="both"/>
              <w:rPr>
                <w:rFonts w:ascii="宋体" w:hAnsi="宋体" w:cs="宋体" w:eastAsia="宋体" w:hint="default"/>
                <w:sz w:val="21"/>
                <w:szCs w:val="21"/>
              </w:rPr>
            </w:pPr>
            <w:r>
              <w:rPr>
                <w:rFonts w:ascii="宋体" w:hAnsi="宋体" w:cs="宋体" w:eastAsia="宋体" w:hint="default"/>
                <w:sz w:val="21"/>
                <w:szCs w:val="21"/>
              </w:rPr>
              <w:t>董监高股东的承诺：除了上述锁定期外，在 其任职期间每年转让的股份不超过其直接或 间接所持公司股份总数的百分之二十五；在 首次公开发行股票上市之日起六个月内申报 离职的，自申报离职之日起十八个月内不转 让直接或间接所持公司股份；在首次公开发 行股票上市之日起第七个月至第十二个月之 间申报离职的，自申报离职之日起十二个月 内不转让直接或间接所持公司股份；在首次 公开发行股票上市之日起十二个月后申报离 职的，自申报离职之日起六个月内不转让直 接或间接所持公司股份。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22"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3834"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44"/>
              <w:jc w:val="left"/>
              <w:rPr>
                <w:rFonts w:ascii="宋体" w:hAnsi="宋体" w:cs="宋体" w:eastAsia="宋体" w:hint="default"/>
                <w:sz w:val="21"/>
                <w:szCs w:val="21"/>
              </w:rPr>
            </w:pPr>
            <w:r>
              <w:rPr>
                <w:rFonts w:ascii="宋体" w:hAnsi="宋体" w:cs="宋体" w:eastAsia="宋体" w:hint="default"/>
                <w:sz w:val="21"/>
                <w:szCs w:val="21"/>
              </w:rPr>
              <w:t>作为公司在向 中国证监会提 交首次公开发 行股票并在创 业板上市申报 材料前六个月 内增资的股东 </w:t>
            </w:r>
            <w:r>
              <w:rPr>
                <w:rFonts w:ascii="宋体" w:hAnsi="宋体" w:cs="宋体" w:eastAsia="宋体" w:hint="default"/>
                <w:spacing w:val="-8"/>
                <w:sz w:val="21"/>
                <w:szCs w:val="21"/>
              </w:rPr>
              <w:t>王倩、周淑兰、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佃海燕、黄建</w:t>
            </w:r>
            <w:r>
              <w:rPr>
                <w:rFonts w:ascii="宋体" w:hAnsi="宋体" w:cs="宋体" w:eastAsia="宋体" w:hint="default"/>
                <w:sz w:val="21"/>
                <w:szCs w:val="21"/>
              </w:rPr>
              <w:t> 军、宋斌、李 念、邹少平、 林俊峰</w:t>
            </w:r>
          </w:p>
        </w:tc>
        <w:tc>
          <w:tcPr>
            <w:tcW w:w="41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4"/>
              <w:ind w:left="11" w:right="87"/>
              <w:jc w:val="both"/>
              <w:rPr>
                <w:rFonts w:ascii="宋体" w:hAnsi="宋体" w:cs="宋体" w:eastAsia="宋体" w:hint="default"/>
                <w:sz w:val="21"/>
                <w:szCs w:val="21"/>
              </w:rPr>
            </w:pPr>
            <w:r>
              <w:rPr>
                <w:rFonts w:ascii="宋体" w:hAnsi="宋体" w:cs="宋体" w:eastAsia="宋体" w:hint="default"/>
                <w:sz w:val="21"/>
                <w:szCs w:val="21"/>
              </w:rPr>
              <w:t>股份自愿锁定承诺：自公司股票上市交易之 日起三十六个月内，不转让或者委托他人管 理其直接或间接新增股份，也不由公司收购 该部分股份。</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352"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202.8pt;height:17.650pt;mso-position-horizontal-relative:char;mso-position-vertical-relative:line" coordorigin="0,0" coordsize="4056,353">
                  <v:group style="position:absolute;left:0;top:0;width:4056;height:353" coordorigin="0,0" coordsize="4056,353">
                    <v:shape style="position:absolute;left:0;top:0;width:4056;height:353" coordorigin="0,0" coordsize="4056,353" path="m0,353l4055,353,4055,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71" w:lineRule="auto"/>
              <w:ind w:left="22" w:right="119"/>
              <w:jc w:val="left"/>
              <w:rPr>
                <w:rFonts w:ascii="宋体" w:hAnsi="宋体" w:cs="宋体" w:eastAsia="宋体" w:hint="default"/>
                <w:sz w:val="21"/>
                <w:szCs w:val="21"/>
              </w:rPr>
            </w:pPr>
            <w:r>
              <w:rPr>
                <w:rFonts w:ascii="宋体" w:hAnsi="宋体" w:cs="宋体" w:eastAsia="宋体" w:hint="default"/>
                <w:sz w:val="21"/>
                <w:szCs w:val="21"/>
              </w:rPr>
              <w:t>自作出承 诺至</w:t>
            </w:r>
          </w:p>
          <w:p>
            <w:pPr>
              <w:pStyle w:val="TableParagraph"/>
              <w:spacing w:line="240" w:lineRule="auto" w:before="10"/>
              <w:ind w:left="2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p>
          <w:p>
            <w:pPr>
              <w:pStyle w:val="TableParagraph"/>
              <w:spacing w:line="273" w:lineRule="auto" w:before="37"/>
              <w:ind w:left="22" w:right="327"/>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 </w:t>
            </w:r>
            <w:r>
              <w:rPr>
                <w:rFonts w:ascii="宋体" w:hAnsi="宋体" w:cs="宋体" w:eastAsia="宋体" w:hint="default"/>
                <w:sz w:val="21"/>
                <w:szCs w:val="21"/>
              </w:rPr>
              <w:t>3 </w:t>
            </w:r>
            <w:r>
              <w:rPr>
                <w:rFonts w:ascii="宋体" w:hAnsi="宋体" w:cs="宋体" w:eastAsia="宋体" w:hint="default"/>
                <w:sz w:val="21"/>
                <w:szCs w:val="21"/>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报告期内， 相关承诺 均已严格 </w:t>
            </w:r>
            <w:r>
              <w:rPr>
                <w:rFonts w:ascii="宋体" w:hAnsi="宋体" w:cs="宋体" w:eastAsia="宋体" w:hint="default"/>
                <w:spacing w:val="-9"/>
                <w:sz w:val="21"/>
                <w:szCs w:val="21"/>
              </w:rPr>
              <w:t>履行，未发</w:t>
            </w:r>
            <w:r>
              <w:rPr>
                <w:rFonts w:ascii="宋体" w:hAnsi="宋体" w:cs="宋体" w:eastAsia="宋体" w:hint="default"/>
                <w:sz w:val="21"/>
                <w:szCs w:val="21"/>
              </w:rPr>
              <w:t> 生违反承 诺的情况。</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51"/>
              <w:jc w:val="both"/>
              <w:rPr>
                <w:rFonts w:ascii="宋体" w:hAnsi="宋体" w:cs="宋体" w:eastAsia="宋体" w:hint="default"/>
                <w:sz w:val="21"/>
                <w:szCs w:val="21"/>
              </w:rPr>
            </w:pPr>
            <w:r>
              <w:rPr>
                <w:rFonts w:ascii="宋体" w:hAnsi="宋体" w:cs="宋体" w:eastAsia="宋体" w:hint="default"/>
                <w:sz w:val="21"/>
                <w:szCs w:val="21"/>
              </w:rPr>
              <w:t>其他对公司 中小股东所 作承诺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承诺是否及</w:t>
            </w:r>
          </w:p>
        </w:tc>
        <w:tc>
          <w:tcPr>
            <w:tcW w:w="84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23"/>
        <w:gridCol w:w="8446"/>
      </w:tblGrid>
      <w:tr>
        <w:trPr>
          <w:trHeight w:val="36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时履行</w:t>
            </w:r>
          </w:p>
        </w:tc>
        <w:tc>
          <w:tcPr>
            <w:tcW w:w="8446" w:type="dxa"/>
            <w:tcBorders>
              <w:top w:val="single" w:sz="4" w:space="0" w:color="000000"/>
              <w:left w:val="single" w:sz="13" w:space="0" w:color="D2D2D2"/>
              <w:bottom w:val="single" w:sz="4" w:space="0" w:color="000000"/>
              <w:right w:val="single" w:sz="4" w:space="0" w:color="000000"/>
            </w:tcBorders>
          </w:tcPr>
          <w:p>
            <w:pPr/>
          </w:p>
        </w:tc>
      </w:tr>
      <w:tr>
        <w:trPr>
          <w:trHeight w:val="1338"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8"/>
              <w:jc w:val="both"/>
              <w:rPr>
                <w:rFonts w:ascii="宋体" w:hAnsi="宋体" w:cs="宋体" w:eastAsia="宋体" w:hint="default"/>
                <w:sz w:val="21"/>
                <w:szCs w:val="21"/>
              </w:rPr>
            </w:pPr>
            <w:r>
              <w:rPr>
                <w:rFonts w:ascii="宋体" w:hAnsi="宋体" w:cs="宋体" w:eastAsia="宋体" w:hint="default"/>
                <w:sz w:val="21"/>
                <w:szCs w:val="21"/>
              </w:rPr>
              <w:t>未完成履行 的具体原因 及下一步计 划（如有）</w:t>
            </w:r>
          </w:p>
        </w:tc>
        <w:tc>
          <w:tcPr>
            <w:tcW w:w="84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75" w:lineRule="exact" w:before="0"/>
        <w:ind w:left="634" w:right="0"/>
        <w:jc w:val="left"/>
      </w:pPr>
      <w:bookmarkStart w:name="相关说明：" w:id="106"/>
      <w:bookmarkEnd w:id="106"/>
      <w:r>
        <w:rPr/>
      </w:r>
      <w:r>
        <w:rPr/>
        <w:t>相关说明：</w:t>
      </w:r>
    </w:p>
    <w:p>
      <w:pPr>
        <w:pStyle w:val="BodyText"/>
        <w:spacing w:line="240" w:lineRule="auto" w:before="152"/>
        <w:ind w:left="633" w:right="0"/>
        <w:jc w:val="left"/>
      </w:pPr>
      <w:bookmarkStart w:name="（1）公司首次发行股票自愿锁定期满。2014年8月4日，因首发承诺限售期届满，公" w:id="107"/>
      <w:bookmarkEnd w:id="107"/>
      <w:r>
        <w:rPr/>
      </w:r>
      <w:r>
        <w:rPr/>
        <w:t>（</w:t>
      </w:r>
      <w:r>
        <w:rPr>
          <w:rFonts w:ascii="宋体" w:hAnsi="宋体" w:cs="宋体" w:eastAsia="宋体" w:hint="default"/>
        </w:rPr>
        <w:t>1</w:t>
      </w:r>
      <w:r>
        <w:rPr/>
        <w:t>）公司首次发行股票自愿锁定期满。</w:t>
      </w:r>
      <w:r>
        <w:rPr>
          <w:rFonts w:ascii="宋体" w:hAnsi="宋体" w:cs="宋体" w:eastAsia="宋体" w:hint="default"/>
        </w:rPr>
        <w:t>2014</w:t>
      </w:r>
      <w:r>
        <w:rPr>
          <w:rFonts w:ascii="宋体" w:hAnsi="宋体" w:cs="宋体" w:eastAsia="宋体" w:hint="default"/>
          <w:spacing w:val="-41"/>
        </w:rPr>
        <w:t> </w:t>
      </w:r>
      <w:r>
        <w:rPr/>
        <w:t>年</w:t>
      </w:r>
      <w:r>
        <w:rPr>
          <w:spacing w:val="-41"/>
        </w:rPr>
        <w:t> </w:t>
      </w:r>
      <w:r>
        <w:rPr>
          <w:rFonts w:ascii="宋体" w:hAnsi="宋体" w:cs="宋体" w:eastAsia="宋体" w:hint="default"/>
        </w:rPr>
        <w:t>8</w:t>
      </w:r>
      <w:r>
        <w:rPr>
          <w:rFonts w:ascii="宋体" w:hAnsi="宋体" w:cs="宋体" w:eastAsia="宋体" w:hint="default"/>
          <w:spacing w:val="-41"/>
        </w:rPr>
        <w:t> </w:t>
      </w:r>
      <w:r>
        <w:rPr/>
        <w:t>月</w:t>
      </w:r>
      <w:r>
        <w:rPr>
          <w:spacing w:val="-40"/>
        </w:rPr>
        <w:t> </w:t>
      </w:r>
      <w:r>
        <w:rPr>
          <w:rFonts w:ascii="宋体" w:hAnsi="宋体" w:cs="宋体" w:eastAsia="宋体" w:hint="default"/>
        </w:rPr>
        <w:t>4</w:t>
      </w:r>
      <w:r>
        <w:rPr>
          <w:rFonts w:ascii="宋体" w:hAnsi="宋体" w:cs="宋体" w:eastAsia="宋体" w:hint="default"/>
          <w:spacing w:val="-41"/>
        </w:rPr>
        <w:t> </w:t>
      </w:r>
      <w:r>
        <w:rPr/>
        <w:t>日，因首发承诺限售期届满，公</w:t>
      </w:r>
    </w:p>
    <w:p>
      <w:pPr>
        <w:pStyle w:val="BodyText"/>
        <w:spacing w:line="240" w:lineRule="auto" w:before="152"/>
        <w:ind w:right="0"/>
        <w:jc w:val="both"/>
      </w:pPr>
      <w:r>
        <w:rPr/>
        <w:t>司首次公开发行前已发行的股份解除限售。本次解除限售股份的数量为</w:t>
      </w:r>
      <w:r>
        <w:rPr>
          <w:spacing w:val="-79"/>
        </w:rPr>
        <w:t> </w:t>
      </w:r>
      <w:r>
        <w:rPr>
          <w:rFonts w:ascii="宋体" w:hAnsi="宋体" w:cs="宋体" w:eastAsia="宋体" w:hint="default"/>
        </w:rPr>
        <w:t>79,599,800</w:t>
      </w:r>
      <w:r>
        <w:rPr>
          <w:rFonts w:ascii="宋体" w:hAnsi="宋体" w:cs="宋体" w:eastAsia="宋体" w:hint="default"/>
          <w:spacing w:val="-79"/>
        </w:rPr>
        <w:t> </w:t>
      </w:r>
      <w:r>
        <w:rPr>
          <w:spacing w:val="-11"/>
        </w:rPr>
        <w:t>股，本次</w:t>
      </w:r>
    </w:p>
    <w:p>
      <w:pPr>
        <w:pStyle w:val="BodyText"/>
        <w:spacing w:line="240" w:lineRule="auto" w:before="152"/>
        <w:ind w:right="0"/>
        <w:jc w:val="both"/>
        <w:rPr>
          <w:rFonts w:ascii="宋体" w:hAnsi="宋体" w:cs="宋体" w:eastAsia="宋体" w:hint="default"/>
        </w:rPr>
      </w:pPr>
      <w:r>
        <w:rPr/>
        <w:t>解除限售股份后新增上市流通股的数量为</w:t>
      </w:r>
      <w:r>
        <w:rPr>
          <w:spacing w:val="-40"/>
        </w:rPr>
        <w:t> </w:t>
      </w:r>
      <w:r>
        <w:rPr>
          <w:rFonts w:ascii="宋体" w:hAnsi="宋体" w:cs="宋体" w:eastAsia="宋体" w:hint="default"/>
        </w:rPr>
        <w:t>20,118,700</w:t>
      </w:r>
      <w:r>
        <w:rPr>
          <w:rFonts w:ascii="宋体" w:hAnsi="宋体" w:cs="宋体" w:eastAsia="宋体" w:hint="default"/>
          <w:spacing w:val="-41"/>
        </w:rPr>
        <w:t> </w:t>
      </w:r>
      <w:r>
        <w:rPr/>
        <w:t>股。具体情况请参见公司于</w:t>
      </w:r>
      <w:r>
        <w:rPr>
          <w:spacing w:val="-41"/>
        </w:rPr>
        <w:t> </w:t>
      </w:r>
      <w:r>
        <w:rPr>
          <w:rFonts w:ascii="宋体" w:hAnsi="宋体" w:cs="宋体" w:eastAsia="宋体" w:hint="default"/>
        </w:rPr>
        <w:t>2014</w:t>
      </w:r>
      <w:r>
        <w:rPr>
          <w:rFonts w:ascii="宋体" w:hAnsi="宋体" w:cs="宋体" w:eastAsia="宋体" w:hint="default"/>
          <w:spacing w:val="-41"/>
        </w:rPr>
        <w:t> </w:t>
      </w:r>
      <w:r>
        <w:rPr/>
        <w:t>年</w:t>
      </w:r>
      <w:r>
        <w:rPr>
          <w:spacing w:val="-40"/>
        </w:rPr>
        <w:t> </w:t>
      </w:r>
      <w:r>
        <w:rPr>
          <w:rFonts w:ascii="宋体" w:hAnsi="宋体" w:cs="宋体" w:eastAsia="宋体" w:hint="default"/>
        </w:rPr>
        <w:t>7</w:t>
      </w:r>
    </w:p>
    <w:p>
      <w:pPr>
        <w:pStyle w:val="BodyText"/>
        <w:spacing w:line="357" w:lineRule="auto" w:before="152"/>
        <w:ind w:right="152"/>
        <w:jc w:val="both"/>
      </w:pPr>
      <w:r>
        <w:rPr/>
        <w:t>月</w:t>
      </w:r>
      <w:r>
        <w:rPr>
          <w:spacing w:val="-47"/>
        </w:rPr>
        <w:t> </w:t>
      </w:r>
      <w:r>
        <w:rPr>
          <w:rFonts w:ascii="宋体" w:hAnsi="宋体" w:cs="宋体" w:eastAsia="宋体" w:hint="default"/>
        </w:rPr>
        <w:t>30</w:t>
      </w:r>
      <w:r>
        <w:rPr>
          <w:rFonts w:ascii="宋体" w:hAnsi="宋体" w:cs="宋体" w:eastAsia="宋体" w:hint="default"/>
          <w:spacing w:val="-47"/>
        </w:rPr>
        <w:t> </w:t>
      </w:r>
      <w:r>
        <w:rPr>
          <w:spacing w:val="-3"/>
        </w:rPr>
        <w:t>日在巨潮资讯网披露的《关于首次公开发行前已发行股份上市流通的提示性公告》（公</w:t>
      </w:r>
      <w:r>
        <w:rPr>
          <w:spacing w:val="-118"/>
        </w:rPr>
        <w:t> </w:t>
      </w:r>
      <w:r>
        <w:rPr>
          <w:spacing w:val="-118"/>
        </w:rPr>
      </w:r>
      <w:r>
        <w:rPr/>
        <w:t>告号</w:t>
      </w:r>
      <w:r>
        <w:rPr>
          <w:spacing w:val="-60"/>
        </w:rPr>
        <w:t> </w:t>
      </w:r>
      <w:r>
        <w:rPr>
          <w:rFonts w:ascii="宋体" w:hAnsi="宋体" w:cs="宋体" w:eastAsia="宋体" w:hint="default"/>
        </w:rPr>
        <w:t>2014-057</w:t>
      </w:r>
      <w:r>
        <w:rPr/>
        <w:t>）。</w:t>
      </w:r>
    </w:p>
    <w:p>
      <w:pPr>
        <w:pStyle w:val="BodyText"/>
        <w:spacing w:line="240" w:lineRule="auto"/>
        <w:ind w:left="634" w:right="0"/>
        <w:jc w:val="left"/>
      </w:pPr>
      <w:bookmarkStart w:name="（2）公司大股东变动情况。" w:id="108"/>
      <w:bookmarkEnd w:id="108"/>
      <w:r>
        <w:rPr/>
      </w:r>
      <w:r>
        <w:rPr/>
        <w:t>（</w:t>
      </w:r>
      <w:r>
        <w:rPr>
          <w:rFonts w:ascii="宋体" w:hAnsi="宋体" w:cs="宋体" w:eastAsia="宋体" w:hint="default"/>
        </w:rPr>
        <w:t>2</w:t>
      </w:r>
      <w:r>
        <w:rPr/>
        <w:t>）公司大股东变动情况。</w:t>
      </w:r>
    </w:p>
    <w:p>
      <w:pPr>
        <w:pStyle w:val="BodyText"/>
        <w:spacing w:line="357" w:lineRule="auto" w:before="152"/>
        <w:ind w:right="151" w:firstLine="480"/>
        <w:jc w:val="both"/>
      </w:pPr>
      <w:bookmarkStart w:name="1）周良丽女士于2014 年12月18日通过深圳证券交易所系统以集中竞价交易方式" w:id="109"/>
      <w:bookmarkEnd w:id="109"/>
      <w:r>
        <w:rPr/>
      </w:r>
      <w:r>
        <w:rPr>
          <w:rFonts w:ascii="宋体" w:hAnsi="宋体" w:cs="宋体" w:eastAsia="宋体" w:hint="default"/>
          <w:spacing w:val="-3"/>
        </w:rPr>
        <w:t>1</w:t>
      </w:r>
      <w:r>
        <w:rPr>
          <w:spacing w:val="-3"/>
        </w:rPr>
        <w:t>）周良丽女士于</w:t>
      </w:r>
      <w:r>
        <w:rPr>
          <w:spacing w:val="-60"/>
        </w:rPr>
        <w:t> </w:t>
      </w:r>
      <w:r>
        <w:rPr>
          <w:rFonts w:ascii="宋体" w:hAnsi="宋体" w:cs="宋体" w:eastAsia="宋体" w:hint="default"/>
        </w:rPr>
        <w:t>2014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日通过深圳证券交易所系统以集中竞价交易方式减持 公司无限售条件流通股 </w:t>
      </w:r>
      <w:r>
        <w:rPr>
          <w:rFonts w:ascii="宋体" w:hAnsi="宋体" w:cs="宋体" w:eastAsia="宋体" w:hint="default"/>
        </w:rPr>
        <w:t>318,750 </w:t>
      </w:r>
      <w:r>
        <w:rPr/>
        <w:t>股，占公司总股本的</w:t>
      </w:r>
      <w:r>
        <w:rPr>
          <w:spacing w:val="-84"/>
        </w:rPr>
        <w:t> </w:t>
      </w:r>
      <w:r>
        <w:rPr>
          <w:rFonts w:ascii="宋体" w:hAnsi="宋体" w:cs="宋体" w:eastAsia="宋体" w:hint="default"/>
        </w:rPr>
        <w:t>0.2033%</w:t>
      </w:r>
      <w:r>
        <w:rPr/>
        <w:t>，本次减持后周良丽持有公司 股份</w:t>
      </w:r>
      <w:r>
        <w:rPr>
          <w:spacing w:val="-59"/>
        </w:rPr>
        <w:t> </w:t>
      </w:r>
      <w:r>
        <w:rPr>
          <w:rFonts w:ascii="宋体" w:hAnsi="宋体" w:cs="宋体" w:eastAsia="宋体" w:hint="default"/>
        </w:rPr>
        <w:t>7,534,650</w:t>
      </w:r>
      <w:r>
        <w:rPr>
          <w:rFonts w:ascii="宋体" w:hAnsi="宋体" w:cs="宋体" w:eastAsia="宋体" w:hint="default"/>
          <w:spacing w:val="-59"/>
        </w:rPr>
        <w:t> </w:t>
      </w:r>
      <w:r>
        <w:rPr>
          <w:spacing w:val="-4"/>
        </w:rPr>
        <w:t>股。相关情况请参见公司于</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22</w:t>
      </w:r>
      <w:r>
        <w:rPr>
          <w:rFonts w:ascii="宋体" w:hAnsi="宋体" w:cs="宋体" w:eastAsia="宋体" w:hint="default"/>
          <w:spacing w:val="-59"/>
        </w:rPr>
        <w:t> </w:t>
      </w:r>
      <w:r>
        <w:rPr>
          <w:spacing w:val="-3"/>
        </w:rPr>
        <w:t>日在巨潮资讯网披露的《关于持</w:t>
      </w:r>
    </w:p>
    <w:p>
      <w:pPr>
        <w:pStyle w:val="BodyText"/>
        <w:spacing w:line="357" w:lineRule="auto"/>
        <w:ind w:right="150"/>
        <w:jc w:val="both"/>
      </w:pPr>
      <w:r>
        <w:rPr/>
        <w:t>股</w:t>
      </w:r>
      <w:r>
        <w:rPr>
          <w:spacing w:val="-56"/>
        </w:rPr>
        <w:t> </w:t>
      </w:r>
      <w:r>
        <w:rPr>
          <w:rFonts w:ascii="宋体" w:hAnsi="宋体" w:cs="宋体" w:eastAsia="宋体" w:hint="default"/>
        </w:rPr>
        <w:t>5%</w:t>
      </w:r>
      <w:r>
        <w:rPr/>
        <w:t>以上股东减持股份的提示性公告》（公告号</w:t>
      </w:r>
      <w:r>
        <w:rPr>
          <w:spacing w:val="-55"/>
        </w:rPr>
        <w:t> </w:t>
      </w:r>
      <w:r>
        <w:rPr>
          <w:rFonts w:ascii="宋体" w:hAnsi="宋体" w:cs="宋体" w:eastAsia="宋体" w:hint="default"/>
        </w:rPr>
        <w:t>2014-075</w:t>
      </w:r>
      <w:r>
        <w:rPr/>
        <w:t>）。截至</w:t>
      </w:r>
      <w:r>
        <w:rPr>
          <w:spacing w:val="-55"/>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日，周 良丽女士持有公司股份</w:t>
      </w:r>
      <w:r>
        <w:rPr>
          <w:spacing w:val="-50"/>
        </w:rPr>
        <w:t> </w:t>
      </w:r>
      <w:r>
        <w:rPr>
          <w:rFonts w:ascii="宋体" w:hAnsi="宋体" w:cs="宋体" w:eastAsia="宋体" w:hint="default"/>
        </w:rPr>
        <w:t>7,534,650</w:t>
      </w:r>
      <w:r>
        <w:rPr>
          <w:rFonts w:ascii="宋体" w:hAnsi="宋体" w:cs="宋体" w:eastAsia="宋体" w:hint="default"/>
          <w:spacing w:val="-51"/>
        </w:rPr>
        <w:t> </w:t>
      </w:r>
      <w:r>
        <w:rPr/>
        <w:t>股，占公司总股本的</w:t>
      </w:r>
      <w:r>
        <w:rPr>
          <w:spacing w:val="-50"/>
        </w:rPr>
        <w:t> </w:t>
      </w:r>
      <w:r>
        <w:rPr>
          <w:rFonts w:ascii="宋体" w:hAnsi="宋体" w:cs="宋体" w:eastAsia="宋体" w:hint="default"/>
        </w:rPr>
        <w:t>4.28%</w:t>
      </w:r>
      <w:r>
        <w:rPr/>
        <w:t>，不再属于持有公司</w:t>
      </w:r>
      <w:r>
        <w:rPr>
          <w:spacing w:val="-50"/>
        </w:rPr>
        <w:t> </w:t>
      </w:r>
      <w:r>
        <w:rPr>
          <w:rFonts w:ascii="宋体" w:hAnsi="宋体" w:cs="宋体" w:eastAsia="宋体" w:hint="default"/>
        </w:rPr>
        <w:t>5%</w:t>
      </w:r>
      <w:r>
        <w:rPr/>
        <w:t>以上股 份的股东。</w:t>
      </w:r>
    </w:p>
    <w:p>
      <w:pPr>
        <w:pStyle w:val="BodyText"/>
        <w:spacing w:line="357" w:lineRule="auto"/>
        <w:ind w:right="150" w:firstLine="480"/>
        <w:jc w:val="both"/>
      </w:pPr>
      <w:bookmarkStart w:name="2）报告期内公司完成与江苏亿金的重大资产重组事项，交易对方宋正兴、叶春娥、宋丽娜" w:id="110"/>
      <w:bookmarkEnd w:id="110"/>
      <w:r>
        <w:rPr/>
      </w:r>
      <w:r>
        <w:rPr>
          <w:rFonts w:ascii="宋体" w:hAnsi="宋体" w:cs="宋体" w:eastAsia="宋体" w:hint="default"/>
          <w:spacing w:val="-3"/>
        </w:rPr>
        <w:t>2</w:t>
      </w:r>
      <w:r>
        <w:rPr>
          <w:spacing w:val="-3"/>
        </w:rPr>
        <w:t>）报告期内公司完成与江苏亿金的重大资产重组事项，交易对方宋正兴、叶春娥、宋丽</w:t>
      </w:r>
      <w:r>
        <w:rPr/>
        <w:t> </w:t>
      </w:r>
      <w:r>
        <w:rPr>
          <w:spacing w:val="-8"/>
        </w:rPr>
        <w:t>娜、立业投资为一致行动人，公司向其发行股份分别为</w:t>
      </w:r>
      <w:r>
        <w:rPr>
          <w:spacing w:val="-58"/>
        </w:rPr>
        <w:t> </w:t>
      </w:r>
      <w:r>
        <w:rPr>
          <w:rFonts w:ascii="宋体" w:hAnsi="宋体" w:cs="宋体" w:eastAsia="宋体" w:hint="default"/>
        </w:rPr>
        <w:t>827.0823</w:t>
      </w:r>
      <w:r>
        <w:rPr>
          <w:rFonts w:ascii="宋体" w:hAnsi="宋体" w:cs="宋体" w:eastAsia="宋体" w:hint="default"/>
          <w:spacing w:val="-58"/>
        </w:rPr>
        <w:t> </w:t>
      </w:r>
      <w:r>
        <w:rPr>
          <w:spacing w:val="-10"/>
        </w:rPr>
        <w:t>万股、</w:t>
      </w:r>
      <w:r>
        <w:rPr>
          <w:rFonts w:ascii="宋体" w:hAnsi="宋体" w:cs="宋体" w:eastAsia="宋体" w:hint="default"/>
          <w:spacing w:val="-10"/>
        </w:rPr>
        <w:t>73.9667</w:t>
      </w:r>
      <w:r>
        <w:rPr>
          <w:rFonts w:ascii="宋体" w:hAnsi="宋体" w:cs="宋体" w:eastAsia="宋体" w:hint="default"/>
          <w:spacing w:val="-58"/>
        </w:rPr>
        <w:t> </w:t>
      </w:r>
      <w:r>
        <w:rPr>
          <w:spacing w:val="-10"/>
        </w:rPr>
        <w:t>万股、</w:t>
      </w:r>
      <w:r>
        <w:rPr>
          <w:rFonts w:ascii="宋体" w:hAnsi="宋体" w:cs="宋体" w:eastAsia="宋体" w:hint="default"/>
          <w:spacing w:val="-10"/>
        </w:rPr>
        <w:t>73.9667</w:t>
      </w:r>
      <w:r>
        <w:rPr>
          <w:rFonts w:ascii="宋体" w:hAnsi="宋体" w:cs="宋体" w:eastAsia="宋体" w:hint="default"/>
        </w:rPr>
        <w:t> </w:t>
      </w:r>
      <w:r>
        <w:rPr/>
        <w:t>万股、</w:t>
      </w:r>
      <w:r>
        <w:rPr>
          <w:rFonts w:ascii="宋体" w:hAnsi="宋体" w:cs="宋体" w:eastAsia="宋体" w:hint="default"/>
        </w:rPr>
        <w:t>166.0889</w:t>
      </w:r>
      <w:r>
        <w:rPr>
          <w:rFonts w:ascii="宋体" w:hAnsi="宋体" w:cs="宋体" w:eastAsia="宋体" w:hint="default"/>
          <w:spacing w:val="-41"/>
        </w:rPr>
        <w:t> </w:t>
      </w:r>
      <w:r>
        <w:rPr/>
        <w:t>万股，合计</w:t>
      </w:r>
      <w:r>
        <w:rPr>
          <w:spacing w:val="-41"/>
        </w:rPr>
        <w:t> </w:t>
      </w:r>
      <w:r>
        <w:rPr>
          <w:rFonts w:ascii="宋体" w:hAnsi="宋体" w:cs="宋体" w:eastAsia="宋体" w:hint="default"/>
        </w:rPr>
        <w:t>1,141.1046</w:t>
      </w:r>
      <w:r>
        <w:rPr>
          <w:rFonts w:ascii="宋体" w:hAnsi="宋体" w:cs="宋体" w:eastAsia="宋体" w:hint="default"/>
          <w:spacing w:val="-41"/>
        </w:rPr>
        <w:t> </w:t>
      </w:r>
      <w:r>
        <w:rPr/>
        <w:t>万股，占公司总股本的</w:t>
      </w:r>
      <w:r>
        <w:rPr>
          <w:spacing w:val="-41"/>
        </w:rPr>
        <w:t> </w:t>
      </w:r>
      <w:r>
        <w:rPr>
          <w:rFonts w:ascii="宋体" w:hAnsi="宋体" w:cs="宋体" w:eastAsia="宋体" w:hint="default"/>
        </w:rPr>
        <w:t>6.48%</w:t>
      </w:r>
      <w:r>
        <w:rPr/>
        <w:t>，为持有公司</w:t>
      </w:r>
      <w:r>
        <w:rPr>
          <w:spacing w:val="-41"/>
        </w:rPr>
        <w:t> </w:t>
      </w:r>
      <w:r>
        <w:rPr>
          <w:rFonts w:ascii="宋体" w:hAnsi="宋体" w:cs="宋体" w:eastAsia="宋体" w:hint="default"/>
        </w:rPr>
        <w:t>5%</w:t>
      </w:r>
      <w:r>
        <w:rPr/>
        <w:t>以上</w:t>
      </w:r>
      <w:r>
        <w:rPr>
          <w:spacing w:val="1"/>
        </w:rPr>
        <w:t> </w:t>
      </w:r>
      <w:r>
        <w:rPr/>
        <w:t>股份的股东。</w:t>
      </w:r>
    </w:p>
    <w:p>
      <w:pPr>
        <w:pStyle w:val="Heading2"/>
        <w:spacing w:line="357" w:lineRule="auto" w:before="191"/>
        <w:ind w:right="158" w:firstLine="482"/>
        <w:jc w:val="both"/>
        <w:rPr>
          <w:b w:val="0"/>
          <w:bCs w:val="0"/>
        </w:rPr>
      </w:pPr>
      <w:bookmarkStart w:name="（二）公司资产或项目存在盈利预测，且报告期仍处在盈利预测期间，公司就资产或项目达" w:id="111"/>
      <w:bookmarkEnd w:id="111"/>
      <w:r>
        <w:rPr>
          <w:b w:val="0"/>
          <w:bCs w:val="0"/>
        </w:rPr>
      </w:r>
      <w:r>
        <w:rPr>
          <w:w w:val="95"/>
        </w:rPr>
        <w:t>（二）公司资产或项目存在盈利预测，且报告期仍处在盈利预测期间，公司就资产或项</w:t>
      </w:r>
      <w:r>
        <w:rPr>
          <w:w w:val="99"/>
        </w:rPr>
        <w:t> </w:t>
      </w:r>
      <w:r>
        <w:rPr/>
        <w:t>目达到原盈利预测及其原因做出说明</w:t>
      </w:r>
      <w:r>
        <w:rPr>
          <w:b w:val="0"/>
          <w:bCs w:val="0"/>
        </w:rPr>
      </w:r>
    </w:p>
    <w:p>
      <w:pPr>
        <w:pStyle w:val="BodyText"/>
        <w:spacing w:line="240" w:lineRule="auto"/>
        <w:ind w:right="0"/>
        <w:jc w:val="both"/>
      </w:pPr>
      <w:r>
        <w:rPr/>
        <w:t>√ 适用 □ 不适用</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19"/>
        <w:gridCol w:w="1009"/>
        <w:gridCol w:w="1213"/>
        <w:gridCol w:w="896"/>
        <w:gridCol w:w="851"/>
        <w:gridCol w:w="1277"/>
        <w:gridCol w:w="1134"/>
        <w:gridCol w:w="1772"/>
      </w:tblGrid>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178" w:right="75" w:hanging="106"/>
              <w:jc w:val="left"/>
              <w:rPr>
                <w:rFonts w:ascii="宋体" w:hAnsi="宋体" w:cs="宋体" w:eastAsia="宋体" w:hint="default"/>
                <w:sz w:val="21"/>
                <w:szCs w:val="21"/>
              </w:rPr>
            </w:pPr>
            <w:r>
              <w:rPr>
                <w:rFonts w:ascii="宋体" w:hAnsi="宋体" w:cs="宋体" w:eastAsia="宋体" w:hint="default"/>
                <w:sz w:val="21"/>
                <w:szCs w:val="21"/>
              </w:rPr>
              <w:t>盈利预测资产 或项目名称</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89" w:right="78" w:hanging="210"/>
              <w:jc w:val="left"/>
              <w:rPr>
                <w:rFonts w:ascii="宋体" w:hAnsi="宋体" w:cs="宋体" w:eastAsia="宋体" w:hint="default"/>
                <w:sz w:val="21"/>
                <w:szCs w:val="21"/>
              </w:rPr>
            </w:pPr>
            <w:r>
              <w:rPr>
                <w:rFonts w:ascii="宋体" w:hAnsi="宋体" w:cs="宋体" w:eastAsia="宋体" w:hint="default"/>
                <w:sz w:val="21"/>
                <w:szCs w:val="21"/>
              </w:rPr>
              <w:t>预测起始 时间</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496" w:right="74" w:hanging="420"/>
              <w:jc w:val="left"/>
              <w:rPr>
                <w:rFonts w:ascii="宋体" w:hAnsi="宋体" w:cs="宋体" w:eastAsia="宋体" w:hint="default"/>
                <w:sz w:val="21"/>
                <w:szCs w:val="21"/>
              </w:rPr>
            </w:pPr>
            <w:r>
              <w:rPr>
                <w:rFonts w:ascii="宋体" w:hAnsi="宋体" w:cs="宋体" w:eastAsia="宋体" w:hint="default"/>
                <w:sz w:val="21"/>
                <w:szCs w:val="21"/>
              </w:rPr>
              <w:t>预测终止时 间</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7"/>
              <w:ind w:left="127" w:right="126"/>
              <w:jc w:val="center"/>
              <w:rPr>
                <w:rFonts w:ascii="宋体" w:hAnsi="宋体" w:cs="宋体" w:eastAsia="宋体" w:hint="default"/>
                <w:sz w:val="21"/>
                <w:szCs w:val="21"/>
              </w:rPr>
            </w:pPr>
            <w:r>
              <w:rPr>
                <w:rFonts w:ascii="宋体" w:hAnsi="宋体" w:cs="宋体" w:eastAsia="宋体" w:hint="default"/>
                <w:sz w:val="21"/>
                <w:szCs w:val="21"/>
              </w:rPr>
              <w:t>当期预 测业绩</w:t>
            </w:r>
          </w:p>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7"/>
              <w:ind w:left="105" w:right="103"/>
              <w:jc w:val="left"/>
              <w:rPr>
                <w:rFonts w:ascii="宋体" w:hAnsi="宋体" w:cs="宋体" w:eastAsia="宋体" w:hint="default"/>
                <w:sz w:val="21"/>
                <w:szCs w:val="21"/>
              </w:rPr>
            </w:pPr>
            <w:r>
              <w:rPr>
                <w:rFonts w:ascii="宋体" w:hAnsi="宋体" w:cs="宋体" w:eastAsia="宋体" w:hint="default"/>
                <w:sz w:val="21"/>
                <w:szCs w:val="21"/>
              </w:rPr>
              <w:t>当期实 际业绩</w:t>
            </w:r>
          </w:p>
          <w:p>
            <w:pPr>
              <w:pStyle w:val="TableParagraph"/>
              <w:spacing w:line="240" w:lineRule="auto" w:before="11"/>
              <w:ind w:left="22" w:right="-22"/>
              <w:jc w:val="left"/>
              <w:rPr>
                <w:rFonts w:ascii="宋体" w:hAnsi="宋体" w:cs="宋体" w:eastAsia="宋体" w:hint="default"/>
                <w:sz w:val="21"/>
                <w:szCs w:val="21"/>
              </w:rPr>
            </w:pPr>
            <w:r>
              <w:rPr>
                <w:rFonts w:ascii="宋体" w:hAnsi="宋体" w:cs="宋体" w:eastAsia="宋体" w:hint="default"/>
                <w:sz w:val="21"/>
                <w:szCs w:val="21"/>
              </w:rPr>
              <w:t>（万元）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08" w:right="107"/>
              <w:jc w:val="center"/>
              <w:rPr>
                <w:rFonts w:ascii="宋体" w:hAnsi="宋体" w:cs="宋体" w:eastAsia="宋体" w:hint="default"/>
                <w:sz w:val="21"/>
                <w:szCs w:val="21"/>
              </w:rPr>
            </w:pPr>
            <w:r>
              <w:rPr>
                <w:rFonts w:ascii="宋体" w:hAnsi="宋体" w:cs="宋体" w:eastAsia="宋体" w:hint="default"/>
                <w:sz w:val="21"/>
                <w:szCs w:val="21"/>
              </w:rPr>
              <w:t>未达预测的 原因（如适 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351" w:right="36" w:hanging="316"/>
              <w:jc w:val="left"/>
              <w:rPr>
                <w:rFonts w:ascii="宋体" w:hAnsi="宋体" w:cs="宋体" w:eastAsia="宋体" w:hint="default"/>
                <w:sz w:val="21"/>
                <w:szCs w:val="21"/>
              </w:rPr>
            </w:pPr>
            <w:r>
              <w:rPr>
                <w:rFonts w:ascii="宋体" w:hAnsi="宋体" w:cs="宋体" w:eastAsia="宋体" w:hint="default"/>
                <w:sz w:val="21"/>
                <w:szCs w:val="21"/>
              </w:rPr>
              <w:t>原预测披露 日期</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原预测披露索引</w:t>
            </w:r>
          </w:p>
        </w:tc>
      </w:tr>
      <w:tr>
        <w:trPr>
          <w:trHeight w:val="165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3" w:lineRule="auto"/>
              <w:ind w:left="22" w:right="124"/>
              <w:jc w:val="left"/>
              <w:rPr>
                <w:rFonts w:ascii="宋体" w:hAnsi="宋体" w:cs="宋体" w:eastAsia="宋体" w:hint="default"/>
                <w:sz w:val="21"/>
                <w:szCs w:val="21"/>
              </w:rPr>
            </w:pPr>
            <w:r>
              <w:rPr>
                <w:rFonts w:ascii="宋体" w:hAnsi="宋体" w:cs="宋体" w:eastAsia="宋体" w:hint="default"/>
                <w:sz w:val="21"/>
                <w:szCs w:val="21"/>
              </w:rPr>
              <w:t>江苏亿金环保 科技有限公司</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7" w:right="0"/>
              <w:jc w:val="left"/>
              <w:rPr>
                <w:rFonts w:ascii="Times New Roman" w:hAnsi="Times New Roman" w:cs="Times New Roman" w:eastAsia="Times New Roman" w:hint="default"/>
                <w:sz w:val="21"/>
                <w:szCs w:val="21"/>
              </w:rPr>
            </w:pPr>
            <w:r>
              <w:rPr>
                <w:rFonts w:ascii="Times New Roman"/>
                <w:sz w:val="21"/>
              </w:rPr>
              <w:t>2,984.86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3" w:right="0"/>
              <w:jc w:val="left"/>
              <w:rPr>
                <w:rFonts w:ascii="Times New Roman" w:hAnsi="Times New Roman" w:cs="Times New Roman" w:eastAsia="Times New Roman" w:hint="default"/>
                <w:sz w:val="21"/>
                <w:szCs w:val="21"/>
              </w:rPr>
            </w:pPr>
            <w:r>
              <w:rPr>
                <w:rFonts w:ascii="Times New Roman"/>
                <w:sz w:val="21"/>
              </w:rPr>
              <w:t>3,068.20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92"/>
              <w:jc w:val="both"/>
              <w:rPr>
                <w:rFonts w:ascii="宋体" w:hAnsi="宋体" w:cs="宋体" w:eastAsia="宋体" w:hint="default"/>
                <w:sz w:val="21"/>
                <w:szCs w:val="21"/>
              </w:rPr>
            </w:pPr>
            <w:r>
              <w:rPr>
                <w:rFonts w:ascii="宋体" w:hAnsi="宋体" w:cs="宋体" w:eastAsia="宋体" w:hint="default"/>
                <w:sz w:val="21"/>
                <w:szCs w:val="21"/>
              </w:rPr>
              <w:t>江苏亿金的 业绩预测已 达成。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7"/>
              <w:ind w:left="22" w:right="22"/>
              <w:jc w:val="both"/>
              <w:rPr>
                <w:rFonts w:ascii="宋体" w:hAnsi="宋体" w:cs="宋体" w:eastAsia="宋体" w:hint="default"/>
                <w:sz w:val="21"/>
                <w:szCs w:val="21"/>
              </w:rPr>
            </w:pPr>
            <w:r>
              <w:rPr>
                <w:rFonts w:ascii="宋体" w:hAnsi="宋体" w:cs="宋体" w:eastAsia="宋体" w:hint="default"/>
                <w:spacing w:val="-20"/>
                <w:sz w:val="21"/>
                <w:szCs w:val="21"/>
              </w:rPr>
              <w:t>巨潮资讯网：《依米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康发行股份购买资 产并募集配套资金 暨关联交易报告书</w:t>
            </w:r>
          </w:p>
          <w:p>
            <w:pPr>
              <w:pStyle w:val="TableParagraph"/>
              <w:spacing w:line="240" w:lineRule="auto" w:before="11"/>
              <w:ind w:left="22" w:right="0"/>
              <w:jc w:val="both"/>
              <w:rPr>
                <w:rFonts w:ascii="宋体" w:hAnsi="宋体" w:cs="宋体" w:eastAsia="宋体" w:hint="default"/>
                <w:sz w:val="21"/>
                <w:szCs w:val="21"/>
              </w:rPr>
            </w:pPr>
            <w:r>
              <w:rPr>
                <w:rFonts w:ascii="宋体" w:hAnsi="宋体" w:cs="宋体" w:eastAsia="宋体" w:hint="default"/>
                <w:sz w:val="21"/>
                <w:szCs w:val="21"/>
              </w:rPr>
              <w:t>（修订稿</w:t>
            </w:r>
            <w:r>
              <w:rPr>
                <w:rFonts w:ascii="宋体" w:hAnsi="宋体" w:cs="宋体" w:eastAsia="宋体" w:hint="default"/>
                <w:spacing w:val="-105"/>
                <w:sz w:val="21"/>
                <w:szCs w:val="21"/>
              </w:rPr>
              <w:t>）</w:t>
            </w:r>
            <w:r>
              <w:rPr>
                <w:rFonts w:ascii="宋体" w:hAnsi="宋体" w:cs="宋体" w:eastAsia="宋体" w:hint="default"/>
                <w:sz w:val="21"/>
                <w:szCs w:val="21"/>
              </w:rPr>
              <w:t>》</w:t>
            </w:r>
          </w:p>
        </w:tc>
      </w:tr>
    </w:tbl>
    <w:p>
      <w:pPr>
        <w:spacing w:after="0" w:line="240" w:lineRule="auto"/>
        <w:jc w:val="both"/>
        <w:rPr>
          <w:rFonts w:ascii="宋体" w:hAnsi="宋体" w:cs="宋体" w:eastAsia="宋体" w:hint="default"/>
          <w:sz w:val="21"/>
          <w:szCs w:val="21"/>
        </w:rPr>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right="109" w:firstLine="482"/>
        <w:jc w:val="left"/>
      </w:pPr>
      <w:r>
        <w:rPr>
          <w:rFonts w:ascii="宋体" w:hAnsi="宋体" w:cs="宋体" w:eastAsia="宋体" w:hint="default"/>
          <w:b/>
          <w:bCs/>
        </w:rPr>
        <w:t>关于西安华西收购事项的业绩承诺事项情况说明</w:t>
      </w:r>
      <w:r>
        <w:rPr/>
        <w:t>：</w:t>
      </w:r>
      <w:r>
        <w:rPr>
          <w:rFonts w:ascii="宋体" w:hAnsi="宋体" w:cs="宋体" w:eastAsia="宋体" w:hint="default"/>
        </w:rPr>
        <w:t>2013</w:t>
      </w:r>
      <w:r>
        <w:rPr>
          <w:rFonts w:ascii="宋体" w:hAnsi="宋体" w:cs="宋体" w:eastAsia="宋体" w:hint="default"/>
          <w:spacing w:val="-70"/>
        </w:rPr>
        <w:t> </w:t>
      </w:r>
      <w:r>
        <w:rPr/>
        <w:t>年</w:t>
      </w:r>
      <w:r>
        <w:rPr>
          <w:spacing w:val="-68"/>
        </w:rPr>
        <w:t> </w:t>
      </w:r>
      <w:r>
        <w:rPr>
          <w:rFonts w:ascii="宋体" w:hAnsi="宋体" w:cs="宋体" w:eastAsia="宋体" w:hint="default"/>
        </w:rPr>
        <w:t>1</w:t>
      </w:r>
      <w:r>
        <w:rPr>
          <w:rFonts w:ascii="宋体" w:hAnsi="宋体" w:cs="宋体" w:eastAsia="宋体" w:hint="default"/>
          <w:spacing w:val="-68"/>
        </w:rPr>
        <w:t> </w:t>
      </w:r>
      <w:r>
        <w:rPr/>
        <w:t>月</w:t>
      </w:r>
      <w:r>
        <w:rPr>
          <w:spacing w:val="-68"/>
        </w:rPr>
        <w:t> </w:t>
      </w:r>
      <w:r>
        <w:rPr>
          <w:rFonts w:ascii="宋体" w:hAnsi="宋体" w:cs="宋体" w:eastAsia="宋体" w:hint="default"/>
        </w:rPr>
        <w:t>8</w:t>
      </w:r>
      <w:r>
        <w:rPr>
          <w:rFonts w:ascii="宋体" w:hAnsi="宋体" w:cs="宋体" w:eastAsia="宋体" w:hint="default"/>
          <w:spacing w:val="-68"/>
        </w:rPr>
        <w:t> </w:t>
      </w:r>
      <w:r>
        <w:rPr/>
        <w:t>日公司与西安华西信息 智能工程有限公司、深圳市西秦商贸有限公司签署的《股权转让协议》中有关“三、业绩承</w:t>
      </w:r>
      <w:r>
        <w:rPr>
          <w:spacing w:val="-109"/>
        </w:rPr>
        <w:t> </w:t>
      </w:r>
      <w:r>
        <w:rPr>
          <w:spacing w:val="-109"/>
        </w:rPr>
      </w:r>
      <w:r>
        <w:rPr/>
        <w:t>诺与补偿 ”条款约定西安华西</w:t>
      </w:r>
      <w:r>
        <w:rPr>
          <w:spacing w:val="-51"/>
        </w:rPr>
        <w:t> </w:t>
      </w:r>
      <w:r>
        <w:rPr>
          <w:rFonts w:ascii="宋体" w:hAnsi="宋体" w:cs="宋体" w:eastAsia="宋体" w:hint="default"/>
        </w:rPr>
        <w:t>2014</w:t>
      </w:r>
      <w:r>
        <w:rPr>
          <w:rFonts w:ascii="宋体" w:hAnsi="宋体" w:cs="宋体" w:eastAsia="宋体" w:hint="default"/>
          <w:spacing w:val="-50"/>
        </w:rPr>
        <w:t> </w:t>
      </w:r>
      <w:r>
        <w:rPr/>
        <w:t>年经审计的净利润不低于</w:t>
      </w:r>
      <w:r>
        <w:rPr>
          <w:spacing w:val="-51"/>
        </w:rPr>
        <w:t> </w:t>
      </w:r>
      <w:r>
        <w:rPr>
          <w:rFonts w:ascii="宋体" w:hAnsi="宋体" w:cs="宋体" w:eastAsia="宋体" w:hint="default"/>
        </w:rPr>
        <w:t>1,728</w:t>
      </w:r>
      <w:r>
        <w:rPr>
          <w:rFonts w:ascii="宋体" w:hAnsi="宋体" w:cs="宋体" w:eastAsia="宋体" w:hint="default"/>
          <w:spacing w:val="-50"/>
        </w:rPr>
        <w:t> </w:t>
      </w:r>
      <w:r>
        <w:rPr/>
        <w:t>万元净利润指税后净利 </w:t>
      </w:r>
      <w:r>
        <w:rPr>
          <w:spacing w:val="-8"/>
        </w:rPr>
        <w:t>润（以扣除非经常性损益前后较低值为准），经信永中和会计师事务所（特殊普通合伙）审计，</w:t>
      </w:r>
      <w:r>
        <w:rPr>
          <w:spacing w:val="-108"/>
        </w:rPr>
        <w:t> </w:t>
      </w:r>
      <w:r>
        <w:rPr>
          <w:spacing w:val="-108"/>
        </w:rPr>
      </w:r>
      <w:r>
        <w:rPr>
          <w:spacing w:val="16"/>
        </w:rPr>
        <w:t>西安华西 </w:t>
      </w:r>
      <w:r>
        <w:rPr>
          <w:rFonts w:ascii="宋体" w:hAnsi="宋体" w:cs="宋体" w:eastAsia="宋体" w:hint="default"/>
        </w:rPr>
        <w:t>2014 </w:t>
      </w:r>
      <w:r>
        <w:rPr>
          <w:spacing w:val="18"/>
        </w:rPr>
        <w:t>年度实现净利润 </w:t>
      </w:r>
      <w:r>
        <w:rPr>
          <w:rFonts w:ascii="宋体" w:hAnsi="宋体" w:cs="宋体" w:eastAsia="宋体" w:hint="default"/>
        </w:rPr>
        <w:t>17,393,614.00</w:t>
      </w:r>
      <w:r>
        <w:rPr>
          <w:rFonts w:ascii="宋体" w:hAnsi="宋体" w:cs="宋体" w:eastAsia="宋体" w:hint="default"/>
          <w:spacing w:val="73"/>
        </w:rPr>
        <w:t> </w:t>
      </w:r>
      <w:r>
        <w:rPr>
          <w:spacing w:val="20"/>
        </w:rPr>
        <w:t>元，扣除非经常性损益后的净利润为</w:t>
      </w:r>
      <w:r>
        <w:rPr>
          <w:spacing w:val="-98"/>
        </w:rPr>
        <w:t> </w:t>
      </w:r>
      <w:r>
        <w:rPr/>
      </w:r>
    </w:p>
    <w:p>
      <w:pPr>
        <w:pStyle w:val="BodyText"/>
        <w:spacing w:line="240" w:lineRule="auto"/>
        <w:ind w:right="108"/>
        <w:jc w:val="left"/>
      </w:pPr>
      <w:r>
        <w:rPr>
          <w:rFonts w:ascii="宋体" w:hAnsi="宋体" w:cs="宋体" w:eastAsia="宋体" w:hint="default"/>
        </w:rPr>
        <w:t>16,831,338.66</w:t>
      </w:r>
      <w:r>
        <w:rPr>
          <w:rFonts w:ascii="宋体" w:hAnsi="宋体" w:cs="宋体" w:eastAsia="宋体" w:hint="default"/>
          <w:spacing w:val="-68"/>
        </w:rPr>
        <w:t> </w:t>
      </w:r>
      <w:r>
        <w:rPr/>
        <w:t>元，比业绩承诺值低</w:t>
      </w:r>
      <w:r>
        <w:rPr>
          <w:spacing w:val="-68"/>
        </w:rPr>
        <w:t> </w:t>
      </w:r>
      <w:r>
        <w:rPr>
          <w:rFonts w:ascii="宋体" w:hAnsi="宋体" w:cs="宋体" w:eastAsia="宋体" w:hint="default"/>
        </w:rPr>
        <w:t>448,611.34</w:t>
      </w:r>
      <w:r>
        <w:rPr>
          <w:rFonts w:ascii="宋体" w:hAnsi="宋体" w:cs="宋体" w:eastAsia="宋体" w:hint="default"/>
          <w:spacing w:val="-68"/>
        </w:rPr>
        <w:t> </w:t>
      </w:r>
      <w:r>
        <w:rPr/>
        <w:t>元，未达到承诺业绩，主要原因为西安华西</w:t>
      </w:r>
    </w:p>
    <w:p>
      <w:pPr>
        <w:pStyle w:val="BodyText"/>
        <w:spacing w:line="240" w:lineRule="auto" w:before="152"/>
        <w:ind w:right="108"/>
        <w:jc w:val="left"/>
      </w:pPr>
      <w:r>
        <w:rPr>
          <w:rFonts w:ascii="宋体" w:hAnsi="宋体" w:cs="宋体" w:eastAsia="宋体" w:hint="default"/>
        </w:rPr>
        <w:t>2014</w:t>
      </w:r>
      <w:r>
        <w:rPr>
          <w:rFonts w:ascii="宋体" w:hAnsi="宋体" w:cs="宋体" w:eastAsia="宋体" w:hint="default"/>
          <w:spacing w:val="-50"/>
        </w:rPr>
        <w:t> </w:t>
      </w:r>
      <w:r>
        <w:rPr/>
        <w:t>年度应收账款金额较大，</w:t>
      </w:r>
      <w:r>
        <w:rPr>
          <w:rFonts w:ascii="宋体" w:hAnsi="宋体" w:cs="宋体" w:eastAsia="宋体" w:hint="default"/>
        </w:rPr>
        <w:t>2014</w:t>
      </w:r>
      <w:r>
        <w:rPr>
          <w:rFonts w:ascii="宋体" w:hAnsi="宋体" w:cs="宋体" w:eastAsia="宋体" w:hint="default"/>
          <w:spacing w:val="-50"/>
        </w:rPr>
        <w:t> </w:t>
      </w:r>
      <w:r>
        <w:rPr/>
        <w:t>年度计提资产减值准备金额为</w:t>
      </w:r>
      <w:r>
        <w:rPr>
          <w:spacing w:val="-51"/>
        </w:rPr>
        <w:t> </w:t>
      </w:r>
      <w:r>
        <w:rPr>
          <w:rFonts w:ascii="宋体" w:hAnsi="宋体" w:cs="宋体" w:eastAsia="宋体" w:hint="default"/>
        </w:rPr>
        <w:t>628.08</w:t>
      </w:r>
      <w:r>
        <w:rPr>
          <w:rFonts w:ascii="宋体" w:hAnsi="宋体" w:cs="宋体" w:eastAsia="宋体" w:hint="default"/>
          <w:spacing w:val="-50"/>
        </w:rPr>
        <w:t> </w:t>
      </w:r>
      <w:r>
        <w:rPr/>
        <w:t>万元。公司将按协</w:t>
      </w:r>
    </w:p>
    <w:p>
      <w:pPr>
        <w:pStyle w:val="BodyText"/>
        <w:spacing w:line="357" w:lineRule="auto" w:before="152"/>
        <w:ind w:right="95"/>
        <w:jc w:val="left"/>
      </w:pPr>
      <w:r>
        <w:rPr>
          <w:spacing w:val="-3"/>
        </w:rPr>
        <w:t>议约定的补偿条款执行，主要内容为“若未实现</w:t>
      </w:r>
      <w:r>
        <w:rPr>
          <w:spacing w:val="-66"/>
        </w:rPr>
        <w:t> </w:t>
      </w:r>
      <w:r>
        <w:rPr>
          <w:rFonts w:ascii="宋体" w:hAnsi="宋体" w:cs="宋体" w:eastAsia="宋体" w:hint="default"/>
        </w:rPr>
        <w:t>2014</w:t>
      </w:r>
      <w:r>
        <w:rPr>
          <w:rFonts w:ascii="宋体" w:hAnsi="宋体" w:cs="宋体" w:eastAsia="宋体" w:hint="default"/>
          <w:spacing w:val="-66"/>
        </w:rPr>
        <w:t> </w:t>
      </w:r>
      <w:r>
        <w:rPr/>
        <w:t>年业绩承诺，标的公司实际控制人高峰 夫妇则需向股权收购方支付差额（承诺净利润与当年实际净利润之间的差）部分的等额现金</w:t>
      </w:r>
      <w:r>
        <w:rPr>
          <w:spacing w:val="-116"/>
        </w:rPr>
        <w:t> </w:t>
      </w:r>
      <w:r>
        <w:rPr>
          <w:spacing w:val="-116"/>
        </w:rPr>
      </w:r>
      <w:r>
        <w:rPr>
          <w:spacing w:val="-2"/>
        </w:rPr>
        <w:t>作为补偿；补偿款应由高峰夫妇自审计机构对标的公司年度财务报表出具正式的《审计报告》</w:t>
      </w:r>
      <w:r>
        <w:rPr/>
        <w:t> 之日起 </w:t>
      </w:r>
      <w:r>
        <w:rPr>
          <w:rFonts w:ascii="宋体" w:hAnsi="宋体" w:cs="宋体" w:eastAsia="宋体" w:hint="default"/>
        </w:rPr>
        <w:t>15</w:t>
      </w:r>
      <w:r>
        <w:rPr>
          <w:rFonts w:ascii="宋体" w:hAnsi="宋体" w:cs="宋体" w:eastAsia="宋体" w:hint="default"/>
          <w:spacing w:val="3"/>
        </w:rPr>
        <w:t> </w:t>
      </w:r>
      <w:r>
        <w:rPr/>
        <w:t>日内一次性支付给股权收购方；逾期未支付的，高峰夫妇应将其持有的标的公司 股权按净资产的价格转让等额补偿款对应的股权给股权收购方，股权收购方也可直接从质押 </w:t>
      </w:r>
      <w:r>
        <w:rPr>
          <w:spacing w:val="-15"/>
        </w:rPr>
        <w:t>股权中行使补偿款对应股权的质权”。</w:t>
      </w:r>
      <w:r>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9"/>
          <w:szCs w:val="29"/>
        </w:rPr>
      </w:pPr>
    </w:p>
    <w:p>
      <w:pPr>
        <w:spacing w:line="357" w:lineRule="auto" w:before="0"/>
        <w:ind w:left="154" w:right="5772" w:firstLine="0"/>
        <w:jc w:val="left"/>
        <w:rPr>
          <w:rFonts w:ascii="宋体" w:hAnsi="宋体" w:cs="宋体" w:eastAsia="宋体" w:hint="default"/>
          <w:sz w:val="24"/>
          <w:szCs w:val="24"/>
        </w:rPr>
      </w:pPr>
      <w:bookmarkStart w:name="九、聘任、解聘会计师事务所情况" w:id="112"/>
      <w:bookmarkEnd w:id="112"/>
      <w:r>
        <w:rPr/>
      </w:r>
      <w:r>
        <w:rPr>
          <w:rFonts w:ascii="宋体" w:hAnsi="宋体" w:cs="宋体" w:eastAsia="宋体" w:hint="default"/>
          <w:b/>
          <w:bCs/>
          <w:w w:val="95"/>
          <w:sz w:val="24"/>
          <w:szCs w:val="24"/>
        </w:rPr>
        <w:t>九、聘任、解聘会计师事务所情况</w:t>
      </w:r>
      <w:r>
        <w:rPr>
          <w:rFonts w:ascii="宋体" w:hAnsi="宋体" w:cs="宋体" w:eastAsia="宋体" w:hint="default"/>
          <w:b/>
          <w:bCs/>
          <w:spacing w:val="51"/>
          <w:w w:val="95"/>
          <w:sz w:val="24"/>
          <w:szCs w:val="24"/>
        </w:rPr>
        <w:t> </w:t>
      </w:r>
      <w:r>
        <w:rPr>
          <w:rFonts w:ascii="宋体" w:hAnsi="宋体" w:cs="宋体" w:eastAsia="宋体" w:hint="default"/>
          <w:sz w:val="24"/>
          <w:szCs w:val="24"/>
        </w:rPr>
        <w:t>现聘任的会计事务所</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李夕甫、王莉</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2"/>
        <w:rPr>
          <w:rFonts w:ascii="宋体" w:hAnsi="宋体" w:cs="宋体" w:eastAsia="宋体" w:hint="default"/>
          <w:sz w:val="6"/>
          <w:szCs w:val="6"/>
        </w:rPr>
      </w:pPr>
    </w:p>
    <w:p>
      <w:pPr>
        <w:pStyle w:val="BodyText"/>
        <w:spacing w:line="240" w:lineRule="auto" w:before="26"/>
        <w:ind w:left="154" w:right="108"/>
        <w:jc w:val="left"/>
      </w:pPr>
      <w:r>
        <w:rPr/>
        <w:t>是否改聘会计师事务所</w:t>
      </w:r>
    </w:p>
    <w:p>
      <w:pPr>
        <w:pStyle w:val="Heading2"/>
        <w:spacing w:line="357" w:lineRule="auto" w:before="152"/>
        <w:ind w:left="154" w:right="373"/>
        <w:jc w:val="left"/>
        <w:rPr>
          <w:b w:val="0"/>
          <w:bCs w:val="0"/>
        </w:rPr>
      </w:pPr>
      <w:r>
        <w:rPr>
          <w:rFonts w:ascii="宋体" w:hAnsi="宋体" w:cs="宋体" w:eastAsia="宋体" w:hint="default"/>
          <w:b w:val="0"/>
          <w:bCs w:val="0"/>
        </w:rPr>
        <w:t>□ 是 √ 否 </w:t>
      </w:r>
      <w:bookmarkStart w:name="十、上市公司及其董事、监事、高级管理人员、公司股东、实际控制人和收购人处罚及整改" w:id="113"/>
      <w:bookmarkEnd w:id="113"/>
      <w:r>
        <w:rPr>
          <w:rFonts w:ascii="宋体" w:hAnsi="宋体" w:cs="宋体" w:eastAsia="宋体" w:hint="default"/>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pStyle w:val="BodyText"/>
        <w:spacing w:line="357" w:lineRule="auto"/>
        <w:ind w:left="154" w:right="2892"/>
        <w:jc w:val="left"/>
      </w:pPr>
      <w:r>
        <w:rPr/>
        <w:t>□ 适用 √ 不适用 上市公司及其子公司是否被列入环保部门公布的污染严重企业名单</w:t>
      </w:r>
    </w:p>
    <w:p>
      <w:pPr>
        <w:spacing w:after="0" w:line="357"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left="154" w:right="4252"/>
        <w:jc w:val="left"/>
      </w:pPr>
      <w:r>
        <w:rPr/>
        <w:t>□ 是 □ 否 √ 不适用 上市公司及其子公司是否存在其他重大社会安全问题</w:t>
      </w:r>
    </w:p>
    <w:p>
      <w:pPr>
        <w:pStyle w:val="BodyText"/>
        <w:spacing w:line="357" w:lineRule="auto"/>
        <w:ind w:left="154" w:right="7132"/>
        <w:jc w:val="left"/>
      </w:pPr>
      <w:r>
        <w:rPr/>
        <w:t>□ 是 □ 否 √ 不适用 报告期内是否被行政处罚</w:t>
      </w:r>
    </w:p>
    <w:p>
      <w:pPr>
        <w:spacing w:line="357" w:lineRule="auto" w:before="35"/>
        <w:ind w:left="154" w:right="0" w:firstLine="0"/>
        <w:jc w:val="left"/>
        <w:rPr>
          <w:rFonts w:ascii="宋体" w:hAnsi="宋体" w:cs="宋体" w:eastAsia="宋体" w:hint="default"/>
          <w:sz w:val="24"/>
          <w:szCs w:val="24"/>
        </w:rPr>
      </w:pPr>
      <w:r>
        <w:rPr>
          <w:rFonts w:ascii="宋体" w:hAnsi="宋体" w:cs="宋体" w:eastAsia="宋体" w:hint="default"/>
          <w:sz w:val="24"/>
          <w:szCs w:val="24"/>
        </w:rPr>
        <w:t>□ 是 □ 否 √ 不适用 </w:t>
      </w:r>
      <w:bookmarkStart w:name="十一、公司股东及其一致行动人在报告期提出或实施股份增持计划的情况" w:id="114"/>
      <w:bookmarkEnd w:id="114"/>
      <w:r>
        <w:rPr>
          <w:rFonts w:ascii="宋体" w:hAnsi="宋体" w:cs="宋体" w:eastAsia="宋体" w:hint="default"/>
          <w:sz w:val="24"/>
          <w:szCs w:val="24"/>
        </w:rPr>
      </w:r>
      <w:r>
        <w:rPr>
          <w:rFonts w:ascii="宋体" w:hAnsi="宋体" w:cs="宋体" w:eastAsia="宋体" w:hint="default"/>
          <w:b/>
          <w:bCs/>
          <w:w w:val="95"/>
          <w:sz w:val="24"/>
          <w:szCs w:val="24"/>
        </w:rPr>
        <w:t>十一、公司股东及其一致行动人在报告期提出或实施股份增持计划的情况</w:t>
      </w:r>
      <w:r>
        <w:rPr>
          <w:rFonts w:ascii="宋体" w:hAnsi="宋体" w:cs="宋体" w:eastAsia="宋体" w:hint="default"/>
          <w:sz w:val="24"/>
          <w:szCs w:val="24"/>
        </w:rPr>
      </w:r>
    </w:p>
    <w:p>
      <w:pPr>
        <w:spacing w:line="357" w:lineRule="auto" w:before="35"/>
        <w:ind w:left="153" w:right="893" w:firstLine="0"/>
        <w:jc w:val="left"/>
        <w:rPr>
          <w:rFonts w:ascii="宋体" w:hAnsi="宋体" w:cs="宋体" w:eastAsia="宋体" w:hint="default"/>
          <w:sz w:val="24"/>
          <w:szCs w:val="24"/>
        </w:rPr>
      </w:pPr>
      <w:r>
        <w:rPr>
          <w:rFonts w:ascii="宋体" w:hAnsi="宋体" w:cs="宋体" w:eastAsia="宋体" w:hint="default"/>
          <w:sz w:val="24"/>
          <w:szCs w:val="24"/>
        </w:rPr>
        <w:t>□ 适用 √ 不适用 公司股东及其一致行动人在报告期内未提出或实施股份增持计划。 </w:t>
      </w:r>
      <w:bookmarkStart w:name="十二、董事、监事、高级管理人员、持股5%以上的股东违规买卖公司股票情况" w:id="115"/>
      <w:bookmarkEnd w:id="115"/>
      <w:r>
        <w:rPr>
          <w:rFonts w:ascii="宋体" w:hAnsi="宋体" w:cs="宋体" w:eastAsia="宋体" w:hint="default"/>
          <w:sz w:val="24"/>
          <w:szCs w:val="24"/>
        </w:rPr>
      </w:r>
      <w:r>
        <w:rPr>
          <w:rFonts w:ascii="宋体" w:hAnsi="宋体" w:cs="宋体" w:eastAsia="宋体" w:hint="default"/>
          <w:b/>
          <w:bCs/>
          <w:sz w:val="24"/>
          <w:szCs w:val="24"/>
        </w:rPr>
        <w:t>十二、董事、监事、高级管理人员、持股</w:t>
      </w:r>
      <w:r>
        <w:rPr>
          <w:rFonts w:ascii="宋体" w:hAnsi="宋体" w:cs="宋体" w:eastAsia="宋体" w:hint="default"/>
          <w:b/>
          <w:bCs/>
          <w:spacing w:val="-88"/>
          <w:sz w:val="24"/>
          <w:szCs w:val="24"/>
        </w:rPr>
        <w:t> </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以上的股东违规买卖公司股票情况</w:t>
      </w:r>
      <w:r>
        <w:rPr>
          <w:rFonts w:ascii="宋体" w:hAnsi="宋体" w:cs="宋体" w:eastAsia="宋体" w:hint="default"/>
          <w:sz w:val="24"/>
          <w:szCs w:val="24"/>
        </w:rPr>
      </w:r>
    </w:p>
    <w:p>
      <w:pPr>
        <w:spacing w:line="357" w:lineRule="auto" w:before="4"/>
        <w:ind w:left="154" w:right="401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三、年度报告披露后面临暂停上市和终止上市情况" w:id="116"/>
      <w:bookmarkEnd w:id="116"/>
      <w:r>
        <w:rPr>
          <w:rFonts w:ascii="宋体" w:hAnsi="宋体" w:cs="宋体" w:eastAsia="宋体" w:hint="default"/>
          <w:sz w:val="24"/>
          <w:szCs w:val="24"/>
        </w:rPr>
      </w:r>
      <w:r>
        <w:rPr>
          <w:rFonts w:ascii="宋体" w:hAnsi="宋体" w:cs="宋体" w:eastAsia="宋体" w:hint="default"/>
          <w:b/>
          <w:bCs/>
          <w:w w:val="95"/>
          <w:sz w:val="24"/>
          <w:szCs w:val="24"/>
        </w:rPr>
        <w:t>十三、年度报告披露后面临暂停上市和终止上市情况</w:t>
      </w:r>
      <w:r>
        <w:rPr>
          <w:rFonts w:ascii="宋体" w:hAnsi="宋体" w:cs="宋体" w:eastAsia="宋体" w:hint="default"/>
          <w:sz w:val="24"/>
          <w:szCs w:val="24"/>
        </w:rPr>
      </w:r>
    </w:p>
    <w:p>
      <w:pPr>
        <w:spacing w:line="357" w:lineRule="auto" w:before="35"/>
        <w:ind w:left="154" w:right="6760"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四、其他重大事项的说明" w:id="117"/>
      <w:bookmarkEnd w:id="117"/>
      <w:r>
        <w:rPr>
          <w:rFonts w:ascii="宋体" w:hAnsi="宋体" w:cs="宋体" w:eastAsia="宋体" w:hint="default"/>
          <w:sz w:val="24"/>
          <w:szCs w:val="24"/>
        </w:rPr>
      </w:r>
      <w:r>
        <w:rPr>
          <w:rFonts w:ascii="宋体" w:hAnsi="宋体" w:cs="宋体" w:eastAsia="宋体" w:hint="default"/>
          <w:b/>
          <w:bCs/>
          <w:w w:val="95"/>
          <w:sz w:val="24"/>
          <w:szCs w:val="24"/>
        </w:rPr>
        <w:t>十四、其他重大事项的说明</w:t>
      </w:r>
      <w:r>
        <w:rPr>
          <w:rFonts w:ascii="宋体" w:hAnsi="宋体" w:cs="宋体" w:eastAsia="宋体" w:hint="default"/>
          <w:sz w:val="24"/>
          <w:szCs w:val="24"/>
        </w:rPr>
      </w:r>
    </w:p>
    <w:p>
      <w:pPr>
        <w:spacing w:line="357" w:lineRule="auto" w:before="35"/>
        <w:ind w:left="154" w:right="5932" w:firstLine="0"/>
        <w:jc w:val="left"/>
        <w:rPr>
          <w:rFonts w:ascii="宋体" w:hAnsi="宋体" w:cs="宋体" w:eastAsia="宋体" w:hint="default"/>
          <w:sz w:val="24"/>
          <w:szCs w:val="24"/>
        </w:rPr>
      </w:pPr>
      <w:r>
        <w:rPr>
          <w:rFonts w:ascii="宋体" w:hAnsi="宋体" w:cs="宋体" w:eastAsia="宋体" w:hint="default"/>
          <w:sz w:val="24"/>
          <w:szCs w:val="24"/>
        </w:rPr>
        <w:t>√ 适用 □ 不适用 见上述“其它重大合同”中的说明。 </w:t>
      </w:r>
      <w:bookmarkStart w:name="十五、控股子公司重要事项" w:id="118"/>
      <w:bookmarkEnd w:id="118"/>
      <w:r>
        <w:rPr>
          <w:rFonts w:ascii="宋体" w:hAnsi="宋体" w:cs="宋体" w:eastAsia="宋体" w:hint="default"/>
          <w:sz w:val="24"/>
          <w:szCs w:val="24"/>
        </w:rPr>
      </w:r>
      <w:r>
        <w:rPr>
          <w:rFonts w:ascii="宋体" w:hAnsi="宋体" w:cs="宋体" w:eastAsia="宋体" w:hint="default"/>
          <w:b/>
          <w:bCs/>
          <w:sz w:val="24"/>
          <w:szCs w:val="24"/>
        </w:rPr>
        <w:t>十五、控股子公司重要事项</w:t>
      </w:r>
      <w:r>
        <w:rPr>
          <w:rFonts w:ascii="宋体" w:hAnsi="宋体" w:cs="宋体" w:eastAsia="宋体" w:hint="default"/>
          <w:sz w:val="24"/>
          <w:szCs w:val="24"/>
        </w:rPr>
      </w:r>
    </w:p>
    <w:p>
      <w:pPr>
        <w:pStyle w:val="BodyText"/>
        <w:spacing w:line="240" w:lineRule="auto"/>
        <w:ind w:left="154" w:right="0"/>
        <w:jc w:val="left"/>
      </w:pPr>
      <w:r>
        <w:rPr/>
        <w:t>□ 适用 √ 不适用</w:t>
      </w:r>
    </w:p>
    <w:p>
      <w:pPr>
        <w:spacing w:after="0" w:line="240" w:lineRule="auto"/>
        <w:jc w:val="left"/>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46" w:right="0"/>
        <w:jc w:val="left"/>
        <w:rPr>
          <w:b w:val="0"/>
          <w:bCs w:val="0"/>
        </w:rPr>
      </w:pPr>
      <w:bookmarkStart w:name="第六节股份变动及股东情况" w:id="119"/>
      <w:bookmarkEnd w:id="119"/>
      <w:r>
        <w:rPr>
          <w:b w:val="0"/>
          <w:bCs w:val="0"/>
        </w:rPr>
      </w:r>
      <w:bookmarkStart w:name="_bookmark5" w:id="120"/>
      <w:bookmarkEnd w:id="120"/>
      <w:r>
        <w:rPr>
          <w:b w:val="0"/>
          <w:bCs w:val="0"/>
        </w:rPr>
      </w:r>
      <w:r>
        <w:rPr/>
        <w:t>第六节股份变动及股东情况</w:t>
      </w:r>
      <w:r>
        <w:rPr>
          <w:b w:val="0"/>
          <w:bCs w:val="0"/>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6"/>
          <w:szCs w:val="16"/>
        </w:rPr>
      </w:pPr>
    </w:p>
    <w:p>
      <w:pPr>
        <w:pStyle w:val="Heading2"/>
        <w:spacing w:line="240" w:lineRule="auto" w:before="26"/>
        <w:ind w:right="0"/>
        <w:jc w:val="left"/>
        <w:rPr>
          <w:b w:val="0"/>
          <w:bCs w:val="0"/>
        </w:rPr>
      </w:pPr>
      <w:bookmarkStart w:name="一、股份变动情况" w:id="121"/>
      <w:bookmarkEnd w:id="121"/>
      <w:r>
        <w:rPr>
          <w:b w:val="0"/>
          <w:bCs w:val="0"/>
        </w:rPr>
      </w:r>
      <w:r>
        <w:rPr/>
        <w:t>一、股份变动情况</w:t>
      </w:r>
      <w:r>
        <w:rPr>
          <w:b w:val="0"/>
          <w:bCs w:val="0"/>
        </w:rPr>
      </w:r>
    </w:p>
    <w:p>
      <w:pPr>
        <w:pStyle w:val="Heading2"/>
        <w:spacing w:line="240" w:lineRule="auto" w:before="152"/>
        <w:ind w:left="636" w:right="0"/>
        <w:jc w:val="left"/>
        <w:rPr>
          <w:b w:val="0"/>
          <w:bCs w:val="0"/>
        </w:rPr>
      </w:pPr>
      <w:bookmarkStart w:name="（一）股份变动情况" w:id="122"/>
      <w:bookmarkEnd w:id="122"/>
      <w:r>
        <w:rPr>
          <w:b w:val="0"/>
          <w:bCs w:val="0"/>
        </w:rPr>
      </w:r>
      <w:r>
        <w:rPr/>
        <w:t>（一）股份变动情况</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单位：股</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021"/>
        <w:gridCol w:w="845"/>
        <w:gridCol w:w="844"/>
        <w:gridCol w:w="844"/>
        <w:gridCol w:w="844"/>
        <w:gridCol w:w="842"/>
        <w:gridCol w:w="844"/>
        <w:gridCol w:w="842"/>
        <w:gridCol w:w="815"/>
        <w:gridCol w:w="814"/>
      </w:tblGrid>
      <w:tr>
        <w:trPr>
          <w:trHeight w:val="402"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1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4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12" w:right="101" w:hanging="210"/>
              <w:jc w:val="left"/>
              <w:rPr>
                <w:rFonts w:ascii="宋体" w:hAnsi="宋体" w:cs="宋体" w:eastAsia="宋体" w:hint="default"/>
                <w:sz w:val="21"/>
                <w:szCs w:val="21"/>
              </w:rPr>
            </w:pPr>
            <w:r>
              <w:rPr>
                <w:rFonts w:ascii="宋体" w:hAnsi="宋体" w:cs="宋体" w:eastAsia="宋体" w:hint="default"/>
                <w:sz w:val="21"/>
                <w:szCs w:val="21"/>
              </w:rPr>
              <w:t>发行新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06" w:right="101" w:hanging="106"/>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44"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9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9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26"/>
              <w:ind w:left="71" w:right="0"/>
              <w:jc w:val="left"/>
              <w:rPr>
                <w:rFonts w:ascii="宋体" w:hAnsi="宋体" w:cs="宋体" w:eastAsia="宋体" w:hint="default"/>
                <w:sz w:val="21"/>
                <w:szCs w:val="21"/>
              </w:rPr>
            </w:pPr>
            <w:r>
              <w:rPr>
                <w:rFonts w:ascii="宋体"/>
                <w:sz w:val="21"/>
              </w:rPr>
              <w:t>80,249,</w:t>
            </w:r>
          </w:p>
          <w:p>
            <w:pPr>
              <w:pStyle w:val="TableParagraph"/>
              <w:spacing w:line="240" w:lineRule="auto" w:before="38"/>
              <w:ind w:left="491" w:right="0"/>
              <w:jc w:val="left"/>
              <w:rPr>
                <w:rFonts w:ascii="宋体" w:hAnsi="宋体" w:cs="宋体" w:eastAsia="宋体" w:hint="default"/>
                <w:sz w:val="21"/>
                <w:szCs w:val="21"/>
              </w:rPr>
            </w:pPr>
            <w:r>
              <w:rPr>
                <w:rFonts w:ascii="宋体"/>
                <w:sz w:val="21"/>
              </w:rPr>
              <w:t>800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21"/>
                <w:szCs w:val="21"/>
              </w:rPr>
            </w:pPr>
            <w:r>
              <w:rPr>
                <w:rFonts w:ascii="宋体"/>
                <w:sz w:val="21"/>
              </w:rPr>
              <w:t>51.18%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26"/>
              <w:ind w:left="77" w:right="0"/>
              <w:jc w:val="left"/>
              <w:rPr>
                <w:rFonts w:ascii="宋体" w:hAnsi="宋体" w:cs="宋体" w:eastAsia="宋体" w:hint="default"/>
                <w:sz w:val="21"/>
                <w:szCs w:val="21"/>
              </w:rPr>
            </w:pPr>
            <w:r>
              <w:rPr>
                <w:rFonts w:ascii="宋体"/>
                <w:sz w:val="21"/>
              </w:rPr>
              <w:t>19,172,</w:t>
            </w:r>
          </w:p>
          <w:p>
            <w:pPr>
              <w:pStyle w:val="TableParagraph"/>
              <w:spacing w:line="240" w:lineRule="auto" w:before="38"/>
              <w:ind w:left="497" w:right="0"/>
              <w:jc w:val="left"/>
              <w:rPr>
                <w:rFonts w:ascii="宋体" w:hAnsi="宋体" w:cs="宋体" w:eastAsia="宋体" w:hint="default"/>
                <w:sz w:val="21"/>
                <w:szCs w:val="21"/>
              </w:rPr>
            </w:pPr>
            <w:r>
              <w:rPr>
                <w:rFonts w:ascii="宋体"/>
                <w:sz w:val="21"/>
              </w:rPr>
              <w:t>779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26"/>
              <w:ind w:left="76" w:right="0"/>
              <w:jc w:val="left"/>
              <w:rPr>
                <w:rFonts w:ascii="宋体" w:hAnsi="宋体" w:cs="宋体" w:eastAsia="宋体" w:hint="default"/>
                <w:sz w:val="21"/>
                <w:szCs w:val="21"/>
              </w:rPr>
            </w:pPr>
            <w:r>
              <w:rPr>
                <w:rFonts w:ascii="宋体"/>
                <w:sz w:val="21"/>
              </w:rPr>
              <w:t>-20,268</w:t>
            </w:r>
          </w:p>
          <w:p>
            <w:pPr>
              <w:pStyle w:val="TableParagraph"/>
              <w:spacing w:line="240" w:lineRule="auto" w:before="38"/>
              <w:ind w:left="391" w:right="0"/>
              <w:jc w:val="left"/>
              <w:rPr>
                <w:rFonts w:ascii="宋体" w:hAnsi="宋体" w:cs="宋体" w:eastAsia="宋体" w:hint="default"/>
                <w:sz w:val="21"/>
                <w:szCs w:val="21"/>
              </w:rPr>
            </w:pPr>
            <w:r>
              <w:rPr>
                <w:rFonts w:ascii="宋体"/>
                <w:sz w:val="21"/>
              </w:rPr>
              <w:t>,700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6"/>
              <w:ind w:left="75" w:right="0"/>
              <w:jc w:val="left"/>
              <w:rPr>
                <w:rFonts w:ascii="宋体" w:hAnsi="宋体" w:cs="宋体" w:eastAsia="宋体" w:hint="default"/>
                <w:sz w:val="21"/>
                <w:szCs w:val="21"/>
              </w:rPr>
            </w:pPr>
            <w:r>
              <w:rPr>
                <w:rFonts w:ascii="宋体"/>
                <w:sz w:val="21"/>
              </w:rPr>
              <w:t>-1,095,</w:t>
            </w:r>
          </w:p>
          <w:p>
            <w:pPr>
              <w:pStyle w:val="TableParagraph"/>
              <w:spacing w:line="240" w:lineRule="auto" w:before="38"/>
              <w:ind w:left="495" w:right="0"/>
              <w:jc w:val="left"/>
              <w:rPr>
                <w:rFonts w:ascii="宋体" w:hAnsi="宋体" w:cs="宋体" w:eastAsia="宋体" w:hint="default"/>
                <w:sz w:val="21"/>
                <w:szCs w:val="21"/>
              </w:rPr>
            </w:pPr>
            <w:r>
              <w:rPr>
                <w:rFonts w:ascii="宋体"/>
                <w:sz w:val="21"/>
              </w:rPr>
              <w:t>921</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26"/>
              <w:ind w:left="47" w:right="0"/>
              <w:jc w:val="left"/>
              <w:rPr>
                <w:rFonts w:ascii="宋体" w:hAnsi="宋体" w:cs="宋体" w:eastAsia="宋体" w:hint="default"/>
                <w:sz w:val="21"/>
                <w:szCs w:val="21"/>
              </w:rPr>
            </w:pPr>
            <w:r>
              <w:rPr>
                <w:rFonts w:ascii="宋体"/>
                <w:sz w:val="21"/>
              </w:rPr>
              <w:t>79,153,</w:t>
            </w:r>
          </w:p>
          <w:p>
            <w:pPr>
              <w:pStyle w:val="TableParagraph"/>
              <w:spacing w:line="240" w:lineRule="auto" w:before="38"/>
              <w:ind w:left="467" w:right="0"/>
              <w:jc w:val="left"/>
              <w:rPr>
                <w:rFonts w:ascii="宋体" w:hAnsi="宋体" w:cs="宋体" w:eastAsia="宋体" w:hint="default"/>
                <w:sz w:val="21"/>
                <w:szCs w:val="21"/>
              </w:rPr>
            </w:pPr>
            <w:r>
              <w:rPr>
                <w:rFonts w:ascii="宋体"/>
                <w:sz w:val="21"/>
              </w:rPr>
              <w:t>879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21"/>
                <w:szCs w:val="21"/>
              </w:rPr>
            </w:pPr>
            <w:r>
              <w:rPr>
                <w:rFonts w:ascii="宋体"/>
                <w:sz w:val="21"/>
              </w:rPr>
              <w:t>44.98%</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26"/>
              <w:ind w:left="71" w:right="0"/>
              <w:jc w:val="left"/>
              <w:rPr>
                <w:rFonts w:ascii="宋体" w:hAnsi="宋体" w:cs="宋体" w:eastAsia="宋体" w:hint="default"/>
                <w:sz w:val="21"/>
                <w:szCs w:val="21"/>
              </w:rPr>
            </w:pPr>
            <w:r>
              <w:rPr>
                <w:rFonts w:ascii="宋体"/>
                <w:sz w:val="21"/>
              </w:rPr>
              <w:t>80,249,</w:t>
            </w:r>
          </w:p>
          <w:p>
            <w:pPr>
              <w:pStyle w:val="TableParagraph"/>
              <w:spacing w:line="240" w:lineRule="auto" w:before="38"/>
              <w:ind w:left="491" w:right="0"/>
              <w:jc w:val="left"/>
              <w:rPr>
                <w:rFonts w:ascii="宋体" w:hAnsi="宋体" w:cs="宋体" w:eastAsia="宋体" w:hint="default"/>
                <w:sz w:val="21"/>
                <w:szCs w:val="21"/>
              </w:rPr>
            </w:pPr>
            <w:r>
              <w:rPr>
                <w:rFonts w:ascii="宋体"/>
                <w:sz w:val="21"/>
              </w:rPr>
              <w:t>800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21"/>
                <w:szCs w:val="21"/>
              </w:rPr>
            </w:pPr>
            <w:r>
              <w:rPr>
                <w:rFonts w:ascii="宋体"/>
                <w:sz w:val="21"/>
              </w:rPr>
              <w:t>51.18%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26"/>
              <w:ind w:left="77" w:right="0"/>
              <w:jc w:val="left"/>
              <w:rPr>
                <w:rFonts w:ascii="宋体" w:hAnsi="宋体" w:cs="宋体" w:eastAsia="宋体" w:hint="default"/>
                <w:sz w:val="21"/>
                <w:szCs w:val="21"/>
              </w:rPr>
            </w:pPr>
            <w:r>
              <w:rPr>
                <w:rFonts w:ascii="宋体"/>
                <w:sz w:val="21"/>
              </w:rPr>
              <w:t>19,172,</w:t>
            </w:r>
          </w:p>
          <w:p>
            <w:pPr>
              <w:pStyle w:val="TableParagraph"/>
              <w:spacing w:line="240" w:lineRule="auto" w:before="38"/>
              <w:ind w:left="497" w:right="0"/>
              <w:jc w:val="left"/>
              <w:rPr>
                <w:rFonts w:ascii="宋体" w:hAnsi="宋体" w:cs="宋体" w:eastAsia="宋体" w:hint="default"/>
                <w:sz w:val="21"/>
                <w:szCs w:val="21"/>
              </w:rPr>
            </w:pPr>
            <w:r>
              <w:rPr>
                <w:rFonts w:ascii="宋体"/>
                <w:sz w:val="21"/>
              </w:rPr>
              <w:t>779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26"/>
              <w:ind w:left="76" w:right="0"/>
              <w:jc w:val="left"/>
              <w:rPr>
                <w:rFonts w:ascii="宋体" w:hAnsi="宋体" w:cs="宋体" w:eastAsia="宋体" w:hint="default"/>
                <w:sz w:val="21"/>
                <w:szCs w:val="21"/>
              </w:rPr>
            </w:pPr>
            <w:r>
              <w:rPr>
                <w:rFonts w:ascii="宋体"/>
                <w:sz w:val="21"/>
              </w:rPr>
              <w:t>-20,268</w:t>
            </w:r>
          </w:p>
          <w:p>
            <w:pPr>
              <w:pStyle w:val="TableParagraph"/>
              <w:spacing w:line="240" w:lineRule="auto" w:before="38"/>
              <w:ind w:left="391" w:right="0"/>
              <w:jc w:val="left"/>
              <w:rPr>
                <w:rFonts w:ascii="宋体" w:hAnsi="宋体" w:cs="宋体" w:eastAsia="宋体" w:hint="default"/>
                <w:sz w:val="21"/>
                <w:szCs w:val="21"/>
              </w:rPr>
            </w:pPr>
            <w:r>
              <w:rPr>
                <w:rFonts w:ascii="宋体"/>
                <w:sz w:val="21"/>
              </w:rPr>
              <w:t>,700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6"/>
              <w:ind w:left="75" w:right="0"/>
              <w:jc w:val="left"/>
              <w:rPr>
                <w:rFonts w:ascii="宋体" w:hAnsi="宋体" w:cs="宋体" w:eastAsia="宋体" w:hint="default"/>
                <w:sz w:val="21"/>
                <w:szCs w:val="21"/>
              </w:rPr>
            </w:pPr>
            <w:r>
              <w:rPr>
                <w:rFonts w:ascii="宋体"/>
                <w:sz w:val="21"/>
              </w:rPr>
              <w:t>-1,095,</w:t>
            </w:r>
          </w:p>
          <w:p>
            <w:pPr>
              <w:pStyle w:val="TableParagraph"/>
              <w:spacing w:line="240" w:lineRule="auto" w:before="38"/>
              <w:ind w:left="495" w:right="0"/>
              <w:jc w:val="left"/>
              <w:rPr>
                <w:rFonts w:ascii="宋体" w:hAnsi="宋体" w:cs="宋体" w:eastAsia="宋体" w:hint="default"/>
                <w:sz w:val="21"/>
                <w:szCs w:val="21"/>
              </w:rPr>
            </w:pPr>
            <w:r>
              <w:rPr>
                <w:rFonts w:ascii="宋体"/>
                <w:sz w:val="21"/>
              </w:rPr>
              <w:t>921</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26"/>
              <w:ind w:left="47" w:right="0"/>
              <w:jc w:val="left"/>
              <w:rPr>
                <w:rFonts w:ascii="宋体" w:hAnsi="宋体" w:cs="宋体" w:eastAsia="宋体" w:hint="default"/>
                <w:sz w:val="21"/>
                <w:szCs w:val="21"/>
              </w:rPr>
            </w:pPr>
            <w:r>
              <w:rPr>
                <w:rFonts w:ascii="宋体"/>
                <w:sz w:val="21"/>
              </w:rPr>
              <w:t>79,153,</w:t>
            </w:r>
          </w:p>
          <w:p>
            <w:pPr>
              <w:pStyle w:val="TableParagraph"/>
              <w:spacing w:line="240" w:lineRule="auto" w:before="38"/>
              <w:ind w:left="467" w:right="0"/>
              <w:jc w:val="left"/>
              <w:rPr>
                <w:rFonts w:ascii="宋体" w:hAnsi="宋体" w:cs="宋体" w:eastAsia="宋体" w:hint="default"/>
                <w:sz w:val="21"/>
                <w:szCs w:val="21"/>
              </w:rPr>
            </w:pPr>
            <w:r>
              <w:rPr>
                <w:rFonts w:ascii="宋体"/>
                <w:sz w:val="21"/>
              </w:rPr>
              <w:t>879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21"/>
                <w:szCs w:val="21"/>
              </w:rPr>
            </w:pPr>
            <w:r>
              <w:rPr>
                <w:rFonts w:ascii="宋体"/>
                <w:sz w:val="21"/>
              </w:rPr>
              <w:t>44.98%</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6" w:right="0"/>
              <w:jc w:val="left"/>
              <w:rPr>
                <w:rFonts w:ascii="宋体" w:hAnsi="宋体" w:cs="宋体" w:eastAsia="宋体" w:hint="default"/>
                <w:sz w:val="21"/>
                <w:szCs w:val="21"/>
              </w:rPr>
            </w:pPr>
            <w:r>
              <w:rPr>
                <w:rFonts w:ascii="宋体"/>
                <w:sz w:val="21"/>
              </w:rPr>
              <w:t>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9,422,6</w:t>
            </w:r>
          </w:p>
          <w:p>
            <w:pPr>
              <w:pStyle w:val="TableParagraph"/>
              <w:spacing w:line="240" w:lineRule="auto" w:before="38"/>
              <w:ind w:right="19"/>
              <w:jc w:val="right"/>
              <w:rPr>
                <w:rFonts w:ascii="宋体" w:hAnsi="宋体" w:cs="宋体" w:eastAsia="宋体" w:hint="default"/>
                <w:sz w:val="21"/>
                <w:szCs w:val="21"/>
              </w:rPr>
            </w:pPr>
            <w:r>
              <w:rPr>
                <w:rFonts w:ascii="宋体"/>
                <w:sz w:val="21"/>
              </w:rPr>
              <w:t>22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9,422,6</w:t>
            </w:r>
          </w:p>
          <w:p>
            <w:pPr>
              <w:pStyle w:val="TableParagraph"/>
              <w:spacing w:line="240" w:lineRule="auto" w:before="38"/>
              <w:ind w:right="19"/>
              <w:jc w:val="right"/>
              <w:rPr>
                <w:rFonts w:ascii="宋体" w:hAnsi="宋体" w:cs="宋体" w:eastAsia="宋体" w:hint="default"/>
                <w:sz w:val="21"/>
                <w:szCs w:val="21"/>
              </w:rPr>
            </w:pPr>
            <w:r>
              <w:rPr>
                <w:rFonts w:ascii="宋体"/>
                <w:sz w:val="21"/>
              </w:rPr>
              <w:t>22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9,422,6</w:t>
            </w:r>
          </w:p>
          <w:p>
            <w:pPr>
              <w:pStyle w:val="TableParagraph"/>
              <w:spacing w:line="240" w:lineRule="auto" w:before="38"/>
              <w:ind w:right="19"/>
              <w:jc w:val="right"/>
              <w:rPr>
                <w:rFonts w:ascii="宋体" w:hAnsi="宋体" w:cs="宋体" w:eastAsia="宋体" w:hint="default"/>
                <w:sz w:val="21"/>
                <w:szCs w:val="21"/>
              </w:rPr>
            </w:pPr>
            <w:r>
              <w:rPr>
                <w:rFonts w:ascii="宋体"/>
                <w:sz w:val="21"/>
              </w:rPr>
              <w:t>22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21"/>
                <w:szCs w:val="21"/>
              </w:rPr>
            </w:pPr>
            <w:r>
              <w:rPr>
                <w:rFonts w:ascii="宋体"/>
                <w:sz w:val="21"/>
              </w:rPr>
              <w:t>5.35%</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71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66" w:right="0"/>
              <w:jc w:val="left"/>
              <w:rPr>
                <w:rFonts w:ascii="宋体" w:hAnsi="宋体" w:cs="宋体" w:eastAsia="宋体" w:hint="default"/>
                <w:sz w:val="21"/>
                <w:szCs w:val="21"/>
              </w:rPr>
            </w:pPr>
            <w:r>
              <w:rPr>
                <w:rFonts w:ascii="宋体"/>
                <w:sz w:val="21"/>
              </w:rPr>
              <w:t>80,249,</w:t>
            </w:r>
          </w:p>
          <w:p>
            <w:pPr>
              <w:pStyle w:val="TableParagraph"/>
              <w:spacing w:line="240" w:lineRule="auto" w:before="38"/>
              <w:ind w:left="486" w:right="0"/>
              <w:jc w:val="left"/>
              <w:rPr>
                <w:rFonts w:ascii="宋体" w:hAnsi="宋体" w:cs="宋体" w:eastAsia="宋体" w:hint="default"/>
                <w:sz w:val="21"/>
                <w:szCs w:val="21"/>
              </w:rPr>
            </w:pPr>
            <w:r>
              <w:rPr>
                <w:rFonts w:ascii="宋体"/>
                <w:sz w:val="21"/>
              </w:rPr>
              <w:t>800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51.18%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9,750,1</w:t>
            </w:r>
          </w:p>
          <w:p>
            <w:pPr>
              <w:pStyle w:val="TableParagraph"/>
              <w:spacing w:line="240" w:lineRule="auto" w:before="38"/>
              <w:ind w:right="19"/>
              <w:jc w:val="right"/>
              <w:rPr>
                <w:rFonts w:ascii="宋体" w:hAnsi="宋体" w:cs="宋体" w:eastAsia="宋体" w:hint="default"/>
                <w:sz w:val="21"/>
                <w:szCs w:val="21"/>
              </w:rPr>
            </w:pPr>
            <w:r>
              <w:rPr>
                <w:rFonts w:ascii="宋体"/>
                <w:sz w:val="21"/>
              </w:rPr>
              <w:t>57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6" w:right="0"/>
              <w:jc w:val="left"/>
              <w:rPr>
                <w:rFonts w:ascii="宋体" w:hAnsi="宋体" w:cs="宋体" w:eastAsia="宋体" w:hint="default"/>
                <w:sz w:val="21"/>
                <w:szCs w:val="21"/>
              </w:rPr>
            </w:pPr>
            <w:r>
              <w:rPr>
                <w:rFonts w:ascii="宋体"/>
                <w:sz w:val="21"/>
              </w:rPr>
              <w:t>-20,268</w:t>
            </w:r>
          </w:p>
          <w:p>
            <w:pPr>
              <w:pStyle w:val="TableParagraph"/>
              <w:spacing w:line="240" w:lineRule="auto" w:before="38"/>
              <w:ind w:left="391" w:right="0"/>
              <w:jc w:val="left"/>
              <w:rPr>
                <w:rFonts w:ascii="宋体" w:hAnsi="宋体" w:cs="宋体" w:eastAsia="宋体" w:hint="default"/>
                <w:sz w:val="21"/>
                <w:szCs w:val="21"/>
              </w:rPr>
            </w:pPr>
            <w:r>
              <w:rPr>
                <w:rFonts w:ascii="宋体"/>
                <w:sz w:val="21"/>
              </w:rPr>
              <w:t>,700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5" w:right="0"/>
              <w:jc w:val="left"/>
              <w:rPr>
                <w:rFonts w:ascii="宋体" w:hAnsi="宋体" w:cs="宋体" w:eastAsia="宋体" w:hint="default"/>
                <w:sz w:val="21"/>
                <w:szCs w:val="21"/>
              </w:rPr>
            </w:pPr>
            <w:r>
              <w:rPr>
                <w:rFonts w:ascii="宋体"/>
                <w:sz w:val="21"/>
              </w:rPr>
              <w:t>-10,518</w:t>
            </w:r>
          </w:p>
          <w:p>
            <w:pPr>
              <w:pStyle w:val="TableParagraph"/>
              <w:spacing w:line="240" w:lineRule="auto" w:before="38"/>
              <w:ind w:left="390" w:right="0"/>
              <w:jc w:val="left"/>
              <w:rPr>
                <w:rFonts w:ascii="宋体" w:hAnsi="宋体" w:cs="宋体" w:eastAsia="宋体" w:hint="default"/>
                <w:sz w:val="21"/>
                <w:szCs w:val="21"/>
              </w:rPr>
            </w:pPr>
            <w:r>
              <w:rPr>
                <w:rFonts w:ascii="宋体"/>
                <w:sz w:val="21"/>
              </w:rPr>
              <w:t>,543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 w:right="0"/>
              <w:jc w:val="left"/>
              <w:rPr>
                <w:rFonts w:ascii="宋体" w:hAnsi="宋体" w:cs="宋体" w:eastAsia="宋体" w:hint="default"/>
                <w:sz w:val="21"/>
                <w:szCs w:val="21"/>
              </w:rPr>
            </w:pPr>
            <w:r>
              <w:rPr>
                <w:rFonts w:ascii="宋体"/>
                <w:sz w:val="21"/>
              </w:rPr>
              <w:t>69,731,</w:t>
            </w:r>
          </w:p>
          <w:p>
            <w:pPr>
              <w:pStyle w:val="TableParagraph"/>
              <w:spacing w:line="240" w:lineRule="auto" w:before="38"/>
              <w:ind w:left="467" w:right="0"/>
              <w:jc w:val="left"/>
              <w:rPr>
                <w:rFonts w:ascii="宋体" w:hAnsi="宋体" w:cs="宋体" w:eastAsia="宋体" w:hint="default"/>
                <w:sz w:val="21"/>
                <w:szCs w:val="21"/>
              </w:rPr>
            </w:pPr>
            <w:r>
              <w:rPr>
                <w:rFonts w:ascii="宋体"/>
                <w:sz w:val="21"/>
              </w:rPr>
              <w:t>257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39.63%</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71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境外自然人持</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26"/>
              <w:ind w:left="71" w:right="0"/>
              <w:jc w:val="left"/>
              <w:rPr>
                <w:rFonts w:ascii="宋体" w:hAnsi="宋体" w:cs="宋体" w:eastAsia="宋体" w:hint="default"/>
                <w:sz w:val="21"/>
                <w:szCs w:val="21"/>
              </w:rPr>
            </w:pPr>
            <w:r>
              <w:rPr>
                <w:rFonts w:ascii="宋体"/>
                <w:sz w:val="21"/>
              </w:rPr>
              <w:t>76,550,</w:t>
            </w:r>
          </w:p>
          <w:p>
            <w:pPr>
              <w:pStyle w:val="TableParagraph"/>
              <w:spacing w:line="240" w:lineRule="auto" w:before="38"/>
              <w:ind w:left="491" w:right="0"/>
              <w:jc w:val="left"/>
              <w:rPr>
                <w:rFonts w:ascii="宋体" w:hAnsi="宋体" w:cs="宋体" w:eastAsia="宋体" w:hint="default"/>
                <w:sz w:val="21"/>
                <w:szCs w:val="21"/>
              </w:rPr>
            </w:pPr>
            <w:r>
              <w:rPr>
                <w:rFonts w:ascii="宋体"/>
                <w:sz w:val="21"/>
              </w:rPr>
              <w:t>200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21"/>
                <w:szCs w:val="21"/>
              </w:rPr>
            </w:pPr>
            <w:r>
              <w:rPr>
                <w:rFonts w:ascii="宋体"/>
                <w:sz w:val="21"/>
              </w:rPr>
              <w:t>48.82%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26"/>
              <w:ind w:left="76" w:right="0"/>
              <w:jc w:val="left"/>
              <w:rPr>
                <w:rFonts w:ascii="宋体" w:hAnsi="宋体" w:cs="宋体" w:eastAsia="宋体" w:hint="default"/>
                <w:sz w:val="21"/>
                <w:szCs w:val="21"/>
              </w:rPr>
            </w:pPr>
            <w:r>
              <w:rPr>
                <w:rFonts w:ascii="宋体"/>
                <w:sz w:val="21"/>
              </w:rPr>
              <w:t>20,268,</w:t>
            </w:r>
          </w:p>
          <w:p>
            <w:pPr>
              <w:pStyle w:val="TableParagraph"/>
              <w:spacing w:line="240" w:lineRule="auto" w:before="38"/>
              <w:ind w:left="496" w:right="0"/>
              <w:jc w:val="left"/>
              <w:rPr>
                <w:rFonts w:ascii="宋体" w:hAnsi="宋体" w:cs="宋体" w:eastAsia="宋体" w:hint="default"/>
                <w:sz w:val="21"/>
                <w:szCs w:val="21"/>
              </w:rPr>
            </w:pPr>
            <w:r>
              <w:rPr>
                <w:rFonts w:ascii="宋体"/>
                <w:sz w:val="21"/>
              </w:rPr>
              <w:t>700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6"/>
              <w:ind w:left="75" w:right="0"/>
              <w:jc w:val="left"/>
              <w:rPr>
                <w:rFonts w:ascii="宋体" w:hAnsi="宋体" w:cs="宋体" w:eastAsia="宋体" w:hint="default"/>
                <w:sz w:val="21"/>
                <w:szCs w:val="21"/>
              </w:rPr>
            </w:pPr>
            <w:r>
              <w:rPr>
                <w:rFonts w:ascii="宋体"/>
                <w:sz w:val="21"/>
              </w:rPr>
              <w:t>20,268,</w:t>
            </w:r>
          </w:p>
          <w:p>
            <w:pPr>
              <w:pStyle w:val="TableParagraph"/>
              <w:spacing w:line="240" w:lineRule="auto" w:before="38"/>
              <w:ind w:left="495" w:right="0"/>
              <w:jc w:val="left"/>
              <w:rPr>
                <w:rFonts w:ascii="宋体" w:hAnsi="宋体" w:cs="宋体" w:eastAsia="宋体" w:hint="default"/>
                <w:sz w:val="21"/>
                <w:szCs w:val="21"/>
              </w:rPr>
            </w:pPr>
            <w:r>
              <w:rPr>
                <w:rFonts w:ascii="宋体"/>
                <w:sz w:val="21"/>
              </w:rPr>
              <w:t>700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26"/>
              <w:ind w:left="47" w:right="0"/>
              <w:jc w:val="left"/>
              <w:rPr>
                <w:rFonts w:ascii="宋体" w:hAnsi="宋体" w:cs="宋体" w:eastAsia="宋体" w:hint="default"/>
                <w:sz w:val="21"/>
                <w:szCs w:val="21"/>
              </w:rPr>
            </w:pPr>
            <w:r>
              <w:rPr>
                <w:rFonts w:ascii="宋体"/>
                <w:sz w:val="21"/>
              </w:rPr>
              <w:t>96,818,</w:t>
            </w:r>
          </w:p>
          <w:p>
            <w:pPr>
              <w:pStyle w:val="TableParagraph"/>
              <w:spacing w:line="240" w:lineRule="auto" w:before="38"/>
              <w:ind w:left="467" w:right="0"/>
              <w:jc w:val="left"/>
              <w:rPr>
                <w:rFonts w:ascii="宋体" w:hAnsi="宋体" w:cs="宋体" w:eastAsia="宋体" w:hint="default"/>
                <w:sz w:val="21"/>
                <w:szCs w:val="21"/>
              </w:rPr>
            </w:pPr>
            <w:r>
              <w:rPr>
                <w:rFonts w:ascii="宋体"/>
                <w:sz w:val="21"/>
              </w:rPr>
              <w:t>900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21"/>
                <w:szCs w:val="21"/>
              </w:rPr>
            </w:pPr>
            <w:r>
              <w:rPr>
                <w:rFonts w:ascii="宋体"/>
                <w:sz w:val="21"/>
              </w:rPr>
              <w:t>55.02%</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26"/>
              <w:ind w:left="71" w:right="0"/>
              <w:jc w:val="left"/>
              <w:rPr>
                <w:rFonts w:ascii="宋体" w:hAnsi="宋体" w:cs="宋体" w:eastAsia="宋体" w:hint="default"/>
                <w:sz w:val="21"/>
                <w:szCs w:val="21"/>
              </w:rPr>
            </w:pPr>
            <w:r>
              <w:rPr>
                <w:rFonts w:ascii="宋体"/>
                <w:sz w:val="21"/>
              </w:rPr>
              <w:t>76,550,</w:t>
            </w:r>
          </w:p>
          <w:p>
            <w:pPr>
              <w:pStyle w:val="TableParagraph"/>
              <w:spacing w:line="240" w:lineRule="auto" w:before="38"/>
              <w:ind w:left="491" w:right="0"/>
              <w:jc w:val="left"/>
              <w:rPr>
                <w:rFonts w:ascii="宋体" w:hAnsi="宋体" w:cs="宋体" w:eastAsia="宋体" w:hint="default"/>
                <w:sz w:val="21"/>
                <w:szCs w:val="21"/>
              </w:rPr>
            </w:pPr>
            <w:r>
              <w:rPr>
                <w:rFonts w:ascii="宋体"/>
                <w:sz w:val="21"/>
              </w:rPr>
              <w:t>200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21"/>
                <w:szCs w:val="21"/>
              </w:rPr>
            </w:pPr>
            <w:r>
              <w:rPr>
                <w:rFonts w:ascii="宋体"/>
                <w:sz w:val="21"/>
              </w:rPr>
              <w:t>48.82%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26"/>
              <w:ind w:left="76" w:right="0"/>
              <w:jc w:val="left"/>
              <w:rPr>
                <w:rFonts w:ascii="宋体" w:hAnsi="宋体" w:cs="宋体" w:eastAsia="宋体" w:hint="default"/>
                <w:sz w:val="21"/>
                <w:szCs w:val="21"/>
              </w:rPr>
            </w:pPr>
            <w:r>
              <w:rPr>
                <w:rFonts w:ascii="宋体"/>
                <w:sz w:val="21"/>
              </w:rPr>
              <w:t>20,268,</w:t>
            </w:r>
          </w:p>
          <w:p>
            <w:pPr>
              <w:pStyle w:val="TableParagraph"/>
              <w:spacing w:line="240" w:lineRule="auto" w:before="38"/>
              <w:ind w:left="496" w:right="0"/>
              <w:jc w:val="left"/>
              <w:rPr>
                <w:rFonts w:ascii="宋体" w:hAnsi="宋体" w:cs="宋体" w:eastAsia="宋体" w:hint="default"/>
                <w:sz w:val="21"/>
                <w:szCs w:val="21"/>
              </w:rPr>
            </w:pPr>
            <w:r>
              <w:rPr>
                <w:rFonts w:ascii="宋体"/>
                <w:sz w:val="21"/>
              </w:rPr>
              <w:t>700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6"/>
              <w:ind w:left="75" w:right="0"/>
              <w:jc w:val="left"/>
              <w:rPr>
                <w:rFonts w:ascii="宋体" w:hAnsi="宋体" w:cs="宋体" w:eastAsia="宋体" w:hint="default"/>
                <w:sz w:val="21"/>
                <w:szCs w:val="21"/>
              </w:rPr>
            </w:pPr>
            <w:r>
              <w:rPr>
                <w:rFonts w:ascii="宋体"/>
                <w:sz w:val="21"/>
              </w:rPr>
              <w:t>20,268,</w:t>
            </w:r>
          </w:p>
          <w:p>
            <w:pPr>
              <w:pStyle w:val="TableParagraph"/>
              <w:spacing w:line="240" w:lineRule="auto" w:before="38"/>
              <w:ind w:left="495" w:right="0"/>
              <w:jc w:val="left"/>
              <w:rPr>
                <w:rFonts w:ascii="宋体" w:hAnsi="宋体" w:cs="宋体" w:eastAsia="宋体" w:hint="default"/>
                <w:sz w:val="21"/>
                <w:szCs w:val="21"/>
              </w:rPr>
            </w:pPr>
            <w:r>
              <w:rPr>
                <w:rFonts w:ascii="宋体"/>
                <w:sz w:val="21"/>
              </w:rPr>
              <w:t>700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26"/>
              <w:ind w:left="47" w:right="0"/>
              <w:jc w:val="left"/>
              <w:rPr>
                <w:rFonts w:ascii="宋体" w:hAnsi="宋体" w:cs="宋体" w:eastAsia="宋体" w:hint="default"/>
                <w:sz w:val="21"/>
                <w:szCs w:val="21"/>
              </w:rPr>
            </w:pPr>
            <w:r>
              <w:rPr>
                <w:rFonts w:ascii="宋体"/>
                <w:sz w:val="21"/>
              </w:rPr>
              <w:t>96,818,</w:t>
            </w:r>
          </w:p>
          <w:p>
            <w:pPr>
              <w:pStyle w:val="TableParagraph"/>
              <w:spacing w:line="240" w:lineRule="auto" w:before="38"/>
              <w:ind w:left="467" w:right="0"/>
              <w:jc w:val="left"/>
              <w:rPr>
                <w:rFonts w:ascii="宋体" w:hAnsi="宋体" w:cs="宋体" w:eastAsia="宋体" w:hint="default"/>
                <w:sz w:val="21"/>
                <w:szCs w:val="21"/>
              </w:rPr>
            </w:pPr>
            <w:r>
              <w:rPr>
                <w:rFonts w:ascii="宋体"/>
                <w:sz w:val="21"/>
              </w:rPr>
              <w:t>900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21"/>
                <w:szCs w:val="21"/>
              </w:rPr>
            </w:pPr>
            <w:r>
              <w:rPr>
                <w:rFonts w:ascii="宋体"/>
                <w:sz w:val="21"/>
              </w:rPr>
              <w:t>55.02%</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0.00%</w:t>
            </w:r>
            <w:r>
              <w:rPr>
                <w:rFonts w:ascii="宋体"/>
                <w:sz w:val="21"/>
              </w:rPr>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26"/>
              <w:ind w:left="71" w:right="0"/>
              <w:jc w:val="left"/>
              <w:rPr>
                <w:rFonts w:ascii="宋体" w:hAnsi="宋体" w:cs="宋体" w:eastAsia="宋体" w:hint="default"/>
                <w:sz w:val="21"/>
                <w:szCs w:val="21"/>
              </w:rPr>
            </w:pPr>
            <w:r>
              <w:rPr>
                <w:rFonts w:ascii="宋体"/>
                <w:sz w:val="21"/>
              </w:rPr>
              <w:t>156,800</w:t>
            </w:r>
          </w:p>
          <w:p>
            <w:pPr>
              <w:pStyle w:val="TableParagraph"/>
              <w:spacing w:line="240" w:lineRule="auto" w:before="38"/>
              <w:ind w:left="385" w:right="0"/>
              <w:jc w:val="left"/>
              <w:rPr>
                <w:rFonts w:ascii="宋体" w:hAnsi="宋体" w:cs="宋体" w:eastAsia="宋体" w:hint="default"/>
                <w:sz w:val="21"/>
                <w:szCs w:val="21"/>
              </w:rPr>
            </w:pPr>
            <w:r>
              <w:rPr>
                <w:rFonts w:ascii="宋体"/>
                <w:sz w:val="21"/>
              </w:rPr>
              <w:t>,000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21"/>
                <w:szCs w:val="21"/>
              </w:rPr>
            </w:pPr>
            <w:r>
              <w:rPr>
                <w:rFonts w:ascii="宋体"/>
                <w:sz w:val="21"/>
              </w:rPr>
              <w:t>100.00%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26"/>
              <w:ind w:left="77" w:right="0"/>
              <w:jc w:val="left"/>
              <w:rPr>
                <w:rFonts w:ascii="宋体" w:hAnsi="宋体" w:cs="宋体" w:eastAsia="宋体" w:hint="default"/>
                <w:sz w:val="21"/>
                <w:szCs w:val="21"/>
              </w:rPr>
            </w:pPr>
            <w:r>
              <w:rPr>
                <w:rFonts w:ascii="宋体"/>
                <w:sz w:val="21"/>
              </w:rPr>
              <w:t>19,172,</w:t>
            </w:r>
          </w:p>
          <w:p>
            <w:pPr>
              <w:pStyle w:val="TableParagraph"/>
              <w:spacing w:line="240" w:lineRule="auto" w:before="38"/>
              <w:ind w:left="497" w:right="0"/>
              <w:jc w:val="left"/>
              <w:rPr>
                <w:rFonts w:ascii="宋体" w:hAnsi="宋体" w:cs="宋体" w:eastAsia="宋体" w:hint="default"/>
                <w:sz w:val="21"/>
                <w:szCs w:val="21"/>
              </w:rPr>
            </w:pPr>
            <w:r>
              <w:rPr>
                <w:rFonts w:ascii="宋体"/>
                <w:sz w:val="21"/>
              </w:rPr>
              <w:t>779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6"/>
              <w:ind w:left="75" w:right="0"/>
              <w:jc w:val="left"/>
              <w:rPr>
                <w:rFonts w:ascii="宋体" w:hAnsi="宋体" w:cs="宋体" w:eastAsia="宋体" w:hint="default"/>
                <w:sz w:val="21"/>
                <w:szCs w:val="21"/>
              </w:rPr>
            </w:pPr>
            <w:r>
              <w:rPr>
                <w:rFonts w:ascii="宋体"/>
                <w:sz w:val="21"/>
              </w:rPr>
              <w:t>19,172,</w:t>
            </w:r>
          </w:p>
          <w:p>
            <w:pPr>
              <w:pStyle w:val="TableParagraph"/>
              <w:spacing w:line="240" w:lineRule="auto" w:before="38"/>
              <w:ind w:left="495" w:right="0"/>
              <w:jc w:val="left"/>
              <w:rPr>
                <w:rFonts w:ascii="宋体" w:hAnsi="宋体" w:cs="宋体" w:eastAsia="宋体" w:hint="default"/>
                <w:sz w:val="21"/>
                <w:szCs w:val="21"/>
              </w:rPr>
            </w:pPr>
            <w:r>
              <w:rPr>
                <w:rFonts w:ascii="宋体"/>
                <w:sz w:val="21"/>
              </w:rPr>
              <w:t>779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26"/>
              <w:ind w:left="47" w:right="0"/>
              <w:jc w:val="left"/>
              <w:rPr>
                <w:rFonts w:ascii="宋体" w:hAnsi="宋体" w:cs="宋体" w:eastAsia="宋体" w:hint="default"/>
                <w:sz w:val="21"/>
                <w:szCs w:val="21"/>
              </w:rPr>
            </w:pPr>
            <w:r>
              <w:rPr>
                <w:rFonts w:ascii="宋体"/>
                <w:sz w:val="21"/>
              </w:rPr>
              <w:t>175,972</w:t>
            </w:r>
          </w:p>
          <w:p>
            <w:pPr>
              <w:pStyle w:val="TableParagraph"/>
              <w:spacing w:line="240" w:lineRule="auto" w:before="38"/>
              <w:ind w:left="362" w:right="0"/>
              <w:jc w:val="left"/>
              <w:rPr>
                <w:rFonts w:ascii="宋体" w:hAnsi="宋体" w:cs="宋体" w:eastAsia="宋体" w:hint="default"/>
                <w:sz w:val="21"/>
                <w:szCs w:val="21"/>
              </w:rPr>
            </w:pPr>
            <w:r>
              <w:rPr>
                <w:rFonts w:ascii="宋体"/>
                <w:sz w:val="21"/>
              </w:rPr>
              <w:t>,779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6" w:right="0"/>
              <w:jc w:val="left"/>
              <w:rPr>
                <w:rFonts w:ascii="宋体" w:hAnsi="宋体" w:cs="宋体" w:eastAsia="宋体" w:hint="default"/>
                <w:sz w:val="21"/>
                <w:szCs w:val="21"/>
              </w:rPr>
            </w:pPr>
            <w:r>
              <w:rPr>
                <w:rFonts w:ascii="宋体"/>
                <w:sz w:val="21"/>
              </w:rPr>
              <w:t>100.00%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股份变动的原因</w:t>
      </w:r>
    </w:p>
    <w:p>
      <w:pPr>
        <w:pStyle w:val="BodyText"/>
        <w:spacing w:line="240" w:lineRule="auto" w:before="152"/>
        <w:ind w:left="154" w:right="0"/>
        <w:jc w:val="left"/>
      </w:pPr>
      <w:r>
        <w:rPr/>
        <w:t>√ 适用 □ 不适用</w:t>
      </w:r>
    </w:p>
    <w:p>
      <w:pPr>
        <w:pStyle w:val="BodyText"/>
        <w:spacing w:line="240" w:lineRule="auto" w:before="152"/>
        <w:ind w:left="634" w:right="0"/>
        <w:jc w:val="left"/>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日，技术总监王倩所持的高管锁定股</w:t>
      </w:r>
      <w:r>
        <w:rPr>
          <w:spacing w:val="-60"/>
        </w:rPr>
        <w:t> </w:t>
      </w:r>
      <w:r>
        <w:rPr>
          <w:rFonts w:ascii="宋体" w:hAnsi="宋体" w:cs="宋体" w:eastAsia="宋体" w:hint="default"/>
        </w:rPr>
        <w:t>150,000</w:t>
      </w:r>
      <w:r>
        <w:rPr>
          <w:rFonts w:ascii="宋体" w:hAnsi="宋体" w:cs="宋体" w:eastAsia="宋体" w:hint="default"/>
          <w:spacing w:val="-60"/>
        </w:rPr>
        <w:t> </w:t>
      </w:r>
      <w:r>
        <w:rPr/>
        <w:t>股解除限售上市流通。</w:t>
      </w:r>
    </w:p>
    <w:p>
      <w:pPr>
        <w:spacing w:after="0" w:line="240"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240" w:lineRule="auto" w:before="26"/>
        <w:ind w:left="633" w:right="0"/>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日，因首发承诺限售期届满，对公司首次公开发行前已发行的股份解</w:t>
      </w:r>
    </w:p>
    <w:p>
      <w:pPr>
        <w:pStyle w:val="BodyText"/>
        <w:spacing w:line="240" w:lineRule="auto" w:before="152"/>
        <w:ind w:left="154" w:right="0"/>
        <w:jc w:val="left"/>
      </w:pPr>
      <w:r>
        <w:rPr>
          <w:spacing w:val="-3"/>
        </w:rPr>
        <w:t>除限售。本次解除限售股份的总数量为 </w:t>
      </w:r>
      <w:r>
        <w:rPr>
          <w:rFonts w:ascii="宋体" w:hAnsi="宋体" w:cs="宋体" w:eastAsia="宋体" w:hint="default"/>
        </w:rPr>
        <w:t>79,599,800</w:t>
      </w:r>
      <w:r>
        <w:rPr>
          <w:rFonts w:ascii="宋体" w:hAnsi="宋体" w:cs="宋体" w:eastAsia="宋体" w:hint="default"/>
          <w:spacing w:val="-94"/>
        </w:rPr>
        <w:t> </w:t>
      </w:r>
      <w:r>
        <w:rPr>
          <w:spacing w:val="-3"/>
        </w:rPr>
        <w:t>股，本次解除限售股份后新增上市流通股</w:t>
      </w:r>
    </w:p>
    <w:p>
      <w:pPr>
        <w:pStyle w:val="BodyText"/>
        <w:spacing w:line="240" w:lineRule="auto" w:before="152"/>
        <w:ind w:right="0"/>
        <w:jc w:val="left"/>
      </w:pPr>
      <w:r>
        <w:rPr/>
        <w:t>的数量为</w:t>
      </w:r>
      <w:r>
        <w:rPr>
          <w:spacing w:val="-56"/>
        </w:rPr>
        <w:t> </w:t>
      </w:r>
      <w:r>
        <w:rPr>
          <w:rFonts w:ascii="宋体" w:hAnsi="宋体" w:cs="宋体" w:eastAsia="宋体" w:hint="default"/>
        </w:rPr>
        <w:t>20,118,700</w:t>
      </w:r>
      <w:r>
        <w:rPr>
          <w:rFonts w:ascii="宋体" w:hAnsi="宋体" w:cs="宋体" w:eastAsia="宋体" w:hint="default"/>
          <w:spacing w:val="-56"/>
        </w:rPr>
        <w:t> </w:t>
      </w:r>
      <w:r>
        <w:rPr>
          <w:spacing w:val="-3"/>
        </w:rPr>
        <w:t>股（因持股人为公司高管，因此按规定部分股票转为高管锁定股，仍然</w:t>
      </w:r>
    </w:p>
    <w:p>
      <w:pPr>
        <w:pStyle w:val="BodyText"/>
        <w:spacing w:line="357" w:lineRule="auto" w:before="153"/>
        <w:ind w:right="135"/>
        <w:jc w:val="left"/>
      </w:pPr>
      <w:r>
        <w:rPr/>
        <w:t>不可上市流通</w:t>
      </w:r>
      <w:r>
        <w:rPr>
          <w:spacing w:val="-120"/>
        </w:rPr>
        <w:t>）</w:t>
      </w:r>
      <w:r>
        <w:rPr>
          <w:spacing w:val="-41"/>
        </w:rPr>
        <w:t>。</w:t>
      </w:r>
      <w:r>
        <w:rPr/>
        <w:t>具体情况请参见公司于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日在巨潮资讯网披露</w:t>
      </w:r>
      <w:r>
        <w:rPr>
          <w:spacing w:val="-41"/>
        </w:rPr>
        <w:t>的</w:t>
      </w:r>
      <w:r>
        <w:rPr/>
        <w:t>《关于首次公</w:t>
      </w:r>
      <w:r>
        <w:rPr/>
        <w:t> 开发行前已发行股份上市流通的提示性公告</w:t>
      </w:r>
      <w:r>
        <w:rPr>
          <w:spacing w:val="-120"/>
        </w:rPr>
        <w:t>》</w:t>
      </w:r>
      <w:r>
        <w:rPr/>
        <w:t>（公告号</w:t>
      </w:r>
      <w:r>
        <w:rPr>
          <w:spacing w:val="-60"/>
        </w:rPr>
        <w:t> </w:t>
      </w:r>
      <w:r>
        <w:rPr>
          <w:rFonts w:ascii="宋体" w:hAnsi="宋体" w:cs="宋体" w:eastAsia="宋体" w:hint="default"/>
        </w:rPr>
        <w:t>2014-057</w:t>
      </w:r>
      <w:r>
        <w:rPr>
          <w:spacing w:val="-120"/>
        </w:rPr>
        <w:t>）。</w:t>
      </w:r>
      <w:r>
        <w:rPr/>
      </w:r>
    </w:p>
    <w:p>
      <w:pPr>
        <w:pStyle w:val="BodyText"/>
        <w:spacing w:line="357" w:lineRule="auto"/>
        <w:ind w:right="151" w:firstLine="480"/>
        <w:jc w:val="both"/>
      </w:pPr>
      <w:r>
        <w:rPr>
          <w:rFonts w:ascii="宋体" w:hAnsi="宋体" w:cs="宋体" w:eastAsia="宋体" w:hint="default"/>
        </w:rPr>
        <w:t>3</w:t>
      </w:r>
      <w:r>
        <w:rPr/>
        <w:t>、报告期内，经公司第二届董事会第十六次会议、</w:t>
      </w:r>
      <w:r>
        <w:rPr>
          <w:rFonts w:ascii="宋体" w:hAnsi="宋体" w:cs="宋体" w:eastAsia="宋体" w:hint="default"/>
        </w:rPr>
        <w:t>2014</w:t>
      </w:r>
      <w:r>
        <w:rPr>
          <w:rFonts w:ascii="宋体" w:hAnsi="宋体" w:cs="宋体" w:eastAsia="宋体" w:hint="default"/>
          <w:spacing w:val="-60"/>
        </w:rPr>
        <w:t> </w:t>
      </w:r>
      <w:r>
        <w:rPr/>
        <w:t>年第一次临时股东大会审议通 过，经中国证券监督管理委员会并购重组委员有条件审核通过，并经中国证监会核准，公司 向宋正兴、叶春娥、宋丽娜、立业投资、添惠投资、福兴投资、嘉明商贸、同航投资等交易 对方发行</w:t>
      </w:r>
      <w:r>
        <w:rPr>
          <w:spacing w:val="-55"/>
        </w:rPr>
        <w:t> </w:t>
      </w:r>
      <w:r>
        <w:rPr>
          <w:rFonts w:ascii="宋体" w:hAnsi="宋体" w:cs="宋体" w:eastAsia="宋体" w:hint="default"/>
        </w:rPr>
        <w:t>16,111,295</w:t>
      </w:r>
      <w:r>
        <w:rPr>
          <w:rFonts w:ascii="宋体" w:hAnsi="宋体" w:cs="宋体" w:eastAsia="宋体" w:hint="default"/>
          <w:spacing w:val="-55"/>
        </w:rPr>
        <w:t> </w:t>
      </w:r>
      <w:r>
        <w:rPr>
          <w:spacing w:val="-3"/>
        </w:rPr>
        <w:t>股公司股份购买江苏亿金的股权；同时向财通基金管理有限公司、第一</w:t>
      </w:r>
    </w:p>
    <w:p>
      <w:pPr>
        <w:pStyle w:val="BodyText"/>
        <w:spacing w:line="240" w:lineRule="auto"/>
        <w:ind w:right="0"/>
        <w:jc w:val="left"/>
      </w:pPr>
      <w:r>
        <w:rPr/>
        <w:t>创业证券股份有限公司、安信证券股份有限公司等特定对象发行</w:t>
      </w:r>
      <w:r>
        <w:rPr>
          <w:spacing w:val="-60"/>
        </w:rPr>
        <w:t> </w:t>
      </w:r>
      <w:r>
        <w:rPr>
          <w:rFonts w:ascii="宋体" w:hAnsi="宋体" w:cs="宋体" w:eastAsia="宋体" w:hint="default"/>
        </w:rPr>
        <w:t>3,061,484</w:t>
      </w:r>
      <w:r>
        <w:rPr>
          <w:rFonts w:ascii="宋体" w:hAnsi="宋体" w:cs="宋体" w:eastAsia="宋体" w:hint="default"/>
          <w:spacing w:val="-60"/>
        </w:rPr>
        <w:t> </w:t>
      </w:r>
      <w:r>
        <w:rPr/>
        <w:t>股公司股份募集</w:t>
      </w:r>
    </w:p>
    <w:p>
      <w:pPr>
        <w:pStyle w:val="BodyText"/>
        <w:spacing w:line="240" w:lineRule="auto" w:before="152"/>
        <w:ind w:right="0"/>
        <w:jc w:val="left"/>
        <w:rPr>
          <w:rFonts w:ascii="宋体" w:hAnsi="宋体" w:cs="宋体" w:eastAsia="宋体" w:hint="default"/>
        </w:rPr>
      </w:pPr>
      <w:r>
        <w:rPr/>
        <w:t>配套资金，共计发行新股</w:t>
      </w:r>
      <w:r>
        <w:rPr>
          <w:spacing w:val="-60"/>
        </w:rPr>
        <w:t> </w:t>
      </w:r>
      <w:r>
        <w:rPr>
          <w:rFonts w:ascii="宋体" w:hAnsi="宋体" w:cs="宋体" w:eastAsia="宋体" w:hint="default"/>
        </w:rPr>
        <w:t>19,172,779</w:t>
      </w:r>
      <w:r>
        <w:rPr>
          <w:rFonts w:ascii="宋体" w:hAnsi="宋体" w:cs="宋体" w:eastAsia="宋体" w:hint="default"/>
          <w:spacing w:val="-60"/>
        </w:rPr>
        <w:t> </w:t>
      </w:r>
      <w:r>
        <w:rPr/>
        <w:t>股，均为有限售条件股份。上述新发行股份已于</w:t>
      </w:r>
      <w:r>
        <w:rPr>
          <w:spacing w:val="-60"/>
        </w:rPr>
        <w:t> </w:t>
      </w:r>
      <w:r>
        <w:rPr>
          <w:rFonts w:ascii="宋体" w:hAnsi="宋体" w:cs="宋体" w:eastAsia="宋体" w:hint="default"/>
        </w:rPr>
        <w:t>2014</w:t>
      </w:r>
    </w:p>
    <w:p>
      <w:pPr>
        <w:pStyle w:val="BodyText"/>
        <w:spacing w:line="240" w:lineRule="auto" w:before="152"/>
        <w:ind w:right="0"/>
        <w:jc w:val="left"/>
      </w:pP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17</w:t>
      </w:r>
      <w:r>
        <w:rPr>
          <w:rFonts w:ascii="宋体" w:hAnsi="宋体" w:cs="宋体" w:eastAsia="宋体" w:hint="default"/>
          <w:spacing w:val="-58"/>
        </w:rPr>
        <w:t> </w:t>
      </w:r>
      <w:r>
        <w:rPr>
          <w:spacing w:val="-3"/>
        </w:rPr>
        <w:t>日在中国证券登记结算有限责任公司深圳分公司办理完毕登记手续，并于</w:t>
      </w:r>
      <w:r>
        <w:rPr>
          <w:spacing w:val="-58"/>
        </w:rPr>
        <w:t> </w:t>
      </w:r>
      <w:r>
        <w:rPr>
          <w:rFonts w:ascii="宋体" w:hAnsi="宋体" w:cs="宋体" w:eastAsia="宋体" w:hint="default"/>
        </w:rPr>
        <w:t>2015</w:t>
      </w:r>
      <w:r>
        <w:rPr>
          <w:rFonts w:ascii="宋体" w:hAnsi="宋体" w:cs="宋体" w:eastAsia="宋体" w:hint="default"/>
          <w:spacing w:val="-58"/>
        </w:rPr>
        <w:t> </w:t>
      </w:r>
      <w:r>
        <w:rPr/>
        <w:t>年</w:t>
      </w:r>
    </w:p>
    <w:p>
      <w:pPr>
        <w:pStyle w:val="BodyText"/>
        <w:spacing w:line="240" w:lineRule="auto" w:before="152"/>
        <w:ind w:right="0"/>
        <w:jc w:val="left"/>
      </w:pP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日在深圳证券交易所上市，本次发行新股后公司总股本增至</w:t>
      </w:r>
      <w:r>
        <w:rPr>
          <w:spacing w:val="-60"/>
        </w:rPr>
        <w:t> </w:t>
      </w:r>
      <w:r>
        <w:rPr>
          <w:rFonts w:ascii="宋体" w:hAnsi="宋体" w:cs="宋体" w:eastAsia="宋体" w:hint="default"/>
        </w:rPr>
        <w:t>175,972,779</w:t>
      </w:r>
      <w:r>
        <w:rPr>
          <w:rFonts w:ascii="宋体" w:hAnsi="宋体" w:cs="宋体" w:eastAsia="宋体" w:hint="default"/>
          <w:spacing w:val="-60"/>
        </w:rPr>
        <w:t> </w:t>
      </w:r>
      <w:r>
        <w:rPr/>
        <w:t>股。具体情</w:t>
      </w:r>
    </w:p>
    <w:p>
      <w:pPr>
        <w:pStyle w:val="BodyText"/>
        <w:spacing w:line="357" w:lineRule="auto" w:before="152"/>
        <w:ind w:right="139"/>
        <w:jc w:val="left"/>
      </w:pPr>
      <w:r>
        <w:rPr/>
        <w:t>况请参见公司于</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4"/>
        </w:rPr>
        <w:t>日在巨潮资讯网披露的《依米康发行股份购买资产并募集配</w:t>
      </w:r>
      <w:r>
        <w:rPr/>
        <w:t> </w:t>
      </w:r>
      <w:r>
        <w:rPr>
          <w:spacing w:val="-7"/>
        </w:rPr>
        <w:t>套资金实施情况暨新增股份上市公告书》。</w:t>
      </w:r>
    </w:p>
    <w:p>
      <w:pPr>
        <w:pStyle w:val="BodyText"/>
        <w:spacing w:line="240" w:lineRule="auto"/>
        <w:ind w:right="0"/>
        <w:jc w:val="left"/>
      </w:pPr>
      <w:r>
        <w:rPr/>
        <w:t>股份变动的批准情况</w:t>
      </w:r>
    </w:p>
    <w:p>
      <w:pPr>
        <w:pStyle w:val="BodyText"/>
        <w:spacing w:line="240" w:lineRule="auto" w:before="152"/>
        <w:ind w:right="0"/>
        <w:jc w:val="left"/>
      </w:pPr>
      <w:r>
        <w:rPr/>
        <w:t>√ 适用 □ 不适用</w:t>
      </w:r>
    </w:p>
    <w:p>
      <w:pPr>
        <w:pStyle w:val="BodyText"/>
        <w:spacing w:line="240" w:lineRule="auto" w:before="152"/>
        <w:ind w:left="634" w:right="0"/>
        <w:jc w:val="left"/>
      </w:pPr>
      <w:r>
        <w:rPr>
          <w:rFonts w:ascii="宋体" w:hAnsi="宋体" w:cs="宋体" w:eastAsia="宋体" w:hint="default"/>
        </w:rPr>
        <w:t>1</w:t>
      </w:r>
      <w:r>
        <w:rPr/>
        <w:t>、公司于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日召开第二届董事会第十六次会议、并于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日召</w:t>
      </w:r>
    </w:p>
    <w:p>
      <w:pPr>
        <w:pStyle w:val="BodyText"/>
        <w:spacing w:line="357" w:lineRule="auto" w:before="152"/>
        <w:ind w:right="138"/>
        <w:jc w:val="left"/>
      </w:pPr>
      <w:r>
        <w:rPr/>
        <w:t>开</w:t>
      </w:r>
      <w:r>
        <w:rPr>
          <w:spacing w:val="-47"/>
        </w:rPr>
        <w:t> </w:t>
      </w:r>
      <w:r>
        <w:rPr>
          <w:rFonts w:ascii="宋体" w:hAnsi="宋体" w:cs="宋体" w:eastAsia="宋体" w:hint="default"/>
        </w:rPr>
        <w:t>2014</w:t>
      </w:r>
      <w:r>
        <w:rPr>
          <w:rFonts w:ascii="宋体" w:hAnsi="宋体" w:cs="宋体" w:eastAsia="宋体" w:hint="default"/>
          <w:spacing w:val="-47"/>
        </w:rPr>
        <w:t> </w:t>
      </w:r>
      <w:r>
        <w:rPr>
          <w:spacing w:val="-3"/>
        </w:rPr>
        <w:t>年第一次临时股东大会，逐项表决通过了《关于公司本次发行股份购买资产并募集配</w:t>
      </w:r>
      <w:r>
        <w:rPr>
          <w:spacing w:val="-118"/>
        </w:rPr>
        <w:t> </w:t>
      </w:r>
      <w:r>
        <w:rPr>
          <w:spacing w:val="-118"/>
        </w:rPr>
      </w:r>
      <w:r>
        <w:rPr>
          <w:spacing w:val="-6"/>
        </w:rPr>
        <w:t>套资金符合相关法律、法规规定的议案》、《关于公司本次发行股份购买资产并募集配套资金</w:t>
      </w:r>
      <w:r>
        <w:rPr>
          <w:spacing w:val="-114"/>
        </w:rPr>
        <w:t> </w:t>
      </w:r>
      <w:r>
        <w:rPr>
          <w:spacing w:val="-114"/>
        </w:rPr>
      </w:r>
      <w:r>
        <w:rPr>
          <w:spacing w:val="-14"/>
        </w:rPr>
        <w:t>暨关联交易方案的议案》、《关于本次交易构成关联交易的议案》、《关于</w:t>
      </w:r>
      <w:r>
        <w:rPr>
          <w:rFonts w:ascii="宋体" w:hAnsi="宋体" w:cs="宋体" w:eastAsia="宋体" w:hint="default"/>
          <w:spacing w:val="-14"/>
        </w:rPr>
        <w:t>&lt;</w:t>
      </w:r>
      <w:r>
        <w:rPr>
          <w:spacing w:val="-14"/>
        </w:rPr>
        <w:t>四川依米康环境科技</w:t>
      </w:r>
      <w:r>
        <w:rPr>
          <w:spacing w:val="-79"/>
        </w:rPr>
        <w:t> </w:t>
      </w:r>
      <w:r>
        <w:rPr/>
        <w:t>股份有限公司发行股份购买资产并募集配套资金暨关联交易报告书（草案）</w:t>
      </w:r>
      <w:r>
        <w:rPr>
          <w:rFonts w:ascii="宋体" w:hAnsi="宋体" w:cs="宋体" w:eastAsia="宋体" w:hint="default"/>
        </w:rPr>
        <w:t>&gt;</w:t>
      </w:r>
      <w:r>
        <w:rPr/>
        <w:t>及其摘要的议 </w:t>
      </w:r>
      <w:r>
        <w:rPr>
          <w:spacing w:val="-8"/>
        </w:rPr>
        <w:t>案》、《关于公司与江苏亿金环保科技股份有限公司全体股东签署附条件生效的</w:t>
      </w:r>
      <w:r>
        <w:rPr>
          <w:rFonts w:ascii="宋体" w:hAnsi="宋体" w:cs="宋体" w:eastAsia="宋体" w:hint="default"/>
          <w:spacing w:val="-8"/>
        </w:rPr>
        <w:t>&lt;</w:t>
      </w:r>
      <w:r>
        <w:rPr>
          <w:spacing w:val="-8"/>
        </w:rPr>
        <w:t>四川依米康环</w:t>
      </w:r>
      <w:r>
        <w:rPr>
          <w:spacing w:val="-105"/>
        </w:rPr>
        <w:t> </w:t>
      </w:r>
      <w:r>
        <w:rPr>
          <w:spacing w:val="-8"/>
        </w:rPr>
        <w:t>境科技股份有限公司以发行股份的方式购买资产的协议</w:t>
      </w:r>
      <w:r>
        <w:rPr>
          <w:rFonts w:ascii="宋体" w:hAnsi="宋体" w:cs="宋体" w:eastAsia="宋体" w:hint="default"/>
          <w:spacing w:val="-8"/>
        </w:rPr>
        <w:t>&gt;</w:t>
      </w:r>
      <w:r>
        <w:rPr>
          <w:spacing w:val="-8"/>
        </w:rPr>
        <w:t>的议案》、《关于提请股东大会授权董</w:t>
      </w:r>
      <w:r>
        <w:rPr>
          <w:spacing w:val="-106"/>
        </w:rPr>
        <w:t> </w:t>
      </w:r>
      <w:r>
        <w:rPr>
          <w:spacing w:val="-106"/>
        </w:rPr>
      </w:r>
      <w:r>
        <w:rPr/>
        <w:t>事会全权办理本次发行股份购买资产并募集配套资金暨关联交易相关事宜的议案》等议案。</w:t>
      </w:r>
    </w:p>
    <w:p>
      <w:pPr>
        <w:pStyle w:val="BodyText"/>
        <w:spacing w:line="357" w:lineRule="auto"/>
        <w:ind w:right="138" w:firstLine="480"/>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9</w:t>
      </w:r>
      <w:r>
        <w:rPr>
          <w:rFonts w:ascii="宋体" w:hAnsi="宋体" w:cs="宋体" w:eastAsia="宋体" w:hint="default"/>
          <w:spacing w:val="-65"/>
        </w:rPr>
        <w:t> </w:t>
      </w:r>
      <w:r>
        <w:rPr/>
        <w:t>月</w:t>
      </w:r>
      <w:r>
        <w:rPr>
          <w:spacing w:val="-65"/>
        </w:rPr>
        <w:t> </w:t>
      </w:r>
      <w:r>
        <w:rPr>
          <w:rFonts w:ascii="宋体" w:hAnsi="宋体" w:cs="宋体" w:eastAsia="宋体" w:hint="default"/>
        </w:rPr>
        <w:t>24</w:t>
      </w:r>
      <w:r>
        <w:rPr>
          <w:rFonts w:ascii="宋体" w:hAnsi="宋体" w:cs="宋体" w:eastAsia="宋体" w:hint="default"/>
          <w:spacing w:val="-65"/>
        </w:rPr>
        <w:t> </w:t>
      </w:r>
      <w:r>
        <w:rPr/>
        <w:t>日，中国证券监督管理委员会并购重组委员会对依米康发行股份购买 资产并募集配套资金的申请进行了审核。审核结果为有条件通过。</w:t>
      </w:r>
    </w:p>
    <w:p>
      <w:pPr>
        <w:pStyle w:val="BodyText"/>
        <w:spacing w:line="357" w:lineRule="auto"/>
        <w:ind w:right="139" w:firstLine="480"/>
        <w:jc w:val="left"/>
      </w:pP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日，中国证监会出具《关于核准四川依米康环境科技股份有限公司 </w:t>
      </w:r>
      <w:r>
        <w:rPr>
          <w:spacing w:val="-4"/>
        </w:rPr>
        <w:t>向宋正兴等发行股份购买资产并募集配套资金的批复》（证监许可</w:t>
      </w:r>
      <w:r>
        <w:rPr>
          <w:rFonts w:ascii="宋体" w:hAnsi="宋体" w:cs="宋体" w:eastAsia="宋体" w:hint="default"/>
          <w:spacing w:val="-4"/>
        </w:rPr>
        <w:t>[2014]1139</w:t>
      </w:r>
      <w:r>
        <w:rPr>
          <w:rFonts w:ascii="宋体" w:hAnsi="宋体" w:cs="宋体" w:eastAsia="宋体" w:hint="default"/>
          <w:spacing w:val="-37"/>
        </w:rPr>
        <w:t> </w:t>
      </w:r>
      <w:r>
        <w:rPr>
          <w:spacing w:val="-19"/>
        </w:rPr>
        <w:t>号），核准依米</w:t>
      </w:r>
      <w:r>
        <w:rPr>
          <w:spacing w:val="-117"/>
        </w:rPr>
        <w:t> </w:t>
      </w:r>
      <w:r>
        <w:rPr>
          <w:spacing w:val="-117"/>
        </w:rPr>
      </w:r>
      <w:r>
        <w:rPr/>
        <w:t>康本次发行。</w:t>
      </w:r>
    </w:p>
    <w:p>
      <w:pPr>
        <w:spacing w:after="0" w:line="357"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股份变动的过户情况</w:t>
      </w:r>
    </w:p>
    <w:p>
      <w:pPr>
        <w:pStyle w:val="BodyText"/>
        <w:spacing w:line="240" w:lineRule="auto" w:before="152"/>
        <w:ind w:right="0"/>
        <w:jc w:val="left"/>
      </w:pPr>
      <w:r>
        <w:rPr/>
        <w:t>√ 适用 □ 不适用</w:t>
      </w:r>
    </w:p>
    <w:p>
      <w:pPr>
        <w:pStyle w:val="BodyText"/>
        <w:spacing w:line="240" w:lineRule="auto" w:before="152"/>
        <w:ind w:left="634" w:right="0"/>
        <w:jc w:val="left"/>
      </w:pPr>
      <w:r>
        <w:rPr/>
        <w:t>公司因本次发行股份购买资产并募集配套资金共计发行新股</w:t>
      </w:r>
      <w:r>
        <w:rPr>
          <w:spacing w:val="-59"/>
        </w:rPr>
        <w:t> </w:t>
      </w:r>
      <w:r>
        <w:rPr>
          <w:rFonts w:ascii="宋体" w:hAnsi="宋体" w:cs="宋体" w:eastAsia="宋体" w:hint="default"/>
        </w:rPr>
        <w:t>19,172,779</w:t>
      </w:r>
      <w:r>
        <w:rPr>
          <w:rFonts w:ascii="宋体" w:hAnsi="宋体" w:cs="宋体" w:eastAsia="宋体" w:hint="default"/>
          <w:spacing w:val="-59"/>
        </w:rPr>
        <w:t> </w:t>
      </w:r>
      <w:r>
        <w:rPr>
          <w:spacing w:val="-12"/>
        </w:rPr>
        <w:t>股，均为有限售</w:t>
      </w:r>
    </w:p>
    <w:p>
      <w:pPr>
        <w:pStyle w:val="BodyText"/>
        <w:spacing w:line="240" w:lineRule="auto" w:before="153"/>
        <w:ind w:right="0"/>
        <w:jc w:val="left"/>
      </w:pPr>
      <w:r>
        <w:rPr>
          <w:spacing w:val="-8"/>
        </w:rPr>
        <w:t>条件股份，上述股份已于</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17</w:t>
      </w:r>
      <w:r>
        <w:rPr>
          <w:rFonts w:ascii="宋体" w:hAnsi="宋体" w:cs="宋体" w:eastAsia="宋体" w:hint="default"/>
          <w:spacing w:val="-59"/>
        </w:rPr>
        <w:t> </w:t>
      </w:r>
      <w:r>
        <w:rPr/>
        <w:t>日在中国证券登记结算有限责任公司深圳分公司办</w:t>
      </w:r>
    </w:p>
    <w:p>
      <w:pPr>
        <w:pStyle w:val="BodyText"/>
        <w:spacing w:line="357" w:lineRule="auto" w:before="152"/>
        <w:ind w:right="173"/>
        <w:jc w:val="left"/>
      </w:pPr>
      <w:r>
        <w:rPr/>
        <w:t>理完毕登记手续，并于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日在深圳证券交易所上市。 股份变动对最近一年和最近一期基本每股收益和稀释每股收益、归属于公司普通股股东的每 股净资产等财务指标的影响</w:t>
      </w:r>
    </w:p>
    <w:p>
      <w:pPr>
        <w:pStyle w:val="BodyText"/>
        <w:spacing w:line="357" w:lineRule="auto"/>
        <w:ind w:left="154" w:right="4492"/>
        <w:jc w:val="left"/>
      </w:pPr>
      <w:r>
        <w:rPr/>
        <w:t>□ 适用 √ 不适用 公司认为必要或证券监管机构要求披露的其他内容</w:t>
      </w:r>
    </w:p>
    <w:p>
      <w:pPr>
        <w:pStyle w:val="BodyText"/>
        <w:spacing w:line="240" w:lineRule="auto"/>
        <w:ind w:right="0"/>
        <w:jc w:val="left"/>
      </w:pPr>
      <w:r>
        <w:rPr/>
        <w:t>□ 适用 √ 不适用</w:t>
      </w:r>
    </w:p>
    <w:p>
      <w:pPr>
        <w:pStyle w:val="Heading2"/>
        <w:spacing w:line="240" w:lineRule="auto" w:before="152"/>
        <w:ind w:left="636" w:right="0"/>
        <w:jc w:val="left"/>
        <w:rPr>
          <w:b w:val="0"/>
          <w:bCs w:val="0"/>
        </w:rPr>
      </w:pPr>
      <w:bookmarkStart w:name="（二）限售股份变动情况" w:id="123"/>
      <w:bookmarkEnd w:id="123"/>
      <w:r>
        <w:rPr>
          <w:b w:val="0"/>
          <w:bCs w:val="0"/>
        </w:rPr>
      </w:r>
      <w:r>
        <w:rPr/>
        <w:t>（二）限售股份变动情况</w:t>
      </w:r>
      <w:r>
        <w:rPr>
          <w:b w:val="0"/>
          <w:bCs w:val="0"/>
        </w:rPr>
      </w:r>
    </w:p>
    <w:p>
      <w:pPr>
        <w:pStyle w:val="BodyText"/>
        <w:spacing w:line="240" w:lineRule="auto" w:before="152"/>
        <w:ind w:left="633" w:right="0"/>
        <w:jc w:val="left"/>
      </w:pPr>
      <w:r>
        <w:rPr/>
        <w:t>√ 适用 □ 不适用</w:t>
      </w:r>
    </w:p>
    <w:p>
      <w:pPr>
        <w:pStyle w:val="BodyText"/>
        <w:spacing w:line="240" w:lineRule="auto" w:before="193"/>
        <w:ind w:left="0" w:right="150"/>
        <w:jc w:val="right"/>
      </w:pPr>
      <w:r>
        <w:rPr/>
        <w:t>单位：股</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142"/>
        <w:gridCol w:w="1276"/>
        <w:gridCol w:w="1684"/>
        <w:gridCol w:w="1367"/>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7" w:right="56" w:hanging="420"/>
              <w:jc w:val="left"/>
              <w:rPr>
                <w:rFonts w:ascii="宋体" w:hAnsi="宋体" w:cs="宋体" w:eastAsia="宋体" w:hint="default"/>
                <w:sz w:val="21"/>
                <w:szCs w:val="21"/>
              </w:rPr>
            </w:pPr>
            <w:r>
              <w:rPr>
                <w:rFonts w:ascii="宋体" w:hAnsi="宋体" w:cs="宋体" w:eastAsia="宋体" w:hint="default"/>
                <w:sz w:val="21"/>
                <w:szCs w:val="21"/>
              </w:rPr>
              <w:t>期初限售股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68" w:right="47" w:hanging="420"/>
              <w:jc w:val="left"/>
              <w:rPr>
                <w:rFonts w:ascii="宋体" w:hAnsi="宋体" w:cs="宋体" w:eastAsia="宋体" w:hint="default"/>
                <w:sz w:val="21"/>
                <w:szCs w:val="21"/>
              </w:rPr>
            </w:pPr>
            <w:r>
              <w:rPr>
                <w:rFonts w:ascii="宋体" w:hAnsi="宋体" w:cs="宋体" w:eastAsia="宋体" w:hint="default"/>
                <w:sz w:val="21"/>
                <w:szCs w:val="21"/>
              </w:rPr>
              <w:t>本期解除限售 股数</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0" w:right="41" w:hanging="210"/>
              <w:jc w:val="left"/>
              <w:rPr>
                <w:rFonts w:ascii="宋体" w:hAnsi="宋体" w:cs="宋体" w:eastAsia="宋体" w:hint="default"/>
                <w:sz w:val="21"/>
                <w:szCs w:val="21"/>
              </w:rPr>
            </w:pPr>
            <w:r>
              <w:rPr>
                <w:rFonts w:ascii="宋体" w:hAnsi="宋体" w:cs="宋体" w:eastAsia="宋体" w:hint="default"/>
                <w:sz w:val="21"/>
                <w:szCs w:val="21"/>
              </w:rPr>
              <w:t>本期增加限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27" w:right="107" w:hanging="420"/>
              <w:jc w:val="left"/>
              <w:rPr>
                <w:rFonts w:ascii="宋体" w:hAnsi="宋体" w:cs="宋体" w:eastAsia="宋体" w:hint="default"/>
                <w:sz w:val="21"/>
                <w:szCs w:val="21"/>
              </w:rPr>
            </w:pPr>
            <w:r>
              <w:rPr>
                <w:rFonts w:ascii="宋体" w:hAnsi="宋体" w:cs="宋体" w:eastAsia="宋体" w:hint="default"/>
                <w:sz w:val="21"/>
                <w:szCs w:val="21"/>
              </w:rPr>
              <w:t>期末限售股 数</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39,565,000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9,891,250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29,673,750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38,434,800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9,608,700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28,826,100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450,000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450,000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佃海燕</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2014.8.4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18,750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281,250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李念</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邹少平</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2014.8.4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宋斌</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高管锁定期止</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林俊峰</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2014.8.4</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叶春娥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739,667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739,667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2018.1.6</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宋正兴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8,270,823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8,270,823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2018.1.6</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宋丽娜</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739,667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739,667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sz w:val="21"/>
              </w:rPr>
              <w:t>2018.1.6</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57"/>
              <w:jc w:val="left"/>
              <w:rPr>
                <w:rFonts w:ascii="宋体" w:hAnsi="宋体" w:cs="宋体" w:eastAsia="宋体" w:hint="default"/>
                <w:sz w:val="21"/>
                <w:szCs w:val="21"/>
              </w:rPr>
            </w:pPr>
            <w:r>
              <w:rPr>
                <w:rFonts w:ascii="宋体" w:hAnsi="宋体" w:cs="宋体" w:eastAsia="宋体" w:hint="default"/>
                <w:sz w:val="21"/>
                <w:szCs w:val="21"/>
              </w:rPr>
              <w:t>上海同航投资管 理有限公司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605,182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605,182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2016.1.6</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142"/>
        <w:gridCol w:w="1276"/>
        <w:gridCol w:w="1684"/>
        <w:gridCol w:w="1367"/>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7"/>
              <w:jc w:val="both"/>
              <w:rPr>
                <w:rFonts w:ascii="宋体" w:hAnsi="宋体" w:cs="宋体" w:eastAsia="宋体" w:hint="default"/>
                <w:sz w:val="21"/>
                <w:szCs w:val="21"/>
              </w:rPr>
            </w:pPr>
            <w:r>
              <w:rPr>
                <w:rFonts w:ascii="宋体" w:hAnsi="宋体" w:cs="宋体" w:eastAsia="宋体" w:hint="default"/>
                <w:sz w:val="21"/>
                <w:szCs w:val="21"/>
              </w:rPr>
              <w:t>张家港市福兴投 资管理咨询有限 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941,395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941,395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2016.1.6</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7"/>
              <w:jc w:val="left"/>
              <w:rPr>
                <w:rFonts w:ascii="宋体" w:hAnsi="宋体" w:cs="宋体" w:eastAsia="宋体" w:hint="default"/>
                <w:sz w:val="21"/>
                <w:szCs w:val="21"/>
              </w:rPr>
            </w:pPr>
            <w:r>
              <w:rPr>
                <w:rFonts w:ascii="宋体" w:hAnsi="宋体" w:cs="宋体" w:eastAsia="宋体" w:hint="default"/>
                <w:sz w:val="21"/>
                <w:szCs w:val="21"/>
              </w:rPr>
              <w:t>张家港市立业投 资发展有限公司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1,660,889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1,660,889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2018.1.6</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7"/>
              <w:jc w:val="both"/>
              <w:rPr>
                <w:rFonts w:ascii="宋体" w:hAnsi="宋体" w:cs="宋体" w:eastAsia="宋体" w:hint="default"/>
                <w:sz w:val="21"/>
                <w:szCs w:val="21"/>
              </w:rPr>
            </w:pPr>
            <w:r>
              <w:rPr>
                <w:rFonts w:ascii="宋体" w:hAnsi="宋体" w:cs="宋体" w:eastAsia="宋体" w:hint="default"/>
                <w:sz w:val="21"/>
                <w:szCs w:val="21"/>
              </w:rPr>
              <w:t>安信证券－光大 银行－安信证券 长泰定增集合资 产管理计划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761,484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761,484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2016.1.6</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7"/>
              <w:jc w:val="left"/>
              <w:rPr>
                <w:rFonts w:ascii="宋体" w:hAnsi="宋体" w:cs="宋体" w:eastAsia="宋体" w:hint="default"/>
                <w:sz w:val="21"/>
                <w:szCs w:val="21"/>
              </w:rPr>
            </w:pPr>
            <w:r>
              <w:rPr>
                <w:rFonts w:ascii="宋体" w:hAnsi="宋体" w:cs="宋体" w:eastAsia="宋体" w:hint="default"/>
                <w:sz w:val="21"/>
                <w:szCs w:val="21"/>
              </w:rPr>
              <w:t>张家港市嘉明商 贸有限公司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672,425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672,425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2016.1.6</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7"/>
              <w:jc w:val="both"/>
              <w:rPr>
                <w:rFonts w:ascii="宋体" w:hAnsi="宋体" w:cs="宋体" w:eastAsia="宋体" w:hint="default"/>
                <w:sz w:val="21"/>
                <w:szCs w:val="21"/>
              </w:rPr>
            </w:pPr>
            <w:r>
              <w:rPr>
                <w:rFonts w:ascii="宋体" w:hAnsi="宋体" w:cs="宋体" w:eastAsia="宋体" w:hint="default"/>
                <w:sz w:val="21"/>
                <w:szCs w:val="21"/>
              </w:rPr>
              <w:t>财通基金－工商 银行－永安定增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号资产管理计 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584,192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584,192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2016.1.6</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7"/>
              <w:jc w:val="both"/>
              <w:rPr>
                <w:rFonts w:ascii="宋体" w:hAnsi="宋体" w:cs="宋体" w:eastAsia="宋体" w:hint="default"/>
                <w:sz w:val="21"/>
                <w:szCs w:val="21"/>
              </w:rPr>
            </w:pPr>
            <w:r>
              <w:rPr>
                <w:rFonts w:ascii="宋体" w:hAnsi="宋体" w:cs="宋体" w:eastAsia="宋体" w:hint="default"/>
                <w:sz w:val="21"/>
                <w:szCs w:val="21"/>
              </w:rPr>
              <w:t>财通基金－工商 银行－财智定增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号资产管理计 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362,200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362,200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2016.1.6</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7"/>
              <w:jc w:val="left"/>
              <w:rPr>
                <w:rFonts w:ascii="宋体" w:hAnsi="宋体" w:cs="宋体" w:eastAsia="宋体" w:hint="default"/>
                <w:sz w:val="21"/>
                <w:szCs w:val="21"/>
              </w:rPr>
            </w:pPr>
            <w:r>
              <w:rPr>
                <w:rFonts w:ascii="宋体" w:hAnsi="宋体" w:cs="宋体" w:eastAsia="宋体" w:hint="default"/>
                <w:sz w:val="21"/>
                <w:szCs w:val="21"/>
              </w:rPr>
              <w:t>上海添惠投资管 理有限公司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2,481,247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2,481,247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2016.1.6</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5"/>
              <w:jc w:val="both"/>
              <w:rPr>
                <w:rFonts w:ascii="宋体" w:hAnsi="宋体" w:cs="宋体" w:eastAsia="宋体" w:hint="default"/>
                <w:sz w:val="21"/>
                <w:szCs w:val="21"/>
              </w:rPr>
            </w:pPr>
            <w:r>
              <w:rPr>
                <w:rFonts w:ascii="宋体" w:hAnsi="宋体" w:cs="宋体" w:eastAsia="宋体" w:hint="default"/>
                <w:sz w:val="21"/>
                <w:szCs w:val="21"/>
              </w:rPr>
              <w:t>财通基金－光大 银行－富春源通 定增</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号资产管 理计划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584,192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584,192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2016.1.6</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both"/>
              <w:rPr>
                <w:rFonts w:ascii="宋体" w:hAnsi="宋体" w:cs="宋体" w:eastAsia="宋体" w:hint="default"/>
                <w:sz w:val="21"/>
                <w:szCs w:val="21"/>
              </w:rPr>
            </w:pPr>
            <w:r>
              <w:rPr>
                <w:rFonts w:ascii="宋体" w:hAnsi="宋体" w:cs="宋体" w:eastAsia="宋体" w:hint="default"/>
                <w:sz w:val="21"/>
                <w:szCs w:val="21"/>
              </w:rPr>
              <w:t>财通基金－招商 银行－富春定增 </w:t>
            </w:r>
            <w:r>
              <w:rPr>
                <w:rFonts w:ascii="宋体" w:hAnsi="宋体" w:cs="宋体" w:eastAsia="宋体" w:hint="default"/>
                <w:sz w:val="21"/>
                <w:szCs w:val="21"/>
              </w:rPr>
              <w:t>53</w:t>
            </w:r>
            <w:r>
              <w:rPr>
                <w:rFonts w:ascii="宋体" w:hAnsi="宋体" w:cs="宋体" w:eastAsia="宋体" w:hint="default"/>
                <w:spacing w:val="-73"/>
                <w:sz w:val="21"/>
                <w:szCs w:val="21"/>
              </w:rPr>
              <w:t> </w:t>
            </w:r>
            <w:r>
              <w:rPr>
                <w:rFonts w:ascii="宋体" w:hAnsi="宋体" w:cs="宋体" w:eastAsia="宋体" w:hint="default"/>
                <w:sz w:val="21"/>
                <w:szCs w:val="21"/>
              </w:rPr>
              <w:t>号资产管理计 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169,416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169,416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2016.1.6</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7"/>
              <w:jc w:val="both"/>
              <w:rPr>
                <w:rFonts w:ascii="宋体" w:hAnsi="宋体" w:cs="宋体" w:eastAsia="宋体" w:hint="default"/>
                <w:sz w:val="21"/>
                <w:szCs w:val="21"/>
              </w:rPr>
            </w:pPr>
            <w:r>
              <w:rPr>
                <w:rFonts w:ascii="宋体" w:hAnsi="宋体" w:cs="宋体" w:eastAsia="宋体" w:hint="default"/>
                <w:sz w:val="21"/>
                <w:szCs w:val="21"/>
              </w:rPr>
              <w:t>第一创业证券－ 国信证券－共盈 大岩量化定增集 合资产管理计划</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600,000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600,000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79"/>
              <w:jc w:val="left"/>
              <w:rPr>
                <w:rFonts w:ascii="宋体" w:hAnsi="宋体" w:cs="宋体" w:eastAsia="宋体" w:hint="default"/>
                <w:sz w:val="21"/>
                <w:szCs w:val="21"/>
              </w:rPr>
            </w:pPr>
            <w:r>
              <w:rPr>
                <w:rFonts w:ascii="宋体" w:hAnsi="宋体" w:cs="宋体" w:eastAsia="宋体" w:hint="default"/>
                <w:sz w:val="21"/>
                <w:szCs w:val="21"/>
              </w:rPr>
              <w:t>重大资产重组发 行股份锁定承诺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sz w:val="21"/>
              </w:rPr>
              <w:t>2016.1.6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80,249,800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20,268,700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19,172,779</w:t>
            </w:r>
          </w:p>
        </w:tc>
        <w:tc>
          <w:tcPr>
            <w:tcW w:w="127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6"/>
              <w:ind w:right="14"/>
              <w:jc w:val="right"/>
              <w:rPr>
                <w:rFonts w:ascii="宋体" w:hAnsi="宋体" w:cs="宋体" w:eastAsia="宋体" w:hint="default"/>
                <w:sz w:val="21"/>
                <w:szCs w:val="21"/>
              </w:rPr>
            </w:pPr>
            <w:r>
              <w:rPr>
                <w:rFonts w:ascii="宋体"/>
                <w:sz w:val="21"/>
              </w:rPr>
              <w:t>79,153,879</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6"/>
          <w:szCs w:val="6"/>
        </w:rPr>
      </w:pPr>
    </w:p>
    <w:p>
      <w:pPr>
        <w:pStyle w:val="Heading2"/>
        <w:spacing w:line="240" w:lineRule="auto" w:before="26"/>
        <w:ind w:left="154" w:right="0"/>
        <w:jc w:val="left"/>
        <w:rPr>
          <w:b w:val="0"/>
          <w:bCs w:val="0"/>
        </w:rPr>
      </w:pPr>
      <w:bookmarkStart w:name="二、证券发行与上市情况" w:id="124"/>
      <w:bookmarkEnd w:id="124"/>
      <w:r>
        <w:rPr>
          <w:b w:val="0"/>
          <w:bCs w:val="0"/>
        </w:rPr>
      </w:r>
      <w:r>
        <w:rPr/>
        <w:t>二、证券发行与上市情况</w:t>
      </w:r>
      <w:r>
        <w:rPr>
          <w:b w:val="0"/>
          <w:bCs w:val="0"/>
        </w:rPr>
      </w:r>
    </w:p>
    <w:p>
      <w:pPr>
        <w:pStyle w:val="Heading2"/>
        <w:spacing w:line="240" w:lineRule="auto" w:before="152"/>
        <w:ind w:left="636" w:right="0"/>
        <w:jc w:val="left"/>
        <w:rPr>
          <w:b w:val="0"/>
          <w:bCs w:val="0"/>
        </w:rPr>
      </w:pPr>
      <w:bookmarkStart w:name="（一）报告期内证券发行情况" w:id="125"/>
      <w:bookmarkEnd w:id="125"/>
      <w:r>
        <w:rPr>
          <w:b w:val="0"/>
          <w:bCs w:val="0"/>
        </w:rPr>
      </w:r>
      <w:r>
        <w:rPr/>
        <w:t>（一）报告期内证券发行情况</w:t>
      </w:r>
      <w:r>
        <w:rPr>
          <w:b w:val="0"/>
          <w:bCs w:val="0"/>
        </w:rPr>
      </w:r>
    </w:p>
    <w:p>
      <w:pPr>
        <w:pStyle w:val="BodyText"/>
        <w:spacing w:line="240" w:lineRule="auto" w:before="153"/>
        <w:ind w:left="633" w:right="0"/>
        <w:jc w:val="left"/>
      </w:pPr>
      <w:r>
        <w:rPr/>
        <w:t>√ 适用 □ 不适用</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8" w:right="48" w:hanging="210"/>
              <w:jc w:val="left"/>
              <w:rPr>
                <w:rFonts w:ascii="宋体" w:hAnsi="宋体" w:cs="宋体" w:eastAsia="宋体" w:hint="default"/>
                <w:sz w:val="21"/>
                <w:szCs w:val="21"/>
              </w:rPr>
            </w:pPr>
            <w:r>
              <w:rPr>
                <w:rFonts w:ascii="宋体" w:hAnsi="宋体" w:cs="宋体" w:eastAsia="宋体" w:hint="default"/>
                <w:sz w:val="21"/>
                <w:szCs w:val="21"/>
              </w:rPr>
              <w:t>股票及其衍生 证券名称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64" w:right="47" w:hanging="316"/>
              <w:jc w:val="left"/>
              <w:rPr>
                <w:rFonts w:ascii="宋体" w:hAnsi="宋体" w:cs="宋体" w:eastAsia="宋体" w:hint="default"/>
                <w:sz w:val="21"/>
                <w:szCs w:val="21"/>
              </w:rPr>
            </w:pPr>
            <w:r>
              <w:rPr>
                <w:rFonts w:ascii="宋体" w:hAnsi="宋体" w:cs="宋体" w:eastAsia="宋体" w:hint="default"/>
                <w:sz w:val="21"/>
                <w:szCs w:val="21"/>
              </w:rPr>
              <w:t>发行价格（或 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68" w:right="47" w:hanging="421"/>
              <w:jc w:val="left"/>
              <w:rPr>
                <w:rFonts w:ascii="宋体" w:hAnsi="宋体" w:cs="宋体" w:eastAsia="宋体" w:hint="default"/>
                <w:sz w:val="21"/>
                <w:szCs w:val="21"/>
              </w:rPr>
            </w:pPr>
            <w:r>
              <w:rPr>
                <w:rFonts w:ascii="宋体" w:hAnsi="宋体" w:cs="宋体" w:eastAsia="宋体" w:hint="default"/>
                <w:sz w:val="21"/>
                <w:szCs w:val="21"/>
              </w:rPr>
              <w:t>获准上市交易 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依米康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8.95</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16,111,295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16,111,295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依米康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15.7</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3,061,484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3,061,484</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证券发行情况的说明</w:t>
      </w:r>
    </w:p>
    <w:p>
      <w:pPr>
        <w:pStyle w:val="BodyText"/>
        <w:spacing w:line="357" w:lineRule="auto" w:before="152"/>
        <w:ind w:right="129" w:firstLine="480"/>
        <w:jc w:val="both"/>
      </w:pPr>
      <w:r>
        <w:rPr/>
        <w:t>报告期内，公司经第二届董事会第十六次会议、</w:t>
      </w:r>
      <w:r>
        <w:rPr>
          <w:rFonts w:ascii="宋体" w:hAnsi="宋体" w:cs="宋体" w:eastAsia="宋体" w:hint="default"/>
        </w:rPr>
        <w:t>2014</w:t>
      </w:r>
      <w:r>
        <w:rPr>
          <w:rFonts w:ascii="宋体" w:hAnsi="宋体" w:cs="宋体" w:eastAsia="宋体" w:hint="default"/>
          <w:spacing w:val="-60"/>
        </w:rPr>
        <w:t> </w:t>
      </w:r>
      <w:r>
        <w:rPr/>
        <w:t>年第一次临时股东大会审议通过， 经中国证券监督管理委员会并购重组委员有条件审核通过，并经中国证监会核准，公司向宋 正兴、叶春娥、宋丽娜、立业投资、添惠投资、福兴投资、嘉明商贸、同航投资等交易对方 发行</w:t>
      </w:r>
      <w:r>
        <w:rPr>
          <w:spacing w:val="-67"/>
        </w:rPr>
        <w:t> </w:t>
      </w:r>
      <w:r>
        <w:rPr>
          <w:rFonts w:ascii="宋体" w:hAnsi="宋体" w:cs="宋体" w:eastAsia="宋体" w:hint="default"/>
        </w:rPr>
        <w:t>16,111,295</w:t>
      </w:r>
      <w:r>
        <w:rPr>
          <w:rFonts w:ascii="宋体" w:hAnsi="宋体" w:cs="宋体" w:eastAsia="宋体" w:hint="default"/>
          <w:spacing w:val="-67"/>
        </w:rPr>
        <w:t> </w:t>
      </w:r>
      <w:r>
        <w:rPr/>
        <w:t>股公司股份购买江苏亿金的</w:t>
      </w:r>
      <w:r>
        <w:rPr>
          <w:spacing w:val="-67"/>
        </w:rPr>
        <w:t> </w:t>
      </w:r>
      <w:r>
        <w:rPr>
          <w:rFonts w:ascii="宋体" w:hAnsi="宋体" w:cs="宋体" w:eastAsia="宋体" w:hint="default"/>
        </w:rPr>
        <w:t>53%</w:t>
      </w:r>
      <w:r>
        <w:rPr/>
        <w:t>股权；同时向财通基金管理有限公司、第一 创业证券股份有限公司、安信证券股份有限公司等特定对象以</w:t>
      </w:r>
      <w:r>
        <w:rPr>
          <w:spacing w:val="-60"/>
        </w:rPr>
        <w:t> </w:t>
      </w:r>
      <w:r>
        <w:rPr>
          <w:rFonts w:ascii="宋体" w:hAnsi="宋体" w:cs="宋体" w:eastAsia="宋体" w:hint="default"/>
        </w:rPr>
        <w:t>15.70</w:t>
      </w:r>
      <w:r>
        <w:rPr>
          <w:rFonts w:ascii="宋体" w:hAnsi="宋体" w:cs="宋体" w:eastAsia="宋体" w:hint="default"/>
          <w:spacing w:val="-60"/>
        </w:rPr>
        <w:t> </w:t>
      </w:r>
      <w:r>
        <w:rPr/>
        <w:t>元</w:t>
      </w:r>
      <w:r>
        <w:rPr>
          <w:rFonts w:ascii="宋体" w:hAnsi="宋体" w:cs="宋体" w:eastAsia="宋体" w:hint="default"/>
        </w:rPr>
        <w:t>/</w:t>
      </w:r>
      <w:r>
        <w:rPr/>
        <w:t>股的价格发行</w:t>
      </w:r>
    </w:p>
    <w:p>
      <w:pPr>
        <w:pStyle w:val="BodyText"/>
        <w:spacing w:line="240" w:lineRule="auto"/>
        <w:ind w:right="0"/>
        <w:jc w:val="left"/>
      </w:pPr>
      <w:r>
        <w:rPr>
          <w:rFonts w:ascii="宋体" w:hAnsi="宋体" w:cs="宋体" w:eastAsia="宋体" w:hint="default"/>
        </w:rPr>
        <w:t>3,061,484</w:t>
      </w:r>
      <w:r>
        <w:rPr>
          <w:rFonts w:ascii="宋体" w:hAnsi="宋体" w:cs="宋体" w:eastAsia="宋体" w:hint="default"/>
          <w:spacing w:val="-60"/>
        </w:rPr>
        <w:t> </w:t>
      </w:r>
      <w:r>
        <w:rPr/>
        <w:t>股公司股份募集配套资金，共计发行新股</w:t>
      </w:r>
      <w:r>
        <w:rPr>
          <w:spacing w:val="-60"/>
        </w:rPr>
        <w:t> </w:t>
      </w:r>
      <w:r>
        <w:rPr>
          <w:rFonts w:ascii="宋体" w:hAnsi="宋体" w:cs="宋体" w:eastAsia="宋体" w:hint="default"/>
        </w:rPr>
        <w:t>19,172,779</w:t>
      </w:r>
      <w:r>
        <w:rPr>
          <w:rFonts w:ascii="宋体" w:hAnsi="宋体" w:cs="宋体" w:eastAsia="宋体" w:hint="default"/>
          <w:spacing w:val="-60"/>
        </w:rPr>
        <w:t> </w:t>
      </w:r>
      <w:r>
        <w:rPr/>
        <w:t>股，募集资金总额为</w:t>
      </w:r>
    </w:p>
    <w:p>
      <w:pPr>
        <w:pStyle w:val="BodyText"/>
        <w:spacing w:line="240" w:lineRule="auto" w:before="152"/>
        <w:ind w:right="0"/>
        <w:jc w:val="left"/>
      </w:pPr>
      <w:r>
        <w:rPr>
          <w:rFonts w:ascii="宋体" w:hAnsi="宋体" w:cs="宋体" w:eastAsia="宋体" w:hint="default"/>
        </w:rPr>
        <w:t>48,065,298.80</w:t>
      </w:r>
      <w:r>
        <w:rPr>
          <w:rFonts w:ascii="宋体" w:hAnsi="宋体" w:cs="宋体" w:eastAsia="宋体" w:hint="default"/>
          <w:spacing w:val="-64"/>
        </w:rPr>
        <w:t> </w:t>
      </w:r>
      <w:r>
        <w:rPr/>
        <w:t>元；上述新发行股份均为有限售条件股份，于</w:t>
      </w:r>
      <w:r>
        <w:rPr>
          <w:spacing w:val="-64"/>
        </w:rPr>
        <w:t> </w:t>
      </w:r>
      <w:r>
        <w:rPr>
          <w:rFonts w:ascii="宋体" w:hAnsi="宋体" w:cs="宋体" w:eastAsia="宋体" w:hint="default"/>
        </w:rPr>
        <w:t>2014</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17</w:t>
      </w:r>
      <w:r>
        <w:rPr>
          <w:rFonts w:ascii="宋体" w:hAnsi="宋体" w:cs="宋体" w:eastAsia="宋体" w:hint="default"/>
          <w:spacing w:val="-64"/>
        </w:rPr>
        <w:t> </w:t>
      </w:r>
      <w:r>
        <w:rPr/>
        <w:t>日在中国证券</w:t>
      </w:r>
    </w:p>
    <w:p>
      <w:pPr>
        <w:pStyle w:val="BodyText"/>
        <w:spacing w:line="240" w:lineRule="auto" w:before="152"/>
        <w:ind w:right="0"/>
        <w:jc w:val="left"/>
      </w:pPr>
      <w:r>
        <w:rPr>
          <w:spacing w:val="-3"/>
        </w:rPr>
        <w:t>登记结算有限责任公司深圳分公司办理完成发行登记手续，并于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日在深圳证券</w:t>
      </w:r>
    </w:p>
    <w:p>
      <w:pPr>
        <w:pStyle w:val="BodyText"/>
        <w:spacing w:line="240" w:lineRule="auto" w:before="152"/>
        <w:ind w:right="0"/>
        <w:jc w:val="left"/>
      </w:pPr>
      <w:r>
        <w:rPr/>
        <w:t>交易所上市；本次发行新股后公司总股本从</w:t>
      </w:r>
      <w:r>
        <w:rPr>
          <w:spacing w:val="-60"/>
        </w:rPr>
        <w:t> </w:t>
      </w:r>
      <w:r>
        <w:rPr>
          <w:rFonts w:ascii="宋体" w:hAnsi="宋体" w:cs="宋体" w:eastAsia="宋体" w:hint="default"/>
        </w:rPr>
        <w:t>156,800,000</w:t>
      </w:r>
      <w:r>
        <w:rPr>
          <w:rFonts w:ascii="宋体" w:hAnsi="宋体" w:cs="宋体" w:eastAsia="宋体" w:hint="default"/>
          <w:spacing w:val="-60"/>
        </w:rPr>
        <w:t> </w:t>
      </w:r>
      <w:r>
        <w:rPr/>
        <w:t>股增至</w:t>
      </w:r>
      <w:r>
        <w:rPr>
          <w:spacing w:val="-60"/>
        </w:rPr>
        <w:t> </w:t>
      </w:r>
      <w:r>
        <w:rPr>
          <w:rFonts w:ascii="宋体" w:hAnsi="宋体" w:cs="宋体" w:eastAsia="宋体" w:hint="default"/>
        </w:rPr>
        <w:t>175,972,779</w:t>
      </w:r>
      <w:r>
        <w:rPr>
          <w:rFonts w:ascii="宋体" w:hAnsi="宋体" w:cs="宋体" w:eastAsia="宋体" w:hint="default"/>
          <w:spacing w:val="-60"/>
        </w:rPr>
        <w:t> </w:t>
      </w:r>
      <w:r>
        <w:rPr/>
        <w:t>股。具体情况</w:t>
      </w:r>
    </w:p>
    <w:p>
      <w:pPr>
        <w:pStyle w:val="BodyText"/>
        <w:spacing w:line="357" w:lineRule="auto" w:before="152"/>
        <w:ind w:right="137"/>
        <w:jc w:val="left"/>
      </w:pPr>
      <w:r>
        <w:rPr/>
        <w:t>请参见公司于</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spacing w:val="-4"/>
        </w:rPr>
        <w:t>日在巨潮资讯网披露的《依米康发行股份购买资产并募集配套</w:t>
      </w:r>
      <w:r>
        <w:rPr/>
        <w:t> </w:t>
      </w:r>
      <w:r>
        <w:rPr>
          <w:spacing w:val="-7"/>
        </w:rPr>
        <w:t>资金实施情况暨新增股份上市公告书》。</w:t>
      </w:r>
    </w:p>
    <w:p>
      <w:pPr>
        <w:pStyle w:val="Heading2"/>
        <w:spacing w:line="240" w:lineRule="auto" w:before="35"/>
        <w:ind w:left="636" w:right="0"/>
        <w:jc w:val="left"/>
        <w:rPr>
          <w:b w:val="0"/>
          <w:bCs w:val="0"/>
        </w:rPr>
      </w:pPr>
      <w:bookmarkStart w:name="（二）公司股份总数及股东结构的变动、公司资产和负债结构的变动情况说明" w:id="126"/>
      <w:bookmarkEnd w:id="126"/>
      <w:r>
        <w:rPr>
          <w:b w:val="0"/>
          <w:bCs w:val="0"/>
        </w:rPr>
      </w:r>
      <w:r>
        <w:rPr/>
        <w:t>（二）公司股份总数及股东结构的变动、公司资产和负债结构的变动情况说明</w:t>
      </w:r>
      <w:r>
        <w:rPr>
          <w:b w:val="0"/>
          <w:bCs w:val="0"/>
        </w:rPr>
      </w:r>
    </w:p>
    <w:p>
      <w:pPr>
        <w:pStyle w:val="BodyText"/>
        <w:spacing w:line="240" w:lineRule="auto" w:before="152"/>
        <w:ind w:left="633" w:right="0"/>
        <w:jc w:val="left"/>
      </w:pPr>
      <w:r>
        <w:rPr/>
        <w:t>√ 适用 □ 不适用</w:t>
      </w:r>
    </w:p>
    <w:p>
      <w:pPr>
        <w:pStyle w:val="BodyText"/>
        <w:spacing w:line="240" w:lineRule="auto" w:before="152"/>
        <w:ind w:left="634" w:right="0"/>
        <w:jc w:val="left"/>
      </w:pPr>
      <w:r>
        <w:rPr/>
        <w:t>报告期内，公司发行新股</w:t>
      </w:r>
      <w:r>
        <w:rPr>
          <w:spacing w:val="-60"/>
        </w:rPr>
        <w:t> </w:t>
      </w:r>
      <w:r>
        <w:rPr>
          <w:rFonts w:ascii="宋体" w:hAnsi="宋体" w:cs="宋体" w:eastAsia="宋体" w:hint="default"/>
        </w:rPr>
        <w:t>19,172,779</w:t>
      </w:r>
      <w:r>
        <w:rPr>
          <w:rFonts w:ascii="宋体" w:hAnsi="宋体" w:cs="宋体" w:eastAsia="宋体" w:hint="default"/>
          <w:spacing w:val="-60"/>
        </w:rPr>
        <w:t> </w:t>
      </w:r>
      <w:r>
        <w:rPr/>
        <w:t>股，公司总股本增至</w:t>
      </w:r>
      <w:r>
        <w:rPr>
          <w:spacing w:val="-60"/>
        </w:rPr>
        <w:t> </w:t>
      </w:r>
      <w:r>
        <w:rPr>
          <w:rFonts w:ascii="宋体" w:hAnsi="宋体" w:cs="宋体" w:eastAsia="宋体" w:hint="default"/>
        </w:rPr>
        <w:t>175,972,779</w:t>
      </w:r>
      <w:r>
        <w:rPr>
          <w:rFonts w:ascii="宋体" w:hAnsi="宋体" w:cs="宋体" w:eastAsia="宋体" w:hint="default"/>
          <w:spacing w:val="-60"/>
        </w:rPr>
        <w:t> </w:t>
      </w:r>
      <w:r>
        <w:rPr/>
        <w:t>股。</w:t>
      </w:r>
    </w:p>
    <w:p>
      <w:pPr>
        <w:pStyle w:val="BodyText"/>
        <w:spacing w:line="312" w:lineRule="exact" w:before="183"/>
        <w:ind w:right="173"/>
        <w:jc w:val="left"/>
      </w:pPr>
      <w:r>
        <w:rPr/>
        <w:t>报告期内，股东结构的变动情况详见本节“一、股份变动情况”之“（一）股份变动”的相 关说明。</w:t>
      </w:r>
    </w:p>
    <w:p>
      <w:pPr>
        <w:pStyle w:val="Heading2"/>
        <w:spacing w:line="240" w:lineRule="auto" w:before="125"/>
        <w:ind w:right="0"/>
        <w:jc w:val="left"/>
        <w:rPr>
          <w:b w:val="0"/>
          <w:bCs w:val="0"/>
        </w:rPr>
      </w:pPr>
      <w:bookmarkStart w:name="三、股东和实际控制人情况" w:id="127"/>
      <w:bookmarkEnd w:id="127"/>
      <w:r>
        <w:rPr>
          <w:b w:val="0"/>
          <w:bCs w:val="0"/>
        </w:rPr>
      </w:r>
      <w:r>
        <w:rPr/>
        <w:t>三、股东和实际控制人情况</w:t>
      </w:r>
      <w:r>
        <w:rPr>
          <w:b w:val="0"/>
          <w:bCs w:val="0"/>
        </w:rPr>
      </w:r>
    </w:p>
    <w:p>
      <w:pPr>
        <w:pStyle w:val="Heading2"/>
        <w:spacing w:line="240" w:lineRule="auto" w:before="152"/>
        <w:ind w:left="636" w:right="0"/>
        <w:jc w:val="left"/>
        <w:rPr>
          <w:b w:val="0"/>
          <w:bCs w:val="0"/>
        </w:rPr>
      </w:pPr>
      <w:bookmarkStart w:name="（一）公司股东数量及持股情况" w:id="128"/>
      <w:bookmarkEnd w:id="128"/>
      <w:r>
        <w:rPr>
          <w:b w:val="0"/>
          <w:bCs w:val="0"/>
        </w:rPr>
      </w:r>
      <w:r>
        <w:rPr/>
        <w:t>（一）公司股东数量及持股情况</w:t>
      </w:r>
      <w:r>
        <w:rPr>
          <w:b w:val="0"/>
          <w:bCs w:val="0"/>
        </w:rPr>
      </w:r>
    </w:p>
    <w:p>
      <w:pPr>
        <w:pStyle w:val="BodyText"/>
        <w:spacing w:line="240" w:lineRule="auto" w:before="193"/>
        <w:ind w:left="0" w:right="150"/>
        <w:jc w:val="right"/>
      </w:pPr>
      <w:r>
        <w:rPr/>
        <w:t>单位：股</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91"/>
        <w:gridCol w:w="962"/>
        <w:gridCol w:w="845"/>
        <w:gridCol w:w="821"/>
        <w:gridCol w:w="349"/>
        <w:gridCol w:w="992"/>
        <w:gridCol w:w="1134"/>
        <w:gridCol w:w="993"/>
        <w:gridCol w:w="148"/>
        <w:gridCol w:w="691"/>
        <w:gridCol w:w="932"/>
      </w:tblGrid>
      <w:tr>
        <w:trPr>
          <w:trHeight w:val="161" w:hRule="exact"/>
        </w:trPr>
        <w:tc>
          <w:tcPr>
            <w:tcW w:w="26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66" w:type="dxa"/>
            <w:gridSpan w:val="2"/>
            <w:vMerge w:val="restart"/>
            <w:tcBorders>
              <w:top w:val="single" w:sz="4" w:space="0" w:color="000000"/>
              <w:left w:val="single" w:sz="9" w:space="0" w:color="D2D2D2"/>
              <w:right w:val="single" w:sz="13" w:space="0" w:color="D2D2D2"/>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7" w:right="0"/>
              <w:jc w:val="left"/>
              <w:rPr>
                <w:rFonts w:ascii="宋体" w:hAnsi="宋体" w:cs="宋体" w:eastAsia="宋体" w:hint="default"/>
                <w:sz w:val="21"/>
                <w:szCs w:val="21"/>
              </w:rPr>
            </w:pPr>
            <w:r>
              <w:rPr>
                <w:rFonts w:ascii="宋体"/>
                <w:sz w:val="21"/>
              </w:rPr>
              <w:t>6,532</w:t>
            </w:r>
          </w:p>
        </w:tc>
        <w:tc>
          <w:tcPr>
            <w:tcW w:w="3616"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 w:right="24"/>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个交易日末股东 总数</w:t>
            </w:r>
          </w:p>
        </w:tc>
        <w:tc>
          <w:tcPr>
            <w:tcW w:w="1623" w:type="dxa"/>
            <w:gridSpan w:val="2"/>
            <w:vMerge w:val="restart"/>
            <w:tcBorders>
              <w:top w:val="single" w:sz="4" w:space="0" w:color="000000"/>
              <w:left w:val="single" w:sz="13"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4,837</w:t>
            </w:r>
          </w:p>
        </w:tc>
      </w:tr>
      <w:tr>
        <w:trPr>
          <w:trHeight w:val="392" w:hRule="exact"/>
        </w:trPr>
        <w:tc>
          <w:tcPr>
            <w:tcW w:w="265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1666" w:type="dxa"/>
            <w:gridSpan w:val="2"/>
            <w:vMerge/>
            <w:tcBorders>
              <w:left w:val="single" w:sz="9" w:space="0" w:color="D2D2D2"/>
              <w:right w:val="single" w:sz="13" w:space="0" w:color="D2D2D2"/>
            </w:tcBorders>
          </w:tcPr>
          <w:p>
            <w:pPr/>
          </w:p>
        </w:tc>
        <w:tc>
          <w:tcPr>
            <w:tcW w:w="3616" w:type="dxa"/>
            <w:gridSpan w:val="5"/>
            <w:vMerge/>
            <w:tcBorders>
              <w:left w:val="single" w:sz="4" w:space="0" w:color="000000"/>
              <w:right w:val="single" w:sz="4" w:space="0" w:color="000000"/>
            </w:tcBorders>
            <w:shd w:val="clear" w:color="auto" w:fill="D2D2D2"/>
          </w:tcPr>
          <w:p>
            <w:pPr/>
          </w:p>
        </w:tc>
        <w:tc>
          <w:tcPr>
            <w:tcW w:w="1623" w:type="dxa"/>
            <w:gridSpan w:val="2"/>
            <w:vMerge/>
            <w:tcBorders>
              <w:left w:val="single" w:sz="13" w:space="0" w:color="D2D2D2"/>
              <w:right w:val="single" w:sz="4" w:space="0" w:color="000000"/>
            </w:tcBorders>
          </w:tcPr>
          <w:p>
            <w:pPr/>
          </w:p>
        </w:tc>
      </w:tr>
      <w:tr>
        <w:trPr>
          <w:trHeight w:val="166" w:hRule="exact"/>
        </w:trPr>
        <w:tc>
          <w:tcPr>
            <w:tcW w:w="26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666" w:type="dxa"/>
            <w:gridSpan w:val="2"/>
            <w:vMerge/>
            <w:tcBorders>
              <w:left w:val="single" w:sz="9" w:space="0" w:color="D2D2D2"/>
              <w:bottom w:val="single" w:sz="4" w:space="0" w:color="000000"/>
              <w:right w:val="single" w:sz="13" w:space="0" w:color="D2D2D2"/>
            </w:tcBorders>
          </w:tcPr>
          <w:p>
            <w:pPr/>
          </w:p>
        </w:tc>
        <w:tc>
          <w:tcPr>
            <w:tcW w:w="3616" w:type="dxa"/>
            <w:gridSpan w:val="5"/>
            <w:vMerge/>
            <w:tcBorders>
              <w:left w:val="single" w:sz="4" w:space="0" w:color="000000"/>
              <w:bottom w:val="single" w:sz="4" w:space="0" w:color="000000"/>
              <w:right w:val="single" w:sz="4" w:space="0" w:color="000000"/>
            </w:tcBorders>
            <w:shd w:val="clear" w:color="auto" w:fill="D2D2D2"/>
          </w:tcPr>
          <w:p>
            <w:pPr/>
          </w:p>
        </w:tc>
        <w:tc>
          <w:tcPr>
            <w:tcW w:w="1623" w:type="dxa"/>
            <w:gridSpan w:val="2"/>
            <w:vMerge/>
            <w:tcBorders>
              <w:left w:val="single" w:sz="13" w:space="0" w:color="D2D2D2"/>
              <w:bottom w:val="single" w:sz="4" w:space="0" w:color="000000"/>
              <w:right w:val="single" w:sz="4" w:space="0" w:color="000000"/>
            </w:tcBorders>
          </w:tcPr>
          <w:p>
            <w:pPr/>
          </w:p>
        </w:tc>
      </w:tr>
      <w:tr>
        <w:trPr>
          <w:trHeight w:val="392" w:hRule="exact"/>
        </w:trPr>
        <w:tc>
          <w:tcPr>
            <w:tcW w:w="955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0"/>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以上的股东持股情况</w:t>
            </w:r>
          </w:p>
        </w:tc>
      </w:tr>
      <w:tr>
        <w:trPr>
          <w:trHeight w:val="211" w:hRule="exact"/>
        </w:trPr>
        <w:tc>
          <w:tcPr>
            <w:tcW w:w="1691" w:type="dxa"/>
            <w:vMerge w:val="restart"/>
            <w:tcBorders>
              <w:top w:val="single" w:sz="4" w:space="0" w:color="000000"/>
              <w:left w:val="single" w:sz="4" w:space="0" w:color="000000"/>
              <w:right w:val="single" w:sz="4" w:space="0" w:color="000000"/>
            </w:tcBorders>
            <w:shd w:val="clear" w:color="auto" w:fill="D2D2D2"/>
          </w:tcPr>
          <w:p>
            <w:pPr/>
          </w:p>
        </w:tc>
        <w:tc>
          <w:tcPr>
            <w:tcW w:w="962" w:type="dxa"/>
            <w:vMerge w:val="restart"/>
            <w:tcBorders>
              <w:top w:val="single" w:sz="4" w:space="0" w:color="000000"/>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71" w:right="68"/>
              <w:jc w:val="center"/>
              <w:rPr>
                <w:rFonts w:ascii="宋体" w:hAnsi="宋体" w:cs="宋体" w:eastAsia="宋体" w:hint="default"/>
                <w:sz w:val="21"/>
                <w:szCs w:val="21"/>
              </w:rPr>
            </w:pPr>
            <w:r>
              <w:rPr>
                <w:rFonts w:ascii="宋体" w:hAnsi="宋体" w:cs="宋体" w:eastAsia="宋体" w:hint="default"/>
                <w:sz w:val="21"/>
                <w:szCs w:val="21"/>
              </w:rPr>
              <w:t>报告期内 增减变动 情况</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35" w:right="36"/>
              <w:jc w:val="center"/>
              <w:rPr>
                <w:rFonts w:ascii="宋体" w:hAnsi="宋体" w:cs="宋体" w:eastAsia="宋体" w:hint="default"/>
                <w:sz w:val="21"/>
                <w:szCs w:val="21"/>
              </w:rPr>
            </w:pPr>
            <w:r>
              <w:rPr>
                <w:rFonts w:ascii="宋体" w:hAnsi="宋体" w:cs="宋体" w:eastAsia="宋体" w:hint="default"/>
                <w:sz w:val="21"/>
                <w:szCs w:val="21"/>
              </w:rPr>
              <w:t>持有有限售 条件的股份 数量</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70" w:right="72"/>
              <w:jc w:val="both"/>
              <w:rPr>
                <w:rFonts w:ascii="宋体" w:hAnsi="宋体" w:cs="宋体" w:eastAsia="宋体" w:hint="default"/>
                <w:sz w:val="21"/>
                <w:szCs w:val="21"/>
              </w:rPr>
            </w:pPr>
            <w:r>
              <w:rPr>
                <w:rFonts w:ascii="宋体" w:hAnsi="宋体" w:cs="宋体" w:eastAsia="宋体" w:hint="default"/>
                <w:sz w:val="21"/>
                <w:szCs w:val="21"/>
              </w:rPr>
              <w:t>持有无限 售条件的 股份数量</w:t>
            </w:r>
          </w:p>
        </w:tc>
        <w:tc>
          <w:tcPr>
            <w:tcW w:w="17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4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74" w:hRule="exact"/>
        </w:trPr>
        <w:tc>
          <w:tcPr>
            <w:tcW w:w="1691" w:type="dxa"/>
            <w:vMerge/>
            <w:tcBorders>
              <w:left w:val="single" w:sz="4" w:space="0" w:color="000000"/>
              <w:bottom w:val="nil" w:sz="6" w:space="0" w:color="auto"/>
              <w:right w:val="single" w:sz="4" w:space="0" w:color="000000"/>
            </w:tcBorders>
            <w:shd w:val="clear" w:color="auto" w:fill="D2D2D2"/>
          </w:tcPr>
          <w:p>
            <w:pPr/>
          </w:p>
        </w:tc>
        <w:tc>
          <w:tcPr>
            <w:tcW w:w="962"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26" w:right="86" w:hanging="210"/>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17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64" w:right="54" w:hanging="211"/>
              <w:jc w:val="left"/>
              <w:rPr>
                <w:rFonts w:ascii="宋体" w:hAnsi="宋体" w:cs="宋体" w:eastAsia="宋体" w:hint="default"/>
                <w:sz w:val="21"/>
                <w:szCs w:val="21"/>
              </w:rPr>
            </w:pPr>
            <w:r>
              <w:rPr>
                <w:rFonts w:ascii="宋体" w:hAnsi="宋体" w:cs="宋体" w:eastAsia="宋体" w:hint="default"/>
                <w:sz w:val="21"/>
                <w:szCs w:val="21"/>
              </w:rPr>
              <w:t>报告期末持 股数量</w:t>
            </w: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1771" w:type="dxa"/>
            <w:gridSpan w:val="3"/>
            <w:vMerge/>
            <w:tcBorders>
              <w:left w:val="single" w:sz="4" w:space="0" w:color="000000"/>
              <w:bottom w:val="single" w:sz="4" w:space="0" w:color="000000"/>
              <w:right w:val="single" w:sz="4" w:space="0" w:color="000000"/>
            </w:tcBorders>
            <w:shd w:val="clear" w:color="auto" w:fill="D2D2D2"/>
          </w:tcPr>
          <w:p>
            <w:pPr/>
          </w:p>
        </w:tc>
      </w:tr>
      <w:tr>
        <w:trPr>
          <w:trHeight w:val="183" w:hRule="exact"/>
        </w:trPr>
        <w:tc>
          <w:tcPr>
            <w:tcW w:w="1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1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70"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45" w:type="dxa"/>
            <w:vMerge/>
            <w:tcBorders>
              <w:left w:val="single" w:sz="4" w:space="0" w:color="000000"/>
              <w:right w:val="single" w:sz="4" w:space="0" w:color="000000"/>
            </w:tcBorders>
            <w:shd w:val="clear" w:color="auto" w:fill="D2D2D2"/>
          </w:tcPr>
          <w:p>
            <w:pPr/>
          </w:p>
        </w:tc>
        <w:tc>
          <w:tcPr>
            <w:tcW w:w="1170"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8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8"/>
              <w:ind w:left="315" w:right="91" w:hanging="210"/>
              <w:jc w:val="left"/>
              <w:rPr>
                <w:rFonts w:ascii="宋体" w:hAnsi="宋体" w:cs="宋体" w:eastAsia="宋体" w:hint="default"/>
                <w:sz w:val="21"/>
                <w:szCs w:val="21"/>
              </w:rPr>
            </w:pPr>
            <w:r>
              <w:rPr>
                <w:rFonts w:ascii="宋体" w:hAnsi="宋体" w:cs="宋体" w:eastAsia="宋体" w:hint="default"/>
                <w:sz w:val="21"/>
                <w:szCs w:val="21"/>
              </w:rPr>
              <w:t>股份状 态</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91" w:type="dxa"/>
            <w:vMerge/>
            <w:tcBorders>
              <w:left w:val="single" w:sz="4" w:space="0" w:color="000000"/>
              <w:bottom w:val="nil" w:sz="6" w:space="0" w:color="auto"/>
              <w:right w:val="single" w:sz="4" w:space="0" w:color="000000"/>
            </w:tcBorders>
            <w:shd w:val="clear" w:color="auto" w:fill="D2D2D2"/>
          </w:tcPr>
          <w:p>
            <w:pPr/>
          </w:p>
        </w:tc>
        <w:tc>
          <w:tcPr>
            <w:tcW w:w="96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1170"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838" w:type="dxa"/>
            <w:gridSpan w:val="2"/>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56"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78" w:hRule="exact"/>
        </w:trPr>
        <w:tc>
          <w:tcPr>
            <w:tcW w:w="1691" w:type="dxa"/>
            <w:vMerge w:val="restart"/>
            <w:tcBorders>
              <w:top w:val="nil" w:sz="6" w:space="0" w:color="auto"/>
              <w:left w:val="single" w:sz="4" w:space="0" w:color="000000"/>
              <w:right w:val="single" w:sz="4" w:space="0" w:color="000000"/>
            </w:tcBorders>
            <w:shd w:val="clear" w:color="auto" w:fill="D2D2D2"/>
          </w:tcPr>
          <w:p>
            <w:pPr/>
          </w:p>
        </w:tc>
        <w:tc>
          <w:tcPr>
            <w:tcW w:w="962"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1170"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838" w:type="dxa"/>
            <w:gridSpan w:val="2"/>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1691" w:type="dxa"/>
            <w:vMerge/>
            <w:tcBorders>
              <w:left w:val="single" w:sz="4" w:space="0" w:color="000000"/>
              <w:bottom w:val="single" w:sz="4" w:space="0" w:color="000000"/>
              <w:right w:val="single" w:sz="4" w:space="0" w:color="000000"/>
            </w:tcBorders>
            <w:shd w:val="clear" w:color="auto" w:fill="D2D2D2"/>
          </w:tcPr>
          <w:p>
            <w:pPr/>
          </w:p>
        </w:tc>
        <w:tc>
          <w:tcPr>
            <w:tcW w:w="962"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838" w:type="dxa"/>
            <w:gridSpan w:val="2"/>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境内自然</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1" w:right="0"/>
              <w:jc w:val="left"/>
              <w:rPr>
                <w:rFonts w:ascii="宋体" w:hAnsi="宋体" w:cs="宋体" w:eastAsia="宋体" w:hint="default"/>
                <w:sz w:val="21"/>
                <w:szCs w:val="21"/>
              </w:rPr>
            </w:pPr>
            <w:r>
              <w:rPr>
                <w:rFonts w:ascii="宋体"/>
                <w:sz w:val="21"/>
              </w:rPr>
              <w:t>22.48%</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5" w:right="0"/>
              <w:jc w:val="left"/>
              <w:rPr>
                <w:rFonts w:ascii="宋体" w:hAnsi="宋体" w:cs="宋体" w:eastAsia="宋体" w:hint="default"/>
                <w:sz w:val="21"/>
                <w:szCs w:val="21"/>
              </w:rPr>
            </w:pPr>
            <w:r>
              <w:rPr>
                <w:rFonts w:ascii="宋体"/>
                <w:sz w:val="21"/>
              </w:rPr>
              <w:t>39,565,000</w:t>
            </w:r>
          </w:p>
        </w:tc>
        <w:tc>
          <w:tcPr>
            <w:tcW w:w="992" w:type="dxa"/>
            <w:tcBorders>
              <w:top w:val="single" w:sz="18" w:space="0" w:color="D2D2D2"/>
              <w:left w:val="single" w:sz="4" w:space="0" w:color="000000"/>
              <w:bottom w:val="single" w:sz="4" w:space="0" w:color="000000"/>
              <w:right w:val="single" w:sz="4" w:space="0" w:color="000000"/>
            </w:tcBorders>
          </w:tcPr>
          <w:p>
            <w:pPr/>
          </w:p>
        </w:tc>
        <w:tc>
          <w:tcPr>
            <w:tcW w:w="1134"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8"/>
              <w:ind w:left="50" w:right="0"/>
              <w:jc w:val="left"/>
              <w:rPr>
                <w:rFonts w:ascii="宋体" w:hAnsi="宋体" w:cs="宋体" w:eastAsia="宋体" w:hint="default"/>
                <w:sz w:val="21"/>
                <w:szCs w:val="21"/>
              </w:rPr>
            </w:pPr>
            <w:r>
              <w:rPr>
                <w:rFonts w:ascii="宋体"/>
                <w:sz w:val="21"/>
              </w:rPr>
              <w:t>29,673,750</w:t>
            </w:r>
          </w:p>
        </w:tc>
        <w:tc>
          <w:tcPr>
            <w:tcW w:w="993"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29"/>
              <w:ind w:left="120" w:right="0"/>
              <w:jc w:val="left"/>
              <w:rPr>
                <w:rFonts w:ascii="宋体" w:hAnsi="宋体" w:cs="宋体" w:eastAsia="宋体" w:hint="default"/>
                <w:sz w:val="21"/>
                <w:szCs w:val="21"/>
              </w:rPr>
            </w:pPr>
            <w:r>
              <w:rPr>
                <w:rFonts w:ascii="宋体"/>
                <w:sz w:val="21"/>
              </w:rPr>
              <w:t>9,891,25</w:t>
            </w:r>
          </w:p>
        </w:tc>
        <w:tc>
          <w:tcPr>
            <w:tcW w:w="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0" w:right="0"/>
              <w:jc w:val="left"/>
              <w:rPr>
                <w:rFonts w:ascii="宋体" w:hAnsi="宋体" w:cs="宋体" w:eastAsia="宋体" w:hint="default"/>
                <w:sz w:val="21"/>
                <w:szCs w:val="21"/>
              </w:rPr>
            </w:pPr>
            <w:r>
              <w:rPr>
                <w:rFonts w:ascii="宋体"/>
                <w:sz w:val="21"/>
              </w:rPr>
              <w:t>13,000,0</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2"/>
        <w:gridCol w:w="992"/>
        <w:gridCol w:w="815"/>
        <w:gridCol w:w="320"/>
        <w:gridCol w:w="850"/>
        <w:gridCol w:w="992"/>
        <w:gridCol w:w="1130"/>
        <w:gridCol w:w="998"/>
        <w:gridCol w:w="385"/>
        <w:gridCol w:w="464"/>
        <w:gridCol w:w="920"/>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人</w:t>
            </w:r>
          </w:p>
        </w:tc>
        <w:tc>
          <w:tcPr>
            <w:tcW w:w="815" w:type="dxa"/>
            <w:tcBorders>
              <w:top w:val="single" w:sz="4" w:space="0" w:color="000000"/>
              <w:left w:val="single" w:sz="4" w:space="0" w:color="000000"/>
              <w:bottom w:val="single" w:sz="4" w:space="0" w:color="000000"/>
              <w:right w:val="single" w:sz="4" w:space="0" w:color="000000"/>
            </w:tcBorders>
          </w:tcPr>
          <w:p>
            <w:pPr/>
          </w:p>
        </w:tc>
        <w:tc>
          <w:tcPr>
            <w:tcW w:w="1169"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00</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境内自然 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z w:val="21"/>
              </w:rPr>
              <w:t>21.84%</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5" w:right="0"/>
              <w:jc w:val="left"/>
              <w:rPr>
                <w:rFonts w:ascii="宋体" w:hAnsi="宋体" w:cs="宋体" w:eastAsia="宋体" w:hint="default"/>
                <w:sz w:val="21"/>
                <w:szCs w:val="21"/>
              </w:rPr>
            </w:pPr>
            <w:r>
              <w:rPr>
                <w:rFonts w:ascii="宋体"/>
                <w:sz w:val="21"/>
              </w:rPr>
              <w:t>38,434,800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宋体" w:hAnsi="宋体" w:cs="宋体" w:eastAsia="宋体" w:hint="default"/>
                <w:sz w:val="21"/>
                <w:szCs w:val="21"/>
              </w:rPr>
            </w:pPr>
            <w:r>
              <w:rPr>
                <w:rFonts w:ascii="宋体"/>
                <w:sz w:val="21"/>
              </w:rPr>
              <w:t>28,826,100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9,608,70</w:t>
            </w:r>
          </w:p>
          <w:p>
            <w:pPr>
              <w:pStyle w:val="TableParagraph"/>
              <w:spacing w:line="240" w:lineRule="auto" w:before="37"/>
              <w:ind w:right="21"/>
              <w:jc w:val="right"/>
              <w:rPr>
                <w:rFonts w:ascii="宋体" w:hAnsi="宋体" w:cs="宋体" w:eastAsia="宋体" w:hint="default"/>
                <w:sz w:val="21"/>
                <w:szCs w:val="21"/>
              </w:rPr>
            </w:pPr>
            <w:r>
              <w:rPr>
                <w:rFonts w:ascii="宋体"/>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7"/>
              <w:jc w:val="left"/>
              <w:rPr>
                <w:rFonts w:ascii="宋体" w:hAnsi="宋体" w:cs="宋体" w:eastAsia="宋体" w:hint="default"/>
                <w:sz w:val="21"/>
                <w:szCs w:val="21"/>
              </w:rPr>
            </w:pPr>
            <w:r>
              <w:rPr>
                <w:rFonts w:ascii="宋体" w:hAnsi="宋体" w:cs="宋体" w:eastAsia="宋体" w:hint="default"/>
                <w:sz w:val="21"/>
                <w:szCs w:val="21"/>
              </w:rPr>
              <w:t>上海亨升投资管 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z w:val="21"/>
              </w:rPr>
              <w:t>11.37%</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85" w:right="0"/>
              <w:jc w:val="left"/>
              <w:rPr>
                <w:rFonts w:ascii="宋体" w:hAnsi="宋体" w:cs="宋体" w:eastAsia="宋体" w:hint="default"/>
                <w:sz w:val="21"/>
                <w:szCs w:val="21"/>
              </w:rPr>
            </w:pPr>
            <w:r>
              <w:rPr>
                <w:rFonts w:ascii="宋体"/>
                <w:sz w:val="21"/>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20,000,0</w:t>
            </w:r>
          </w:p>
          <w:p>
            <w:pPr>
              <w:pStyle w:val="TableParagraph"/>
              <w:spacing w:line="240" w:lineRule="auto" w:before="37"/>
              <w:ind w:right="20"/>
              <w:jc w:val="right"/>
              <w:rPr>
                <w:rFonts w:ascii="宋体" w:hAnsi="宋体" w:cs="宋体" w:eastAsia="宋体" w:hint="default"/>
                <w:sz w:val="21"/>
                <w:szCs w:val="21"/>
              </w:rPr>
            </w:pPr>
            <w:r>
              <w:rPr>
                <w:rFonts w:ascii="宋体"/>
                <w:sz w:val="21"/>
              </w:rPr>
              <w:t>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宋正兴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境内自然 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4.70%</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0" w:right="0"/>
              <w:jc w:val="left"/>
              <w:rPr>
                <w:rFonts w:ascii="宋体" w:hAnsi="宋体" w:cs="宋体" w:eastAsia="宋体" w:hint="default"/>
                <w:sz w:val="21"/>
                <w:szCs w:val="21"/>
              </w:rPr>
            </w:pPr>
            <w:r>
              <w:rPr>
                <w:rFonts w:ascii="宋体"/>
                <w:sz w:val="21"/>
              </w:rPr>
              <w:t>8,270,823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sz w:val="21"/>
              </w:rPr>
              <w:t>8,270,82</w:t>
            </w:r>
          </w:p>
          <w:p>
            <w:pPr>
              <w:pStyle w:val="TableParagraph"/>
              <w:spacing w:line="240" w:lineRule="auto" w:before="37"/>
              <w:ind w:left="23" w:right="0"/>
              <w:jc w:val="left"/>
              <w:rPr>
                <w:rFonts w:ascii="宋体" w:hAnsi="宋体" w:cs="宋体" w:eastAsia="宋体" w:hint="default"/>
                <w:sz w:val="21"/>
                <w:szCs w:val="21"/>
              </w:rPr>
            </w:pPr>
            <w:r>
              <w:rPr>
                <w:rFonts w:ascii="宋体"/>
                <w:sz w:val="21"/>
              </w:rPr>
              <w:t>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宋体" w:hAnsi="宋体" w:cs="宋体" w:eastAsia="宋体" w:hint="default"/>
                <w:sz w:val="21"/>
                <w:szCs w:val="21"/>
              </w:rPr>
            </w:pPr>
            <w:r>
              <w:rPr>
                <w:rFonts w:ascii="宋体"/>
                <w:sz w:val="21"/>
              </w:rPr>
              <w:t>8,270,823</w:t>
            </w:r>
          </w:p>
        </w:tc>
        <w:tc>
          <w:tcPr>
            <w:tcW w:w="99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周良丽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境内自然 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4.28%</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0" w:right="0"/>
              <w:jc w:val="left"/>
              <w:rPr>
                <w:rFonts w:ascii="宋体" w:hAnsi="宋体" w:cs="宋体" w:eastAsia="宋体" w:hint="default"/>
                <w:sz w:val="21"/>
                <w:szCs w:val="21"/>
              </w:rPr>
            </w:pPr>
            <w:r>
              <w:rPr>
                <w:rFonts w:ascii="宋体"/>
                <w:sz w:val="21"/>
              </w:rPr>
              <w:t>7,534,650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sz w:val="21"/>
              </w:rPr>
              <w:t>-398750</w:t>
            </w:r>
          </w:p>
        </w:tc>
        <w:tc>
          <w:tcPr>
            <w:tcW w:w="113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7,534,65</w:t>
            </w:r>
          </w:p>
          <w:p>
            <w:pPr>
              <w:pStyle w:val="TableParagraph"/>
              <w:spacing w:line="240" w:lineRule="auto" w:before="37"/>
              <w:ind w:right="21"/>
              <w:jc w:val="right"/>
              <w:rPr>
                <w:rFonts w:ascii="宋体" w:hAnsi="宋体" w:cs="宋体" w:eastAsia="宋体" w:hint="default"/>
                <w:sz w:val="21"/>
                <w:szCs w:val="21"/>
              </w:rPr>
            </w:pPr>
            <w:r>
              <w:rPr>
                <w:rFonts w:ascii="宋体"/>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贺健行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境内自然 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1.83%</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0" w:right="0"/>
              <w:jc w:val="left"/>
              <w:rPr>
                <w:rFonts w:ascii="宋体" w:hAnsi="宋体" w:cs="宋体" w:eastAsia="宋体" w:hint="default"/>
                <w:sz w:val="21"/>
                <w:szCs w:val="21"/>
              </w:rPr>
            </w:pPr>
            <w:r>
              <w:rPr>
                <w:rFonts w:ascii="宋体"/>
                <w:sz w:val="21"/>
              </w:rPr>
              <w:t>3,221,800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sz w:val="21"/>
              </w:rPr>
              <w:t>-795000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3,221,80</w:t>
            </w:r>
          </w:p>
          <w:p>
            <w:pPr>
              <w:pStyle w:val="TableParagraph"/>
              <w:spacing w:line="240" w:lineRule="auto" w:before="37"/>
              <w:ind w:right="21"/>
              <w:jc w:val="right"/>
              <w:rPr>
                <w:rFonts w:ascii="宋体" w:hAnsi="宋体" w:cs="宋体" w:eastAsia="宋体" w:hint="default"/>
                <w:sz w:val="21"/>
                <w:szCs w:val="21"/>
              </w:rPr>
            </w:pPr>
            <w:r>
              <w:rPr>
                <w:rFonts w:ascii="宋体"/>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7"/>
              <w:jc w:val="left"/>
              <w:rPr>
                <w:rFonts w:ascii="宋体" w:hAnsi="宋体" w:cs="宋体" w:eastAsia="宋体" w:hint="default"/>
                <w:sz w:val="21"/>
                <w:szCs w:val="21"/>
              </w:rPr>
            </w:pPr>
            <w:r>
              <w:rPr>
                <w:rFonts w:ascii="宋体" w:hAnsi="宋体" w:cs="宋体" w:eastAsia="宋体" w:hint="default"/>
                <w:sz w:val="21"/>
                <w:szCs w:val="21"/>
              </w:rPr>
              <w:t>上海添惠投资管 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1.41%</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0" w:right="0"/>
              <w:jc w:val="left"/>
              <w:rPr>
                <w:rFonts w:ascii="宋体" w:hAnsi="宋体" w:cs="宋体" w:eastAsia="宋体" w:hint="default"/>
                <w:sz w:val="21"/>
                <w:szCs w:val="21"/>
              </w:rPr>
            </w:pPr>
            <w:r>
              <w:rPr>
                <w:rFonts w:ascii="宋体"/>
                <w:sz w:val="21"/>
              </w:rPr>
              <w:t>2,481,247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sz w:val="21"/>
              </w:rPr>
              <w:t>2,481,24</w:t>
            </w:r>
          </w:p>
          <w:p>
            <w:pPr>
              <w:pStyle w:val="TableParagraph"/>
              <w:spacing w:line="240" w:lineRule="auto" w:before="37"/>
              <w:ind w:left="23" w:right="0"/>
              <w:jc w:val="left"/>
              <w:rPr>
                <w:rFonts w:ascii="宋体" w:hAnsi="宋体" w:cs="宋体" w:eastAsia="宋体" w:hint="default"/>
                <w:sz w:val="21"/>
                <w:szCs w:val="21"/>
              </w:rPr>
            </w:pPr>
            <w:r>
              <w:rPr>
                <w:rFonts w:ascii="宋体"/>
                <w:sz w:val="21"/>
              </w:rPr>
              <w:t>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宋体" w:hAnsi="宋体" w:cs="宋体" w:eastAsia="宋体" w:hint="default"/>
                <w:sz w:val="21"/>
                <w:szCs w:val="21"/>
              </w:rPr>
            </w:pPr>
            <w:r>
              <w:rPr>
                <w:rFonts w:ascii="宋体"/>
                <w:sz w:val="21"/>
              </w:rPr>
              <w:t>2,481,247</w:t>
            </w:r>
          </w:p>
        </w:tc>
        <w:tc>
          <w:tcPr>
            <w:tcW w:w="99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7"/>
              <w:jc w:val="left"/>
              <w:rPr>
                <w:rFonts w:ascii="宋体" w:hAnsi="宋体" w:cs="宋体" w:eastAsia="宋体" w:hint="default"/>
                <w:sz w:val="21"/>
                <w:szCs w:val="21"/>
              </w:rPr>
            </w:pPr>
            <w:r>
              <w:rPr>
                <w:rFonts w:ascii="宋体" w:hAnsi="宋体" w:cs="宋体" w:eastAsia="宋体" w:hint="default"/>
                <w:sz w:val="21"/>
                <w:szCs w:val="21"/>
              </w:rPr>
              <w:t>张家港市立业投 资发展有限公司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0.94%</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0" w:right="0"/>
              <w:jc w:val="left"/>
              <w:rPr>
                <w:rFonts w:ascii="宋体" w:hAnsi="宋体" w:cs="宋体" w:eastAsia="宋体" w:hint="default"/>
                <w:sz w:val="21"/>
                <w:szCs w:val="21"/>
              </w:rPr>
            </w:pPr>
            <w:r>
              <w:rPr>
                <w:rFonts w:ascii="宋体"/>
                <w:sz w:val="21"/>
              </w:rPr>
              <w:t>1,660,889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sz w:val="21"/>
              </w:rPr>
              <w:t>1,660,88</w:t>
            </w:r>
          </w:p>
          <w:p>
            <w:pPr>
              <w:pStyle w:val="TableParagraph"/>
              <w:spacing w:line="240" w:lineRule="auto" w:before="37"/>
              <w:ind w:left="23" w:right="0"/>
              <w:jc w:val="left"/>
              <w:rPr>
                <w:rFonts w:ascii="宋体" w:hAnsi="宋体" w:cs="宋体" w:eastAsia="宋体" w:hint="default"/>
                <w:sz w:val="21"/>
                <w:szCs w:val="21"/>
              </w:rPr>
            </w:pPr>
            <w:r>
              <w:rPr>
                <w:rFonts w:ascii="宋体"/>
                <w:sz w:val="21"/>
              </w:rPr>
              <w:t>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宋体" w:hAnsi="宋体" w:cs="宋体" w:eastAsia="宋体" w:hint="default"/>
                <w:sz w:val="21"/>
                <w:szCs w:val="21"/>
              </w:rPr>
            </w:pPr>
            <w:r>
              <w:rPr>
                <w:rFonts w:ascii="宋体"/>
                <w:sz w:val="21"/>
              </w:rPr>
              <w:t>1,660,889</w:t>
            </w:r>
          </w:p>
        </w:tc>
        <w:tc>
          <w:tcPr>
            <w:tcW w:w="99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7"/>
              <w:jc w:val="both"/>
              <w:rPr>
                <w:rFonts w:ascii="宋体" w:hAnsi="宋体" w:cs="宋体" w:eastAsia="宋体" w:hint="default"/>
                <w:sz w:val="21"/>
                <w:szCs w:val="21"/>
              </w:rPr>
            </w:pPr>
            <w:r>
              <w:rPr>
                <w:rFonts w:ascii="宋体" w:hAnsi="宋体" w:cs="宋体" w:eastAsia="宋体" w:hint="default"/>
                <w:sz w:val="21"/>
                <w:szCs w:val="21"/>
              </w:rPr>
              <w:t>张家港市福兴投 资管理咨询有限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1"/>
              <w:jc w:val="right"/>
              <w:rPr>
                <w:rFonts w:ascii="宋体" w:hAnsi="宋体" w:cs="宋体" w:eastAsia="宋体" w:hint="default"/>
                <w:sz w:val="21"/>
                <w:szCs w:val="21"/>
              </w:rPr>
            </w:pPr>
            <w:r>
              <w:rPr>
                <w:rFonts w:ascii="宋体"/>
                <w:sz w:val="21"/>
              </w:rPr>
              <w:t>0.53%</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401" w:right="0"/>
              <w:jc w:val="left"/>
              <w:rPr>
                <w:rFonts w:ascii="宋体" w:hAnsi="宋体" w:cs="宋体" w:eastAsia="宋体" w:hint="default"/>
                <w:sz w:val="21"/>
                <w:szCs w:val="21"/>
              </w:rPr>
            </w:pPr>
            <w:r>
              <w:rPr>
                <w:rFonts w:ascii="宋体"/>
                <w:sz w:val="21"/>
              </w:rPr>
              <w:t>941,395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sz w:val="21"/>
              </w:rPr>
              <w:t>941,395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z w:val="21"/>
              </w:rPr>
              <w:t>941,395</w:t>
            </w:r>
          </w:p>
        </w:tc>
        <w:tc>
          <w:tcPr>
            <w:tcW w:w="99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7"/>
              <w:jc w:val="both"/>
              <w:rPr>
                <w:rFonts w:ascii="宋体" w:hAnsi="宋体" w:cs="宋体" w:eastAsia="宋体" w:hint="default"/>
                <w:sz w:val="21"/>
                <w:szCs w:val="21"/>
              </w:rPr>
            </w:pPr>
            <w:r>
              <w:rPr>
                <w:rFonts w:ascii="宋体" w:hAnsi="宋体" w:cs="宋体" w:eastAsia="宋体" w:hint="default"/>
                <w:sz w:val="21"/>
                <w:szCs w:val="21"/>
              </w:rPr>
              <w:t>安信证券－光大 银行－安信证券 长泰定增集合资 产管理计划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0.43%</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01" w:right="0"/>
              <w:jc w:val="left"/>
              <w:rPr>
                <w:rFonts w:ascii="宋体" w:hAnsi="宋体" w:cs="宋体" w:eastAsia="宋体" w:hint="default"/>
                <w:sz w:val="21"/>
                <w:szCs w:val="21"/>
              </w:rPr>
            </w:pPr>
            <w:r>
              <w:rPr>
                <w:rFonts w:ascii="宋体"/>
                <w:sz w:val="21"/>
              </w:rPr>
              <w:t>761,484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sz w:val="21"/>
              </w:rPr>
              <w:t>761,484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z w:val="21"/>
              </w:rPr>
              <w:t>761,484</w:t>
            </w:r>
          </w:p>
        </w:tc>
        <w:tc>
          <w:tcPr>
            <w:tcW w:w="998"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5"/>
              <w:jc w:val="left"/>
              <w:rPr>
                <w:rFonts w:ascii="宋体" w:hAnsi="宋体" w:cs="宋体" w:eastAsia="宋体" w:hint="default"/>
                <w:sz w:val="21"/>
                <w:szCs w:val="21"/>
              </w:rPr>
            </w:pPr>
            <w:r>
              <w:rPr>
                <w:rFonts w:ascii="宋体" w:hAnsi="宋体" w:cs="宋体" w:eastAsia="宋体" w:hint="default"/>
                <w:sz w:val="21"/>
                <w:szCs w:val="21"/>
              </w:rPr>
              <w:t>战略投资者或一般法人因配 售新股成为前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名股东的情 </w:t>
            </w:r>
            <w:r>
              <w:rPr>
                <w:rFonts w:ascii="宋体" w:hAnsi="宋体" w:cs="宋体" w:eastAsia="宋体" w:hint="default"/>
                <w:spacing w:val="-12"/>
                <w:sz w:val="21"/>
                <w:szCs w:val="21"/>
              </w:rPr>
              <w:t>况（如有）（参见注</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6874"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73" w:hRule="exact"/>
        </w:trPr>
        <w:tc>
          <w:tcPr>
            <w:tcW w:w="26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74" w:type="dxa"/>
            <w:gridSpan w:val="9"/>
            <w:vMerge w:val="restart"/>
            <w:tcBorders>
              <w:top w:val="single" w:sz="4" w:space="0" w:color="000000"/>
              <w:left w:val="single" w:sz="9" w:space="0" w:color="D2D2D2"/>
              <w:right w:val="single" w:sz="4" w:space="0" w:color="000000"/>
            </w:tcBorders>
          </w:tcPr>
          <w:p>
            <w:pPr>
              <w:pStyle w:val="TableParagraph"/>
              <w:spacing w:line="273" w:lineRule="auto" w:before="26"/>
              <w:ind w:left="16" w:right="121"/>
              <w:jc w:val="both"/>
              <w:rPr>
                <w:rFonts w:ascii="宋体" w:hAnsi="宋体" w:cs="宋体" w:eastAsia="宋体" w:hint="default"/>
                <w:sz w:val="21"/>
                <w:szCs w:val="21"/>
              </w:rPr>
            </w:pPr>
            <w:r>
              <w:rPr>
                <w:rFonts w:ascii="宋体" w:hAnsi="宋体" w:cs="宋体" w:eastAsia="宋体" w:hint="default"/>
                <w:sz w:val="21"/>
                <w:szCs w:val="21"/>
              </w:rPr>
              <w:t>孙屹峥、张菀为夫妻关系，为一致行动人；宋正兴为立业投资控股股东， 宋正兴、叶春娥为夫妻关系，宋丽娜为宋正兴的女儿，宋正兴、叶春娥、 宋丽娜与立业投资为一致行动人。除此以外，公司未知其他股东之间是否 存在关联关系，也未知是否属于《上市公司收购管理办法》规定的一致行 动人。</w:t>
            </w:r>
          </w:p>
        </w:tc>
      </w:tr>
      <w:tr>
        <w:trPr>
          <w:trHeight w:val="704" w:hRule="exact"/>
        </w:trPr>
        <w:tc>
          <w:tcPr>
            <w:tcW w:w="269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22" w:right="141"/>
              <w:jc w:val="left"/>
              <w:rPr>
                <w:rFonts w:ascii="宋体" w:hAnsi="宋体" w:cs="宋体" w:eastAsia="宋体" w:hint="default"/>
                <w:sz w:val="21"/>
                <w:szCs w:val="21"/>
              </w:rPr>
            </w:pPr>
            <w:r>
              <w:rPr>
                <w:rFonts w:ascii="宋体" w:hAnsi="宋体" w:cs="宋体" w:eastAsia="宋体" w:hint="default"/>
                <w:sz w:val="21"/>
                <w:szCs w:val="21"/>
              </w:rPr>
              <w:t>上述股东关联关系或一致行 动的说明</w:t>
            </w:r>
          </w:p>
        </w:tc>
        <w:tc>
          <w:tcPr>
            <w:tcW w:w="6874" w:type="dxa"/>
            <w:gridSpan w:val="9"/>
            <w:vMerge/>
            <w:tcBorders>
              <w:left w:val="single" w:sz="9" w:space="0" w:color="D2D2D2"/>
              <w:right w:val="single" w:sz="4" w:space="0" w:color="000000"/>
            </w:tcBorders>
          </w:tcPr>
          <w:p>
            <w:pPr/>
          </w:p>
        </w:tc>
      </w:tr>
      <w:tr>
        <w:trPr>
          <w:trHeight w:val="473" w:hRule="exact"/>
        </w:trPr>
        <w:tc>
          <w:tcPr>
            <w:tcW w:w="26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74" w:type="dxa"/>
            <w:gridSpan w:val="9"/>
            <w:vMerge/>
            <w:tcBorders>
              <w:left w:val="single" w:sz="9" w:space="0" w:color="D2D2D2"/>
              <w:bottom w:val="single" w:sz="4" w:space="0" w:color="000000"/>
              <w:right w:val="single" w:sz="4" w:space="0" w:color="000000"/>
            </w:tcBorders>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名无限售条件股东持股情况</w:t>
            </w:r>
          </w:p>
        </w:tc>
      </w:tr>
      <w:tr>
        <w:trPr>
          <w:trHeight w:val="210" w:hRule="exact"/>
        </w:trPr>
        <w:tc>
          <w:tcPr>
            <w:tcW w:w="382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5"/>
              <w:ind w:left="1268" w:right="116" w:hanging="1155"/>
              <w:jc w:val="left"/>
              <w:rPr>
                <w:rFonts w:ascii="宋体" w:hAnsi="宋体" w:cs="宋体" w:eastAsia="宋体" w:hint="default"/>
                <w:sz w:val="21"/>
                <w:szCs w:val="21"/>
              </w:rPr>
            </w:pPr>
            <w:r>
              <w:rPr>
                <w:rFonts w:ascii="宋体" w:hAnsi="宋体" w:cs="宋体" w:eastAsia="宋体" w:hint="default"/>
                <w:sz w:val="21"/>
                <w:szCs w:val="21"/>
              </w:rPr>
              <w:t>报告期末持有无限售条件股份 数量</w:t>
            </w:r>
          </w:p>
        </w:tc>
        <w:tc>
          <w:tcPr>
            <w:tcW w:w="276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2" w:hRule="exact"/>
        </w:trPr>
        <w:tc>
          <w:tcPr>
            <w:tcW w:w="3829"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972" w:type="dxa"/>
            <w:gridSpan w:val="3"/>
            <w:vMerge/>
            <w:tcBorders>
              <w:left w:val="single" w:sz="4" w:space="0" w:color="000000"/>
              <w:right w:val="single" w:sz="4" w:space="0" w:color="000000"/>
            </w:tcBorders>
            <w:shd w:val="clear" w:color="auto" w:fill="D2D2D2"/>
          </w:tcPr>
          <w:p>
            <w:pPr/>
          </w:p>
        </w:tc>
        <w:tc>
          <w:tcPr>
            <w:tcW w:w="2768"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829" w:type="dxa"/>
            <w:gridSpan w:val="4"/>
            <w:vMerge/>
            <w:tcBorders>
              <w:left w:val="single" w:sz="4" w:space="0" w:color="000000"/>
              <w:bottom w:val="nil" w:sz="6" w:space="0" w:color="auto"/>
              <w:right w:val="single" w:sz="4" w:space="0" w:color="000000"/>
            </w:tcBorders>
            <w:shd w:val="clear" w:color="auto" w:fill="D2D2D2"/>
          </w:tcPr>
          <w:p>
            <w:pPr/>
          </w:p>
        </w:tc>
        <w:tc>
          <w:tcPr>
            <w:tcW w:w="2972" w:type="dxa"/>
            <w:gridSpan w:val="3"/>
            <w:vMerge/>
            <w:tcBorders>
              <w:left w:val="single" w:sz="4" w:space="0" w:color="000000"/>
              <w:right w:val="single" w:sz="4" w:space="0" w:color="000000"/>
            </w:tcBorders>
            <w:shd w:val="clear" w:color="auto" w:fill="D2D2D2"/>
          </w:tcPr>
          <w:p>
            <w:pPr/>
          </w:p>
        </w:tc>
        <w:tc>
          <w:tcPr>
            <w:tcW w:w="13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65"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84" w:hRule="exact"/>
        </w:trPr>
        <w:tc>
          <w:tcPr>
            <w:tcW w:w="382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972" w:type="dxa"/>
            <w:gridSpan w:val="3"/>
            <w:vMerge/>
            <w:tcBorders>
              <w:left w:val="single" w:sz="4" w:space="0" w:color="000000"/>
              <w:bottom w:val="single" w:sz="4" w:space="0" w:color="000000"/>
              <w:right w:val="single" w:sz="4" w:space="0" w:color="000000"/>
            </w:tcBorders>
            <w:shd w:val="clear" w:color="auto" w:fill="D2D2D2"/>
          </w:tcPr>
          <w:p>
            <w:pPr/>
          </w:p>
        </w:tc>
        <w:tc>
          <w:tcPr>
            <w:tcW w:w="1383" w:type="dxa"/>
            <w:gridSpan w:val="2"/>
            <w:vMerge/>
            <w:tcBorders>
              <w:left w:val="single" w:sz="4" w:space="0" w:color="000000"/>
              <w:bottom w:val="single" w:sz="4" w:space="0" w:color="000000"/>
              <w:right w:val="single" w:sz="4" w:space="0" w:color="000000"/>
            </w:tcBorders>
            <w:shd w:val="clear" w:color="auto" w:fill="D2D2D2"/>
          </w:tcPr>
          <w:p>
            <w:pPr/>
          </w:p>
        </w:tc>
        <w:tc>
          <w:tcPr>
            <w:tcW w:w="1385" w:type="dxa"/>
            <w:gridSpan w:val="2"/>
            <w:vMerge/>
            <w:tcBorders>
              <w:left w:val="single" w:sz="4" w:space="0" w:color="000000"/>
              <w:bottom w:val="single" w:sz="4" w:space="0" w:color="000000"/>
              <w:right w:val="single" w:sz="4" w:space="0" w:color="000000"/>
            </w:tcBorders>
            <w:shd w:val="clear" w:color="auto" w:fill="D2D2D2"/>
          </w:tcPr>
          <w:p>
            <w:pPr/>
          </w:p>
        </w:tc>
      </w:tr>
      <w:tr>
        <w:trPr>
          <w:trHeight w:val="425"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21"/>
                <w:szCs w:val="21"/>
              </w:rPr>
            </w:pPr>
            <w:r>
              <w:rPr>
                <w:rFonts w:ascii="宋体" w:hAnsi="宋体" w:cs="宋体" w:eastAsia="宋体" w:hint="default"/>
                <w:sz w:val="21"/>
                <w:szCs w:val="21"/>
              </w:rPr>
              <w:t>上海亨升投资管理有限公司</w:t>
            </w:r>
          </w:p>
        </w:tc>
        <w:tc>
          <w:tcPr>
            <w:tcW w:w="2972"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26"/>
              <w:ind w:left="1885" w:right="0"/>
              <w:jc w:val="left"/>
              <w:rPr>
                <w:rFonts w:ascii="宋体" w:hAnsi="宋体" w:cs="宋体" w:eastAsia="宋体" w:hint="default"/>
                <w:sz w:val="21"/>
                <w:szCs w:val="21"/>
              </w:rPr>
            </w:pPr>
            <w:r>
              <w:rPr>
                <w:rFonts w:ascii="宋体"/>
                <w:sz w:val="21"/>
              </w:rPr>
              <w:t>20,000,000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1" w:right="0"/>
              <w:jc w:val="left"/>
              <w:rPr>
                <w:rFonts w:ascii="宋体" w:hAnsi="宋体" w:cs="宋体" w:eastAsia="宋体" w:hint="default"/>
                <w:sz w:val="21"/>
                <w:szCs w:val="21"/>
              </w:rPr>
            </w:pPr>
            <w:r>
              <w:rPr>
                <w:rFonts w:ascii="宋体"/>
                <w:sz w:val="21"/>
              </w:rPr>
              <w:t>20,000,000</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9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9,891,250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6" w:right="0"/>
              <w:jc w:val="left"/>
              <w:rPr>
                <w:rFonts w:ascii="宋体" w:hAnsi="宋体" w:cs="宋体" w:eastAsia="宋体" w:hint="default"/>
                <w:sz w:val="21"/>
                <w:szCs w:val="21"/>
              </w:rPr>
            </w:pPr>
            <w:r>
              <w:rPr>
                <w:rFonts w:ascii="宋体"/>
                <w:sz w:val="21"/>
              </w:rPr>
              <w:t>9,891,250</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29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9,608,700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6" w:right="0"/>
              <w:jc w:val="left"/>
              <w:rPr>
                <w:rFonts w:ascii="宋体" w:hAnsi="宋体" w:cs="宋体" w:eastAsia="宋体" w:hint="default"/>
                <w:sz w:val="21"/>
                <w:szCs w:val="21"/>
              </w:rPr>
            </w:pPr>
            <w:r>
              <w:rPr>
                <w:rFonts w:ascii="宋体"/>
                <w:sz w:val="21"/>
              </w:rPr>
              <w:t>9,608,700</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周良丽</w:t>
            </w:r>
          </w:p>
        </w:tc>
        <w:tc>
          <w:tcPr>
            <w:tcW w:w="29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7,534,650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6" w:right="0"/>
              <w:jc w:val="left"/>
              <w:rPr>
                <w:rFonts w:ascii="宋体" w:hAnsi="宋体" w:cs="宋体" w:eastAsia="宋体" w:hint="default"/>
                <w:sz w:val="21"/>
                <w:szCs w:val="21"/>
              </w:rPr>
            </w:pPr>
            <w:r>
              <w:rPr>
                <w:rFonts w:ascii="宋体"/>
                <w:sz w:val="21"/>
              </w:rPr>
              <w:t>7,534,650</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贺健行</w:t>
            </w:r>
          </w:p>
        </w:tc>
        <w:tc>
          <w:tcPr>
            <w:tcW w:w="29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z w:val="21"/>
              </w:rPr>
              <w:t>3,221,800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6" w:right="0"/>
              <w:jc w:val="left"/>
              <w:rPr>
                <w:rFonts w:ascii="宋体" w:hAnsi="宋体" w:cs="宋体" w:eastAsia="宋体" w:hint="default"/>
                <w:sz w:val="21"/>
                <w:szCs w:val="21"/>
              </w:rPr>
            </w:pPr>
            <w:r>
              <w:rPr>
                <w:rFonts w:ascii="宋体"/>
                <w:sz w:val="21"/>
              </w:rPr>
              <w:t>3,221,800</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829"/>
        <w:gridCol w:w="2968"/>
        <w:gridCol w:w="1388"/>
        <w:gridCol w:w="1385"/>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李佳华</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696,475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696,475</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中海信托股份有限公司－金海</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号证券投 资集合资金信托</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667,400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667,400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王锋</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612,700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612,700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莫丽香</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567,201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567,201</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李忠于</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564,409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564,409</w:t>
            </w:r>
          </w:p>
        </w:tc>
      </w:tr>
      <w:tr>
        <w:trPr>
          <w:trHeight w:val="1026"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名无限售流通股股东之间，以及前</w:t>
            </w:r>
          </w:p>
          <w:p>
            <w:pPr>
              <w:pStyle w:val="TableParagraph"/>
              <w:spacing w:line="273" w:lineRule="auto" w:before="37"/>
              <w:ind w:left="22" w:right="66"/>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名无限售流通股股东和前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名股东之 间关联关系或一致行动的说明</w:t>
            </w:r>
          </w:p>
        </w:tc>
        <w:tc>
          <w:tcPr>
            <w:tcW w:w="57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35"/>
              <w:jc w:val="both"/>
              <w:rPr>
                <w:rFonts w:ascii="宋体" w:hAnsi="宋体" w:cs="宋体" w:eastAsia="宋体" w:hint="default"/>
                <w:sz w:val="21"/>
                <w:szCs w:val="21"/>
              </w:rPr>
            </w:pPr>
            <w:r>
              <w:rPr>
                <w:rFonts w:ascii="宋体" w:hAnsi="宋体" w:cs="宋体" w:eastAsia="宋体" w:hint="default"/>
                <w:sz w:val="21"/>
                <w:szCs w:val="21"/>
              </w:rPr>
              <w:t>孙屹峥、张菀为夫妻关系，为一致行动人；除此以外，公司未 知其他股东之间是否存在关联关系，也未知是否属于《上市公 司收购管理办法》规定的一致行动人。</w:t>
            </w:r>
          </w:p>
        </w:tc>
      </w:tr>
      <w:tr>
        <w:trPr>
          <w:trHeight w:val="1026"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参与融资融券业务股东情况说明（如有）</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（参见注</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57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公司股东王锋通过普通证券账户持有</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股，通过齐鲁证券有限</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公司客户信用交易担保证券账户持股</w:t>
            </w:r>
            <w:r>
              <w:rPr>
                <w:rFonts w:ascii="宋体" w:hAnsi="宋体" w:cs="宋体" w:eastAsia="宋体" w:hint="default"/>
                <w:spacing w:val="-52"/>
                <w:sz w:val="21"/>
                <w:szCs w:val="21"/>
              </w:rPr>
              <w:t> </w:t>
            </w:r>
            <w:r>
              <w:rPr>
                <w:rFonts w:ascii="宋体" w:hAnsi="宋体" w:cs="宋体" w:eastAsia="宋体" w:hint="default"/>
                <w:sz w:val="21"/>
                <w:szCs w:val="21"/>
              </w:rPr>
              <w:t>612,700</w:t>
            </w:r>
            <w:r>
              <w:rPr>
                <w:rFonts w:ascii="宋体" w:hAnsi="宋体" w:cs="宋体" w:eastAsia="宋体" w:hint="default"/>
                <w:spacing w:val="-53"/>
                <w:sz w:val="21"/>
                <w:szCs w:val="21"/>
              </w:rPr>
              <w:t> </w:t>
            </w:r>
            <w:r>
              <w:rPr>
                <w:rFonts w:ascii="宋体" w:hAnsi="宋体" w:cs="宋体" w:eastAsia="宋体" w:hint="default"/>
                <w:sz w:val="21"/>
                <w:szCs w:val="21"/>
              </w:rPr>
              <w:t>股，实际合计持</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612,700</w:t>
            </w:r>
            <w:r>
              <w:rPr>
                <w:rFonts w:ascii="宋体" w:hAnsi="宋体" w:cs="宋体" w:eastAsia="宋体" w:hint="default"/>
                <w:spacing w:val="-53"/>
                <w:sz w:val="21"/>
                <w:szCs w:val="21"/>
              </w:rPr>
              <w:t> </w:t>
            </w:r>
            <w:r>
              <w:rPr>
                <w:rFonts w:ascii="宋体" w:hAnsi="宋体" w:cs="宋体" w:eastAsia="宋体" w:hint="default"/>
                <w:sz w:val="21"/>
                <w:szCs w:val="21"/>
              </w:rPr>
              <w:t>股。</w:t>
            </w:r>
          </w:p>
        </w:tc>
      </w:tr>
    </w:tbl>
    <w:p>
      <w:pPr>
        <w:pStyle w:val="BodyText"/>
        <w:spacing w:line="275" w:lineRule="exact" w:before="0"/>
        <w:ind w:left="154" w:right="0"/>
        <w:jc w:val="left"/>
      </w:pPr>
      <w:r>
        <w:rPr/>
        <w:t>公司股东在报告期内是否进行约定购回交易</w:t>
      </w:r>
    </w:p>
    <w:p>
      <w:pPr>
        <w:pStyle w:val="BodyText"/>
        <w:spacing w:line="357" w:lineRule="auto" w:before="152"/>
        <w:ind w:left="154" w:right="5212"/>
        <w:jc w:val="left"/>
      </w:pPr>
      <w:r>
        <w:rPr/>
        <w:t>□ 是 √ 否 公司股东在报告期内未进行约定购回交易。</w:t>
      </w:r>
    </w:p>
    <w:p>
      <w:pPr>
        <w:pStyle w:val="Heading2"/>
        <w:spacing w:line="357" w:lineRule="auto" w:before="35"/>
        <w:ind w:left="154" w:right="6640" w:firstLine="482"/>
        <w:jc w:val="left"/>
        <w:rPr>
          <w:rFonts w:ascii="宋体" w:hAnsi="宋体" w:cs="宋体" w:eastAsia="宋体" w:hint="default"/>
          <w:b w:val="0"/>
          <w:bCs w:val="0"/>
        </w:rPr>
      </w:pPr>
      <w:bookmarkStart w:name="（二）公司控股股东情况" w:id="129"/>
      <w:bookmarkEnd w:id="129"/>
      <w:r>
        <w:rPr>
          <w:b w:val="0"/>
          <w:bCs w:val="0"/>
        </w:rPr>
      </w:r>
      <w:r>
        <w:rPr/>
        <w:t>（二）公司控股股东情况</w:t>
      </w:r>
      <w:r>
        <w:rPr>
          <w:w w:val="99"/>
        </w:rPr>
        <w:t> </w:t>
      </w:r>
      <w:r>
        <w:rPr>
          <w:rFonts w:ascii="宋体" w:hAnsi="宋体" w:cs="宋体" w:eastAsia="宋体" w:hint="default"/>
          <w:b w:val="0"/>
          <w:bCs w:val="0"/>
        </w:rPr>
        <w:t>自然人</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10"/>
        <w:gridCol w:w="2982"/>
        <w:gridCol w:w="4176"/>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70"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2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1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9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7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19"/>
              <w:jc w:val="left"/>
              <w:rPr>
                <w:rFonts w:ascii="宋体" w:hAnsi="宋体" w:cs="宋体" w:eastAsia="宋体" w:hint="default"/>
                <w:sz w:val="21"/>
                <w:szCs w:val="21"/>
              </w:rPr>
            </w:pPr>
            <w:r>
              <w:rPr>
                <w:rFonts w:ascii="宋体" w:hAnsi="宋体" w:cs="宋体" w:eastAsia="宋体" w:hint="default"/>
                <w:spacing w:val="-2"/>
                <w:sz w:val="21"/>
                <w:szCs w:val="21"/>
              </w:rPr>
              <w:t>公司控股股东为孙屹峥和张菀为夫妻关系，为一致行动人。孙屹峥，男，</w:t>
            </w:r>
            <w:r>
              <w:rPr>
                <w:rFonts w:ascii="宋体" w:hAnsi="宋体" w:cs="宋体" w:eastAsia="宋体" w:hint="default"/>
                <w:spacing w:val="-2"/>
                <w:sz w:val="21"/>
                <w:szCs w:val="21"/>
              </w:rPr>
              <w:t>1960</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年生，本科学历。曾担任中电集团天津第四十六研究所工程师、美国力博特公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司成都办事处经理、成都启阳通信设备有限公司总经理等职。</w:t>
            </w:r>
            <w:r>
              <w:rPr>
                <w:rFonts w:ascii="宋体" w:hAnsi="宋体" w:cs="宋体" w:eastAsia="宋体" w:hint="default"/>
                <w:spacing w:val="-3"/>
                <w:sz w:val="21"/>
                <w:szCs w:val="21"/>
              </w:rPr>
              <w:t>2002</w:t>
            </w:r>
            <w:r>
              <w:rPr>
                <w:rFonts w:ascii="宋体" w:hAnsi="宋体" w:cs="宋体" w:eastAsia="宋体" w:hint="default"/>
                <w:spacing w:val="-51"/>
                <w:sz w:val="21"/>
                <w:szCs w:val="21"/>
              </w:rPr>
              <w:t> </w:t>
            </w:r>
            <w:r>
              <w:rPr>
                <w:rFonts w:ascii="宋体" w:hAnsi="宋体" w:cs="宋体" w:eastAsia="宋体" w:hint="default"/>
                <w:sz w:val="21"/>
                <w:szCs w:val="21"/>
              </w:rPr>
              <w:t>年起任职于 </w:t>
            </w:r>
            <w:r>
              <w:rPr>
                <w:rFonts w:ascii="宋体" w:hAnsi="宋体" w:cs="宋体" w:eastAsia="宋体" w:hint="default"/>
                <w:spacing w:val="-4"/>
                <w:sz w:val="21"/>
                <w:szCs w:val="21"/>
              </w:rPr>
              <w:t>四川依米康制冷设备有限公司（依米康前身），历任总经理一职。</w:t>
            </w:r>
            <w:r>
              <w:rPr>
                <w:rFonts w:ascii="宋体" w:hAnsi="宋体" w:cs="宋体" w:eastAsia="宋体" w:hint="default"/>
                <w:spacing w:val="-4"/>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101"/>
                <w:sz w:val="21"/>
                <w:szCs w:val="21"/>
              </w:rPr>
              <w:t> </w:t>
            </w:r>
            <w:r>
              <w:rPr>
                <w:rFonts w:ascii="宋体" w:hAnsi="宋体" w:cs="宋体" w:eastAsia="宋体" w:hint="default"/>
                <w:spacing w:val="-3"/>
                <w:sz w:val="21"/>
                <w:szCs w:val="21"/>
              </w:rPr>
              <w:t>起连任本公司董事长，任期三年。张菀，女，</w:t>
            </w:r>
            <w:r>
              <w:rPr>
                <w:rFonts w:ascii="宋体" w:hAnsi="宋体" w:cs="宋体" w:eastAsia="宋体" w:hint="default"/>
                <w:spacing w:val="-3"/>
                <w:sz w:val="21"/>
                <w:szCs w:val="21"/>
              </w:rPr>
              <w:t>1962</w:t>
            </w:r>
            <w:r>
              <w:rPr>
                <w:rFonts w:ascii="宋体" w:hAnsi="宋体" w:cs="宋体" w:eastAsia="宋体" w:hint="default"/>
                <w:spacing w:val="-43"/>
                <w:sz w:val="21"/>
                <w:szCs w:val="21"/>
              </w:rPr>
              <w:t> </w:t>
            </w:r>
            <w:r>
              <w:rPr>
                <w:rFonts w:ascii="宋体" w:hAnsi="宋体" w:cs="宋体" w:eastAsia="宋体" w:hint="default"/>
                <w:spacing w:val="-3"/>
                <w:sz w:val="21"/>
                <w:szCs w:val="21"/>
              </w:rPr>
              <w:t>年生，研究生学历。曾担任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中电集团天津第四十六研究所工程师、美国力博特公司成都办事处办公室主 任、成都启阳通信设备有限公司副总经理等职。</w:t>
            </w:r>
            <w:r>
              <w:rPr>
                <w:rFonts w:ascii="宋体" w:hAnsi="宋体" w:cs="宋体" w:eastAsia="宋体" w:hint="default"/>
                <w:sz w:val="21"/>
                <w:szCs w:val="21"/>
              </w:rPr>
              <w:t>2002</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9</w:t>
            </w:r>
            <w:r>
              <w:rPr>
                <w:rFonts w:ascii="宋体" w:hAnsi="宋体" w:cs="宋体" w:eastAsia="宋体" w:hint="default"/>
                <w:spacing w:val="-63"/>
                <w:sz w:val="21"/>
                <w:szCs w:val="21"/>
              </w:rPr>
              <w:t> </w:t>
            </w:r>
            <w:r>
              <w:rPr>
                <w:rFonts w:ascii="宋体" w:hAnsi="宋体" w:cs="宋体" w:eastAsia="宋体" w:hint="default"/>
                <w:sz w:val="21"/>
                <w:szCs w:val="21"/>
              </w:rPr>
              <w:t>月担任四川 </w:t>
            </w:r>
            <w:r>
              <w:rPr>
                <w:rFonts w:ascii="宋体" w:hAnsi="宋体" w:cs="宋体" w:eastAsia="宋体" w:hint="default"/>
                <w:spacing w:val="-4"/>
                <w:sz w:val="21"/>
                <w:szCs w:val="21"/>
              </w:rPr>
              <w:t>依米康制冷设备有限公司法定代表人、董事长（依米康前身），</w:t>
            </w:r>
            <w:r>
              <w:rPr>
                <w:rFonts w:ascii="宋体" w:hAnsi="宋体" w:cs="宋体" w:eastAsia="宋体" w:hint="default"/>
                <w:spacing w:val="-4"/>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月任</w:t>
            </w:r>
            <w:r>
              <w:rPr>
                <w:rFonts w:ascii="宋体" w:hAnsi="宋体" w:cs="宋体" w:eastAsia="宋体" w:hint="default"/>
                <w:spacing w:val="-102"/>
                <w:sz w:val="21"/>
                <w:szCs w:val="21"/>
              </w:rPr>
              <w:t> </w:t>
            </w:r>
            <w:r>
              <w:rPr>
                <w:rFonts w:ascii="宋体" w:hAnsi="宋体" w:cs="宋体" w:eastAsia="宋体" w:hint="default"/>
                <w:sz w:val="21"/>
                <w:szCs w:val="21"/>
              </w:rPr>
              <w:t>公司法定代表人、董事兼总经理，</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月起连任本公司董事兼总经理。</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7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年曾控股的境内 外上市公司情况</w:t>
            </w:r>
          </w:p>
        </w:tc>
        <w:tc>
          <w:tcPr>
            <w:tcW w:w="7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控股股东报告期内变更</w:t>
      </w:r>
    </w:p>
    <w:p>
      <w:pPr>
        <w:pStyle w:val="BodyText"/>
        <w:spacing w:line="357" w:lineRule="auto" w:before="152"/>
        <w:ind w:left="154" w:right="6172"/>
        <w:jc w:val="left"/>
      </w:pPr>
      <w:r>
        <w:rPr/>
        <w:t>□ 适用 √ 不适用 公司报告期控股股东未发生变更。</w:t>
      </w:r>
    </w:p>
    <w:p>
      <w:pPr>
        <w:pStyle w:val="Heading2"/>
        <w:spacing w:line="357" w:lineRule="auto" w:before="35"/>
        <w:ind w:left="154" w:right="6399" w:firstLine="482"/>
        <w:jc w:val="left"/>
        <w:rPr>
          <w:rFonts w:ascii="宋体" w:hAnsi="宋体" w:cs="宋体" w:eastAsia="宋体" w:hint="default"/>
          <w:b w:val="0"/>
          <w:bCs w:val="0"/>
        </w:rPr>
      </w:pPr>
      <w:bookmarkStart w:name="（三）公司实际控制人情况" w:id="130"/>
      <w:bookmarkEnd w:id="130"/>
      <w:r>
        <w:rPr>
          <w:b w:val="0"/>
          <w:bCs w:val="0"/>
        </w:rPr>
      </w:r>
      <w:r>
        <w:rPr/>
        <w:t>（三）公司实际控制人情况</w:t>
      </w:r>
      <w:r>
        <w:rPr>
          <w:w w:val="99"/>
        </w:rPr>
        <w:t> </w:t>
      </w:r>
      <w:r>
        <w:rPr>
          <w:rFonts w:ascii="宋体" w:hAnsi="宋体" w:cs="宋体" w:eastAsia="宋体" w:hint="default"/>
          <w:b w:val="0"/>
          <w:bCs w:val="0"/>
        </w:rPr>
        <w:t>自然人</w:t>
      </w:r>
    </w:p>
    <w:p>
      <w:pPr>
        <w:spacing w:after="0" w:line="357" w:lineRule="auto"/>
        <w:jc w:val="left"/>
        <w:rPr>
          <w:rFonts w:ascii="宋体" w:hAnsi="宋体" w:cs="宋体" w:eastAsia="宋体" w:hint="default"/>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3038"/>
        <w:gridCol w:w="4121"/>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64"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84"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9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7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0"/>
              <w:jc w:val="left"/>
              <w:rPr>
                <w:rFonts w:ascii="宋体" w:hAnsi="宋体" w:cs="宋体" w:eastAsia="宋体" w:hint="default"/>
                <w:sz w:val="21"/>
                <w:szCs w:val="21"/>
              </w:rPr>
            </w:pPr>
            <w:r>
              <w:rPr>
                <w:rFonts w:ascii="宋体" w:hAnsi="宋体" w:cs="宋体" w:eastAsia="宋体" w:hint="default"/>
                <w:spacing w:val="-2"/>
                <w:sz w:val="21"/>
                <w:szCs w:val="21"/>
              </w:rPr>
              <w:t>公司控股股东为孙屹峥和张菀为夫妻关系，为一致行动人。孙屹峥，男，</w:t>
            </w:r>
            <w:r>
              <w:rPr>
                <w:rFonts w:ascii="宋体" w:hAnsi="宋体" w:cs="宋体" w:eastAsia="宋体" w:hint="default"/>
                <w:spacing w:val="-2"/>
                <w:sz w:val="21"/>
                <w:szCs w:val="21"/>
              </w:rPr>
              <w:t>1960</w:t>
            </w:r>
            <w:r>
              <w:rPr>
                <w:rFonts w:ascii="宋体" w:hAnsi="宋体" w:cs="宋体" w:eastAsia="宋体" w:hint="default"/>
                <w:spacing w:val="-72"/>
                <w:sz w:val="21"/>
                <w:szCs w:val="21"/>
              </w:rPr>
              <w:t> </w:t>
            </w:r>
            <w:r>
              <w:rPr>
                <w:rFonts w:ascii="宋体" w:hAnsi="宋体" w:cs="宋体" w:eastAsia="宋体" w:hint="default"/>
                <w:spacing w:val="-2"/>
                <w:sz w:val="21"/>
                <w:szCs w:val="21"/>
              </w:rPr>
              <w:t>年生，本科学历。曾担任中电集团天津第四十六研究所工程师、美国力博特公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司成都办事处经理、成都启阳通信设备有限公司总经理等职。</w:t>
            </w:r>
            <w:r>
              <w:rPr>
                <w:rFonts w:ascii="宋体" w:hAnsi="宋体" w:cs="宋体" w:eastAsia="宋体" w:hint="default"/>
                <w:spacing w:val="-3"/>
                <w:sz w:val="21"/>
                <w:szCs w:val="21"/>
              </w:rPr>
              <w:t>2002</w:t>
            </w:r>
            <w:r>
              <w:rPr>
                <w:rFonts w:ascii="宋体" w:hAnsi="宋体" w:cs="宋体" w:eastAsia="宋体" w:hint="default"/>
                <w:spacing w:val="-51"/>
                <w:sz w:val="21"/>
                <w:szCs w:val="21"/>
              </w:rPr>
              <w:t> </w:t>
            </w:r>
            <w:r>
              <w:rPr>
                <w:rFonts w:ascii="宋体" w:hAnsi="宋体" w:cs="宋体" w:eastAsia="宋体" w:hint="default"/>
                <w:sz w:val="21"/>
                <w:szCs w:val="21"/>
              </w:rPr>
              <w:t>年起任职于 </w:t>
            </w:r>
            <w:r>
              <w:rPr>
                <w:rFonts w:ascii="宋体" w:hAnsi="宋体" w:cs="宋体" w:eastAsia="宋体" w:hint="default"/>
                <w:spacing w:val="-4"/>
                <w:sz w:val="21"/>
                <w:szCs w:val="21"/>
              </w:rPr>
              <w:t>四川依米康制冷设备有限公司（依米康前身），历任总经理一职。</w:t>
            </w:r>
            <w:r>
              <w:rPr>
                <w:rFonts w:ascii="宋体" w:hAnsi="宋体" w:cs="宋体" w:eastAsia="宋体" w:hint="default"/>
                <w:spacing w:val="-4"/>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101"/>
                <w:sz w:val="21"/>
                <w:szCs w:val="21"/>
              </w:rPr>
              <w:t> </w:t>
            </w:r>
            <w:r>
              <w:rPr>
                <w:rFonts w:ascii="宋体" w:hAnsi="宋体" w:cs="宋体" w:eastAsia="宋体" w:hint="default"/>
                <w:spacing w:val="-3"/>
                <w:sz w:val="21"/>
                <w:szCs w:val="21"/>
              </w:rPr>
              <w:t>起连任本公司董事长，任期三年。张菀，女，</w:t>
            </w:r>
            <w:r>
              <w:rPr>
                <w:rFonts w:ascii="宋体" w:hAnsi="宋体" w:cs="宋体" w:eastAsia="宋体" w:hint="default"/>
                <w:spacing w:val="-3"/>
                <w:sz w:val="21"/>
                <w:szCs w:val="21"/>
              </w:rPr>
              <w:t>1962</w:t>
            </w:r>
            <w:r>
              <w:rPr>
                <w:rFonts w:ascii="宋体" w:hAnsi="宋体" w:cs="宋体" w:eastAsia="宋体" w:hint="default"/>
                <w:spacing w:val="-43"/>
                <w:sz w:val="21"/>
                <w:szCs w:val="21"/>
              </w:rPr>
              <w:t> </w:t>
            </w:r>
            <w:r>
              <w:rPr>
                <w:rFonts w:ascii="宋体" w:hAnsi="宋体" w:cs="宋体" w:eastAsia="宋体" w:hint="default"/>
                <w:spacing w:val="-3"/>
                <w:sz w:val="21"/>
                <w:szCs w:val="21"/>
              </w:rPr>
              <w:t>年生，研究生学历。曾担任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中电集团天津第四十六研究所工程师、美国力博特公司成都办事处办公室主 任、成都启阳通信设备有限公司副总经理等职。</w:t>
            </w:r>
            <w:r>
              <w:rPr>
                <w:rFonts w:ascii="宋体" w:hAnsi="宋体" w:cs="宋体" w:eastAsia="宋体" w:hint="default"/>
                <w:sz w:val="21"/>
                <w:szCs w:val="21"/>
              </w:rPr>
              <w:t>2002</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9</w:t>
            </w:r>
            <w:r>
              <w:rPr>
                <w:rFonts w:ascii="宋体" w:hAnsi="宋体" w:cs="宋体" w:eastAsia="宋体" w:hint="default"/>
                <w:spacing w:val="-62"/>
                <w:sz w:val="21"/>
                <w:szCs w:val="21"/>
              </w:rPr>
              <w:t> </w:t>
            </w:r>
            <w:r>
              <w:rPr>
                <w:rFonts w:ascii="宋体" w:hAnsi="宋体" w:cs="宋体" w:eastAsia="宋体" w:hint="default"/>
                <w:sz w:val="21"/>
                <w:szCs w:val="21"/>
              </w:rPr>
              <w:t>月担任四川 </w:t>
            </w:r>
            <w:r>
              <w:rPr>
                <w:rFonts w:ascii="宋体" w:hAnsi="宋体" w:cs="宋体" w:eastAsia="宋体" w:hint="default"/>
                <w:spacing w:val="-4"/>
                <w:sz w:val="21"/>
                <w:szCs w:val="21"/>
              </w:rPr>
              <w:t>依米康制冷设备有限公司法定代表人、董事长（依米康前身），</w:t>
            </w:r>
            <w:r>
              <w:rPr>
                <w:rFonts w:ascii="宋体" w:hAnsi="宋体" w:cs="宋体" w:eastAsia="宋体" w:hint="default"/>
                <w:spacing w:val="-4"/>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月任</w:t>
            </w:r>
            <w:r>
              <w:rPr>
                <w:rFonts w:ascii="宋体" w:hAnsi="宋体" w:cs="宋体" w:eastAsia="宋体" w:hint="default"/>
                <w:spacing w:val="-102"/>
                <w:sz w:val="21"/>
                <w:szCs w:val="21"/>
              </w:rPr>
              <w:t> </w:t>
            </w:r>
            <w:r>
              <w:rPr>
                <w:rFonts w:ascii="宋体" w:hAnsi="宋体" w:cs="宋体" w:eastAsia="宋体" w:hint="default"/>
                <w:sz w:val="21"/>
                <w:szCs w:val="21"/>
              </w:rPr>
              <w:t>公司法定代表人、董事兼总经理，</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月起连任本公司董事兼总经理。</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7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年曾控股的境内 外上市公司情况</w:t>
            </w:r>
          </w:p>
        </w:tc>
        <w:tc>
          <w:tcPr>
            <w:tcW w:w="7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实际控制人报告期内变更</w:t>
      </w:r>
    </w:p>
    <w:p>
      <w:pPr>
        <w:pStyle w:val="BodyText"/>
        <w:spacing w:line="357" w:lineRule="auto" w:before="152"/>
        <w:ind w:left="154" w:right="4492"/>
        <w:jc w:val="left"/>
      </w:pPr>
      <w:r>
        <w:rPr/>
        <w:t>□ 适用 √ 不适用 公司报告期实际控制人未发生变更。 公司与实际控制人之间的产权及控制关系的方框图</w:t>
      </w:r>
    </w:p>
    <w:p>
      <w:pPr>
        <w:spacing w:line="240" w:lineRule="auto" w:before="5"/>
        <w:rPr>
          <w:rFonts w:ascii="宋体" w:hAnsi="宋体" w:cs="宋体" w:eastAsia="宋体" w:hint="default"/>
          <w:sz w:val="25"/>
          <w:szCs w:val="25"/>
        </w:rPr>
      </w:pPr>
    </w:p>
    <w:p>
      <w:pPr>
        <w:spacing w:line="3630" w:lineRule="exact"/>
        <w:ind w:left="1356"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592324" cy="23050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4592324" cy="2305050"/>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9"/>
        <w:rPr>
          <w:rFonts w:ascii="宋体" w:hAnsi="宋体" w:cs="宋体" w:eastAsia="宋体" w:hint="default"/>
          <w:sz w:val="14"/>
          <w:szCs w:val="14"/>
        </w:rPr>
      </w:pPr>
    </w:p>
    <w:p>
      <w:pPr>
        <w:pStyle w:val="BodyText"/>
        <w:spacing w:line="240" w:lineRule="auto" w:before="26"/>
        <w:ind w:right="0"/>
        <w:jc w:val="left"/>
      </w:pPr>
      <w:r>
        <w:rPr/>
        <w:t>实际控制人通过信托或其他资产管理方式控制公司</w:t>
      </w:r>
    </w:p>
    <w:p>
      <w:pPr>
        <w:pStyle w:val="BodyText"/>
        <w:spacing w:line="240" w:lineRule="auto" w:before="152"/>
        <w:ind w:right="0"/>
        <w:jc w:val="left"/>
      </w:pPr>
      <w:r>
        <w:rPr/>
        <w:t>□ 适用 √ 不适用</w:t>
      </w:r>
    </w:p>
    <w:p>
      <w:pPr>
        <w:pStyle w:val="Heading2"/>
        <w:spacing w:line="240" w:lineRule="auto" w:before="152"/>
        <w:ind w:left="636" w:right="0"/>
        <w:jc w:val="left"/>
        <w:rPr>
          <w:b w:val="0"/>
          <w:bCs w:val="0"/>
        </w:rPr>
      </w:pPr>
      <w:bookmarkStart w:name="（四）其他持股在10%以上的法人股东" w:id="131"/>
      <w:bookmarkEnd w:id="131"/>
      <w:r>
        <w:rPr>
          <w:b w:val="0"/>
          <w:bCs w:val="0"/>
        </w:rPr>
      </w:r>
      <w:r>
        <w:rPr/>
        <w:t>（四）其他持股在</w:t>
      </w:r>
      <w:r>
        <w:rPr>
          <w:spacing w:val="-66"/>
        </w:rPr>
        <w:t> </w:t>
      </w:r>
      <w:r>
        <w:rPr>
          <w:rFonts w:ascii="Times New Roman" w:hAnsi="Times New Roman" w:cs="Times New Roman" w:eastAsia="Times New Roman" w:hint="default"/>
        </w:rPr>
        <w:t>10%</w:t>
      </w:r>
      <w:r>
        <w:rPr/>
        <w:t>以上的法人股东</w:t>
      </w:r>
      <w:r>
        <w:rPr>
          <w:b w:val="0"/>
          <w:bCs w:val="0"/>
        </w:rPr>
      </w:r>
    </w:p>
    <w:p>
      <w:pPr>
        <w:pStyle w:val="BodyText"/>
        <w:spacing w:line="240" w:lineRule="auto" w:before="135"/>
        <w:ind w:left="633" w:right="0"/>
        <w:jc w:val="left"/>
      </w:pPr>
      <w:r>
        <w:rPr/>
        <w:t>√ 适用 □ 不适用</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134"/>
        <w:gridCol w:w="1276"/>
        <w:gridCol w:w="850"/>
        <w:gridCol w:w="3756"/>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28" w:right="106" w:hanging="421"/>
              <w:jc w:val="left"/>
              <w:rPr>
                <w:rFonts w:ascii="宋体" w:hAnsi="宋体" w:cs="宋体" w:eastAsia="宋体" w:hint="default"/>
                <w:sz w:val="21"/>
                <w:szCs w:val="21"/>
              </w:rPr>
            </w:pPr>
            <w:r>
              <w:rPr>
                <w:rFonts w:ascii="宋体" w:hAnsi="宋体" w:cs="宋体" w:eastAsia="宋体" w:hint="default"/>
                <w:sz w:val="21"/>
                <w:szCs w:val="21"/>
              </w:rPr>
              <w:t>法人股东名 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9" w:right="53" w:hanging="53"/>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r>
              <w:rPr>
                <w:rFonts w:ascii="宋体" w:hAnsi="宋体" w:cs="宋体" w:eastAsia="宋体" w:hint="default"/>
                <w:sz w:val="21"/>
                <w:szCs w:val="21"/>
              </w:rPr>
              <w:t>单位负责人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28" w:right="107"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14" w:right="103"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7"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134"/>
        <w:gridCol w:w="1276"/>
        <w:gridCol w:w="850"/>
        <w:gridCol w:w="3756"/>
      </w:tblGrid>
      <w:tr>
        <w:trPr>
          <w:trHeight w:val="19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2" w:right="191"/>
              <w:jc w:val="both"/>
              <w:rPr>
                <w:rFonts w:ascii="宋体" w:hAnsi="宋体" w:cs="宋体" w:eastAsia="宋体" w:hint="default"/>
                <w:sz w:val="21"/>
                <w:szCs w:val="21"/>
              </w:rPr>
            </w:pPr>
            <w:r>
              <w:rPr>
                <w:rFonts w:ascii="宋体" w:hAnsi="宋体" w:cs="宋体" w:eastAsia="宋体" w:hint="default"/>
                <w:sz w:val="21"/>
                <w:szCs w:val="21"/>
              </w:rPr>
              <w:t>上海亨升投 资管理有限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翟京丽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sz w:val="21"/>
              </w:rPr>
              <w:t>66607192-1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2"/>
              <w:jc w:val="both"/>
              <w:rPr>
                <w:rFonts w:ascii="宋体" w:hAnsi="宋体" w:cs="宋体" w:eastAsia="宋体" w:hint="default"/>
                <w:sz w:val="21"/>
                <w:szCs w:val="21"/>
              </w:rPr>
            </w:pPr>
            <w:r>
              <w:rPr>
                <w:rFonts w:ascii="宋体" w:hAnsi="宋体" w:cs="宋体" w:eastAsia="宋体" w:hint="default"/>
                <w:spacing w:val="-5"/>
                <w:sz w:val="21"/>
                <w:szCs w:val="21"/>
              </w:rPr>
              <w:t>企业投资管理咨询服务，商务信息咨询服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务，会务服务，企业形象策划，文化艺术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交流策划，设计制作各类广告。工艺礼品</w:t>
            </w:r>
          </w:p>
          <w:p>
            <w:pPr>
              <w:pStyle w:val="TableParagraph"/>
              <w:spacing w:line="273" w:lineRule="auto" w:before="7"/>
              <w:ind w:left="23" w:right="22"/>
              <w:jc w:val="both"/>
              <w:rPr>
                <w:rFonts w:ascii="宋体" w:hAnsi="宋体" w:cs="宋体" w:eastAsia="宋体" w:hint="default"/>
                <w:sz w:val="21"/>
                <w:szCs w:val="21"/>
              </w:rPr>
            </w:pPr>
            <w:r>
              <w:rPr>
                <w:rFonts w:ascii="宋体" w:hAnsi="宋体" w:cs="宋体" w:eastAsia="宋体" w:hint="default"/>
                <w:spacing w:val="-6"/>
                <w:sz w:val="21"/>
                <w:szCs w:val="21"/>
              </w:rPr>
              <w:t>（除金银），办公用品，日用百货批发零</w:t>
            </w:r>
            <w:r>
              <w:rPr>
                <w:rFonts w:ascii="宋体" w:hAnsi="宋体" w:cs="宋体" w:eastAsia="宋体" w:hint="default"/>
                <w:sz w:val="21"/>
                <w:szCs w:val="21"/>
              </w:rPr>
              <w:t> </w:t>
            </w:r>
            <w:r>
              <w:rPr>
                <w:rFonts w:ascii="宋体" w:hAnsi="宋体" w:cs="宋体" w:eastAsia="宋体" w:hint="default"/>
                <w:spacing w:val="-5"/>
                <w:sz w:val="21"/>
                <w:szCs w:val="21"/>
              </w:rPr>
              <w:t>售（上述经营范围涉及行政许可的，凭许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8"/>
                <w:sz w:val="21"/>
                <w:szCs w:val="21"/>
              </w:rPr>
              <w:t>可证经营）。</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8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both"/>
              <w:rPr>
                <w:rFonts w:ascii="宋体" w:hAnsi="宋体" w:cs="宋体" w:eastAsia="宋体" w:hint="default"/>
                <w:sz w:val="21"/>
                <w:szCs w:val="21"/>
              </w:rPr>
            </w:pPr>
            <w:r>
              <w:rPr>
                <w:rFonts w:ascii="宋体" w:hAnsi="宋体" w:cs="宋体" w:eastAsia="宋体" w:hint="default"/>
                <w:sz w:val="21"/>
                <w:szCs w:val="21"/>
              </w:rPr>
              <w:t>上海亨升投资管理有限公司成立于</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日，注册资本为</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万元，注册地址为</w:t>
            </w:r>
          </w:p>
          <w:p>
            <w:pPr>
              <w:pStyle w:val="TableParagraph"/>
              <w:spacing w:line="273" w:lineRule="auto" w:before="37"/>
              <w:ind w:left="23" w:right="22"/>
              <w:jc w:val="both"/>
              <w:rPr>
                <w:rFonts w:ascii="宋体" w:hAnsi="宋体" w:cs="宋体" w:eastAsia="宋体" w:hint="default"/>
                <w:sz w:val="21"/>
                <w:szCs w:val="21"/>
              </w:rPr>
            </w:pPr>
            <w:r>
              <w:rPr>
                <w:rFonts w:ascii="宋体" w:hAnsi="宋体" w:cs="宋体" w:eastAsia="宋体" w:hint="default"/>
                <w:sz w:val="21"/>
                <w:szCs w:val="21"/>
              </w:rPr>
              <w:t>上海市松江区佘山镇天马东街</w:t>
            </w:r>
            <w:r>
              <w:rPr>
                <w:rFonts w:ascii="宋体" w:hAnsi="宋体" w:cs="宋体" w:eastAsia="宋体" w:hint="default"/>
                <w:spacing w:val="-50"/>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103</w:t>
            </w:r>
            <w:r>
              <w:rPr>
                <w:rFonts w:ascii="宋体" w:hAnsi="宋体" w:cs="宋体" w:eastAsia="宋体" w:hint="default"/>
                <w:spacing w:val="-50"/>
                <w:sz w:val="21"/>
                <w:szCs w:val="21"/>
              </w:rPr>
              <w:t> </w:t>
            </w:r>
            <w:r>
              <w:rPr>
                <w:rFonts w:ascii="宋体" w:hAnsi="宋体" w:cs="宋体" w:eastAsia="宋体" w:hint="default"/>
                <w:spacing w:val="-4"/>
                <w:sz w:val="21"/>
                <w:szCs w:val="21"/>
              </w:rPr>
              <w:t>室，法定代表人为翟京丽，经营范围：企业投</w:t>
            </w:r>
            <w:r>
              <w:rPr>
                <w:rFonts w:ascii="宋体" w:hAnsi="宋体" w:cs="宋体" w:eastAsia="宋体" w:hint="default"/>
                <w:sz w:val="21"/>
                <w:szCs w:val="21"/>
              </w:rPr>
              <w:t> 资管理咨询服务，商务信息咨询服务，会务服务，企业形象策划，文化艺术交流策划，设 </w:t>
            </w:r>
            <w:r>
              <w:rPr>
                <w:rFonts w:ascii="宋体" w:hAnsi="宋体" w:cs="宋体" w:eastAsia="宋体" w:hint="default"/>
                <w:spacing w:val="-5"/>
                <w:sz w:val="21"/>
                <w:szCs w:val="21"/>
              </w:rPr>
              <w:t>计制作各类广告。工艺礼品（除金银），办公用品，日用百货批发零售（上述经营范围涉及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行政许可的，凭许可证经营）。亨升投资股东为上海和禹投资有限公司、上海泰岳投资管理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有限公司、上海腾声投资管理有限公司，持股比例分别为</w:t>
            </w:r>
            <w:r>
              <w:rPr>
                <w:rFonts w:ascii="宋体" w:hAnsi="宋体" w:cs="宋体" w:eastAsia="宋体" w:hint="default"/>
                <w:spacing w:val="-55"/>
                <w:sz w:val="21"/>
                <w:szCs w:val="21"/>
              </w:rPr>
              <w:t> </w:t>
            </w:r>
            <w:r>
              <w:rPr>
                <w:rFonts w:ascii="宋体" w:hAnsi="宋体" w:cs="宋体" w:eastAsia="宋体" w:hint="default"/>
                <w:sz w:val="21"/>
                <w:szCs w:val="21"/>
              </w:rPr>
              <w:t>49%</w:t>
            </w:r>
            <w:r>
              <w:rPr>
                <w:rFonts w:ascii="宋体" w:hAnsi="宋体" w:cs="宋体" w:eastAsia="宋体" w:hint="default"/>
                <w:sz w:val="21"/>
                <w:szCs w:val="21"/>
              </w:rPr>
              <w:t>、</w:t>
            </w:r>
            <w:r>
              <w:rPr>
                <w:rFonts w:ascii="宋体" w:hAnsi="宋体" w:cs="宋体" w:eastAsia="宋体" w:hint="default"/>
                <w:sz w:val="21"/>
                <w:szCs w:val="21"/>
              </w:rPr>
              <w:t>21%</w:t>
            </w:r>
            <w:r>
              <w:rPr>
                <w:rFonts w:ascii="宋体" w:hAnsi="宋体" w:cs="宋体" w:eastAsia="宋体" w:hint="default"/>
                <w:sz w:val="21"/>
                <w:szCs w:val="21"/>
              </w:rPr>
              <w:t>、</w:t>
            </w:r>
            <w:r>
              <w:rPr>
                <w:rFonts w:ascii="宋体" w:hAnsi="宋体" w:cs="宋体" w:eastAsia="宋体" w:hint="default"/>
                <w:sz w:val="21"/>
                <w:szCs w:val="21"/>
              </w:rPr>
              <w:t>30%</w:t>
            </w:r>
            <w:r>
              <w:rPr>
                <w:rFonts w:ascii="宋体" w:hAnsi="宋体" w:cs="宋体" w:eastAsia="宋体" w:hint="default"/>
                <w:sz w:val="21"/>
                <w:szCs w:val="21"/>
              </w:rPr>
              <w:t>。</w:t>
            </w:r>
          </w:p>
        </w:tc>
      </w:tr>
    </w:tbl>
    <w:p>
      <w:pPr>
        <w:pStyle w:val="Heading2"/>
        <w:spacing w:line="293" w:lineRule="exact"/>
        <w:ind w:left="636" w:right="0"/>
        <w:jc w:val="left"/>
        <w:rPr>
          <w:b w:val="0"/>
          <w:bCs w:val="0"/>
        </w:rPr>
      </w:pPr>
      <w:bookmarkStart w:name="（五）前10吊限售条件股东持股数量及限售条件" w:id="132"/>
      <w:bookmarkEnd w:id="132"/>
      <w:r>
        <w:rPr>
          <w:b w:val="0"/>
          <w:bCs w:val="0"/>
        </w:rPr>
      </w:r>
      <w:r>
        <w:rPr/>
        <w:t>（五）前</w:t>
      </w:r>
      <w:r>
        <w:rPr>
          <w:spacing w:val="-69"/>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名限售条件股东持股数量及限售条件</w:t>
      </w:r>
      <w:r>
        <w:rPr>
          <w:b w:val="0"/>
          <w:bCs w:val="0"/>
        </w:rPr>
      </w:r>
    </w:p>
    <w:p>
      <w:pPr>
        <w:spacing w:line="240" w:lineRule="auto" w:before="4"/>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1914"/>
        <w:gridCol w:w="1630"/>
        <w:gridCol w:w="1844"/>
        <w:gridCol w:w="1702"/>
        <w:gridCol w:w="2482"/>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限售条件股东名称</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4" w:right="73"/>
              <w:jc w:val="left"/>
              <w:rPr>
                <w:rFonts w:ascii="宋体" w:hAnsi="宋体" w:cs="宋体" w:eastAsia="宋体" w:hint="default"/>
                <w:sz w:val="21"/>
                <w:szCs w:val="21"/>
              </w:rPr>
            </w:pPr>
            <w:r>
              <w:rPr>
                <w:rFonts w:ascii="宋体" w:hAnsi="宋体" w:cs="宋体" w:eastAsia="宋体" w:hint="default"/>
                <w:sz w:val="21"/>
                <w:szCs w:val="21"/>
              </w:rPr>
              <w:t>持有的限售条件 股份数量（股）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0" w:right="111"/>
              <w:jc w:val="left"/>
              <w:rPr>
                <w:rFonts w:ascii="宋体" w:hAnsi="宋体" w:cs="宋体" w:eastAsia="宋体" w:hint="default"/>
                <w:sz w:val="21"/>
                <w:szCs w:val="21"/>
              </w:rPr>
            </w:pPr>
            <w:r>
              <w:rPr>
                <w:rFonts w:ascii="宋体" w:hAnsi="宋体" w:cs="宋体" w:eastAsia="宋体" w:hint="default"/>
                <w:sz w:val="21"/>
                <w:szCs w:val="21"/>
              </w:rPr>
              <w:t>新增可上市交易 股份数量（股）</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81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29,673,750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9,891,250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28,826,100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9,608,700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宋正兴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8,270,823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7"/>
              <w:jc w:val="left"/>
              <w:rPr>
                <w:rFonts w:ascii="宋体" w:hAnsi="宋体" w:cs="宋体" w:eastAsia="宋体" w:hint="default"/>
                <w:sz w:val="21"/>
                <w:szCs w:val="21"/>
              </w:rPr>
            </w:pPr>
            <w:r>
              <w:rPr>
                <w:rFonts w:ascii="宋体" w:hAnsi="宋体" w:cs="宋体" w:eastAsia="宋体" w:hint="default"/>
                <w:sz w:val="21"/>
                <w:szCs w:val="21"/>
              </w:rPr>
              <w:t>重大资产重组发行股份锁 定承诺</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01"/>
              <w:jc w:val="left"/>
              <w:rPr>
                <w:rFonts w:ascii="宋体" w:hAnsi="宋体" w:cs="宋体" w:eastAsia="宋体" w:hint="default"/>
                <w:sz w:val="21"/>
                <w:szCs w:val="21"/>
              </w:rPr>
            </w:pPr>
            <w:r>
              <w:rPr>
                <w:rFonts w:ascii="宋体" w:hAnsi="宋体" w:cs="宋体" w:eastAsia="宋体" w:hint="default"/>
                <w:sz w:val="21"/>
                <w:szCs w:val="21"/>
              </w:rPr>
              <w:t>上海添惠投资管理 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2,481,247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7"/>
              <w:jc w:val="left"/>
              <w:rPr>
                <w:rFonts w:ascii="宋体" w:hAnsi="宋体" w:cs="宋体" w:eastAsia="宋体" w:hint="default"/>
                <w:sz w:val="21"/>
                <w:szCs w:val="21"/>
              </w:rPr>
            </w:pPr>
            <w:r>
              <w:rPr>
                <w:rFonts w:ascii="宋体" w:hAnsi="宋体" w:cs="宋体" w:eastAsia="宋体" w:hint="default"/>
                <w:sz w:val="21"/>
                <w:szCs w:val="21"/>
              </w:rPr>
              <w:t>重大资产重组发行股份锁 定承诺</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01"/>
              <w:jc w:val="left"/>
              <w:rPr>
                <w:rFonts w:ascii="宋体" w:hAnsi="宋体" w:cs="宋体" w:eastAsia="宋体" w:hint="default"/>
                <w:sz w:val="21"/>
                <w:szCs w:val="21"/>
              </w:rPr>
            </w:pPr>
            <w:r>
              <w:rPr>
                <w:rFonts w:ascii="宋体" w:hAnsi="宋体" w:cs="宋体" w:eastAsia="宋体" w:hint="default"/>
                <w:sz w:val="21"/>
                <w:szCs w:val="21"/>
              </w:rPr>
              <w:t>张家港市立业投资 发展有限公司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1,660,889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7"/>
              <w:jc w:val="left"/>
              <w:rPr>
                <w:rFonts w:ascii="宋体" w:hAnsi="宋体" w:cs="宋体" w:eastAsia="宋体" w:hint="default"/>
                <w:sz w:val="21"/>
                <w:szCs w:val="21"/>
              </w:rPr>
            </w:pPr>
            <w:r>
              <w:rPr>
                <w:rFonts w:ascii="宋体" w:hAnsi="宋体" w:cs="宋体" w:eastAsia="宋体" w:hint="default"/>
                <w:sz w:val="21"/>
                <w:szCs w:val="21"/>
              </w:rPr>
              <w:t>重大资产重组发行股份锁 定承诺</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01"/>
              <w:jc w:val="left"/>
              <w:rPr>
                <w:rFonts w:ascii="宋体" w:hAnsi="宋体" w:cs="宋体" w:eastAsia="宋体" w:hint="default"/>
                <w:sz w:val="21"/>
                <w:szCs w:val="21"/>
              </w:rPr>
            </w:pPr>
            <w:r>
              <w:rPr>
                <w:rFonts w:ascii="宋体" w:hAnsi="宋体" w:cs="宋体" w:eastAsia="宋体" w:hint="default"/>
                <w:sz w:val="21"/>
                <w:szCs w:val="21"/>
              </w:rPr>
              <w:t>张家港市福兴投资 管理咨询有限公司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941,395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7"/>
              <w:jc w:val="left"/>
              <w:rPr>
                <w:rFonts w:ascii="宋体" w:hAnsi="宋体" w:cs="宋体" w:eastAsia="宋体" w:hint="default"/>
                <w:sz w:val="21"/>
                <w:szCs w:val="21"/>
              </w:rPr>
            </w:pPr>
            <w:r>
              <w:rPr>
                <w:rFonts w:ascii="宋体" w:hAnsi="宋体" w:cs="宋体" w:eastAsia="宋体" w:hint="default"/>
                <w:sz w:val="21"/>
                <w:szCs w:val="21"/>
              </w:rPr>
              <w:t>重大资产重组发行股份锁 定承诺</w:t>
            </w:r>
          </w:p>
        </w:tc>
      </w:tr>
      <w:tr>
        <w:trPr>
          <w:trHeight w:val="133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01"/>
              <w:jc w:val="both"/>
              <w:rPr>
                <w:rFonts w:ascii="宋体" w:hAnsi="宋体" w:cs="宋体" w:eastAsia="宋体" w:hint="default"/>
                <w:sz w:val="21"/>
                <w:szCs w:val="21"/>
              </w:rPr>
            </w:pPr>
            <w:r>
              <w:rPr>
                <w:rFonts w:ascii="宋体" w:hAnsi="宋体" w:cs="宋体" w:eastAsia="宋体" w:hint="default"/>
                <w:sz w:val="21"/>
                <w:szCs w:val="21"/>
              </w:rPr>
              <w:t>安信证券－光大银 行－安信证券长泰 定增集合资产管理 计划</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761,484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73" w:lineRule="auto"/>
              <w:ind w:left="22" w:right="137"/>
              <w:jc w:val="left"/>
              <w:rPr>
                <w:rFonts w:ascii="宋体" w:hAnsi="宋体" w:cs="宋体" w:eastAsia="宋体" w:hint="default"/>
                <w:sz w:val="21"/>
                <w:szCs w:val="21"/>
              </w:rPr>
            </w:pPr>
            <w:r>
              <w:rPr>
                <w:rFonts w:ascii="宋体" w:hAnsi="宋体" w:cs="宋体" w:eastAsia="宋体" w:hint="default"/>
                <w:sz w:val="21"/>
                <w:szCs w:val="21"/>
              </w:rPr>
              <w:t>重大资产重组发行股份锁 定承诺</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叶春娥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739,667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7"/>
              <w:jc w:val="left"/>
              <w:rPr>
                <w:rFonts w:ascii="宋体" w:hAnsi="宋体" w:cs="宋体" w:eastAsia="宋体" w:hint="default"/>
                <w:sz w:val="21"/>
                <w:szCs w:val="21"/>
              </w:rPr>
            </w:pPr>
            <w:r>
              <w:rPr>
                <w:rFonts w:ascii="宋体" w:hAnsi="宋体" w:cs="宋体" w:eastAsia="宋体" w:hint="default"/>
                <w:sz w:val="21"/>
                <w:szCs w:val="21"/>
              </w:rPr>
              <w:t>重大资产重组发行股份锁 定承诺</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宋丽娜</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739,667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7"/>
              <w:jc w:val="left"/>
              <w:rPr>
                <w:rFonts w:ascii="宋体" w:hAnsi="宋体" w:cs="宋体" w:eastAsia="宋体" w:hint="default"/>
                <w:sz w:val="21"/>
                <w:szCs w:val="21"/>
              </w:rPr>
            </w:pPr>
            <w:r>
              <w:rPr>
                <w:rFonts w:ascii="宋体" w:hAnsi="宋体" w:cs="宋体" w:eastAsia="宋体" w:hint="default"/>
                <w:sz w:val="21"/>
                <w:szCs w:val="21"/>
              </w:rPr>
              <w:t>重大资产重组发行股份锁 定承诺</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01"/>
              <w:jc w:val="left"/>
              <w:rPr>
                <w:rFonts w:ascii="宋体" w:hAnsi="宋体" w:cs="宋体" w:eastAsia="宋体" w:hint="default"/>
                <w:sz w:val="21"/>
                <w:szCs w:val="21"/>
              </w:rPr>
            </w:pPr>
            <w:r>
              <w:rPr>
                <w:rFonts w:ascii="宋体" w:hAnsi="宋体" w:cs="宋体" w:eastAsia="宋体" w:hint="default"/>
                <w:sz w:val="21"/>
                <w:szCs w:val="21"/>
              </w:rPr>
              <w:t>张家港市嘉明商贸 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672,425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7"/>
              <w:jc w:val="left"/>
              <w:rPr>
                <w:rFonts w:ascii="宋体" w:hAnsi="宋体" w:cs="宋体" w:eastAsia="宋体" w:hint="default"/>
                <w:sz w:val="21"/>
                <w:szCs w:val="21"/>
              </w:rPr>
            </w:pPr>
            <w:r>
              <w:rPr>
                <w:rFonts w:ascii="宋体" w:hAnsi="宋体" w:cs="宋体" w:eastAsia="宋体" w:hint="default"/>
                <w:sz w:val="21"/>
                <w:szCs w:val="21"/>
              </w:rPr>
              <w:t>重大资产重组发行股份锁 定承诺</w:t>
            </w:r>
          </w:p>
        </w:tc>
      </w:tr>
    </w:tbl>
    <w:p>
      <w:pPr>
        <w:spacing w:after="0" w:line="273"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761" w:right="0"/>
        <w:jc w:val="left"/>
        <w:rPr>
          <w:b w:val="0"/>
          <w:bCs w:val="0"/>
        </w:rPr>
      </w:pPr>
      <w:bookmarkStart w:name="第七节董事、监事、高级管理人员和员工情况" w:id="133"/>
      <w:bookmarkEnd w:id="133"/>
      <w:r>
        <w:rPr>
          <w:b w:val="0"/>
          <w:bCs w:val="0"/>
        </w:rPr>
      </w:r>
      <w:bookmarkStart w:name="_bookmark6" w:id="134"/>
      <w:bookmarkEnd w:id="134"/>
      <w:r>
        <w:rPr>
          <w:b w:val="0"/>
          <w:bCs w:val="0"/>
        </w:rPr>
      </w:r>
      <w:r>
        <w:rPr/>
        <w:t>第七节董事、监事、高级管理人员和员工情况</w:t>
      </w:r>
      <w:r>
        <w:rPr>
          <w:b w:val="0"/>
          <w:bCs w:val="0"/>
        </w:rPr>
      </w:r>
    </w:p>
    <w:p>
      <w:pPr>
        <w:spacing w:line="240" w:lineRule="auto" w:before="9"/>
        <w:rPr>
          <w:rFonts w:ascii="黑体" w:hAnsi="黑体" w:cs="黑体" w:eastAsia="黑体" w:hint="default"/>
          <w:b/>
          <w:bCs/>
          <w:sz w:val="38"/>
          <w:szCs w:val="38"/>
        </w:rPr>
      </w:pPr>
    </w:p>
    <w:p>
      <w:pPr>
        <w:pStyle w:val="Heading2"/>
        <w:spacing w:line="240" w:lineRule="auto"/>
        <w:ind w:right="0"/>
        <w:jc w:val="left"/>
        <w:rPr>
          <w:b w:val="0"/>
          <w:bCs w:val="0"/>
        </w:rPr>
      </w:pPr>
      <w:bookmarkStart w:name="一、董事、监事和高级管理人员持股变动" w:id="135"/>
      <w:bookmarkEnd w:id="135"/>
      <w:r>
        <w:rPr>
          <w:b w:val="0"/>
          <w:bCs w:val="0"/>
        </w:rPr>
      </w:r>
      <w:r>
        <w:rPr/>
        <w:t>一、董事、监事和高级管理人员持股变动</w:t>
      </w:r>
      <w:r>
        <w:rPr>
          <w:b w:val="0"/>
          <w:bCs w:val="0"/>
        </w:rPr>
      </w:r>
    </w:p>
    <w:p>
      <w:pPr>
        <w:pStyle w:val="Heading2"/>
        <w:spacing w:line="240" w:lineRule="auto" w:before="152"/>
        <w:ind w:left="636" w:right="0"/>
        <w:jc w:val="left"/>
        <w:rPr>
          <w:b w:val="0"/>
          <w:bCs w:val="0"/>
        </w:rPr>
      </w:pPr>
      <w:bookmarkStart w:name="（一）持股情况" w:id="136"/>
      <w:bookmarkEnd w:id="136"/>
      <w:r>
        <w:rPr>
          <w:b w:val="0"/>
          <w:bCs w:val="0"/>
        </w:rPr>
      </w:r>
      <w:r>
        <w:rPr/>
        <w:t>（一）持股情况</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单位：股</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04"/>
        <w:gridCol w:w="898"/>
        <w:gridCol w:w="566"/>
        <w:gridCol w:w="460"/>
        <w:gridCol w:w="683"/>
        <w:gridCol w:w="843"/>
        <w:gridCol w:w="524"/>
        <w:gridCol w:w="752"/>
        <w:gridCol w:w="708"/>
        <w:gridCol w:w="590"/>
        <w:gridCol w:w="684"/>
        <w:gridCol w:w="684"/>
        <w:gridCol w:w="684"/>
        <w:gridCol w:w="684"/>
      </w:tblGrid>
      <w:tr>
        <w:trPr>
          <w:trHeight w:val="3210"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18" w:right="119"/>
              <w:jc w:val="left"/>
              <w:rPr>
                <w:rFonts w:ascii="宋体" w:hAnsi="宋体" w:cs="宋体" w:eastAsia="宋体" w:hint="default"/>
                <w:sz w:val="21"/>
                <w:szCs w:val="21"/>
              </w:rPr>
            </w:pPr>
            <w:r>
              <w:rPr>
                <w:rFonts w:ascii="宋体" w:hAnsi="宋体" w:cs="宋体" w:eastAsia="宋体" w:hint="default"/>
                <w:sz w:val="21"/>
                <w:szCs w:val="21"/>
              </w:rPr>
              <w:t>年 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25" w:right="125"/>
              <w:jc w:val="left"/>
              <w:rPr>
                <w:rFonts w:ascii="宋体" w:hAnsi="宋体" w:cs="宋体" w:eastAsia="宋体" w:hint="default"/>
                <w:sz w:val="21"/>
                <w:szCs w:val="21"/>
              </w:rPr>
            </w:pPr>
            <w:r>
              <w:rPr>
                <w:rFonts w:ascii="宋体" w:hAnsi="宋体" w:cs="宋体" w:eastAsia="宋体" w:hint="default"/>
                <w:sz w:val="21"/>
                <w:szCs w:val="21"/>
              </w:rPr>
              <w:t>任职 状态</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206" w:right="100" w:hanging="106"/>
              <w:jc w:val="left"/>
              <w:rPr>
                <w:rFonts w:ascii="宋体" w:hAnsi="宋体" w:cs="宋体" w:eastAsia="宋体" w:hint="default"/>
                <w:sz w:val="21"/>
                <w:szCs w:val="21"/>
              </w:rPr>
            </w:pPr>
            <w:r>
              <w:rPr>
                <w:rFonts w:ascii="宋体" w:hAnsi="宋体" w:cs="宋体" w:eastAsia="宋体" w:hint="default"/>
                <w:sz w:val="21"/>
                <w:szCs w:val="21"/>
              </w:rPr>
              <w:t>期初持 股数</w:t>
            </w:r>
          </w:p>
        </w:tc>
        <w:tc>
          <w:tcPr>
            <w:tcW w:w="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6"/>
              <w:ind w:left="46" w:right="47"/>
              <w:jc w:val="both"/>
              <w:rPr>
                <w:rFonts w:ascii="宋体" w:hAnsi="宋体" w:cs="宋体" w:eastAsia="宋体" w:hint="default"/>
                <w:sz w:val="21"/>
                <w:szCs w:val="21"/>
              </w:rPr>
            </w:pPr>
            <w:r>
              <w:rPr>
                <w:rFonts w:ascii="宋体" w:hAnsi="宋体" w:cs="宋体" w:eastAsia="宋体" w:hint="default"/>
                <w:sz w:val="21"/>
                <w:szCs w:val="21"/>
              </w:rPr>
              <w:t>本期 增持 股份 数量</w:t>
            </w:r>
          </w:p>
        </w:tc>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73" w:lineRule="auto"/>
              <w:ind w:left="55" w:right="55"/>
              <w:jc w:val="both"/>
              <w:rPr>
                <w:rFonts w:ascii="宋体" w:hAnsi="宋体" w:cs="宋体" w:eastAsia="宋体" w:hint="default"/>
                <w:sz w:val="21"/>
                <w:szCs w:val="21"/>
              </w:rPr>
            </w:pPr>
            <w:r>
              <w:rPr>
                <w:rFonts w:ascii="宋体" w:hAnsi="宋体" w:cs="宋体" w:eastAsia="宋体" w:hint="default"/>
                <w:sz w:val="21"/>
                <w:szCs w:val="21"/>
              </w:rPr>
              <w:t>本期减 持股份 数量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37" w:right="32" w:hanging="105"/>
              <w:jc w:val="left"/>
              <w:rPr>
                <w:rFonts w:ascii="宋体" w:hAnsi="宋体" w:cs="宋体" w:eastAsia="宋体" w:hint="default"/>
                <w:sz w:val="21"/>
                <w:szCs w:val="21"/>
              </w:rPr>
            </w:pPr>
            <w:r>
              <w:rPr>
                <w:rFonts w:ascii="宋体" w:hAnsi="宋体" w:cs="宋体" w:eastAsia="宋体" w:hint="default"/>
                <w:sz w:val="21"/>
                <w:szCs w:val="21"/>
              </w:rPr>
              <w:t>期末持 股数</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80" w:right="78"/>
              <w:jc w:val="both"/>
              <w:rPr>
                <w:rFonts w:ascii="宋体" w:hAnsi="宋体" w:cs="宋体" w:eastAsia="宋体" w:hint="default"/>
                <w:sz w:val="21"/>
                <w:szCs w:val="21"/>
              </w:rPr>
            </w:pPr>
            <w:r>
              <w:rPr>
                <w:rFonts w:ascii="宋体" w:hAnsi="宋体" w:cs="宋体" w:eastAsia="宋体" w:hint="default"/>
                <w:sz w:val="21"/>
                <w:szCs w:val="21"/>
              </w:rPr>
              <w:t>期初 持有 的股 权激 励获 授予 限制 性股 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26" w:right="126"/>
              <w:jc w:val="both"/>
              <w:rPr>
                <w:rFonts w:ascii="宋体" w:hAnsi="宋体" w:cs="宋体" w:eastAsia="宋体" w:hint="default"/>
                <w:sz w:val="21"/>
                <w:szCs w:val="21"/>
              </w:rPr>
            </w:pPr>
            <w:r>
              <w:rPr>
                <w:rFonts w:ascii="宋体" w:hAnsi="宋体" w:cs="宋体" w:eastAsia="宋体" w:hint="default"/>
                <w:sz w:val="21"/>
                <w:szCs w:val="21"/>
              </w:rPr>
              <w:t>本期 获授 予的 股权 激励 限制 性股 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25" w:right="126"/>
              <w:jc w:val="both"/>
              <w:rPr>
                <w:rFonts w:ascii="宋体" w:hAnsi="宋体" w:cs="宋体" w:eastAsia="宋体" w:hint="default"/>
                <w:sz w:val="21"/>
                <w:szCs w:val="21"/>
              </w:rPr>
            </w:pPr>
            <w:r>
              <w:rPr>
                <w:rFonts w:ascii="宋体" w:hAnsi="宋体" w:cs="宋体" w:eastAsia="宋体" w:hint="default"/>
                <w:sz w:val="21"/>
                <w:szCs w:val="21"/>
              </w:rPr>
              <w:t>本期 被注 销的 股权 激励 限制 性股 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6" w:right="126"/>
              <w:jc w:val="both"/>
              <w:rPr>
                <w:rFonts w:ascii="宋体" w:hAnsi="宋体" w:cs="宋体" w:eastAsia="宋体" w:hint="default"/>
                <w:sz w:val="21"/>
                <w:szCs w:val="21"/>
              </w:rPr>
            </w:pPr>
            <w:r>
              <w:rPr>
                <w:rFonts w:ascii="宋体" w:hAnsi="宋体" w:cs="宋体" w:eastAsia="宋体" w:hint="default"/>
                <w:sz w:val="21"/>
                <w:szCs w:val="21"/>
              </w:rPr>
              <w:t>期末 持有 的股 权激 励获 授予 限制 性股 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73" w:lineRule="auto"/>
              <w:ind w:left="126" w:right="126"/>
              <w:jc w:val="both"/>
              <w:rPr>
                <w:rFonts w:ascii="宋体" w:hAnsi="宋体" w:cs="宋体" w:eastAsia="宋体" w:hint="default"/>
                <w:sz w:val="21"/>
                <w:szCs w:val="21"/>
              </w:rPr>
            </w:pPr>
            <w:r>
              <w:rPr>
                <w:rFonts w:ascii="宋体" w:hAnsi="宋体" w:cs="宋体" w:eastAsia="宋体" w:hint="default"/>
                <w:sz w:val="21"/>
                <w:szCs w:val="21"/>
              </w:rPr>
              <w:t>增减 变动 原因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21"/>
                <w:szCs w:val="21"/>
              </w:rPr>
            </w:pPr>
            <w:r>
              <w:rPr>
                <w:rFonts w:ascii="宋体" w:hAnsi="宋体" w:cs="宋体" w:eastAsia="宋体" w:hint="default"/>
                <w:sz w:val="21"/>
                <w:szCs w:val="21"/>
              </w:rPr>
              <w:t>现任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5" w:right="0"/>
              <w:jc w:val="left"/>
              <w:rPr>
                <w:rFonts w:ascii="宋体" w:hAnsi="宋体" w:cs="宋体" w:eastAsia="宋体" w:hint="default"/>
                <w:sz w:val="21"/>
                <w:szCs w:val="21"/>
              </w:rPr>
            </w:pPr>
            <w:r>
              <w:rPr>
                <w:rFonts w:ascii="宋体"/>
                <w:sz w:val="21"/>
              </w:rPr>
              <w:t>39,565,</w:t>
            </w:r>
          </w:p>
          <w:p>
            <w:pPr>
              <w:pStyle w:val="TableParagraph"/>
              <w:spacing w:line="240" w:lineRule="auto" w:before="38"/>
              <w:ind w:left="495" w:right="0"/>
              <w:jc w:val="left"/>
              <w:rPr>
                <w:rFonts w:ascii="宋体" w:hAnsi="宋体" w:cs="宋体" w:eastAsia="宋体" w:hint="default"/>
                <w:sz w:val="21"/>
                <w:szCs w:val="21"/>
              </w:rPr>
            </w:pPr>
            <w:r>
              <w:rPr>
                <w:rFonts w:ascii="宋体"/>
                <w:sz w:val="21"/>
              </w:rPr>
              <w:t>000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 w:right="0"/>
              <w:jc w:val="left"/>
              <w:rPr>
                <w:rFonts w:ascii="宋体" w:hAnsi="宋体" w:cs="宋体" w:eastAsia="宋体" w:hint="default"/>
                <w:sz w:val="21"/>
                <w:szCs w:val="21"/>
              </w:rPr>
            </w:pPr>
            <w:r>
              <w:rPr>
                <w:rFonts w:ascii="宋体"/>
                <w:sz w:val="21"/>
              </w:rPr>
              <w:t>39,565</w:t>
            </w:r>
          </w:p>
          <w:p>
            <w:pPr>
              <w:pStyle w:val="TableParagraph"/>
              <w:spacing w:line="240" w:lineRule="auto" w:before="38"/>
              <w:ind w:left="254" w:right="0"/>
              <w:jc w:val="left"/>
              <w:rPr>
                <w:rFonts w:ascii="宋体" w:hAnsi="宋体" w:cs="宋体" w:eastAsia="宋体" w:hint="default"/>
                <w:sz w:val="21"/>
                <w:szCs w:val="21"/>
              </w:rPr>
            </w:pPr>
            <w:r>
              <w:rPr>
                <w:rFonts w:ascii="宋体"/>
                <w:sz w:val="21"/>
              </w:rPr>
              <w:t>,000</w:t>
            </w:r>
          </w:p>
        </w:tc>
        <w:tc>
          <w:tcPr>
            <w:tcW w:w="59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董事、总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21"/>
                <w:szCs w:val="21"/>
              </w:rPr>
            </w:pPr>
            <w:r>
              <w:rPr>
                <w:rFonts w:ascii="宋体" w:hAnsi="宋体" w:cs="宋体" w:eastAsia="宋体" w:hint="default"/>
                <w:sz w:val="21"/>
                <w:szCs w:val="21"/>
              </w:rPr>
              <w:t>现任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5" w:right="0"/>
              <w:jc w:val="left"/>
              <w:rPr>
                <w:rFonts w:ascii="宋体" w:hAnsi="宋体" w:cs="宋体" w:eastAsia="宋体" w:hint="default"/>
                <w:sz w:val="21"/>
                <w:szCs w:val="21"/>
              </w:rPr>
            </w:pPr>
            <w:r>
              <w:rPr>
                <w:rFonts w:ascii="宋体"/>
                <w:sz w:val="21"/>
              </w:rPr>
              <w:t>38,434,</w:t>
            </w:r>
          </w:p>
          <w:p>
            <w:pPr>
              <w:pStyle w:val="TableParagraph"/>
              <w:spacing w:line="240" w:lineRule="auto" w:before="38"/>
              <w:ind w:left="495" w:right="0"/>
              <w:jc w:val="left"/>
              <w:rPr>
                <w:rFonts w:ascii="宋体" w:hAnsi="宋体" w:cs="宋体" w:eastAsia="宋体" w:hint="default"/>
                <w:sz w:val="21"/>
                <w:szCs w:val="21"/>
              </w:rPr>
            </w:pPr>
            <w:r>
              <w:rPr>
                <w:rFonts w:ascii="宋体"/>
                <w:sz w:val="21"/>
              </w:rPr>
              <w:t>800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 w:right="0"/>
              <w:jc w:val="left"/>
              <w:rPr>
                <w:rFonts w:ascii="宋体" w:hAnsi="宋体" w:cs="宋体" w:eastAsia="宋体" w:hint="default"/>
                <w:sz w:val="21"/>
                <w:szCs w:val="21"/>
              </w:rPr>
            </w:pPr>
            <w:r>
              <w:rPr>
                <w:rFonts w:ascii="宋体"/>
                <w:sz w:val="21"/>
              </w:rPr>
              <w:t>38,434</w:t>
            </w:r>
          </w:p>
          <w:p>
            <w:pPr>
              <w:pStyle w:val="TableParagraph"/>
              <w:spacing w:line="240" w:lineRule="auto" w:before="38"/>
              <w:ind w:left="254" w:right="0"/>
              <w:jc w:val="left"/>
              <w:rPr>
                <w:rFonts w:ascii="宋体" w:hAnsi="宋体" w:cs="宋体" w:eastAsia="宋体" w:hint="default"/>
                <w:sz w:val="21"/>
                <w:szCs w:val="21"/>
              </w:rPr>
            </w:pPr>
            <w:r>
              <w:rPr>
                <w:rFonts w:ascii="宋体"/>
                <w:sz w:val="21"/>
              </w:rPr>
              <w:t>,800</w:t>
            </w:r>
          </w:p>
        </w:tc>
        <w:tc>
          <w:tcPr>
            <w:tcW w:w="59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徐晓</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8"/>
              <w:jc w:val="right"/>
              <w:rPr>
                <w:rFonts w:ascii="宋体" w:hAnsi="宋体" w:cs="宋体" w:eastAsia="宋体" w:hint="default"/>
                <w:sz w:val="21"/>
                <w:szCs w:val="21"/>
              </w:rPr>
            </w:pPr>
            <w:r>
              <w:rPr>
                <w:rFonts w:ascii="宋体" w:hAnsi="宋体" w:cs="宋体" w:eastAsia="宋体" w:hint="default"/>
                <w:sz w:val="21"/>
                <w:szCs w:val="21"/>
              </w:rPr>
              <w:t>现任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59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赵洪功</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8"/>
              <w:jc w:val="right"/>
              <w:rPr>
                <w:rFonts w:ascii="宋体" w:hAnsi="宋体" w:cs="宋体" w:eastAsia="宋体" w:hint="default"/>
                <w:sz w:val="21"/>
                <w:szCs w:val="21"/>
              </w:rPr>
            </w:pPr>
            <w:r>
              <w:rPr>
                <w:rFonts w:ascii="宋体" w:hAnsi="宋体" w:cs="宋体" w:eastAsia="宋体" w:hint="default"/>
                <w:sz w:val="21"/>
                <w:szCs w:val="21"/>
              </w:rPr>
              <w:t>现任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59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8"/>
              <w:jc w:val="right"/>
              <w:rPr>
                <w:rFonts w:ascii="宋体" w:hAnsi="宋体" w:cs="宋体" w:eastAsia="宋体" w:hint="default"/>
                <w:sz w:val="21"/>
                <w:szCs w:val="21"/>
              </w:rPr>
            </w:pPr>
            <w:r>
              <w:rPr>
                <w:rFonts w:ascii="宋体" w:hAnsi="宋体" w:cs="宋体" w:eastAsia="宋体" w:hint="default"/>
                <w:sz w:val="21"/>
                <w:szCs w:val="21"/>
              </w:rPr>
              <w:t>现任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59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宋斌</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监事会主 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21"/>
                <w:szCs w:val="21"/>
              </w:rPr>
            </w:pPr>
            <w:r>
              <w:rPr>
                <w:rFonts w:ascii="宋体" w:hAnsi="宋体" w:cs="宋体" w:eastAsia="宋体" w:hint="default"/>
                <w:sz w:val="21"/>
                <w:szCs w:val="21"/>
              </w:rPr>
              <w:t>现任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200,000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30,000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170,00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59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9"/>
              <w:jc w:val="left"/>
              <w:rPr>
                <w:rFonts w:ascii="宋体" w:hAnsi="宋体" w:cs="宋体" w:eastAsia="宋体" w:hint="default"/>
                <w:sz w:val="21"/>
                <w:szCs w:val="21"/>
              </w:rPr>
            </w:pPr>
            <w:r>
              <w:rPr>
                <w:rFonts w:ascii="宋体" w:hAnsi="宋体" w:cs="宋体" w:eastAsia="宋体" w:hint="default"/>
                <w:sz w:val="21"/>
                <w:szCs w:val="21"/>
              </w:rPr>
              <w:t>股份 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李念</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21"/>
                <w:szCs w:val="21"/>
              </w:rPr>
            </w:pPr>
            <w:r>
              <w:rPr>
                <w:rFonts w:ascii="宋体" w:hAnsi="宋体" w:cs="宋体" w:eastAsia="宋体" w:hint="default"/>
                <w:sz w:val="21"/>
                <w:szCs w:val="21"/>
              </w:rPr>
              <w:t>现任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200,000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32,200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167,80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59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9"/>
              <w:jc w:val="left"/>
              <w:rPr>
                <w:rFonts w:ascii="宋体" w:hAnsi="宋体" w:cs="宋体" w:eastAsia="宋体" w:hint="default"/>
                <w:sz w:val="21"/>
                <w:szCs w:val="21"/>
              </w:rPr>
            </w:pPr>
            <w:r>
              <w:rPr>
                <w:rFonts w:ascii="宋体" w:hAnsi="宋体" w:cs="宋体" w:eastAsia="宋体" w:hint="default"/>
                <w:sz w:val="21"/>
                <w:szCs w:val="21"/>
              </w:rPr>
              <w:t>股份 减持</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王华</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8"/>
              <w:jc w:val="right"/>
              <w:rPr>
                <w:rFonts w:ascii="宋体" w:hAnsi="宋体" w:cs="宋体" w:eastAsia="宋体" w:hint="default"/>
                <w:sz w:val="21"/>
                <w:szCs w:val="21"/>
              </w:rPr>
            </w:pPr>
            <w:r>
              <w:rPr>
                <w:rFonts w:ascii="宋体" w:hAnsi="宋体" w:cs="宋体" w:eastAsia="宋体" w:hint="default"/>
                <w:sz w:val="21"/>
                <w:szCs w:val="21"/>
              </w:rPr>
              <w:t>现任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59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董事会秘 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21"/>
                <w:szCs w:val="21"/>
              </w:rPr>
            </w:pPr>
            <w:r>
              <w:rPr>
                <w:rFonts w:ascii="宋体" w:hAnsi="宋体" w:cs="宋体" w:eastAsia="宋体" w:hint="default"/>
                <w:sz w:val="21"/>
                <w:szCs w:val="21"/>
              </w:rPr>
              <w:t>现任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600,000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59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9"/>
              <w:jc w:val="left"/>
              <w:rPr>
                <w:rFonts w:ascii="宋体" w:hAnsi="宋体" w:cs="宋体" w:eastAsia="宋体" w:hint="default"/>
                <w:sz w:val="21"/>
                <w:szCs w:val="21"/>
              </w:rPr>
            </w:pPr>
            <w:r>
              <w:rPr>
                <w:rFonts w:ascii="宋体" w:hAnsi="宋体" w:cs="宋体" w:eastAsia="宋体" w:hint="default"/>
                <w:sz w:val="21"/>
                <w:szCs w:val="21"/>
              </w:rPr>
              <w:t>股份 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21"/>
                <w:szCs w:val="21"/>
              </w:rPr>
            </w:pPr>
            <w:r>
              <w:rPr>
                <w:rFonts w:ascii="宋体" w:hAnsi="宋体" w:cs="宋体" w:eastAsia="宋体" w:hint="default"/>
                <w:sz w:val="21"/>
                <w:szCs w:val="21"/>
              </w:rPr>
              <w:t>现任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375,000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375,00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59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技术总监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21"/>
                <w:szCs w:val="21"/>
              </w:rPr>
            </w:pPr>
            <w:r>
              <w:rPr>
                <w:rFonts w:ascii="宋体" w:hAnsi="宋体" w:cs="宋体" w:eastAsia="宋体" w:hint="default"/>
                <w:sz w:val="21"/>
                <w:szCs w:val="21"/>
              </w:rPr>
              <w:t>现任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600,000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59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付光清</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制造总监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8"/>
              <w:jc w:val="right"/>
              <w:rPr>
                <w:rFonts w:ascii="宋体" w:hAnsi="宋体" w:cs="宋体" w:eastAsia="宋体" w:hint="default"/>
                <w:sz w:val="21"/>
                <w:szCs w:val="21"/>
              </w:rPr>
            </w:pPr>
            <w:r>
              <w:rPr>
                <w:rFonts w:ascii="宋体" w:hAnsi="宋体" w:cs="宋体" w:eastAsia="宋体" w:hint="default"/>
                <w:sz w:val="21"/>
                <w:szCs w:val="21"/>
              </w:rPr>
              <w:t>离任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59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21"/>
                <w:szCs w:val="21"/>
              </w:rPr>
            </w:pPr>
            <w:r>
              <w:rPr>
                <w:rFonts w:ascii="宋体"/>
                <w:sz w:val="21"/>
              </w:rPr>
              <w:t>--</w:t>
            </w:r>
          </w:p>
        </w:tc>
        <w:tc>
          <w:tcPr>
            <w:tcW w:w="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8"/>
              <w:jc w:val="right"/>
              <w:rPr>
                <w:rFonts w:ascii="宋体" w:hAnsi="宋体" w:cs="宋体" w:eastAsia="宋体" w:hint="default"/>
                <w:sz w:val="21"/>
                <w:szCs w:val="21"/>
              </w:rPr>
            </w:pPr>
            <w:r>
              <w:rPr>
                <w:rFonts w:ascii="宋体"/>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5" w:right="0"/>
              <w:jc w:val="left"/>
              <w:rPr>
                <w:rFonts w:ascii="宋体" w:hAnsi="宋体" w:cs="宋体" w:eastAsia="宋体" w:hint="default"/>
                <w:sz w:val="21"/>
                <w:szCs w:val="21"/>
              </w:rPr>
            </w:pPr>
            <w:r>
              <w:rPr>
                <w:rFonts w:ascii="宋体"/>
                <w:sz w:val="21"/>
              </w:rPr>
              <w:t>79,974,</w:t>
            </w:r>
          </w:p>
          <w:p>
            <w:pPr>
              <w:pStyle w:val="TableParagraph"/>
              <w:spacing w:line="240" w:lineRule="auto" w:before="38"/>
              <w:ind w:left="495" w:right="0"/>
              <w:jc w:val="left"/>
              <w:rPr>
                <w:rFonts w:ascii="宋体" w:hAnsi="宋体" w:cs="宋体" w:eastAsia="宋体" w:hint="default"/>
                <w:sz w:val="21"/>
                <w:szCs w:val="21"/>
              </w:rPr>
            </w:pPr>
            <w:r>
              <w:rPr>
                <w:rFonts w:ascii="宋体"/>
                <w:sz w:val="21"/>
              </w:rPr>
              <w:t>800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162,20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 w:right="0"/>
              <w:jc w:val="left"/>
              <w:rPr>
                <w:rFonts w:ascii="宋体" w:hAnsi="宋体" w:cs="宋体" w:eastAsia="宋体" w:hint="default"/>
                <w:sz w:val="21"/>
                <w:szCs w:val="21"/>
              </w:rPr>
            </w:pPr>
            <w:r>
              <w:rPr>
                <w:rFonts w:ascii="宋体"/>
                <w:sz w:val="21"/>
              </w:rPr>
              <w:t>79,812</w:t>
            </w:r>
          </w:p>
          <w:p>
            <w:pPr>
              <w:pStyle w:val="TableParagraph"/>
              <w:spacing w:line="240" w:lineRule="auto" w:before="38"/>
              <w:ind w:left="254" w:right="0"/>
              <w:jc w:val="left"/>
              <w:rPr>
                <w:rFonts w:ascii="宋体" w:hAnsi="宋体" w:cs="宋体" w:eastAsia="宋体" w:hint="default"/>
                <w:sz w:val="21"/>
                <w:szCs w:val="21"/>
              </w:rPr>
            </w:pPr>
            <w:r>
              <w:rPr>
                <w:rFonts w:ascii="宋体"/>
                <w:sz w:val="21"/>
              </w:rPr>
              <w:t>,600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Heading2"/>
        <w:spacing w:line="240" w:lineRule="auto" w:before="26"/>
        <w:ind w:left="636" w:right="108"/>
        <w:jc w:val="left"/>
        <w:rPr>
          <w:b w:val="0"/>
          <w:bCs w:val="0"/>
        </w:rPr>
      </w:pPr>
      <w:bookmarkStart w:name="注：公司制造总监已于2015年1月离职。" w:id="137"/>
      <w:bookmarkEnd w:id="137"/>
      <w:r>
        <w:rPr>
          <w:b w:val="0"/>
          <w:bCs w:val="0"/>
        </w:rPr>
      </w:r>
      <w:r>
        <w:rPr/>
        <w:t>注：公司制造总监已于</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月离职。</w:t>
      </w:r>
      <w:r>
        <w:rPr>
          <w:b w:val="0"/>
          <w:bCs w:val="0"/>
        </w:rPr>
      </w:r>
    </w:p>
    <w:p>
      <w:pPr>
        <w:spacing w:line="240" w:lineRule="auto" w:before="3"/>
        <w:rPr>
          <w:rFonts w:ascii="宋体" w:hAnsi="宋体" w:cs="宋体" w:eastAsia="宋体" w:hint="default"/>
          <w:b/>
          <w:bCs/>
          <w:sz w:val="22"/>
          <w:szCs w:val="22"/>
        </w:rPr>
      </w:pPr>
    </w:p>
    <w:p>
      <w:pPr>
        <w:pStyle w:val="Heading2"/>
        <w:spacing w:line="240" w:lineRule="auto"/>
        <w:ind w:left="636" w:right="108"/>
        <w:jc w:val="left"/>
        <w:rPr>
          <w:b w:val="0"/>
          <w:bCs w:val="0"/>
        </w:rPr>
      </w:pPr>
      <w:bookmarkStart w:name="（二）持有股票期权情况" w:id="138"/>
      <w:bookmarkEnd w:id="138"/>
      <w:r>
        <w:rPr>
          <w:b w:val="0"/>
          <w:bCs w:val="0"/>
        </w:rPr>
      </w:r>
      <w:r>
        <w:rPr/>
        <w:t>（二）持有股票期权情况</w:t>
      </w:r>
      <w:r>
        <w:rPr>
          <w:b w:val="0"/>
          <w:bCs w:val="0"/>
        </w:rPr>
      </w:r>
    </w:p>
    <w:p>
      <w:pPr>
        <w:pStyle w:val="BodyText"/>
        <w:spacing w:line="240" w:lineRule="auto" w:before="152"/>
        <w:ind w:left="633" w:right="108"/>
        <w:jc w:val="left"/>
      </w:pPr>
      <w:r>
        <w:rPr/>
        <w:t>□ 适用 √ 不适用</w:t>
      </w:r>
    </w:p>
    <w:p>
      <w:pPr>
        <w:spacing w:line="240" w:lineRule="auto" w:before="8"/>
        <w:rPr>
          <w:rFonts w:ascii="宋体" w:hAnsi="宋体" w:cs="宋体" w:eastAsia="宋体" w:hint="default"/>
          <w:sz w:val="23"/>
          <w:szCs w:val="23"/>
        </w:rPr>
      </w:pPr>
    </w:p>
    <w:p>
      <w:pPr>
        <w:pStyle w:val="Heading2"/>
        <w:spacing w:line="240" w:lineRule="auto"/>
        <w:ind w:left="154" w:right="108"/>
        <w:jc w:val="left"/>
        <w:rPr>
          <w:b w:val="0"/>
          <w:bCs w:val="0"/>
        </w:rPr>
      </w:pPr>
      <w:bookmarkStart w:name="二、任职情况" w:id="139"/>
      <w:bookmarkEnd w:id="139"/>
      <w:r>
        <w:rPr>
          <w:b w:val="0"/>
          <w:bCs w:val="0"/>
        </w:rPr>
      </w:r>
      <w:r>
        <w:rPr/>
        <w:t>二、任职情况</w:t>
      </w:r>
      <w:r>
        <w:rPr>
          <w:b w:val="0"/>
          <w:bCs w:val="0"/>
        </w:rPr>
      </w:r>
    </w:p>
    <w:p>
      <w:pPr>
        <w:pStyle w:val="BodyText"/>
        <w:spacing w:line="240" w:lineRule="auto" w:before="152"/>
        <w:ind w:right="108"/>
        <w:jc w:val="left"/>
      </w:pPr>
      <w:r>
        <w:rPr/>
        <w:t>公司现任董事、监事、高级管理人员最近</w:t>
      </w:r>
      <w:r>
        <w:rPr>
          <w:spacing w:val="-60"/>
        </w:rPr>
        <w:t> </w:t>
      </w:r>
      <w:r>
        <w:rPr>
          <w:rFonts w:ascii="宋体" w:hAnsi="宋体" w:cs="宋体" w:eastAsia="宋体" w:hint="default"/>
        </w:rPr>
        <w:t>5</w:t>
      </w:r>
      <w:r>
        <w:rPr>
          <w:rFonts w:ascii="宋体" w:hAnsi="宋体" w:cs="宋体" w:eastAsia="宋体" w:hint="default"/>
          <w:spacing w:val="-60"/>
        </w:rPr>
        <w:t> </w:t>
      </w:r>
      <w:r>
        <w:rPr/>
        <w:t>年的主要工作经历</w:t>
      </w:r>
    </w:p>
    <w:p>
      <w:pPr>
        <w:pStyle w:val="BodyText"/>
        <w:spacing w:line="357" w:lineRule="auto" w:before="152"/>
        <w:ind w:left="633" w:right="108" w:firstLine="2"/>
        <w:jc w:val="left"/>
      </w:pPr>
      <w:bookmarkStart w:name="（一）董事" w:id="140"/>
      <w:bookmarkEnd w:id="140"/>
      <w:r>
        <w:rPr/>
      </w:r>
      <w:r>
        <w:rPr>
          <w:rFonts w:ascii="宋体" w:hAnsi="宋体" w:cs="宋体" w:eastAsia="宋体" w:hint="default"/>
          <w:b/>
          <w:bCs/>
        </w:rPr>
        <w:t>（一）董事</w:t>
      </w:r>
      <w:r>
        <w:rPr>
          <w:rFonts w:ascii="宋体" w:hAnsi="宋体" w:cs="宋体" w:eastAsia="宋体" w:hint="default"/>
          <w:b/>
          <w:bCs/>
          <w:spacing w:val="1"/>
          <w:w w:val="99"/>
        </w:rPr>
        <w:t> </w:t>
      </w:r>
      <w:r>
        <w:rPr>
          <w:rFonts w:ascii="宋体" w:hAnsi="宋体" w:cs="宋体" w:eastAsia="宋体" w:hint="default"/>
          <w:spacing w:val="-3"/>
        </w:rPr>
        <w:t>1</w:t>
      </w:r>
      <w:r>
        <w:rPr>
          <w:spacing w:val="-3"/>
        </w:rPr>
        <w:t>、孙屹峥先生：见本报告“第六节股份变动及股东情况”之“三、股东和实际控制人情</w:t>
      </w:r>
    </w:p>
    <w:p>
      <w:pPr>
        <w:pStyle w:val="BodyText"/>
        <w:spacing w:line="357" w:lineRule="auto"/>
        <w:ind w:left="634" w:right="108" w:hanging="480"/>
        <w:jc w:val="left"/>
      </w:pPr>
      <w:r>
        <w:rPr/>
        <w:t>况“中”（二）公司控股股东情况”的相关内容。 </w:t>
      </w:r>
      <w:r>
        <w:rPr>
          <w:rFonts w:ascii="宋体" w:hAnsi="宋体" w:cs="宋体" w:eastAsia="宋体" w:hint="default"/>
          <w:spacing w:val="-3"/>
        </w:rPr>
        <w:t>2</w:t>
      </w:r>
      <w:r>
        <w:rPr>
          <w:spacing w:val="-3"/>
        </w:rPr>
        <w:t>、张菀女士：见本报告“第六节股份变动及股东情况”之“三、股东和实际控制人情况</w:t>
      </w:r>
    </w:p>
    <w:p>
      <w:pPr>
        <w:pStyle w:val="BodyText"/>
        <w:spacing w:line="357" w:lineRule="auto"/>
        <w:ind w:left="634" w:right="220" w:hanging="480"/>
        <w:jc w:val="left"/>
      </w:pPr>
      <w:r>
        <w:rPr/>
        <w:t>“中”（二）公司控股股东情况”的相关内容。 </w:t>
      </w:r>
      <w:r>
        <w:rPr>
          <w:rFonts w:ascii="宋体" w:hAnsi="宋体" w:cs="宋体" w:eastAsia="宋体" w:hint="default"/>
          <w:spacing w:val="-2"/>
        </w:rPr>
        <w:t>3</w:t>
      </w:r>
      <w:r>
        <w:rPr>
          <w:spacing w:val="-2"/>
        </w:rPr>
        <w:t>、徐晓先生：中国国籍，无境外永久居留权。</w:t>
      </w:r>
      <w:r>
        <w:rPr>
          <w:rFonts w:ascii="宋体" w:hAnsi="宋体" w:cs="宋体" w:eastAsia="宋体" w:hint="default"/>
          <w:spacing w:val="-2"/>
        </w:rPr>
        <w:t>1972</w:t>
      </w:r>
      <w:r>
        <w:rPr>
          <w:spacing w:val="-2"/>
        </w:rPr>
        <w:t>年</w:t>
      </w:r>
      <w:r>
        <w:rPr>
          <w:rFonts w:ascii="宋体" w:hAnsi="宋体" w:cs="宋体" w:eastAsia="宋体" w:hint="default"/>
          <w:spacing w:val="-2"/>
        </w:rPr>
        <w:t>8</w:t>
      </w:r>
      <w:r>
        <w:rPr>
          <w:spacing w:val="-2"/>
        </w:rPr>
        <w:t>月出生，</w:t>
      </w:r>
      <w:r>
        <w:rPr>
          <w:rFonts w:ascii="宋体" w:hAnsi="宋体" w:cs="宋体" w:eastAsia="宋体" w:hint="default"/>
          <w:spacing w:val="-2"/>
        </w:rPr>
        <w:t>1994</w:t>
      </w:r>
      <w:r>
        <w:rPr>
          <w:spacing w:val="-2"/>
        </w:rPr>
        <w:t>年</w:t>
      </w:r>
      <w:r>
        <w:rPr>
          <w:rFonts w:ascii="宋体" w:hAnsi="宋体" w:cs="宋体" w:eastAsia="宋体" w:hint="default"/>
          <w:spacing w:val="-2"/>
        </w:rPr>
        <w:t>7</w:t>
      </w:r>
      <w:r>
        <w:rPr>
          <w:spacing w:val="-2"/>
        </w:rPr>
        <w:t>月本科毕业于同</w:t>
      </w:r>
    </w:p>
    <w:p>
      <w:pPr>
        <w:pStyle w:val="BodyText"/>
        <w:spacing w:line="357" w:lineRule="auto"/>
        <w:ind w:right="108"/>
        <w:jc w:val="left"/>
      </w:pPr>
      <w:r>
        <w:rPr/>
        <w:t>济大学计算机及应用专业并获工学学士学位；</w:t>
      </w:r>
      <w:r>
        <w:rPr>
          <w:rFonts w:ascii="宋体" w:hAnsi="宋体" w:cs="宋体" w:eastAsia="宋体" w:hint="default"/>
        </w:rPr>
        <w:t>1998</w:t>
      </w:r>
      <w:r>
        <w:rPr/>
        <w:t>年</w:t>
      </w:r>
      <w:r>
        <w:rPr>
          <w:rFonts w:ascii="宋体" w:hAnsi="宋体" w:cs="宋体" w:eastAsia="宋体" w:hint="default"/>
        </w:rPr>
        <w:t>3</w:t>
      </w:r>
      <w:r>
        <w:rPr/>
        <w:t>月至 </w:t>
      </w:r>
      <w:r>
        <w:rPr>
          <w:rFonts w:ascii="宋体" w:hAnsi="宋体" w:cs="宋体" w:eastAsia="宋体" w:hint="default"/>
        </w:rPr>
        <w:t>2001</w:t>
      </w:r>
      <w:r>
        <w:rPr/>
        <w:t>年</w:t>
      </w:r>
      <w:r>
        <w:rPr>
          <w:rFonts w:ascii="宋体" w:hAnsi="宋体" w:cs="宋体" w:eastAsia="宋体" w:hint="default"/>
        </w:rPr>
        <w:t>12</w:t>
      </w:r>
      <w:r>
        <w:rPr/>
        <w:t>月，在上海社会科学院 进修，学习产业经济学并获毕业证书。</w:t>
      </w:r>
      <w:r>
        <w:rPr>
          <w:rFonts w:ascii="宋体" w:hAnsi="宋体" w:cs="宋体" w:eastAsia="宋体" w:hint="default"/>
        </w:rPr>
        <w:t>1994</w:t>
      </w:r>
      <w:r>
        <w:rPr/>
        <w:t>年</w:t>
      </w:r>
      <w:r>
        <w:rPr>
          <w:rFonts w:ascii="宋体" w:hAnsi="宋体" w:cs="宋体" w:eastAsia="宋体" w:hint="default"/>
        </w:rPr>
        <w:t>7</w:t>
      </w:r>
      <w:r>
        <w:rPr/>
        <w:t>月至</w:t>
      </w:r>
      <w:r>
        <w:rPr>
          <w:rFonts w:ascii="宋体" w:hAnsi="宋体" w:cs="宋体" w:eastAsia="宋体" w:hint="default"/>
        </w:rPr>
        <w:t>2007</w:t>
      </w:r>
      <w:r>
        <w:rPr/>
        <w:t>年</w:t>
      </w:r>
      <w:r>
        <w:rPr>
          <w:rFonts w:ascii="宋体" w:hAnsi="宋体" w:cs="宋体" w:eastAsia="宋体" w:hint="default"/>
        </w:rPr>
        <w:t>8</w:t>
      </w:r>
      <w:r>
        <w:rPr/>
        <w:t>月，历任申银万国证券投资银行 </w:t>
      </w:r>
      <w:r>
        <w:rPr>
          <w:spacing w:val="-5"/>
        </w:rPr>
        <w:t>部项目经理、部门经理；</w:t>
      </w:r>
      <w:r>
        <w:rPr>
          <w:rFonts w:ascii="宋体" w:hAnsi="宋体" w:cs="宋体" w:eastAsia="宋体" w:hint="default"/>
          <w:spacing w:val="-5"/>
        </w:rPr>
        <w:t>2007</w:t>
      </w:r>
      <w:r>
        <w:rPr>
          <w:spacing w:val="-5"/>
        </w:rPr>
        <w:t>年</w:t>
      </w:r>
      <w:r>
        <w:rPr>
          <w:rFonts w:ascii="宋体" w:hAnsi="宋体" w:cs="宋体" w:eastAsia="宋体" w:hint="default"/>
          <w:spacing w:val="-5"/>
        </w:rPr>
        <w:t>9</w:t>
      </w:r>
      <w:r>
        <w:rPr>
          <w:spacing w:val="-5"/>
        </w:rPr>
        <w:t>月至今，任上海亨升投资管理有限公司投资经理、投资总监。</w:t>
      </w:r>
      <w:r>
        <w:rPr>
          <w:spacing w:val="-103"/>
        </w:rPr>
        <w:t> </w:t>
      </w:r>
      <w:r>
        <w:rPr>
          <w:spacing w:val="-103"/>
        </w:rPr>
      </w:r>
      <w:r>
        <w:rPr/>
        <w:t>徐晓在投行业务、股权投资方面有着丰富的实务经验，曾先后参加、主持了通宝能源、南京 中北、南京医药、南京中达、精工科技、南通机床、江南高纤、同济科技、上海梅林等多个 </w:t>
      </w:r>
      <w:r>
        <w:rPr>
          <w:rFonts w:ascii="宋体" w:hAnsi="宋体" w:cs="宋体" w:eastAsia="宋体" w:hint="default"/>
          <w:spacing w:val="-3"/>
        </w:rPr>
        <w:t>IPO</w:t>
      </w:r>
      <w:r>
        <w:rPr>
          <w:spacing w:val="-3"/>
        </w:rPr>
        <w:t>、配股、增发、资产重组及股改项目；加盟上海亨升投资管理有限公司后，凭借丰富的行</w:t>
      </w:r>
      <w:r>
        <w:rPr>
          <w:spacing w:val="-79"/>
        </w:rPr>
        <w:t> </w:t>
      </w:r>
      <w:r>
        <w:rPr>
          <w:spacing w:val="-79"/>
        </w:rPr>
      </w:r>
      <w:r>
        <w:rPr/>
        <w:t>业和资本市场经验，帮助依米康在内的多家公司完成了融资工作。</w:t>
      </w:r>
      <w:r>
        <w:rPr>
          <w:rFonts w:ascii="宋体" w:hAnsi="宋体" w:cs="宋体" w:eastAsia="宋体" w:hint="default"/>
        </w:rPr>
        <w:t>2013</w:t>
      </w:r>
      <w:r>
        <w:rPr/>
        <w:t>年</w:t>
      </w:r>
      <w:r>
        <w:rPr>
          <w:rFonts w:ascii="宋体" w:hAnsi="宋体" w:cs="宋体" w:eastAsia="宋体" w:hint="default"/>
        </w:rPr>
        <w:t>1</w:t>
      </w:r>
      <w:r>
        <w:rPr/>
        <w:t>月至今担任本公司 董事。</w:t>
      </w:r>
    </w:p>
    <w:p>
      <w:pPr>
        <w:pStyle w:val="BodyText"/>
        <w:spacing w:line="357" w:lineRule="auto"/>
        <w:ind w:right="133" w:firstLine="480"/>
        <w:jc w:val="left"/>
      </w:pPr>
      <w:r>
        <w:rPr>
          <w:rFonts w:ascii="宋体" w:hAnsi="宋体" w:cs="宋体" w:eastAsia="宋体" w:hint="default"/>
        </w:rPr>
        <w:t>4</w:t>
      </w:r>
      <w:r>
        <w:rPr/>
        <w:t>、赵洪功先生：中国国籍，无境外永久居留权。</w:t>
      </w:r>
      <w:r>
        <w:rPr>
          <w:rFonts w:ascii="宋体" w:hAnsi="宋体" w:cs="宋体" w:eastAsia="宋体" w:hint="default"/>
        </w:rPr>
        <w:t>1967</w:t>
      </w:r>
      <w:r>
        <w:rPr/>
        <w:t>年生，研究生学历，高级会计师， 中国农工民主党党员，</w:t>
      </w:r>
      <w:r>
        <w:rPr>
          <w:rFonts w:ascii="宋体" w:hAnsi="宋体" w:cs="宋体" w:eastAsia="宋体" w:hint="default"/>
        </w:rPr>
        <w:t>2011</w:t>
      </w:r>
      <w:r>
        <w:rPr/>
        <w:t>年</w:t>
      </w:r>
      <w:r>
        <w:rPr>
          <w:rFonts w:ascii="宋体" w:hAnsi="宋体" w:cs="宋体" w:eastAsia="宋体" w:hint="default"/>
        </w:rPr>
        <w:t>11</w:t>
      </w:r>
      <w:r>
        <w:rPr/>
        <w:t>月取得独立董事资格证书。</w:t>
      </w:r>
      <w:r>
        <w:rPr>
          <w:rFonts w:ascii="宋体" w:hAnsi="宋体" w:cs="宋体" w:eastAsia="宋体" w:hint="default"/>
        </w:rPr>
        <w:t>1987</w:t>
      </w:r>
      <w:r>
        <w:rPr/>
        <w:t>年起任职于国营苍溪县猕猴 桃食品厂、四川省川投集团公司。曾担任财务科副科长、企管办主任、生产厂厂长、资产管 理部门副科长等职；现任四川省房地产开发投资有限公司财务部经理。</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w:t>
      </w:r>
      <w:r>
        <w:rPr/>
        <w:t>日至</w:t>
      </w:r>
      <w:r>
        <w:rPr>
          <w:rFonts w:ascii="宋体" w:hAnsi="宋体" w:cs="宋体" w:eastAsia="宋体" w:hint="default"/>
        </w:rPr>
        <w:t>2012 </w:t>
      </w:r>
      <w:r>
        <w:rPr/>
        <w:t>年</w:t>
      </w:r>
      <w:r>
        <w:rPr>
          <w:rFonts w:ascii="宋体" w:hAnsi="宋体" w:cs="宋体" w:eastAsia="宋体" w:hint="default"/>
        </w:rPr>
        <w:t>8</w:t>
      </w:r>
      <w:r>
        <w:rPr/>
        <w:t>月</w:t>
      </w:r>
      <w:r>
        <w:rPr>
          <w:rFonts w:ascii="宋体" w:hAnsi="宋体" w:cs="宋体" w:eastAsia="宋体" w:hint="default"/>
        </w:rPr>
        <w:t>31</w:t>
      </w:r>
      <w:r>
        <w:rPr/>
        <w:t>日担任本公司第一届董事会独立董事，</w:t>
      </w:r>
      <w:r>
        <w:rPr>
          <w:rFonts w:ascii="宋体" w:hAnsi="宋体" w:cs="宋体" w:eastAsia="宋体" w:hint="default"/>
        </w:rPr>
        <w:t>2012</w:t>
      </w:r>
      <w:r>
        <w:rPr/>
        <w:t>年</w:t>
      </w:r>
      <w:r>
        <w:rPr>
          <w:rFonts w:ascii="宋体" w:hAnsi="宋体" w:cs="宋体" w:eastAsia="宋体" w:hint="default"/>
        </w:rPr>
        <w:t>9</w:t>
      </w:r>
      <w:r>
        <w:rPr/>
        <w:t>月至今担任本公司第二届董事会独立 董事；同时，还担任富临运业、丹甫制冷公司独立董事。</w:t>
      </w:r>
    </w:p>
    <w:p>
      <w:pPr>
        <w:pStyle w:val="BodyText"/>
        <w:spacing w:line="357" w:lineRule="auto"/>
        <w:ind w:right="229" w:firstLine="480"/>
        <w:jc w:val="both"/>
      </w:pPr>
      <w:r>
        <w:rPr>
          <w:rFonts w:ascii="宋体" w:hAnsi="宋体" w:cs="宋体" w:eastAsia="宋体" w:hint="default"/>
          <w:spacing w:val="-3"/>
        </w:rPr>
        <w:t>5</w:t>
      </w:r>
      <w:r>
        <w:rPr>
          <w:spacing w:val="-3"/>
        </w:rPr>
        <w:t>、黄兴旺先生：中国国籍，无境外永久居留权。</w:t>
      </w:r>
      <w:r>
        <w:rPr>
          <w:rFonts w:ascii="宋体" w:hAnsi="宋体" w:cs="宋体" w:eastAsia="宋体" w:hint="default"/>
          <w:spacing w:val="-3"/>
        </w:rPr>
        <w:t>1969</w:t>
      </w:r>
      <w:r>
        <w:rPr>
          <w:spacing w:val="-3"/>
        </w:rPr>
        <w:t>年出生，研究生学历，四川省社会</w:t>
      </w:r>
      <w:r>
        <w:rPr/>
        <w:t> 科学院法学硕士，中国执业律师。</w:t>
      </w:r>
      <w:r>
        <w:rPr>
          <w:rFonts w:ascii="宋体" w:hAnsi="宋体" w:cs="宋体" w:eastAsia="宋体" w:hint="default"/>
        </w:rPr>
        <w:t>2008</w:t>
      </w:r>
      <w:r>
        <w:rPr/>
        <w:t>年</w:t>
      </w:r>
      <w:r>
        <w:rPr>
          <w:rFonts w:ascii="宋体" w:hAnsi="宋体" w:cs="宋体" w:eastAsia="宋体" w:hint="default"/>
        </w:rPr>
        <w:t>8</w:t>
      </w:r>
      <w:r>
        <w:rPr/>
        <w:t>月取得独立董事资格证书。</w:t>
      </w:r>
      <w:r>
        <w:rPr>
          <w:rFonts w:ascii="宋体" w:hAnsi="宋体" w:cs="宋体" w:eastAsia="宋体" w:hint="default"/>
        </w:rPr>
        <w:t>1992</w:t>
      </w:r>
      <w:r>
        <w:rPr/>
        <w:t>年</w:t>
      </w:r>
      <w:r>
        <w:rPr>
          <w:rFonts w:ascii="宋体" w:hAnsi="宋体" w:cs="宋体" w:eastAsia="宋体" w:hint="default"/>
        </w:rPr>
        <w:t>7</w:t>
      </w:r>
      <w:r>
        <w:rPr/>
        <w:t>月起在浙江省 </w:t>
      </w:r>
      <w:r>
        <w:rPr>
          <w:spacing w:val="-2"/>
        </w:rPr>
        <w:t>人民检察院任书记员，</w:t>
      </w:r>
      <w:r>
        <w:rPr>
          <w:rFonts w:ascii="宋体" w:hAnsi="宋体" w:cs="宋体" w:eastAsia="宋体" w:hint="default"/>
          <w:spacing w:val="-2"/>
        </w:rPr>
        <w:t>1999</w:t>
      </w:r>
      <w:r>
        <w:rPr>
          <w:spacing w:val="-2"/>
        </w:rPr>
        <w:t>年</w:t>
      </w:r>
      <w:r>
        <w:rPr>
          <w:rFonts w:ascii="宋体" w:hAnsi="宋体" w:cs="宋体" w:eastAsia="宋体" w:hint="default"/>
          <w:spacing w:val="-2"/>
        </w:rPr>
        <w:t>7</w:t>
      </w:r>
      <w:r>
        <w:rPr>
          <w:spacing w:val="-2"/>
        </w:rPr>
        <w:t>月在四川省社会科学院法学研究所任实习研究员，</w:t>
      </w:r>
      <w:r>
        <w:rPr>
          <w:rFonts w:ascii="宋体" w:hAnsi="宋体" w:cs="宋体" w:eastAsia="宋体" w:hint="default"/>
          <w:spacing w:val="-2"/>
        </w:rPr>
        <w:t>2001</w:t>
      </w:r>
      <w:r>
        <w:rPr>
          <w:spacing w:val="-2"/>
        </w:rPr>
        <w:t>年起在</w:t>
      </w:r>
      <w:r>
        <w:rPr>
          <w:spacing w:val="-111"/>
        </w:rPr>
        <w:t> </w:t>
      </w:r>
      <w:r>
        <w:rPr>
          <w:spacing w:val="-2"/>
        </w:rPr>
        <w:t>中豪律师集团（四川）事务所任合伙人、主任，</w:t>
      </w:r>
      <w:r>
        <w:rPr>
          <w:rFonts w:ascii="宋体" w:hAnsi="宋体" w:cs="宋体" w:eastAsia="宋体" w:hint="default"/>
          <w:spacing w:val="-2"/>
        </w:rPr>
        <w:t>2011</w:t>
      </w:r>
      <w:r>
        <w:rPr>
          <w:spacing w:val="-2"/>
        </w:rPr>
        <w:t>年</w:t>
      </w:r>
      <w:r>
        <w:rPr>
          <w:rFonts w:ascii="宋体" w:hAnsi="宋体" w:cs="宋体" w:eastAsia="宋体" w:hint="default"/>
          <w:spacing w:val="-2"/>
        </w:rPr>
        <w:t>2</w:t>
      </w:r>
      <w:r>
        <w:rPr>
          <w:spacing w:val="-2"/>
        </w:rPr>
        <w:t>月至今任北京国枫（成都）律师事务</w:t>
      </w:r>
    </w:p>
    <w:p>
      <w:pPr>
        <w:spacing w:after="0" w:line="357" w:lineRule="auto"/>
        <w:jc w:val="both"/>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108"/>
        <w:jc w:val="left"/>
      </w:pPr>
      <w:r>
        <w:rPr>
          <w:spacing w:val="-3"/>
        </w:rPr>
        <w:t>所合伙人、负责人。四川省优秀律师，现任四川省上市公司协会中介机构专业委员会副主任、</w:t>
      </w:r>
      <w:r>
        <w:rPr>
          <w:spacing w:val="-81"/>
        </w:rPr>
        <w:t> </w:t>
      </w:r>
      <w:r>
        <w:rPr>
          <w:spacing w:val="-81"/>
        </w:rPr>
      </w:r>
      <w:r>
        <w:rPr/>
        <w:t>独立董事专业委员会委员。</w:t>
      </w:r>
      <w:r>
        <w:rPr>
          <w:rFonts w:ascii="宋体" w:hAnsi="宋体" w:cs="宋体" w:eastAsia="宋体" w:hint="default"/>
        </w:rPr>
        <w:t>2012</w:t>
      </w:r>
      <w:r>
        <w:rPr/>
        <w:t>年</w:t>
      </w:r>
      <w:r>
        <w:rPr>
          <w:rFonts w:ascii="宋体" w:hAnsi="宋体" w:cs="宋体" w:eastAsia="宋体" w:hint="default"/>
        </w:rPr>
        <w:t>9</w:t>
      </w:r>
      <w:r>
        <w:rPr/>
        <w:t>月至今担任本公司第二届董事会独立董事，另担任川化股 份、双马水泥、宜宾纸业、西藏金采等公司独立董事、成都锦城祥公司监事。</w:t>
      </w:r>
    </w:p>
    <w:p>
      <w:pPr>
        <w:pStyle w:val="BodyText"/>
        <w:spacing w:line="357" w:lineRule="auto"/>
        <w:ind w:left="633" w:right="108" w:firstLine="2"/>
        <w:jc w:val="left"/>
      </w:pPr>
      <w:bookmarkStart w:name="（二）监事" w:id="141"/>
      <w:bookmarkEnd w:id="141"/>
      <w:r>
        <w:rPr/>
      </w:r>
      <w:r>
        <w:rPr>
          <w:rFonts w:ascii="宋体" w:hAnsi="宋体" w:cs="宋体" w:eastAsia="宋体" w:hint="default"/>
          <w:b/>
          <w:bCs/>
        </w:rPr>
        <w:t>（二）监事</w:t>
      </w:r>
      <w:r>
        <w:rPr>
          <w:rFonts w:ascii="宋体" w:hAnsi="宋体" w:cs="宋体" w:eastAsia="宋体" w:hint="default"/>
          <w:b/>
          <w:bCs/>
          <w:spacing w:val="1"/>
          <w:w w:val="99"/>
        </w:rPr>
        <w:t> </w:t>
      </w:r>
      <w:r>
        <w:rPr>
          <w:rFonts w:ascii="宋体" w:hAnsi="宋体" w:cs="宋体" w:eastAsia="宋体" w:hint="default"/>
          <w:spacing w:val="-3"/>
        </w:rPr>
        <w:t>1</w:t>
      </w:r>
      <w:r>
        <w:rPr>
          <w:spacing w:val="-3"/>
        </w:rPr>
        <w:t>、宋斌先生：中国国籍，无境外永久居留权。</w:t>
      </w:r>
      <w:r>
        <w:rPr>
          <w:rFonts w:ascii="宋体" w:hAnsi="宋体" w:cs="宋体" w:eastAsia="宋体" w:hint="default"/>
          <w:spacing w:val="-3"/>
        </w:rPr>
        <w:t>1968</w:t>
      </w:r>
      <w:r>
        <w:rPr>
          <w:spacing w:val="-3"/>
        </w:rPr>
        <w:t>年生，专科学历。曾担任成都发动机</w:t>
      </w:r>
    </w:p>
    <w:p>
      <w:pPr>
        <w:pStyle w:val="BodyText"/>
        <w:spacing w:line="357" w:lineRule="auto"/>
        <w:ind w:right="230"/>
        <w:jc w:val="both"/>
      </w:pPr>
      <w:r>
        <w:rPr/>
        <w:t>公司质检主管，成都科龙冰箱设备有限公司质检部主管、生产主管。</w:t>
      </w:r>
      <w:r>
        <w:rPr>
          <w:rFonts w:ascii="宋体" w:hAnsi="宋体" w:cs="宋体" w:eastAsia="宋体" w:hint="default"/>
        </w:rPr>
        <w:t>2004</w:t>
      </w:r>
      <w:r>
        <w:rPr/>
        <w:t>年起任四川依米康 </w:t>
      </w:r>
      <w:r>
        <w:rPr>
          <w:spacing w:val="-2"/>
        </w:rPr>
        <w:t>制冷设备有限公司生产部经理，现任公司生产部经理。</w:t>
      </w:r>
      <w:r>
        <w:rPr>
          <w:rFonts w:ascii="宋体" w:hAnsi="宋体" w:cs="宋体" w:eastAsia="宋体" w:hint="default"/>
          <w:spacing w:val="-2"/>
        </w:rPr>
        <w:t>2009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日担任公</w:t>
      </w:r>
      <w:r>
        <w:rPr>
          <w:spacing w:val="-107"/>
        </w:rPr>
        <w:t> </w:t>
      </w:r>
      <w:r>
        <w:rPr/>
        <w:t>司第一届监事会主席，</w:t>
      </w:r>
      <w:r>
        <w:rPr>
          <w:rFonts w:ascii="宋体" w:hAnsi="宋体" w:cs="宋体" w:eastAsia="宋体" w:hint="default"/>
        </w:rPr>
        <w:t>2012</w:t>
      </w:r>
      <w:r>
        <w:rPr/>
        <w:t>年</w:t>
      </w:r>
      <w:r>
        <w:rPr>
          <w:rFonts w:ascii="宋体" w:hAnsi="宋体" w:cs="宋体" w:eastAsia="宋体" w:hint="default"/>
        </w:rPr>
        <w:t>9</w:t>
      </w:r>
      <w:r>
        <w:rPr/>
        <w:t>月至今担任公司第二届监事会主席，任期三年。</w:t>
      </w:r>
    </w:p>
    <w:p>
      <w:pPr>
        <w:pStyle w:val="BodyText"/>
        <w:spacing w:line="357" w:lineRule="auto" w:before="36"/>
        <w:ind w:right="108" w:firstLine="480"/>
        <w:jc w:val="left"/>
      </w:pPr>
      <w:r>
        <w:rPr>
          <w:rFonts w:ascii="宋体" w:hAnsi="宋体" w:cs="宋体" w:eastAsia="宋体" w:hint="default"/>
          <w:spacing w:val="-3"/>
        </w:rPr>
        <w:t>2</w:t>
      </w:r>
      <w:r>
        <w:rPr>
          <w:spacing w:val="-3"/>
        </w:rPr>
        <w:t>、李念先生：中国国籍，无境外永久居留权。</w:t>
      </w:r>
      <w:r>
        <w:rPr>
          <w:rFonts w:ascii="宋体" w:hAnsi="宋体" w:cs="宋体" w:eastAsia="宋体" w:hint="default"/>
          <w:spacing w:val="-3"/>
        </w:rPr>
        <w:t>1968</w:t>
      </w:r>
      <w:r>
        <w:rPr>
          <w:spacing w:val="-3"/>
        </w:rPr>
        <w:t>年生，专科学历。曾担任成都启阳通</w:t>
      </w:r>
      <w:r>
        <w:rPr/>
        <w:t> </w:t>
      </w:r>
      <w:r>
        <w:rPr>
          <w:spacing w:val="-3"/>
        </w:rPr>
        <w:t>信设备有限公司销售经理、阿尔西制冷工程技术（北京）有限公司成都办事处销售经理等职。</w:t>
      </w:r>
      <w:r>
        <w:rPr>
          <w:spacing w:val="-80"/>
        </w:rPr>
        <w:t> </w:t>
      </w:r>
      <w:r>
        <w:rPr>
          <w:spacing w:val="-80"/>
        </w:rPr>
      </w:r>
      <w:r>
        <w:rPr>
          <w:rFonts w:ascii="宋体" w:hAnsi="宋体" w:cs="宋体" w:eastAsia="宋体" w:hint="default"/>
          <w:spacing w:val="-5"/>
        </w:rPr>
        <w:t>2006</w:t>
      </w:r>
      <w:r>
        <w:rPr>
          <w:spacing w:val="-5"/>
        </w:rPr>
        <w:t>年起任四川依米康制冷设备有限公司区域销售经理，现任公司营销中心大客户总监。</w:t>
      </w:r>
      <w:r>
        <w:rPr>
          <w:rFonts w:ascii="宋体" w:hAnsi="宋体" w:cs="宋体" w:eastAsia="宋体" w:hint="default"/>
          <w:spacing w:val="-5"/>
        </w:rPr>
        <w:t>2009</w:t>
      </w:r>
      <w:r>
        <w:rPr>
          <w:rFonts w:ascii="宋体" w:hAnsi="宋体" w:cs="宋体" w:eastAsia="宋体" w:hint="default"/>
          <w:spacing w:val="-96"/>
        </w:rPr>
        <w:t> </w:t>
      </w:r>
      <w:r>
        <w:rPr/>
        <w:t>年</w:t>
      </w:r>
      <w:r>
        <w:rPr>
          <w:rFonts w:ascii="宋体" w:hAnsi="宋体" w:cs="宋体" w:eastAsia="宋体" w:hint="default"/>
        </w:rPr>
        <w:t>9</w:t>
      </w:r>
      <w:r>
        <w:rPr/>
        <w:t>月</w:t>
      </w:r>
      <w:r>
        <w:rPr>
          <w:rFonts w:ascii="宋体" w:hAnsi="宋体" w:cs="宋体" w:eastAsia="宋体" w:hint="default"/>
        </w:rPr>
        <w:t>1</w:t>
      </w:r>
      <w:r>
        <w:rPr/>
        <w:t>日至</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31</w:t>
      </w:r>
      <w:r>
        <w:rPr/>
        <w:t>日担任公司第一届监事会股东代表监事，</w:t>
      </w:r>
      <w:r>
        <w:rPr>
          <w:rFonts w:ascii="宋体" w:hAnsi="宋体" w:cs="宋体" w:eastAsia="宋体" w:hint="default"/>
        </w:rPr>
        <w:t>2012</w:t>
      </w:r>
      <w:r>
        <w:rPr/>
        <w:t>年</w:t>
      </w:r>
      <w:r>
        <w:rPr>
          <w:rFonts w:ascii="宋体" w:hAnsi="宋体" w:cs="宋体" w:eastAsia="宋体" w:hint="default"/>
        </w:rPr>
        <w:t>9</w:t>
      </w:r>
      <w:r>
        <w:rPr/>
        <w:t>月至今担任公司第 二届监事会股东代表监事。</w:t>
      </w:r>
    </w:p>
    <w:p>
      <w:pPr>
        <w:pStyle w:val="BodyText"/>
        <w:spacing w:line="357" w:lineRule="auto"/>
        <w:ind w:right="231" w:firstLine="480"/>
        <w:jc w:val="both"/>
      </w:pPr>
      <w:r>
        <w:rPr>
          <w:rFonts w:ascii="宋体" w:hAnsi="宋体" w:cs="宋体" w:eastAsia="宋体" w:hint="default"/>
          <w:spacing w:val="-3"/>
        </w:rPr>
        <w:t>3</w:t>
      </w:r>
      <w:r>
        <w:rPr>
          <w:spacing w:val="-3"/>
        </w:rPr>
        <w:t>、王华先生：中国国籍，无境外永久居留权，汉族，</w:t>
      </w:r>
      <w:r>
        <w:rPr>
          <w:rFonts w:ascii="宋体" w:hAnsi="宋体" w:cs="宋体" w:eastAsia="宋体" w:hint="default"/>
          <w:spacing w:val="-3"/>
        </w:rPr>
        <w:t>1967</w:t>
      </w:r>
      <w:r>
        <w:rPr>
          <w:spacing w:val="-3"/>
        </w:rPr>
        <w:t>年出生，西南财经大学，会计</w:t>
      </w:r>
      <w:r>
        <w:rPr/>
        <w:t> 学专业本科学历。</w:t>
      </w:r>
      <w:r>
        <w:rPr>
          <w:rFonts w:ascii="宋体" w:hAnsi="宋体" w:cs="宋体" w:eastAsia="宋体" w:hint="default"/>
        </w:rPr>
        <w:t>1987</w:t>
      </w:r>
      <w:r>
        <w:rPr/>
        <w:t>年</w:t>
      </w:r>
      <w:r>
        <w:rPr>
          <w:rFonts w:ascii="宋体" w:hAnsi="宋体" w:cs="宋体" w:eastAsia="宋体" w:hint="default"/>
        </w:rPr>
        <w:t>7</w:t>
      </w:r>
      <w:r>
        <w:rPr/>
        <w:t>月在中国人民解放军</w:t>
      </w:r>
      <w:r>
        <w:rPr>
          <w:rFonts w:ascii="宋体" w:hAnsi="宋体" w:cs="宋体" w:eastAsia="宋体" w:hint="default"/>
        </w:rPr>
        <w:t>5701</w:t>
      </w:r>
      <w:r>
        <w:rPr/>
        <w:t>工厂任会计，</w:t>
      </w:r>
      <w:r>
        <w:rPr>
          <w:rFonts w:ascii="宋体" w:hAnsi="宋体" w:cs="宋体" w:eastAsia="宋体" w:hint="default"/>
        </w:rPr>
        <w:t>1995</w:t>
      </w:r>
      <w:r>
        <w:rPr/>
        <w:t>年</w:t>
      </w:r>
      <w:r>
        <w:rPr>
          <w:rFonts w:ascii="宋体" w:hAnsi="宋体" w:cs="宋体" w:eastAsia="宋体" w:hint="default"/>
        </w:rPr>
        <w:t>1</w:t>
      </w:r>
      <w:r>
        <w:rPr/>
        <w:t>月起在四川桑瑞斯 </w:t>
      </w:r>
      <w:r>
        <w:rPr>
          <w:spacing w:val="-2"/>
        </w:rPr>
        <w:t>柴油发电机设备有限公司任财务部经理，</w:t>
      </w:r>
      <w:r>
        <w:rPr>
          <w:rFonts w:ascii="宋体" w:hAnsi="宋体" w:cs="宋体" w:eastAsia="宋体" w:hint="default"/>
          <w:spacing w:val="-2"/>
        </w:rPr>
        <w:t>2004</w:t>
      </w:r>
      <w:r>
        <w:rPr>
          <w:spacing w:val="-2"/>
        </w:rPr>
        <w:t>年</w:t>
      </w:r>
      <w:r>
        <w:rPr>
          <w:rFonts w:ascii="宋体" w:hAnsi="宋体" w:cs="宋体" w:eastAsia="宋体" w:hint="default"/>
          <w:spacing w:val="-2"/>
        </w:rPr>
        <w:t>8</w:t>
      </w:r>
      <w:r>
        <w:rPr>
          <w:spacing w:val="-2"/>
        </w:rPr>
        <w:t>月起在四川依米康制冷设备有限公司任财务</w:t>
      </w:r>
      <w:r>
        <w:rPr>
          <w:spacing w:val="-115"/>
        </w:rPr>
        <w:t> </w:t>
      </w:r>
      <w:r>
        <w:rPr/>
        <w:t>部经理，</w:t>
      </w:r>
      <w:r>
        <w:rPr>
          <w:rFonts w:ascii="宋体" w:hAnsi="宋体" w:cs="宋体" w:eastAsia="宋体" w:hint="default"/>
        </w:rPr>
        <w:t>2009</w:t>
      </w:r>
      <w:r>
        <w:rPr/>
        <w:t>年</w:t>
      </w:r>
      <w:r>
        <w:rPr>
          <w:rFonts w:ascii="宋体" w:hAnsi="宋体" w:cs="宋体" w:eastAsia="宋体" w:hint="default"/>
        </w:rPr>
        <w:t>9</w:t>
      </w:r>
      <w:r>
        <w:rPr/>
        <w:t>月起在四川依米康环境科技股份有限公司任财务部经理，</w:t>
      </w:r>
      <w:r>
        <w:rPr>
          <w:rFonts w:ascii="宋体" w:hAnsi="宋体" w:cs="宋体" w:eastAsia="宋体" w:hint="default"/>
        </w:rPr>
        <w:t>2012</w:t>
      </w:r>
      <w:r>
        <w:rPr/>
        <w:t>年</w:t>
      </w:r>
      <w:r>
        <w:rPr>
          <w:rFonts w:ascii="宋体" w:hAnsi="宋体" w:cs="宋体" w:eastAsia="宋体" w:hint="default"/>
        </w:rPr>
        <w:t>8</w:t>
      </w:r>
      <w:r>
        <w:rPr/>
        <w:t>月起任四 </w:t>
      </w:r>
      <w:r>
        <w:rPr>
          <w:spacing w:val="-2"/>
        </w:rPr>
        <w:t>川依米康环境科技股份有限公司会计机构负责人，</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月担任江苏亿金副总经理（财务负</w:t>
      </w:r>
      <w:r>
        <w:rPr>
          <w:spacing w:val="-115"/>
        </w:rPr>
        <w:t> </w:t>
      </w:r>
      <w:r>
        <w:rPr>
          <w:spacing w:val="-115"/>
        </w:rPr>
      </w:r>
      <w:r>
        <w:rPr/>
        <w:t>责人）。</w:t>
      </w:r>
      <w:r>
        <w:rPr>
          <w:rFonts w:ascii="宋体" w:hAnsi="宋体" w:cs="宋体" w:eastAsia="宋体" w:hint="default"/>
        </w:rPr>
        <w:t>2012</w:t>
      </w:r>
      <w:r>
        <w:rPr/>
        <w:t>年</w:t>
      </w:r>
      <w:r>
        <w:rPr>
          <w:rFonts w:ascii="宋体" w:hAnsi="宋体" w:cs="宋体" w:eastAsia="宋体" w:hint="default"/>
        </w:rPr>
        <w:t>9</w:t>
      </w:r>
      <w:r>
        <w:rPr/>
        <w:t>月至今担任本公司第二届监事会职工代表监事。</w:t>
      </w:r>
    </w:p>
    <w:p>
      <w:pPr>
        <w:spacing w:line="357" w:lineRule="auto" w:before="35"/>
        <w:ind w:left="633" w:right="108" w:firstLine="2"/>
        <w:jc w:val="left"/>
        <w:rPr>
          <w:rFonts w:ascii="宋体" w:hAnsi="宋体" w:cs="宋体" w:eastAsia="宋体" w:hint="default"/>
          <w:sz w:val="24"/>
          <w:szCs w:val="24"/>
        </w:rPr>
      </w:pPr>
      <w:bookmarkStart w:name="（三）高级管理人员" w:id="142"/>
      <w:bookmarkEnd w:id="142"/>
      <w:r>
        <w:rPr/>
      </w:r>
      <w:r>
        <w:rPr>
          <w:rFonts w:ascii="宋体" w:hAnsi="宋体" w:cs="宋体" w:eastAsia="宋体" w:hint="default"/>
          <w:b/>
          <w:bCs/>
          <w:sz w:val="24"/>
          <w:szCs w:val="24"/>
        </w:rPr>
        <w:t>（三）高级管理人员</w:t>
      </w:r>
      <w:r>
        <w:rPr>
          <w:rFonts w:ascii="宋体" w:hAnsi="宋体" w:cs="宋体" w:eastAsia="宋体" w:hint="default"/>
          <w:b/>
          <w:bCs/>
          <w:w w:val="99"/>
          <w:sz w:val="24"/>
          <w:szCs w:val="24"/>
        </w:rPr>
        <w:t> </w:t>
      </w:r>
      <w:r>
        <w:rPr>
          <w:rFonts w:ascii="宋体" w:hAnsi="宋体" w:cs="宋体" w:eastAsia="宋体" w:hint="default"/>
          <w:spacing w:val="-3"/>
          <w:sz w:val="24"/>
          <w:szCs w:val="24"/>
        </w:rPr>
        <w:t>1</w:t>
      </w:r>
      <w:r>
        <w:rPr>
          <w:rFonts w:ascii="宋体" w:hAnsi="宋体" w:cs="宋体" w:eastAsia="宋体" w:hint="default"/>
          <w:spacing w:val="-3"/>
          <w:sz w:val="24"/>
          <w:szCs w:val="24"/>
        </w:rPr>
        <w:t>、张菀女士：见本报告“第六节股份变动及股东情况”之“三、股东和实际控制人情况</w:t>
      </w:r>
    </w:p>
    <w:p>
      <w:pPr>
        <w:pStyle w:val="BodyText"/>
        <w:spacing w:line="357" w:lineRule="auto"/>
        <w:ind w:left="634" w:right="108" w:hanging="480"/>
        <w:jc w:val="left"/>
      </w:pPr>
      <w:r>
        <w:rPr/>
        <w:t>“中”（二）公司控股股东情况”的相关内容。 </w:t>
      </w:r>
      <w:r>
        <w:rPr>
          <w:rFonts w:ascii="宋体" w:hAnsi="宋体" w:cs="宋体" w:eastAsia="宋体" w:hint="default"/>
          <w:spacing w:val="-3"/>
        </w:rPr>
        <w:t>2</w:t>
      </w:r>
      <w:r>
        <w:rPr>
          <w:spacing w:val="-3"/>
        </w:rPr>
        <w:t>、周淑兰女士：中国国籍，无境外永久居留权。</w:t>
      </w:r>
      <w:r>
        <w:rPr>
          <w:rFonts w:ascii="宋体" w:hAnsi="宋体" w:cs="宋体" w:eastAsia="宋体" w:hint="default"/>
          <w:spacing w:val="-3"/>
        </w:rPr>
        <w:t>1965</w:t>
      </w:r>
      <w:r>
        <w:rPr>
          <w:spacing w:val="-3"/>
        </w:rPr>
        <w:t>年生，研究生学历。曾担任电子科</w:t>
      </w:r>
    </w:p>
    <w:p>
      <w:pPr>
        <w:pStyle w:val="BodyText"/>
        <w:spacing w:line="357" w:lineRule="auto"/>
        <w:ind w:right="230"/>
        <w:jc w:val="both"/>
      </w:pPr>
      <w:r>
        <w:rPr/>
        <w:t>技大学讲师、宝隆洋行（香港）成都办事处高级行政人事主管、成都启阳通信设备有限公司 行政人事经理等职。</w:t>
      </w:r>
      <w:r>
        <w:rPr>
          <w:rFonts w:ascii="宋体" w:hAnsi="宋体" w:cs="宋体" w:eastAsia="宋体" w:hint="default"/>
        </w:rPr>
        <w:t>2002</w:t>
      </w:r>
      <w:r>
        <w:rPr/>
        <w:t>年起任职于四川依米康制冷设备有限公司，任人力资源部经理、行 </w:t>
      </w:r>
      <w:r>
        <w:rPr>
          <w:spacing w:val="-6"/>
        </w:rPr>
        <w:t>政总监；</w:t>
      </w:r>
      <w:r>
        <w:rPr>
          <w:rFonts w:ascii="宋体" w:hAnsi="宋体" w:cs="宋体" w:eastAsia="宋体" w:hint="default"/>
          <w:spacing w:val="-6"/>
        </w:rPr>
        <w:t>2009</w:t>
      </w:r>
      <w:r>
        <w:rPr>
          <w:rFonts w:ascii="宋体" w:hAnsi="宋体" w:cs="宋体" w:eastAsia="宋体" w:hint="default"/>
          <w:spacing w:val="-32"/>
        </w:rPr>
        <w:t> </w:t>
      </w:r>
      <w:r>
        <w:rPr/>
        <w:t>年</w:t>
      </w:r>
      <w:r>
        <w:rPr>
          <w:rFonts w:ascii="宋体" w:hAnsi="宋体" w:cs="宋体" w:eastAsia="宋体" w:hint="default"/>
        </w:rPr>
        <w:t>9</w:t>
      </w:r>
      <w:r>
        <w:rPr/>
        <w:t>月起担任本公司董事会秘书兼行政总监；</w:t>
      </w:r>
      <w:r>
        <w:rPr>
          <w:rFonts w:ascii="宋体" w:hAnsi="宋体" w:cs="宋体" w:eastAsia="宋体" w:hint="default"/>
        </w:rPr>
        <w:t>2011</w:t>
      </w:r>
      <w:r>
        <w:rPr/>
        <w:t>年</w:t>
      </w:r>
      <w:r>
        <w:rPr>
          <w:rFonts w:ascii="宋体" w:hAnsi="宋体" w:cs="宋体" w:eastAsia="宋体" w:hint="default"/>
        </w:rPr>
        <w:t>9</w:t>
      </w:r>
      <w:r>
        <w:rPr/>
        <w:t>月取得深圳证券交易所签 </w:t>
      </w:r>
      <w:r>
        <w:rPr>
          <w:spacing w:val="-2"/>
        </w:rPr>
        <w:t>发的《董事会秘书资格证书》，</w:t>
      </w:r>
      <w:r>
        <w:rPr>
          <w:rFonts w:ascii="宋体" w:hAnsi="宋体" w:cs="宋体" w:eastAsia="宋体" w:hint="default"/>
          <w:spacing w:val="-2"/>
        </w:rPr>
        <w:t>2009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日担任本公司第一届董事会秘书</w:t>
      </w:r>
      <w:r>
        <w:rPr>
          <w:spacing w:val="-110"/>
        </w:rPr>
        <w:t> </w:t>
      </w:r>
      <w:r>
        <w:rPr>
          <w:spacing w:val="-2"/>
        </w:rPr>
        <w:t>兼行政总监，</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月起连任本公司第二届董事会秘书兼行政总监，任期</w:t>
      </w:r>
      <w:r>
        <w:rPr>
          <w:rFonts w:ascii="宋体" w:hAnsi="宋体" w:cs="宋体" w:eastAsia="宋体" w:hint="default"/>
          <w:spacing w:val="-2"/>
        </w:rPr>
        <w:t>3</w:t>
      </w:r>
      <w:r>
        <w:rPr>
          <w:spacing w:val="-2"/>
        </w:rPr>
        <w:t>年；</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16</w:t>
      </w:r>
      <w:r>
        <w:rPr>
          <w:rFonts w:ascii="宋体" w:hAnsi="宋体" w:cs="宋体" w:eastAsia="宋体" w:hint="default"/>
          <w:spacing w:val="-110"/>
        </w:rPr>
        <w:t> </w:t>
      </w:r>
      <w:r>
        <w:rPr/>
        <w:t>日起担任深圳龙控董事会董事，任期三年。</w:t>
      </w:r>
    </w:p>
    <w:p>
      <w:pPr>
        <w:pStyle w:val="BodyText"/>
        <w:spacing w:line="240" w:lineRule="auto"/>
        <w:ind w:left="634" w:right="108"/>
        <w:jc w:val="left"/>
      </w:pPr>
      <w:r>
        <w:rPr>
          <w:rFonts w:ascii="宋体" w:hAnsi="宋体" w:cs="宋体" w:eastAsia="宋体" w:hint="default"/>
          <w:spacing w:val="-3"/>
        </w:rPr>
        <w:t>3</w:t>
      </w:r>
      <w:r>
        <w:rPr>
          <w:spacing w:val="-3"/>
        </w:rPr>
        <w:t>、黄建军先生：中国国籍，无境外永久居留权。</w:t>
      </w:r>
      <w:r>
        <w:rPr>
          <w:rFonts w:ascii="宋体" w:hAnsi="宋体" w:cs="宋体" w:eastAsia="宋体" w:hint="default"/>
          <w:spacing w:val="-3"/>
        </w:rPr>
        <w:t>1971</w:t>
      </w:r>
      <w:r>
        <w:rPr>
          <w:spacing w:val="-3"/>
        </w:rPr>
        <w:t>年生，本科学历。曾担任成都数字</w:t>
      </w:r>
    </w:p>
    <w:p>
      <w:pPr>
        <w:spacing w:after="0" w:line="240"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232"/>
        <w:jc w:val="both"/>
      </w:pPr>
      <w:r>
        <w:rPr/>
        <w:t>天下软件有限责任公司财务总监；</w:t>
      </w:r>
      <w:r>
        <w:rPr>
          <w:rFonts w:ascii="宋体" w:hAnsi="宋体" w:cs="宋体" w:eastAsia="宋体" w:hint="default"/>
        </w:rPr>
        <w:t>2007</w:t>
      </w:r>
      <w:r>
        <w:rPr/>
        <w:t>年起任职于四川依米康制冷设备有限公司，任财务部 经理、财务总监；</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w:t>
      </w:r>
      <w:r>
        <w:rPr/>
        <w:t>日至</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31</w:t>
      </w:r>
      <w:r>
        <w:rPr/>
        <w:t>日担任本公司财务总监，</w:t>
      </w:r>
      <w:r>
        <w:rPr>
          <w:rFonts w:ascii="宋体" w:hAnsi="宋体" w:cs="宋体" w:eastAsia="宋体" w:hint="default"/>
        </w:rPr>
        <w:t>2012</w:t>
      </w:r>
      <w:r>
        <w:rPr/>
        <w:t>年</w:t>
      </w:r>
      <w:r>
        <w:rPr>
          <w:rFonts w:ascii="宋体" w:hAnsi="宋体" w:cs="宋体" w:eastAsia="宋体" w:hint="default"/>
        </w:rPr>
        <w:t>9</w:t>
      </w:r>
      <w:r>
        <w:rPr/>
        <w:t>月起连任本 </w:t>
      </w:r>
      <w:r>
        <w:rPr>
          <w:spacing w:val="-7"/>
        </w:rPr>
        <w:t>公司财务总监，任期</w:t>
      </w:r>
      <w:r>
        <w:rPr>
          <w:rFonts w:ascii="宋体" w:hAnsi="宋体" w:cs="宋体" w:eastAsia="宋体" w:hint="default"/>
          <w:spacing w:val="-7"/>
        </w:rPr>
        <w:t>3</w:t>
      </w:r>
      <w:r>
        <w:rPr>
          <w:spacing w:val="-7"/>
        </w:rPr>
        <w:t>年；</w:t>
      </w:r>
      <w:r>
        <w:rPr>
          <w:rFonts w:ascii="宋体" w:hAnsi="宋体" w:cs="宋体" w:eastAsia="宋体" w:hint="default"/>
          <w:spacing w:val="-7"/>
        </w:rPr>
        <w:t>2011</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25</w:t>
      </w:r>
      <w:r>
        <w:rPr>
          <w:spacing w:val="-7"/>
        </w:rPr>
        <w:t>日起担任四川多富法人代表、总经理、执行董事；</w:t>
      </w:r>
      <w:r>
        <w:rPr>
          <w:rFonts w:ascii="宋体" w:hAnsi="宋体" w:cs="宋体" w:eastAsia="宋体" w:hint="default"/>
          <w:spacing w:val="-7"/>
        </w:rPr>
        <w:t>2012</w:t>
      </w:r>
      <w:r>
        <w:rPr>
          <w:rFonts w:ascii="宋体" w:hAnsi="宋体" w:cs="宋体" w:eastAsia="宋体" w:hint="default"/>
          <w:spacing w:val="-108"/>
        </w:rPr>
        <w:t> </w:t>
      </w:r>
      <w:r>
        <w:rPr/>
        <w:t>年</w:t>
      </w:r>
      <w:r>
        <w:rPr>
          <w:rFonts w:ascii="宋体" w:hAnsi="宋体" w:cs="宋体" w:eastAsia="宋体" w:hint="default"/>
        </w:rPr>
        <w:t>8</w:t>
      </w:r>
      <w:r>
        <w:rPr/>
        <w:t>月</w:t>
      </w:r>
      <w:r>
        <w:rPr>
          <w:rFonts w:ascii="宋体" w:hAnsi="宋体" w:cs="宋体" w:eastAsia="宋体" w:hint="default"/>
        </w:rPr>
        <w:t>3</w:t>
      </w:r>
      <w:r>
        <w:rPr/>
        <w:t>日起担任上海虹港监事、</w:t>
      </w:r>
      <w:r>
        <w:rPr>
          <w:rFonts w:ascii="宋体" w:hAnsi="宋体" w:cs="宋体" w:eastAsia="宋体" w:hint="default"/>
        </w:rPr>
        <w:t>2013</w:t>
      </w:r>
      <w:r>
        <w:rPr/>
        <w:t>年</w:t>
      </w:r>
      <w:r>
        <w:rPr>
          <w:rFonts w:ascii="宋体" w:hAnsi="宋体" w:cs="宋体" w:eastAsia="宋体" w:hint="default"/>
        </w:rPr>
        <w:t>3</w:t>
      </w:r>
      <w:r>
        <w:rPr/>
        <w:t>月起任西安华西董事。</w:t>
      </w:r>
    </w:p>
    <w:p>
      <w:pPr>
        <w:pStyle w:val="BodyText"/>
        <w:spacing w:line="357" w:lineRule="auto"/>
        <w:ind w:right="98" w:firstLine="480"/>
        <w:jc w:val="left"/>
      </w:pPr>
      <w:r>
        <w:rPr>
          <w:rFonts w:ascii="宋体" w:hAnsi="宋体" w:cs="宋体" w:eastAsia="宋体" w:hint="default"/>
          <w:spacing w:val="-3"/>
        </w:rPr>
        <w:t>4</w:t>
      </w:r>
      <w:r>
        <w:rPr>
          <w:spacing w:val="-3"/>
        </w:rPr>
        <w:t>、王倩先生：中国国籍，无境外永久居留权。</w:t>
      </w:r>
      <w:r>
        <w:rPr>
          <w:rFonts w:ascii="宋体" w:hAnsi="宋体" w:cs="宋体" w:eastAsia="宋体" w:hint="default"/>
          <w:spacing w:val="-3"/>
        </w:rPr>
        <w:t>1958</w:t>
      </w:r>
      <w:r>
        <w:rPr>
          <w:rFonts w:ascii="宋体" w:hAnsi="宋体" w:cs="宋体" w:eastAsia="宋体" w:hint="default"/>
          <w:spacing w:val="-10"/>
        </w:rPr>
        <w:t> </w:t>
      </w:r>
      <w:r>
        <w:rPr/>
        <w:t>年生，专科学历，高级工程师职称。 曾担任广东省煤炭部物探队技术员、成都机器厂电气工程师。</w:t>
      </w:r>
      <w:r>
        <w:rPr>
          <w:rFonts w:ascii="宋体" w:hAnsi="宋体" w:cs="宋体" w:eastAsia="宋体" w:hint="default"/>
        </w:rPr>
        <w:t>2002</w:t>
      </w:r>
      <w:r>
        <w:rPr/>
        <w:t>年起任职于四川依米康制 冷设备有限公司，历任董事兼副总经理、技术总监等职。</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w:t>
      </w:r>
      <w:r>
        <w:rPr/>
        <w:t>日至</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31</w:t>
      </w:r>
      <w:r>
        <w:rPr/>
        <w:t>日担任 本公司技术总监，</w:t>
      </w:r>
      <w:r>
        <w:rPr>
          <w:rFonts w:ascii="宋体" w:hAnsi="宋体" w:cs="宋体" w:eastAsia="宋体" w:hint="default"/>
        </w:rPr>
        <w:t>2012</w:t>
      </w:r>
      <w:r>
        <w:rPr/>
        <w:t>年</w:t>
      </w:r>
      <w:r>
        <w:rPr>
          <w:rFonts w:ascii="宋体" w:hAnsi="宋体" w:cs="宋体" w:eastAsia="宋体" w:hint="default"/>
        </w:rPr>
        <w:t>9</w:t>
      </w:r>
      <w:r>
        <w:rPr/>
        <w:t>月至今连任本公司技术总监。</w:t>
      </w:r>
    </w:p>
    <w:p>
      <w:pPr>
        <w:pStyle w:val="BodyText"/>
        <w:spacing w:line="357" w:lineRule="auto" w:before="36"/>
        <w:ind w:right="225" w:firstLine="480"/>
        <w:jc w:val="left"/>
      </w:pPr>
      <w:r>
        <w:rPr>
          <w:rFonts w:ascii="宋体" w:hAnsi="宋体" w:cs="宋体" w:eastAsia="宋体" w:hint="default"/>
          <w:spacing w:val="-5"/>
        </w:rPr>
        <w:t>5</w:t>
      </w:r>
      <w:r>
        <w:rPr>
          <w:spacing w:val="-5"/>
        </w:rPr>
        <w:t>、付光清先生：中国国籍，无境外永久居留权。</w:t>
      </w:r>
      <w:r>
        <w:rPr>
          <w:rFonts w:ascii="宋体" w:hAnsi="宋体" w:cs="宋体" w:eastAsia="宋体" w:hint="default"/>
          <w:spacing w:val="-5"/>
        </w:rPr>
        <w:t>1962</w:t>
      </w:r>
      <w:r>
        <w:rPr>
          <w:spacing w:val="-5"/>
        </w:rPr>
        <w:t>年生，本科学历，</w:t>
      </w:r>
      <w:r>
        <w:rPr>
          <w:rFonts w:ascii="宋体" w:hAnsi="宋体" w:cs="宋体" w:eastAsia="宋体" w:hint="default"/>
          <w:spacing w:val="-5"/>
        </w:rPr>
        <w:t>2006</w:t>
      </w:r>
      <w:r>
        <w:rPr>
          <w:spacing w:val="-5"/>
        </w:rPr>
        <w:t>年</w:t>
      </w:r>
      <w:r>
        <w:rPr>
          <w:rFonts w:ascii="宋体" w:hAnsi="宋体" w:cs="宋体" w:eastAsia="宋体" w:hint="default"/>
          <w:spacing w:val="-5"/>
        </w:rPr>
        <w:t>4</w:t>
      </w:r>
      <w:r>
        <w:rPr>
          <w:spacing w:val="-5"/>
        </w:rPr>
        <w:t>月至</w:t>
      </w:r>
      <w:r>
        <w:rPr>
          <w:rFonts w:ascii="宋体" w:hAnsi="宋体" w:cs="宋体" w:eastAsia="宋体" w:hint="default"/>
          <w:spacing w:val="-5"/>
        </w:rPr>
        <w:t>2008</w:t>
      </w:r>
      <w:r>
        <w:rPr>
          <w:rFonts w:ascii="宋体" w:hAnsi="宋体" w:cs="宋体" w:eastAsia="宋体" w:hint="default"/>
        </w:rPr>
        <w:t> </w:t>
      </w:r>
      <w:r>
        <w:rPr>
          <w:spacing w:val="-2"/>
        </w:rPr>
        <w:t>年</w:t>
      </w:r>
      <w:r>
        <w:rPr>
          <w:rFonts w:ascii="宋体" w:hAnsi="宋体" w:cs="宋体" w:eastAsia="宋体" w:hint="default"/>
          <w:spacing w:val="-2"/>
        </w:rPr>
        <w:t>7</w:t>
      </w:r>
      <w:r>
        <w:rPr>
          <w:spacing w:val="-2"/>
        </w:rPr>
        <w:t>月担任成都波威特斯制冷设备有限公司工厂经理，</w:t>
      </w:r>
      <w:r>
        <w:rPr>
          <w:rFonts w:ascii="宋体" w:hAnsi="宋体" w:cs="宋体" w:eastAsia="宋体" w:hint="default"/>
          <w:spacing w:val="-2"/>
        </w:rPr>
        <w:t>2008</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月担任宁波奥威电</w:t>
      </w:r>
      <w:r>
        <w:rPr>
          <w:spacing w:val="-109"/>
        </w:rPr>
        <w:t> </w:t>
      </w:r>
      <w:r>
        <w:rPr/>
        <w:t>器有限公司制造总监，</w:t>
      </w:r>
      <w:r>
        <w:rPr>
          <w:rFonts w:ascii="宋体" w:hAnsi="宋体" w:cs="宋体" w:eastAsia="宋体" w:hint="default"/>
        </w:rPr>
        <w:t>2012</w:t>
      </w:r>
      <w:r>
        <w:rPr/>
        <w:t>年</w:t>
      </w:r>
      <w:r>
        <w:rPr>
          <w:rFonts w:ascii="宋体" w:hAnsi="宋体" w:cs="宋体" w:eastAsia="宋体" w:hint="default"/>
        </w:rPr>
        <w:t>7</w:t>
      </w:r>
      <w:r>
        <w:rPr/>
        <w:t>月起担任公司制造中心负责人，</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24</w:t>
      </w:r>
      <w:r>
        <w:rPr/>
        <w:t>日起至</w:t>
      </w:r>
      <w:r>
        <w:rPr>
          <w:rFonts w:ascii="宋体" w:hAnsi="宋体" w:cs="宋体" w:eastAsia="宋体" w:hint="default"/>
        </w:rPr>
        <w:t>2015</w:t>
      </w:r>
      <w:r>
        <w:rPr/>
        <w:t>年</w:t>
      </w:r>
      <w:r>
        <w:rPr>
          <w:rFonts w:ascii="宋体" w:hAnsi="宋体" w:cs="宋体" w:eastAsia="宋体" w:hint="default"/>
        </w:rPr>
        <w:t>1 </w:t>
      </w:r>
      <w:r>
        <w:rPr/>
        <w:t>月担任本公司制造总监，</w:t>
      </w:r>
      <w:r>
        <w:rPr>
          <w:rFonts w:ascii="宋体" w:hAnsi="宋体" w:cs="宋体" w:eastAsia="宋体" w:hint="default"/>
        </w:rPr>
        <w:t>2015</w:t>
      </w:r>
      <w:r>
        <w:rPr/>
        <w:t>年</w:t>
      </w:r>
      <w:r>
        <w:rPr>
          <w:rFonts w:ascii="宋体" w:hAnsi="宋体" w:cs="宋体" w:eastAsia="宋体" w:hint="default"/>
        </w:rPr>
        <w:t>1</w:t>
      </w:r>
      <w:r>
        <w:rPr/>
        <w:t>月付光清先生因个人原因不再担任公司制造总监一职。 在股东单位任职情况</w:t>
      </w:r>
    </w:p>
    <w:p>
      <w:pPr>
        <w:pStyle w:val="BodyText"/>
        <w:spacing w:line="240" w:lineRule="auto"/>
        <w:ind w:right="0"/>
        <w:jc w:val="both"/>
      </w:pPr>
      <w:r>
        <w:rPr/>
        <w:t>√ 适用 □ 不适用</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90" w:right="70" w:hanging="421"/>
              <w:jc w:val="left"/>
              <w:rPr>
                <w:rFonts w:ascii="宋体" w:hAnsi="宋体" w:cs="宋体" w:eastAsia="宋体" w:hint="default"/>
                <w:sz w:val="21"/>
                <w:szCs w:val="21"/>
              </w:rPr>
            </w:pPr>
            <w:r>
              <w:rPr>
                <w:rFonts w:ascii="宋体" w:hAnsi="宋体" w:cs="宋体" w:eastAsia="宋体" w:hint="default"/>
                <w:sz w:val="21"/>
                <w:szCs w:val="21"/>
              </w:rPr>
              <w:t>任职人员姓 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58"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7" w:right="104"/>
              <w:jc w:val="center"/>
              <w:rPr>
                <w:rFonts w:ascii="宋体" w:hAnsi="宋体" w:cs="宋体" w:eastAsia="宋体" w:hint="default"/>
                <w:sz w:val="21"/>
                <w:szCs w:val="21"/>
              </w:rPr>
            </w:pPr>
            <w:r>
              <w:rPr>
                <w:rFonts w:ascii="宋体" w:hAnsi="宋体" w:cs="宋体" w:eastAsia="宋体" w:hint="default"/>
                <w:sz w:val="21"/>
                <w:szCs w:val="21"/>
              </w:rPr>
              <w:t>在股东单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87" w:right="67"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58" w:right="53" w:hanging="105"/>
              <w:jc w:val="left"/>
              <w:rPr>
                <w:rFonts w:ascii="宋体" w:hAnsi="宋体" w:cs="宋体" w:eastAsia="宋体" w:hint="default"/>
                <w:sz w:val="21"/>
                <w:szCs w:val="21"/>
              </w:rPr>
            </w:pPr>
            <w:r>
              <w:rPr>
                <w:rFonts w:ascii="宋体" w:hAnsi="宋体" w:cs="宋体" w:eastAsia="宋体" w:hint="default"/>
                <w:sz w:val="21"/>
                <w:szCs w:val="21"/>
              </w:rPr>
              <w:t>在股东单位是否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徐晓</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上海亨升投资管理有限公司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投资总监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09</w:t>
            </w:r>
            <w:r>
              <w:rPr>
                <w:rFonts w:ascii="宋体" w:hAnsi="宋体" w:cs="宋体" w:eastAsia="宋体" w:hint="default"/>
                <w:spacing w:val="-75"/>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7"/>
              <w:jc w:val="both"/>
              <w:rPr>
                <w:rFonts w:ascii="宋体" w:hAnsi="宋体" w:cs="宋体" w:eastAsia="宋体" w:hint="default"/>
                <w:sz w:val="21"/>
                <w:szCs w:val="21"/>
              </w:rPr>
            </w:pPr>
            <w:r>
              <w:rPr>
                <w:rFonts w:ascii="宋体" w:hAnsi="宋体" w:cs="宋体" w:eastAsia="宋体" w:hint="default"/>
                <w:sz w:val="21"/>
                <w:szCs w:val="21"/>
              </w:rPr>
              <w:t>在股东单位 任职情况的 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2"/>
        <w:rPr>
          <w:rFonts w:ascii="宋体" w:hAnsi="宋体" w:cs="宋体" w:eastAsia="宋体" w:hint="default"/>
          <w:sz w:val="6"/>
          <w:szCs w:val="6"/>
        </w:rPr>
      </w:pPr>
    </w:p>
    <w:p>
      <w:pPr>
        <w:pStyle w:val="BodyText"/>
        <w:spacing w:line="240" w:lineRule="auto" w:before="26"/>
        <w:ind w:left="154" w:right="108"/>
        <w:jc w:val="left"/>
      </w:pPr>
      <w:r>
        <w:rPr/>
        <w:t>在其他单位任职情况</w:t>
      </w:r>
    </w:p>
    <w:p>
      <w:pPr>
        <w:pStyle w:val="BodyText"/>
        <w:spacing w:line="240" w:lineRule="auto" w:before="152"/>
        <w:ind w:left="154" w:right="108"/>
        <w:jc w:val="left"/>
      </w:pPr>
      <w:r>
        <w:rPr/>
        <w:t>√ 适用 □ 不适用</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994"/>
        <w:gridCol w:w="2976"/>
        <w:gridCol w:w="992"/>
        <w:gridCol w:w="1842"/>
        <w:gridCol w:w="1844"/>
        <w:gridCol w:w="920"/>
      </w:tblGrid>
      <w:tr>
        <w:trPr>
          <w:trHeight w:val="1337"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80" w:right="71" w:hanging="210"/>
              <w:jc w:val="left"/>
              <w:rPr>
                <w:rFonts w:ascii="宋体" w:hAnsi="宋体" w:cs="宋体" w:eastAsia="宋体" w:hint="default"/>
                <w:sz w:val="21"/>
                <w:szCs w:val="21"/>
              </w:rPr>
            </w:pPr>
            <w:r>
              <w:rPr>
                <w:rFonts w:ascii="宋体" w:hAnsi="宋体" w:cs="宋体" w:eastAsia="宋体" w:hint="default"/>
                <w:sz w:val="21"/>
                <w:szCs w:val="21"/>
              </w:rPr>
              <w:t>任职人员 姓名</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51"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0" w:right="71"/>
              <w:jc w:val="center"/>
              <w:rPr>
                <w:rFonts w:ascii="宋体" w:hAnsi="宋体" w:cs="宋体" w:eastAsia="宋体" w:hint="default"/>
                <w:sz w:val="21"/>
                <w:szCs w:val="21"/>
              </w:rPr>
            </w:pPr>
            <w:r>
              <w:rPr>
                <w:rFonts w:ascii="宋体" w:hAnsi="宋体" w:cs="宋体" w:eastAsia="宋体" w:hint="default"/>
                <w:sz w:val="21"/>
                <w:szCs w:val="21"/>
              </w:rPr>
              <w:t>在其他单 位担任的 职务</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4" w:right="35"/>
              <w:jc w:val="center"/>
              <w:rPr>
                <w:rFonts w:ascii="宋体" w:hAnsi="宋体" w:cs="宋体" w:eastAsia="宋体" w:hint="default"/>
                <w:sz w:val="21"/>
                <w:szCs w:val="21"/>
              </w:rPr>
            </w:pPr>
            <w:r>
              <w:rPr>
                <w:rFonts w:ascii="宋体" w:hAnsi="宋体" w:cs="宋体" w:eastAsia="宋体" w:hint="default"/>
                <w:sz w:val="21"/>
                <w:szCs w:val="21"/>
              </w:rPr>
              <w:t>在其他单 位是否领 取报酬津 贴</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13"/>
              <w:jc w:val="left"/>
              <w:rPr>
                <w:rFonts w:ascii="宋体" w:hAnsi="宋体" w:cs="宋体" w:eastAsia="宋体" w:hint="default"/>
                <w:sz w:val="21"/>
                <w:szCs w:val="21"/>
              </w:rPr>
            </w:pPr>
            <w:r>
              <w:rPr>
                <w:rFonts w:ascii="宋体" w:hAnsi="宋体" w:cs="宋体" w:eastAsia="宋体" w:hint="default"/>
                <w:sz w:val="21"/>
                <w:szCs w:val="21"/>
              </w:rPr>
              <w:t>四川桑瑞思环境技术工程有限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13"/>
              <w:jc w:val="left"/>
              <w:rPr>
                <w:rFonts w:ascii="宋体" w:hAnsi="宋体" w:cs="宋体" w:eastAsia="宋体" w:hint="default"/>
                <w:sz w:val="21"/>
                <w:szCs w:val="21"/>
              </w:rPr>
            </w:pPr>
            <w:r>
              <w:rPr>
                <w:rFonts w:ascii="宋体" w:hAnsi="宋体" w:cs="宋体" w:eastAsia="宋体" w:hint="default"/>
                <w:sz w:val="21"/>
                <w:szCs w:val="21"/>
              </w:rPr>
              <w:t>深圳市龙控计算机技术有限公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footerReference w:type="default" r:id="rId17"/>
          <w:pgSz w:w="11910" w:h="16840"/>
          <w:pgMar w:footer="979" w:header="877" w:top="1060" w:bottom="116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2976"/>
        <w:gridCol w:w="992"/>
        <w:gridCol w:w="1842"/>
        <w:gridCol w:w="1844"/>
        <w:gridCol w:w="920"/>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西安华西智能信息工程有限公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江苏亿金环保科技有限公司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四川桑瑞思环境技术工程有限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董事、总 经理</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深圳市龙控计算机技术有限公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西安华西智能信息工程有限公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江苏亿金环保科技有限公司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赵洪功</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四川省房地产开发投资有限公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财务部经 理</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赵洪功</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四川富临运业集团股份有限公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赵洪功</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四川丹甫制冷压缩机股份有限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北京市国枫</w:t>
            </w:r>
            <w:r>
              <w:rPr>
                <w:rFonts w:ascii="宋体" w:hAnsi="宋体" w:cs="宋体" w:eastAsia="宋体" w:hint="default"/>
                <w:sz w:val="21"/>
                <w:szCs w:val="21"/>
              </w:rPr>
              <w:t>(</w:t>
            </w: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律师事务所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合伙人、 负责人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四川双马水泥股份有限公司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川化股份有限公司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宜宾纸业股份有限公司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西藏金采科技股份有限公司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成都锦城祥投资有限公司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深圳市龙控计算机技术有限公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四川多富冷暖设备有限公司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执行董 事、法定 代表人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江苏亿金环保科技有限公司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西安华西智能信息工程有限公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宋斌</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四川多富冷暖设备有限公司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王华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江苏亿金环保科技有限公司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财务负责 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3"/>
              <w:jc w:val="left"/>
              <w:rPr>
                <w:rFonts w:ascii="宋体" w:hAnsi="宋体" w:cs="宋体" w:eastAsia="宋体" w:hint="default"/>
                <w:sz w:val="21"/>
                <w:szCs w:val="21"/>
              </w:rPr>
            </w:pPr>
            <w:r>
              <w:rPr>
                <w:rFonts w:ascii="宋体" w:hAnsi="宋体" w:cs="宋体" w:eastAsia="宋体" w:hint="default"/>
                <w:sz w:val="21"/>
                <w:szCs w:val="21"/>
              </w:rPr>
              <w:t>四川桑瑞思环境技术工程有限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footerReference w:type="default" r:id="rId18"/>
          <w:pgSz w:w="11910" w:h="16840"/>
          <w:pgMar w:footer="979" w:header="877" w:top="1060" w:bottom="1160" w:left="980" w:right="980"/>
          <w:pgNumType w:start="101"/>
        </w:sectPr>
      </w:pPr>
    </w:p>
    <w:p>
      <w:pPr>
        <w:spacing w:line="240" w:lineRule="auto" w:before="11"/>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993"/>
        <w:gridCol w:w="8575"/>
      </w:tblGrid>
      <w:tr>
        <w:trPr>
          <w:trHeight w:val="332" w:hRule="exact"/>
        </w:trPr>
        <w:tc>
          <w:tcPr>
            <w:tcW w:w="993" w:type="dxa"/>
            <w:tcBorders>
              <w:top w:val="nil" w:sz="6" w:space="0" w:color="auto"/>
              <w:left w:val="nil" w:sz="6" w:space="0" w:color="auto"/>
              <w:bottom w:val="single" w:sz="4" w:space="0" w:color="000000"/>
              <w:right w:val="nil" w:sz="6" w:space="0" w:color="auto"/>
            </w:tcBorders>
          </w:tcPr>
          <w:p>
            <w:pPr/>
          </w:p>
        </w:tc>
        <w:tc>
          <w:tcPr>
            <w:tcW w:w="8575" w:type="dxa"/>
            <w:tcBorders>
              <w:top w:val="nil" w:sz="6" w:space="0" w:color="auto"/>
              <w:left w:val="nil" w:sz="6" w:space="0" w:color="auto"/>
              <w:bottom w:val="single" w:sz="4" w:space="0" w:color="000000"/>
              <w:right w:val="nil" w:sz="6" w:space="0" w:color="auto"/>
            </w:tcBorders>
          </w:tcPr>
          <w:p>
            <w:pP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20"/>
              <w:jc w:val="both"/>
              <w:rPr>
                <w:rFonts w:ascii="宋体" w:hAnsi="宋体" w:cs="宋体" w:eastAsia="宋体" w:hint="default"/>
                <w:sz w:val="21"/>
                <w:szCs w:val="21"/>
              </w:rPr>
            </w:pPr>
            <w:r>
              <w:rPr>
                <w:rFonts w:ascii="宋体" w:hAnsi="宋体" w:cs="宋体" w:eastAsia="宋体" w:hint="default"/>
                <w:sz w:val="21"/>
                <w:szCs w:val="21"/>
              </w:rPr>
              <w:t>在其他单 位任职情 况的说明</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1"/>
        <w:rPr>
          <w:rFonts w:ascii="Times New Roman" w:hAnsi="Times New Roman" w:cs="Times New Roman" w:eastAsia="Times New Roman" w:hint="default"/>
          <w:sz w:val="7"/>
          <w:szCs w:val="7"/>
        </w:rPr>
      </w:pPr>
    </w:p>
    <w:p>
      <w:pPr>
        <w:pStyle w:val="Heading2"/>
        <w:spacing w:line="240" w:lineRule="auto" w:before="26"/>
        <w:ind w:left="154" w:right="0"/>
        <w:jc w:val="left"/>
        <w:rPr>
          <w:b w:val="0"/>
          <w:bCs w:val="0"/>
        </w:rPr>
      </w:pPr>
      <w:r>
        <w:rPr/>
        <w:pict>
          <v:group style="position:absolute;margin-left:55.200001pt;margin-top:-72.724365pt;width:485pt;height:.1pt;mso-position-horizontal-relative:page;mso-position-vertical-relative:paragraph;z-index:-1064080" coordorigin="1104,-1454" coordsize="9700,2">
            <v:shape style="position:absolute;left:1104;top:-1454;width:9700;height:2" coordorigin="1104,-1454" coordsize="9700,0" path="m1104,-1454l10804,-1454e" filled="false" stroked="true" strokeweight=".72pt" strokecolor="#000000">
              <v:path arrowok="t"/>
            </v:shape>
            <w10:wrap type="none"/>
          </v:group>
        </w:pict>
      </w:r>
      <w:bookmarkStart w:name="三、董事、监事、高级管理人员报酬情况" w:id="143"/>
      <w:bookmarkEnd w:id="143"/>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2553"/>
        <w:gridCol w:w="7016"/>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22"/>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r>
              <w:rPr>
                <w:rFonts w:ascii="宋体" w:hAnsi="宋体" w:cs="宋体" w:eastAsia="宋体" w:hint="default"/>
                <w:sz w:val="21"/>
                <w:szCs w:val="21"/>
              </w:rPr>
              <w:t> 报酬的决策程序</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51"/>
              <w:jc w:val="left"/>
              <w:rPr>
                <w:rFonts w:ascii="宋体" w:hAnsi="宋体" w:cs="宋体" w:eastAsia="宋体" w:hint="default"/>
                <w:sz w:val="21"/>
                <w:szCs w:val="21"/>
              </w:rPr>
            </w:pPr>
            <w:r>
              <w:rPr>
                <w:rFonts w:ascii="宋体" w:hAnsi="宋体" w:cs="宋体" w:eastAsia="宋体" w:hint="default"/>
                <w:sz w:val="21"/>
                <w:szCs w:val="21"/>
              </w:rPr>
              <w:t>公司董事、监事、高级管理人员的薪酬（包括津贴）由薪酬与考核委员会提 出，经董事会、监事会批准后，提交股东大会审议通过后实施。</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3" w:lineRule="auto"/>
              <w:ind w:left="22" w:right="23"/>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r>
              <w:rPr>
                <w:rFonts w:ascii="宋体" w:hAnsi="宋体" w:cs="宋体" w:eastAsia="宋体" w:hint="default"/>
                <w:sz w:val="21"/>
                <w:szCs w:val="21"/>
              </w:rPr>
              <w:t> 报酬确定依据</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3"/>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日，经公司</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1"/>
                <w:sz w:val="21"/>
                <w:szCs w:val="21"/>
              </w:rPr>
              <w:t> </w:t>
            </w:r>
            <w:r>
              <w:rPr>
                <w:rFonts w:ascii="宋体" w:hAnsi="宋体" w:cs="宋体" w:eastAsia="宋体" w:hint="default"/>
                <w:sz w:val="21"/>
                <w:szCs w:val="21"/>
              </w:rPr>
              <w:t>年度股东大会审议通过了公司《董事、监 </w:t>
            </w:r>
            <w:r>
              <w:rPr>
                <w:rFonts w:ascii="宋体" w:hAnsi="宋体" w:cs="宋体" w:eastAsia="宋体" w:hint="default"/>
                <w:spacing w:val="-6"/>
                <w:sz w:val="21"/>
                <w:szCs w:val="21"/>
              </w:rPr>
              <w:t>事、高级管理人员薪酬管理办法》。报告期，公司董事、监事、高管人员的薪</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酬均依此为依据发放。</w:t>
            </w:r>
          </w:p>
        </w:tc>
      </w:tr>
      <w:tr>
        <w:trPr>
          <w:trHeight w:val="715"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22"/>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w:t>
            </w:r>
            <w:r>
              <w:rPr>
                <w:rFonts w:ascii="宋体" w:hAnsi="宋体" w:cs="宋体" w:eastAsia="宋体" w:hint="default"/>
                <w:sz w:val="21"/>
                <w:szCs w:val="21"/>
              </w:rPr>
              <w:t> 报酬的实际支付情况</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年，公司严格按照经股东大会审议通过的报酬标准执行。</w:t>
            </w:r>
          </w:p>
        </w:tc>
      </w:tr>
    </w:tbl>
    <w:p>
      <w:pPr>
        <w:spacing w:line="240" w:lineRule="auto" w:before="12"/>
        <w:rPr>
          <w:rFonts w:ascii="宋体" w:hAnsi="宋体" w:cs="宋体" w:eastAsia="宋体" w:hint="default"/>
          <w:b/>
          <w:bCs/>
          <w:sz w:val="6"/>
          <w:szCs w:val="6"/>
        </w:rPr>
      </w:pPr>
    </w:p>
    <w:p>
      <w:pPr>
        <w:pStyle w:val="BodyText"/>
        <w:spacing w:line="240" w:lineRule="auto" w:before="26"/>
        <w:ind w:left="154" w:right="0"/>
        <w:jc w:val="left"/>
      </w:pPr>
      <w:r>
        <w:rPr/>
        <w:t>公司报告期内董事、监事和高级管理人员报酬情况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单位：万元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98"/>
        <w:gridCol w:w="2204"/>
        <w:gridCol w:w="710"/>
        <w:gridCol w:w="673"/>
        <w:gridCol w:w="1195"/>
        <w:gridCol w:w="1197"/>
        <w:gridCol w:w="1196"/>
        <w:gridCol w:w="1195"/>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性别</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8" w:right="66"/>
              <w:jc w:val="left"/>
              <w:rPr>
                <w:rFonts w:ascii="宋体" w:hAnsi="宋体" w:cs="宋体" w:eastAsia="宋体" w:hint="default"/>
                <w:sz w:val="21"/>
                <w:szCs w:val="21"/>
              </w:rPr>
            </w:pPr>
            <w:r>
              <w:rPr>
                <w:rFonts w:ascii="宋体" w:hAnsi="宋体" w:cs="宋体" w:eastAsia="宋体" w:hint="default"/>
                <w:sz w:val="21"/>
                <w:szCs w:val="21"/>
              </w:rPr>
              <w:t>从公司获得 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7" w:right="67"/>
              <w:jc w:val="center"/>
              <w:rPr>
                <w:rFonts w:ascii="宋体" w:hAnsi="宋体" w:cs="宋体" w:eastAsia="宋体" w:hint="default"/>
                <w:sz w:val="21"/>
                <w:szCs w:val="21"/>
              </w:rPr>
            </w:pPr>
            <w:r>
              <w:rPr>
                <w:rFonts w:ascii="宋体" w:hAnsi="宋体" w:cs="宋体" w:eastAsia="宋体" w:hint="default"/>
                <w:sz w:val="21"/>
                <w:szCs w:val="21"/>
              </w:rPr>
              <w:t>从股东单位 获得的报酬 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7" w:right="66"/>
              <w:jc w:val="left"/>
              <w:rPr>
                <w:rFonts w:ascii="宋体" w:hAnsi="宋体" w:cs="宋体" w:eastAsia="宋体" w:hint="default"/>
                <w:sz w:val="21"/>
                <w:szCs w:val="21"/>
              </w:rPr>
            </w:pPr>
            <w:r>
              <w:rPr>
                <w:rFonts w:ascii="宋体" w:hAnsi="宋体" w:cs="宋体" w:eastAsia="宋体" w:hint="default"/>
                <w:sz w:val="21"/>
                <w:szCs w:val="21"/>
              </w:rPr>
              <w:t>报告期末实 际所得报酬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孙屹峥</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42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42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张菀</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徐晓</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赵洪功</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黄兴旺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宋斌</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71"/>
              <w:jc w:val="left"/>
              <w:rPr>
                <w:rFonts w:ascii="宋体" w:hAnsi="宋体" w:cs="宋体" w:eastAsia="宋体" w:hint="default"/>
                <w:sz w:val="21"/>
                <w:szCs w:val="21"/>
              </w:rPr>
            </w:pPr>
            <w:r>
              <w:rPr>
                <w:rFonts w:ascii="宋体" w:hAnsi="宋体" w:cs="宋体" w:eastAsia="宋体" w:hint="default"/>
                <w:sz w:val="21"/>
                <w:szCs w:val="21"/>
              </w:rPr>
              <w:t>监事会主席、生产部经 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王华</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监事、财务部经理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sz w:val="21"/>
              </w:rPr>
              <w:t>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7.2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李念</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监事、通信行业总监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81"/>
              <w:jc w:val="right"/>
              <w:rPr>
                <w:rFonts w:ascii="宋体" w:hAnsi="宋体" w:cs="宋体" w:eastAsia="宋体" w:hint="default"/>
                <w:sz w:val="21"/>
                <w:szCs w:val="21"/>
              </w:rPr>
            </w:pPr>
            <w:r>
              <w:rPr>
                <w:rFonts w:ascii="宋体"/>
                <w:sz w:val="21"/>
              </w:rPr>
              <w:t>33.6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周淑兰</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董事会秘书、行政总监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黄建军</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王倩</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技术总监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付光清</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制造总监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0"/>
              <w:jc w:val="right"/>
              <w:rPr>
                <w:rFonts w:ascii="宋体" w:hAnsi="宋体" w:cs="宋体" w:eastAsia="宋体" w:hint="default"/>
                <w:sz w:val="21"/>
                <w:szCs w:val="21"/>
              </w:rPr>
            </w:pPr>
            <w:r>
              <w:rPr>
                <w:rFonts w:ascii="宋体"/>
                <w:sz w:val="21"/>
              </w:rPr>
              <w:t>192.8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222.8</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公司董事、监事、高级管理人员报告期内被授予的股权激励情况</w:t>
      </w:r>
    </w:p>
    <w:p>
      <w:pPr>
        <w:pStyle w:val="BodyText"/>
        <w:spacing w:line="240" w:lineRule="auto" w:before="152"/>
        <w:ind w:right="0"/>
        <w:jc w:val="left"/>
      </w:pPr>
      <w:r>
        <w:rPr/>
        <w:t>□ 适用 √ 不适用</w:t>
      </w:r>
    </w:p>
    <w:p>
      <w:pPr>
        <w:spacing w:line="240" w:lineRule="auto" w:before="8"/>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四、公司董事、监事、高级管理人员变动情况报告期内，公司未发生董事、监事、高级管理人员变动情况。</w:t>
      </w:r>
    </w:p>
    <w:p>
      <w:pPr>
        <w:spacing w:after="0"/>
        <w:jc w:val="left"/>
        <w:rPr>
          <w:rFonts w:ascii="宋体" w:hAnsi="宋体" w:cs="宋体" w:eastAsia="宋体" w:hint="default"/>
          <w:sz w:val="18"/>
          <w:szCs w:val="18"/>
        </w:rPr>
        <w:sectPr>
          <w:pgSz w:w="11910" w:h="16840"/>
          <w:pgMar w:header="87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8"/>
          <w:szCs w:val="18"/>
        </w:rPr>
      </w:pPr>
    </w:p>
    <w:p>
      <w:pPr>
        <w:spacing w:line="357" w:lineRule="auto" w:before="26"/>
        <w:ind w:left="153" w:right="0" w:firstLine="0"/>
        <w:jc w:val="left"/>
        <w:rPr>
          <w:rFonts w:ascii="宋体" w:hAnsi="宋体" w:cs="宋体" w:eastAsia="宋体" w:hint="default"/>
          <w:sz w:val="24"/>
          <w:szCs w:val="24"/>
        </w:rPr>
      </w:pPr>
      <w:bookmarkStart w:name="五、报告期核心技术团队或关键技术人员变动情况（非董事、监事、高级管理人员）" w:id="144"/>
      <w:bookmarkEnd w:id="144"/>
      <w:r>
        <w:rPr/>
      </w:r>
      <w:r>
        <w:rPr>
          <w:rFonts w:ascii="宋体" w:hAnsi="宋体" w:cs="宋体" w:eastAsia="宋体" w:hint="default"/>
          <w:b/>
          <w:bCs/>
          <w:w w:val="95"/>
          <w:sz w:val="24"/>
          <w:szCs w:val="24"/>
        </w:rPr>
        <w:t>五、报告期核心技术团队或关键技术人员变动情况（非董事、监事、高级管理人员）</w:t>
      </w:r>
      <w:r>
        <w:rPr>
          <w:rFonts w:ascii="宋体" w:hAnsi="宋体" w:cs="宋体" w:eastAsia="宋体" w:hint="default"/>
          <w:b/>
          <w:bCs/>
          <w:spacing w:val="66"/>
          <w:w w:val="95"/>
          <w:sz w:val="24"/>
          <w:szCs w:val="24"/>
        </w:rPr>
        <w:t> </w:t>
      </w:r>
      <w:r>
        <w:rPr>
          <w:rFonts w:ascii="宋体" w:hAnsi="宋体" w:cs="宋体" w:eastAsia="宋体" w:hint="default"/>
          <w:sz w:val="24"/>
          <w:szCs w:val="24"/>
        </w:rPr>
        <w:t>报告期内，公司未发生核心技术团队或关键技术人员变动。</w:t>
      </w:r>
    </w:p>
    <w:p>
      <w:pPr>
        <w:pStyle w:val="Heading2"/>
        <w:spacing w:line="240" w:lineRule="auto" w:before="35"/>
        <w:ind w:right="0"/>
        <w:jc w:val="left"/>
        <w:rPr>
          <w:b w:val="0"/>
          <w:bCs w:val="0"/>
        </w:rPr>
      </w:pPr>
      <w:bookmarkStart w:name="六、公司员工情况" w:id="145"/>
      <w:bookmarkEnd w:id="145"/>
      <w:r>
        <w:rPr>
          <w:b w:val="0"/>
          <w:bCs w:val="0"/>
        </w:rPr>
      </w:r>
      <w:r>
        <w:rPr/>
        <w:t>六、公司员工情况</w:t>
      </w:r>
      <w:r>
        <w:rPr>
          <w:b w:val="0"/>
          <w:bCs w:val="0"/>
        </w:rPr>
      </w:r>
    </w:p>
    <w:p>
      <w:pPr>
        <w:pStyle w:val="BodyText"/>
        <w:spacing w:line="240" w:lineRule="auto" w:before="153"/>
        <w:ind w:left="633" w:right="0"/>
        <w:jc w:val="left"/>
      </w:pPr>
      <w:r>
        <w:rPr/>
        <w:t>截止</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3"/>
        </w:rPr>
        <w:t>日，公司完成江苏亿金的股权收购，公司及子公司共有员工增加至</w:t>
      </w:r>
    </w:p>
    <w:p>
      <w:pPr>
        <w:pStyle w:val="BodyText"/>
        <w:spacing w:line="240" w:lineRule="auto" w:before="152"/>
        <w:ind w:right="0"/>
        <w:jc w:val="left"/>
      </w:pPr>
      <w:r>
        <w:rPr>
          <w:rFonts w:ascii="宋体" w:hAnsi="宋体" w:cs="宋体" w:eastAsia="宋体" w:hint="default"/>
        </w:rPr>
        <w:t>976</w:t>
      </w:r>
      <w:r>
        <w:rPr>
          <w:rFonts w:ascii="宋体" w:hAnsi="宋体" w:cs="宋体" w:eastAsia="宋体" w:hint="default"/>
          <w:spacing w:val="-60"/>
        </w:rPr>
        <w:t> </w:t>
      </w:r>
      <w:r>
        <w:rPr/>
        <w:t>人。公司无离退休职工，不需承担离退休费，具体人员构成如下：</w:t>
      </w:r>
    </w:p>
    <w:p>
      <w:pPr>
        <w:spacing w:line="240" w:lineRule="auto" w:before="1"/>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1570"/>
        <w:gridCol w:w="1985"/>
        <w:gridCol w:w="2116"/>
        <w:gridCol w:w="2421"/>
      </w:tblGrid>
      <w:tr>
        <w:trPr>
          <w:trHeight w:val="443" w:hRule="exact"/>
        </w:trPr>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分类</w:t>
            </w:r>
          </w:p>
        </w:tc>
        <w:tc>
          <w:tcPr>
            <w:tcW w:w="21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4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347" w:hRule="exact"/>
        </w:trPr>
        <w:tc>
          <w:tcPr>
            <w:tcW w:w="1570" w:type="dxa"/>
            <w:vMerge w:val="restart"/>
            <w:tcBorders>
              <w:top w:val="single" w:sz="6" w:space="0" w:color="000000"/>
              <w:left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专业</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85</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8.71%</w:t>
            </w:r>
          </w:p>
        </w:tc>
      </w:tr>
      <w:tr>
        <w:trPr>
          <w:trHeight w:val="347" w:hRule="exact"/>
        </w:trPr>
        <w:tc>
          <w:tcPr>
            <w:tcW w:w="1570" w:type="dxa"/>
            <w:vMerge/>
            <w:tcBorders>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343</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35.14%</w:t>
            </w:r>
          </w:p>
        </w:tc>
      </w:tr>
      <w:tr>
        <w:trPr>
          <w:trHeight w:val="347" w:hRule="exact"/>
        </w:trPr>
        <w:tc>
          <w:tcPr>
            <w:tcW w:w="1570" w:type="dxa"/>
            <w:vMerge/>
            <w:tcBorders>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309</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31.66%</w:t>
            </w:r>
          </w:p>
        </w:tc>
      </w:tr>
      <w:tr>
        <w:trPr>
          <w:trHeight w:val="347" w:hRule="exact"/>
        </w:trPr>
        <w:tc>
          <w:tcPr>
            <w:tcW w:w="1570" w:type="dxa"/>
            <w:vMerge/>
            <w:tcBorders>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94</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9.63%</w:t>
            </w:r>
          </w:p>
        </w:tc>
      </w:tr>
      <w:tr>
        <w:trPr>
          <w:trHeight w:val="347" w:hRule="exact"/>
        </w:trPr>
        <w:tc>
          <w:tcPr>
            <w:tcW w:w="1570" w:type="dxa"/>
            <w:vMerge/>
            <w:tcBorders>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145</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14.86%</w:t>
            </w:r>
          </w:p>
        </w:tc>
      </w:tr>
      <w:tr>
        <w:trPr>
          <w:trHeight w:val="348" w:hRule="exact"/>
        </w:trPr>
        <w:tc>
          <w:tcPr>
            <w:tcW w:w="1570" w:type="dxa"/>
            <w:vMerge/>
            <w:tcBorders>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b/>
                <w:sz w:val="21"/>
              </w:rPr>
              <w:t>976</w:t>
            </w:r>
            <w:r>
              <w:rPr>
                <w:rFonts w:ascii="宋体"/>
                <w:sz w:val="21"/>
              </w:rPr>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
              <w:jc w:val="center"/>
              <w:rPr>
                <w:rFonts w:ascii="宋体" w:hAnsi="宋体" w:cs="宋体" w:eastAsia="宋体" w:hint="default"/>
                <w:sz w:val="21"/>
                <w:szCs w:val="21"/>
              </w:rPr>
            </w:pPr>
            <w:r>
              <w:rPr>
                <w:rFonts w:ascii="宋体"/>
                <w:b/>
                <w:sz w:val="21"/>
              </w:rPr>
              <w:t>100.00%</w:t>
            </w:r>
            <w:r>
              <w:rPr>
                <w:rFonts w:ascii="宋体"/>
                <w:sz w:val="21"/>
              </w:rPr>
            </w:r>
          </w:p>
        </w:tc>
      </w:tr>
      <w:tr>
        <w:trPr>
          <w:trHeight w:val="347" w:hRule="exact"/>
        </w:trPr>
        <w:tc>
          <w:tcPr>
            <w:tcW w:w="1570" w:type="dxa"/>
            <w:vMerge w:val="restart"/>
            <w:tcBorders>
              <w:top w:val="single" w:sz="6" w:space="0" w:color="000000"/>
              <w:left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学历</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研究生</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14</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1.43%</w:t>
            </w:r>
          </w:p>
        </w:tc>
      </w:tr>
      <w:tr>
        <w:trPr>
          <w:trHeight w:val="347" w:hRule="exact"/>
        </w:trPr>
        <w:tc>
          <w:tcPr>
            <w:tcW w:w="1570" w:type="dxa"/>
            <w:vMerge/>
            <w:tcBorders>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277</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28.38%</w:t>
            </w:r>
          </w:p>
        </w:tc>
      </w:tr>
      <w:tr>
        <w:trPr>
          <w:trHeight w:val="347" w:hRule="exact"/>
        </w:trPr>
        <w:tc>
          <w:tcPr>
            <w:tcW w:w="1570" w:type="dxa"/>
            <w:vMerge/>
            <w:tcBorders>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292</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29.92%</w:t>
            </w:r>
          </w:p>
        </w:tc>
      </w:tr>
      <w:tr>
        <w:trPr>
          <w:trHeight w:val="347" w:hRule="exact"/>
        </w:trPr>
        <w:tc>
          <w:tcPr>
            <w:tcW w:w="1570" w:type="dxa"/>
            <w:vMerge/>
            <w:tcBorders>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中专及高中</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181</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18.55%</w:t>
            </w:r>
          </w:p>
        </w:tc>
      </w:tr>
      <w:tr>
        <w:trPr>
          <w:trHeight w:val="347" w:hRule="exact"/>
        </w:trPr>
        <w:tc>
          <w:tcPr>
            <w:tcW w:w="1570" w:type="dxa"/>
            <w:vMerge/>
            <w:tcBorders>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212</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21.72%</w:t>
            </w:r>
          </w:p>
        </w:tc>
      </w:tr>
      <w:tr>
        <w:trPr>
          <w:trHeight w:val="348" w:hRule="exact"/>
        </w:trPr>
        <w:tc>
          <w:tcPr>
            <w:tcW w:w="1570" w:type="dxa"/>
            <w:vMerge/>
            <w:tcBorders>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b/>
                <w:sz w:val="21"/>
              </w:rPr>
              <w:t>976</w:t>
            </w:r>
            <w:r>
              <w:rPr>
                <w:rFonts w:ascii="宋体"/>
                <w:sz w:val="21"/>
              </w:rPr>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
              <w:jc w:val="center"/>
              <w:rPr>
                <w:rFonts w:ascii="宋体" w:hAnsi="宋体" w:cs="宋体" w:eastAsia="宋体" w:hint="default"/>
                <w:sz w:val="21"/>
                <w:szCs w:val="21"/>
              </w:rPr>
            </w:pPr>
            <w:r>
              <w:rPr>
                <w:rFonts w:ascii="宋体"/>
                <w:b/>
                <w:sz w:val="21"/>
              </w:rPr>
              <w:t>100.00%</w:t>
            </w:r>
            <w:r>
              <w:rPr>
                <w:rFonts w:ascii="宋体"/>
                <w:sz w:val="21"/>
              </w:rPr>
            </w:r>
          </w:p>
        </w:tc>
      </w:tr>
      <w:tr>
        <w:trPr>
          <w:trHeight w:val="347" w:hRule="exact"/>
        </w:trPr>
        <w:tc>
          <w:tcPr>
            <w:tcW w:w="1570" w:type="dxa"/>
            <w:vMerge w:val="restart"/>
            <w:tcBorders>
              <w:top w:val="single" w:sz="6" w:space="0" w:color="000000"/>
              <w:left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z w:val="21"/>
                <w:szCs w:val="21"/>
              </w:rPr>
              <w:t>岁以下</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414</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42.42%</w:t>
            </w:r>
          </w:p>
        </w:tc>
      </w:tr>
      <w:tr>
        <w:trPr>
          <w:trHeight w:val="347" w:hRule="exact"/>
        </w:trPr>
        <w:tc>
          <w:tcPr>
            <w:tcW w:w="1570" w:type="dxa"/>
            <w:vMerge/>
            <w:tcBorders>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31-40</w:t>
            </w:r>
            <w:r>
              <w:rPr>
                <w:rFonts w:ascii="宋体" w:hAnsi="宋体" w:cs="宋体" w:eastAsia="宋体" w:hint="default"/>
                <w:sz w:val="21"/>
                <w:szCs w:val="21"/>
              </w:rPr>
              <w:t>岁</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327</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33.50%</w:t>
            </w:r>
          </w:p>
        </w:tc>
      </w:tr>
      <w:tr>
        <w:trPr>
          <w:trHeight w:val="347" w:hRule="exact"/>
        </w:trPr>
        <w:tc>
          <w:tcPr>
            <w:tcW w:w="1570" w:type="dxa"/>
            <w:vMerge/>
            <w:tcBorders>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41-50</w:t>
            </w:r>
            <w:r>
              <w:rPr>
                <w:rFonts w:ascii="宋体" w:hAnsi="宋体" w:cs="宋体" w:eastAsia="宋体" w:hint="default"/>
                <w:sz w:val="21"/>
                <w:szCs w:val="21"/>
              </w:rPr>
              <w:t>岁</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182</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18.65%</w:t>
            </w:r>
          </w:p>
        </w:tc>
      </w:tr>
      <w:tr>
        <w:trPr>
          <w:trHeight w:val="347" w:hRule="exact"/>
        </w:trPr>
        <w:tc>
          <w:tcPr>
            <w:tcW w:w="1570" w:type="dxa"/>
            <w:vMerge/>
            <w:tcBorders>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51</w:t>
            </w:r>
            <w:r>
              <w:rPr>
                <w:rFonts w:ascii="宋体" w:hAnsi="宋体" w:cs="宋体" w:eastAsia="宋体" w:hint="default"/>
                <w:sz w:val="21"/>
                <w:szCs w:val="21"/>
              </w:rPr>
              <w:t>岁以上</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53</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5.43%</w:t>
            </w:r>
          </w:p>
        </w:tc>
      </w:tr>
      <w:tr>
        <w:trPr>
          <w:trHeight w:val="348" w:hRule="exact"/>
        </w:trPr>
        <w:tc>
          <w:tcPr>
            <w:tcW w:w="1570" w:type="dxa"/>
            <w:vMerge/>
            <w:tcBorders>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b/>
                <w:sz w:val="21"/>
              </w:rPr>
              <w:t>976</w:t>
            </w:r>
            <w:r>
              <w:rPr>
                <w:rFonts w:ascii="宋体"/>
                <w:sz w:val="21"/>
              </w:rPr>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
              <w:jc w:val="center"/>
              <w:rPr>
                <w:rFonts w:ascii="宋体" w:hAnsi="宋体" w:cs="宋体" w:eastAsia="宋体" w:hint="default"/>
                <w:sz w:val="21"/>
                <w:szCs w:val="21"/>
              </w:rPr>
            </w:pPr>
            <w:r>
              <w:rPr>
                <w:rFonts w:ascii="宋体"/>
                <w:b/>
                <w:sz w:val="21"/>
              </w:rPr>
              <w:t>100.00%</w:t>
            </w:r>
            <w:r>
              <w:rPr>
                <w:rFonts w:ascii="宋体"/>
                <w:sz w:val="21"/>
              </w:rPr>
            </w:r>
          </w:p>
        </w:tc>
      </w:tr>
    </w:tbl>
    <w:p>
      <w:pPr>
        <w:spacing w:after="0" w:line="271" w:lineRule="exact"/>
        <w:jc w:val="center"/>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47"/>
        <w:jc w:val="center"/>
        <w:rPr>
          <w:b w:val="0"/>
          <w:bCs w:val="0"/>
        </w:rPr>
      </w:pPr>
      <w:bookmarkStart w:name="第八节公司治理" w:id="146"/>
      <w:bookmarkEnd w:id="146"/>
      <w:r>
        <w:rPr>
          <w:b w:val="0"/>
          <w:bCs w:val="0"/>
        </w:rPr>
      </w:r>
      <w:bookmarkStart w:name="_bookmark7" w:id="147"/>
      <w:bookmarkEnd w:id="147"/>
      <w:r>
        <w:rPr>
          <w:b w:val="0"/>
          <w:bCs w:val="0"/>
        </w:rPr>
      </w:r>
      <w:r>
        <w:rPr/>
        <w:t>第八节公司治理</w:t>
      </w:r>
      <w:r>
        <w:rPr>
          <w:b w:val="0"/>
          <w:bCs w:val="0"/>
        </w:rPr>
      </w:r>
    </w:p>
    <w:p>
      <w:pPr>
        <w:spacing w:line="240" w:lineRule="auto" w:before="9"/>
        <w:rPr>
          <w:rFonts w:ascii="黑体" w:hAnsi="黑体" w:cs="黑体" w:eastAsia="黑体" w:hint="default"/>
          <w:b/>
          <w:bCs/>
          <w:sz w:val="38"/>
          <w:szCs w:val="38"/>
        </w:rPr>
      </w:pPr>
    </w:p>
    <w:p>
      <w:pPr>
        <w:spacing w:line="357" w:lineRule="auto" w:before="0"/>
        <w:ind w:left="633" w:right="108" w:hanging="480"/>
        <w:jc w:val="left"/>
        <w:rPr>
          <w:rFonts w:ascii="宋体" w:hAnsi="宋体" w:cs="宋体" w:eastAsia="宋体" w:hint="default"/>
          <w:sz w:val="24"/>
          <w:szCs w:val="24"/>
        </w:rPr>
      </w:pPr>
      <w:bookmarkStart w:name="一、公司治理的基本状况" w:id="148"/>
      <w:bookmarkEnd w:id="148"/>
      <w:r>
        <w:rPr/>
      </w:r>
      <w:r>
        <w:rPr>
          <w:rFonts w:ascii="宋体" w:hAnsi="宋体" w:cs="宋体" w:eastAsia="宋体" w:hint="default"/>
          <w:b/>
          <w:bCs/>
          <w:sz w:val="24"/>
          <w:szCs w:val="24"/>
        </w:rPr>
        <w:t>一、公司治理的基本状况</w:t>
      </w:r>
      <w:r>
        <w:rPr>
          <w:rFonts w:ascii="宋体" w:hAnsi="宋体" w:cs="宋体" w:eastAsia="宋体" w:hint="default"/>
          <w:b/>
          <w:bCs/>
          <w:w w:val="99"/>
          <w:sz w:val="24"/>
          <w:szCs w:val="24"/>
        </w:rPr>
        <w:t> </w:t>
      </w:r>
      <w:r>
        <w:rPr>
          <w:rFonts w:ascii="宋体" w:hAnsi="宋体" w:cs="宋体" w:eastAsia="宋体" w:hint="default"/>
          <w:sz w:val="24"/>
          <w:szCs w:val="24"/>
        </w:rPr>
        <w:t>公司严格按照《公司法》、《证券法》、《上市公司治理准则》、《深圳证券交易所创</w:t>
      </w:r>
    </w:p>
    <w:p>
      <w:pPr>
        <w:pStyle w:val="BodyText"/>
        <w:spacing w:line="350" w:lineRule="auto"/>
        <w:ind w:right="95"/>
        <w:jc w:val="left"/>
      </w:pPr>
      <w:r>
        <w:rPr/>
        <w:t>业板股票上市规则（</w:t>
      </w:r>
      <w:r>
        <w:rPr>
          <w:rFonts w:ascii="Times New Roman" w:hAnsi="Times New Roman" w:cs="Times New Roman" w:eastAsia="Times New Roman" w:hint="default"/>
        </w:rPr>
        <w:t>2014</w:t>
      </w:r>
      <w:r>
        <w:rPr/>
        <w:t>年修订）》、《深圳证券交易所创业板上市公司规范运作指引》等</w:t>
      </w:r>
      <w:r>
        <w:rPr>
          <w:spacing w:val="-116"/>
        </w:rPr>
        <w:t> </w:t>
      </w:r>
      <w:r>
        <w:rPr>
          <w:spacing w:val="-116"/>
        </w:rPr>
      </w:r>
      <w:r>
        <w:rPr/>
        <w:t>相关法律法规、规范性文件的要求，确立了由股东大会、董事会、董事会各专门委员会、监 </w:t>
      </w:r>
      <w:r>
        <w:rPr>
          <w:spacing w:val="-2"/>
        </w:rPr>
        <w:t>事会、董事会秘书及公司经营管理层等组成的法人治理结构，并建立了相应的法人治理制度。</w:t>
      </w:r>
      <w:r>
        <w:rPr/>
        <w:t> 报告期内，公司根据最新的法律法规及规范性文件的要求，结合公司实际情况，修订完善了</w:t>
      </w:r>
    </w:p>
    <w:p>
      <w:pPr>
        <w:pStyle w:val="BodyText"/>
        <w:spacing w:line="357" w:lineRule="auto" w:before="42"/>
        <w:ind w:right="239"/>
        <w:jc w:val="both"/>
      </w:pPr>
      <w:r>
        <w:rPr/>
        <w:t>《公司章程》、《股东大会议事规则》等法人治理制度。公司各治理机构和人员严格按照公 司内控制度执行，履行了应尽地职责和义务，保证了公司的规范运作，维护了公司和全体股 东的利益，为公司长期健康发展打下了坚实的基础。</w:t>
      </w:r>
    </w:p>
    <w:p>
      <w:pPr>
        <w:pStyle w:val="BodyText"/>
        <w:spacing w:line="357" w:lineRule="auto"/>
        <w:ind w:right="240" w:firstLine="480"/>
        <w:jc w:val="both"/>
      </w:pPr>
      <w:r>
        <w:rPr/>
        <w:t>截至本报告期末，公司治理的实际状况符合中国证监会、深圳证券交易所等发布的法律 法规和规范性文件的要求。主要情况如下：</w:t>
      </w:r>
    </w:p>
    <w:p>
      <w:pPr>
        <w:spacing w:line="357" w:lineRule="auto" w:before="35"/>
        <w:ind w:left="633" w:right="108" w:firstLine="2"/>
        <w:jc w:val="left"/>
        <w:rPr>
          <w:rFonts w:ascii="宋体" w:hAnsi="宋体" w:cs="宋体" w:eastAsia="宋体" w:hint="default"/>
          <w:sz w:val="24"/>
          <w:szCs w:val="24"/>
        </w:rPr>
      </w:pPr>
      <w:bookmarkStart w:name="（一）关于股东与股东大会" w:id="149"/>
      <w:bookmarkEnd w:id="149"/>
      <w:r>
        <w:rPr/>
      </w:r>
      <w:r>
        <w:rPr>
          <w:rFonts w:ascii="宋体" w:hAnsi="宋体" w:cs="宋体" w:eastAsia="宋体" w:hint="default"/>
          <w:b/>
          <w:bCs/>
          <w:sz w:val="24"/>
          <w:szCs w:val="24"/>
        </w:rPr>
        <w:t>（一）关于股东与股东大会</w:t>
      </w:r>
      <w:r>
        <w:rPr>
          <w:rFonts w:ascii="宋体" w:hAnsi="宋体" w:cs="宋体" w:eastAsia="宋体" w:hint="default"/>
          <w:b/>
          <w:bCs/>
          <w:w w:val="99"/>
          <w:sz w:val="24"/>
          <w:szCs w:val="24"/>
        </w:rPr>
        <w:t> </w:t>
      </w:r>
      <w:r>
        <w:rPr>
          <w:rFonts w:ascii="宋体" w:hAnsi="宋体" w:cs="宋体" w:eastAsia="宋体" w:hint="default"/>
          <w:sz w:val="24"/>
          <w:szCs w:val="24"/>
        </w:rPr>
        <w:t>报告期内，公司根据中国证监会颁布的《上市公司股东大会规则（</w:t>
      </w:r>
      <w:r>
        <w:rPr>
          <w:rFonts w:ascii="宋体" w:hAnsi="宋体" w:cs="宋体" w:eastAsia="宋体" w:hint="default"/>
          <w:sz w:val="24"/>
          <w:szCs w:val="24"/>
        </w:rPr>
        <w:t>2014</w:t>
      </w:r>
      <w:r>
        <w:rPr>
          <w:rFonts w:ascii="宋体" w:hAnsi="宋体" w:cs="宋体" w:eastAsia="宋体" w:hint="default"/>
          <w:sz w:val="24"/>
          <w:szCs w:val="24"/>
        </w:rPr>
        <w:t>年修订）》的文</w:t>
      </w:r>
    </w:p>
    <w:p>
      <w:pPr>
        <w:pStyle w:val="BodyText"/>
        <w:spacing w:line="357" w:lineRule="auto"/>
        <w:ind w:right="108"/>
        <w:jc w:val="left"/>
      </w:pPr>
      <w:r>
        <w:rPr/>
        <w:t>件规定，修订了公司《股东大会议事规则》，进一步明确了股东大会投票和披露机制，加强 了中小投资者权益保护。</w:t>
      </w:r>
    </w:p>
    <w:p>
      <w:pPr>
        <w:pStyle w:val="BodyText"/>
        <w:spacing w:line="357" w:lineRule="auto"/>
        <w:ind w:right="239" w:firstLine="480"/>
        <w:jc w:val="both"/>
      </w:pPr>
      <w:r>
        <w:rPr/>
        <w:t>报告期内，公司严格按照《上市公司股东大会规则》、《公司章程》、《股东大会议事 规则》等规定和要求召集、召开股东大会，平等对待所有股东，保障公司全体股东特别是中 小股东能充分行使股东权利。报告期内公司共召开了三次股东大会，会议均由董事会召集召 开。</w:t>
      </w:r>
    </w:p>
    <w:p>
      <w:pPr>
        <w:spacing w:line="357" w:lineRule="auto" w:before="35"/>
        <w:ind w:left="633" w:right="108" w:firstLine="2"/>
        <w:jc w:val="left"/>
        <w:rPr>
          <w:rFonts w:ascii="宋体" w:hAnsi="宋体" w:cs="宋体" w:eastAsia="宋体" w:hint="default"/>
          <w:sz w:val="24"/>
          <w:szCs w:val="24"/>
        </w:rPr>
      </w:pPr>
      <w:bookmarkStart w:name="（二）关于公司与控股股东、实际控制人" w:id="150"/>
      <w:bookmarkEnd w:id="150"/>
      <w:r>
        <w:rPr/>
      </w:r>
      <w:r>
        <w:rPr>
          <w:rFonts w:ascii="宋体" w:hAnsi="宋体" w:cs="宋体" w:eastAsia="宋体" w:hint="default"/>
          <w:b/>
          <w:bCs/>
          <w:sz w:val="24"/>
          <w:szCs w:val="24"/>
        </w:rPr>
        <w:t>（二）关于公司与控股股东、实际控制人</w:t>
      </w:r>
      <w:r>
        <w:rPr>
          <w:rFonts w:ascii="宋体" w:hAnsi="宋体" w:cs="宋体" w:eastAsia="宋体" w:hint="default"/>
          <w:b/>
          <w:bCs/>
          <w:w w:val="99"/>
          <w:sz w:val="24"/>
          <w:szCs w:val="24"/>
        </w:rPr>
        <w:t> </w:t>
      </w:r>
      <w:r>
        <w:rPr>
          <w:rFonts w:ascii="宋体" w:hAnsi="宋体" w:cs="宋体" w:eastAsia="宋体" w:hint="default"/>
          <w:sz w:val="24"/>
          <w:szCs w:val="24"/>
        </w:rPr>
        <w:t>公司控股股东、实际控制人为孙屹峥、张菀夫妇，孙屹峥先生担任公司董事长，张菀女</w:t>
      </w:r>
    </w:p>
    <w:p>
      <w:pPr>
        <w:pStyle w:val="BodyText"/>
        <w:spacing w:line="357" w:lineRule="auto"/>
        <w:ind w:right="239"/>
        <w:jc w:val="both"/>
      </w:pPr>
      <w:r>
        <w:rPr/>
        <w:t>士担任公司董事兼总经理。两人在共同控制公司期间，严格规范自身行为，依法行使其权利 并承担相应义务，不存在超越公司股东大会直接或间接干预公司的决策和经营的行为，未损 害公司及其他股东的利益，不存在控股股东占用公司资金的现象，公司亦无为控股股东提供 担保的情形。公司拥有独立完整的业务和自主经营能力，在业务、资产、人员、机构、财务 上与控股股东，公司董事会、监事会和内部机构独立运作。</w:t>
      </w:r>
    </w:p>
    <w:p>
      <w:pPr>
        <w:spacing w:after="0" w:line="357" w:lineRule="auto"/>
        <w:jc w:val="both"/>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spacing w:line="357" w:lineRule="auto" w:before="26"/>
        <w:ind w:left="633" w:right="108" w:firstLine="2"/>
        <w:jc w:val="left"/>
        <w:rPr>
          <w:rFonts w:ascii="宋体" w:hAnsi="宋体" w:cs="宋体" w:eastAsia="宋体" w:hint="default"/>
          <w:sz w:val="24"/>
          <w:szCs w:val="24"/>
        </w:rPr>
      </w:pPr>
      <w:bookmarkStart w:name="（三）关于董事和董事会" w:id="151"/>
      <w:bookmarkEnd w:id="151"/>
      <w:r>
        <w:rPr/>
      </w:r>
      <w:r>
        <w:rPr>
          <w:rFonts w:ascii="宋体" w:hAnsi="宋体" w:cs="宋体" w:eastAsia="宋体" w:hint="default"/>
          <w:b/>
          <w:bCs/>
          <w:sz w:val="24"/>
          <w:szCs w:val="24"/>
        </w:rPr>
        <w:t>（三）关于董事和董事会</w:t>
      </w:r>
      <w:r>
        <w:rPr>
          <w:rFonts w:ascii="宋体" w:hAnsi="宋体" w:cs="宋体" w:eastAsia="宋体" w:hint="default"/>
          <w:b/>
          <w:bCs/>
          <w:w w:val="99"/>
          <w:sz w:val="24"/>
          <w:szCs w:val="24"/>
        </w:rPr>
        <w:t> </w:t>
      </w:r>
      <w:r>
        <w:rPr>
          <w:rFonts w:ascii="宋体" w:hAnsi="宋体" w:cs="宋体" w:eastAsia="宋体" w:hint="default"/>
          <w:sz w:val="24"/>
          <w:szCs w:val="24"/>
        </w:rPr>
        <w:t>公司董事会设董事</w:t>
      </w:r>
      <w:r>
        <w:rPr>
          <w:rFonts w:ascii="宋体" w:hAnsi="宋体" w:cs="宋体" w:eastAsia="宋体" w:hint="default"/>
          <w:sz w:val="24"/>
          <w:szCs w:val="24"/>
        </w:rPr>
        <w:t>5</w:t>
      </w:r>
      <w:r>
        <w:rPr>
          <w:rFonts w:ascii="宋体" w:hAnsi="宋体" w:cs="宋体" w:eastAsia="宋体" w:hint="default"/>
          <w:sz w:val="24"/>
          <w:szCs w:val="24"/>
        </w:rPr>
        <w:t>名，其中独立董事</w:t>
      </w:r>
      <w:r>
        <w:rPr>
          <w:rFonts w:ascii="宋体" w:hAnsi="宋体" w:cs="宋体" w:eastAsia="宋体" w:hint="default"/>
          <w:sz w:val="24"/>
          <w:szCs w:val="24"/>
        </w:rPr>
        <w:t>2</w:t>
      </w:r>
      <w:r>
        <w:rPr>
          <w:rFonts w:ascii="宋体" w:hAnsi="宋体" w:cs="宋体" w:eastAsia="宋体" w:hint="default"/>
          <w:sz w:val="24"/>
          <w:szCs w:val="24"/>
        </w:rPr>
        <w:t>名，分别为法律专业和财务专业，董事会的人数</w:t>
      </w:r>
    </w:p>
    <w:p>
      <w:pPr>
        <w:pStyle w:val="BodyText"/>
        <w:spacing w:line="357" w:lineRule="auto"/>
        <w:ind w:right="238"/>
        <w:jc w:val="both"/>
      </w:pPr>
      <w:r>
        <w:rPr/>
        <w:t>及人员构成符合法律、法规和《公司章程》的要求。公司董事会下设战略委员会、审计委员</w:t>
      </w:r>
      <w:r>
        <w:rPr>
          <w:spacing w:val="-116"/>
        </w:rPr>
        <w:t> </w:t>
      </w:r>
      <w:r>
        <w:rPr>
          <w:spacing w:val="-116"/>
        </w:rPr>
      </w:r>
      <w:r>
        <w:rPr/>
        <w:t>会、薪酬与考核委员会、提名委员会四个专门委员会，专门委员会由公司董事、独立董事担 任，专门委员会的构成符合法律、法规和《公司章程》的要求。</w:t>
      </w:r>
    </w:p>
    <w:p>
      <w:pPr>
        <w:pStyle w:val="BodyText"/>
        <w:spacing w:line="357" w:lineRule="auto"/>
        <w:ind w:right="233" w:firstLine="480"/>
        <w:jc w:val="both"/>
      </w:pPr>
      <w:r>
        <w:rPr/>
        <w:t>公司董事会成员严格按照相关法律法规及公司依法制定的《公司章程》、《董事会议事 规则》、《独立董事制度》、《董事会战略委员会工作细则》、《董事会审计委员会工作细 则》、《董事会薪酬与考核委员会工作细则》、《董事会提名委员会工作细则》等规定开展 工作，召集（出席）股东大会、董事会和董事会专门委员会议，同时积极参加相关培训，提</w:t>
      </w:r>
      <w:r>
        <w:rPr>
          <w:spacing w:val="-112"/>
        </w:rPr>
        <w:t> </w:t>
      </w:r>
      <w:r>
        <w:rPr>
          <w:spacing w:val="-112"/>
        </w:rPr>
      </w:r>
      <w:r>
        <w:rPr/>
        <w:t>高自身的专业技能和工作素质，勤勉尽责地履行职责和义务，切实发挥了董事会在公司规范 运作中的重要作用。</w:t>
      </w:r>
    </w:p>
    <w:p>
      <w:pPr>
        <w:pStyle w:val="BodyText"/>
        <w:spacing w:line="357" w:lineRule="auto"/>
        <w:ind w:right="240" w:firstLine="480"/>
        <w:jc w:val="both"/>
      </w:pPr>
      <w:r>
        <w:rPr/>
        <w:t>报告期内，公司董事会严格按照相关规定召集、召开和表决，运作顺畅，未出现越权行 使股东大会授权权限的行为，也未出现越权干预监事会运作和经营管理层的行为。</w:t>
      </w:r>
    </w:p>
    <w:p>
      <w:pPr>
        <w:spacing w:line="357" w:lineRule="auto" w:before="35"/>
        <w:ind w:left="633" w:right="108" w:firstLine="2"/>
        <w:jc w:val="left"/>
        <w:rPr>
          <w:rFonts w:ascii="宋体" w:hAnsi="宋体" w:cs="宋体" w:eastAsia="宋体" w:hint="default"/>
          <w:sz w:val="24"/>
          <w:szCs w:val="24"/>
        </w:rPr>
      </w:pPr>
      <w:bookmarkStart w:name="（四）关于监事和监事会" w:id="152"/>
      <w:bookmarkEnd w:id="152"/>
      <w:r>
        <w:rPr/>
      </w:r>
      <w:r>
        <w:rPr>
          <w:rFonts w:ascii="宋体" w:hAnsi="宋体" w:cs="宋体" w:eastAsia="宋体" w:hint="default"/>
          <w:b/>
          <w:bCs/>
          <w:sz w:val="24"/>
          <w:szCs w:val="24"/>
        </w:rPr>
        <w:t>（四）关于监事和监事会</w:t>
      </w:r>
      <w:r>
        <w:rPr>
          <w:rFonts w:ascii="宋体" w:hAnsi="宋体" w:cs="宋体" w:eastAsia="宋体" w:hint="default"/>
          <w:b/>
          <w:bCs/>
          <w:w w:val="99"/>
          <w:sz w:val="24"/>
          <w:szCs w:val="24"/>
        </w:rPr>
        <w:t> </w:t>
      </w:r>
      <w:r>
        <w:rPr>
          <w:rFonts w:ascii="宋体" w:hAnsi="宋体" w:cs="宋体" w:eastAsia="宋体" w:hint="default"/>
          <w:sz w:val="24"/>
          <w:szCs w:val="24"/>
        </w:rPr>
        <w:t>公司监事会设监事</w:t>
      </w:r>
      <w:r>
        <w:rPr>
          <w:rFonts w:ascii="宋体" w:hAnsi="宋体" w:cs="宋体" w:eastAsia="宋体" w:hint="default"/>
          <w:sz w:val="24"/>
          <w:szCs w:val="24"/>
        </w:rPr>
        <w:t>3</w:t>
      </w:r>
      <w:r>
        <w:rPr>
          <w:rFonts w:ascii="宋体" w:hAnsi="宋体" w:cs="宋体" w:eastAsia="宋体" w:hint="default"/>
          <w:sz w:val="24"/>
          <w:szCs w:val="24"/>
        </w:rPr>
        <w:t>名，其中职工代表监事</w:t>
      </w:r>
      <w:r>
        <w:rPr>
          <w:rFonts w:ascii="宋体" w:hAnsi="宋体" w:cs="宋体" w:eastAsia="宋体" w:hint="default"/>
          <w:sz w:val="24"/>
          <w:szCs w:val="24"/>
        </w:rPr>
        <w:t>1</w:t>
      </w:r>
      <w:r>
        <w:rPr>
          <w:rFonts w:ascii="宋体" w:hAnsi="宋体" w:cs="宋体" w:eastAsia="宋体" w:hint="default"/>
          <w:sz w:val="24"/>
          <w:szCs w:val="24"/>
        </w:rPr>
        <w:t>名，监事会的人数和构成符合法律、法规的</w:t>
      </w:r>
    </w:p>
    <w:p>
      <w:pPr>
        <w:pStyle w:val="BodyText"/>
        <w:spacing w:line="357" w:lineRule="auto"/>
        <w:ind w:right="233"/>
        <w:jc w:val="both"/>
      </w:pPr>
      <w:r>
        <w:rPr/>
        <w:t>要求。公司监事会成员严格按照相关法律法规及公司制订的《公司章程》、《监事会议事规 则》的规定，认真履行职责，关注公司定期报告、利润分配、募集资金存放与使用、关联交</w:t>
      </w:r>
      <w:r>
        <w:rPr>
          <w:spacing w:val="-112"/>
        </w:rPr>
        <w:t> </w:t>
      </w:r>
      <w:r>
        <w:rPr>
          <w:spacing w:val="-112"/>
        </w:rPr>
      </w:r>
      <w:r>
        <w:rPr/>
        <w:t>易、对外担保等重大事项并发表独立意见，同时对公司董事、高管人员履行职责的合法合规 性进行监督，维护公司和股东的合法权益。</w:t>
      </w:r>
    </w:p>
    <w:p>
      <w:pPr>
        <w:pStyle w:val="BodyText"/>
        <w:spacing w:line="357" w:lineRule="auto"/>
        <w:ind w:left="154" w:right="240" w:firstLine="480"/>
        <w:jc w:val="both"/>
      </w:pPr>
      <w:r>
        <w:rPr/>
        <w:t>报告期内，公司监事会严格按照相关规定召集、召开，监事会的各项工作能够独立有效 地开展。</w:t>
      </w:r>
    </w:p>
    <w:p>
      <w:pPr>
        <w:spacing w:line="357" w:lineRule="auto" w:before="35"/>
        <w:ind w:left="633" w:right="104" w:firstLine="2"/>
        <w:jc w:val="left"/>
        <w:rPr>
          <w:rFonts w:ascii="宋体" w:hAnsi="宋体" w:cs="宋体" w:eastAsia="宋体" w:hint="default"/>
          <w:sz w:val="24"/>
          <w:szCs w:val="24"/>
        </w:rPr>
      </w:pPr>
      <w:bookmarkStart w:name="（五）关于绩效评价与激励约束机制" w:id="153"/>
      <w:bookmarkEnd w:id="153"/>
      <w:r>
        <w:rPr/>
      </w:r>
      <w:r>
        <w:rPr>
          <w:rFonts w:ascii="宋体" w:hAnsi="宋体" w:cs="宋体" w:eastAsia="宋体" w:hint="default"/>
          <w:b/>
          <w:bCs/>
          <w:sz w:val="24"/>
          <w:szCs w:val="24"/>
        </w:rPr>
        <w:t>（五）关于绩效评价与激励约束机制</w:t>
      </w:r>
      <w:r>
        <w:rPr>
          <w:rFonts w:ascii="宋体" w:hAnsi="宋体" w:cs="宋体" w:eastAsia="宋体" w:hint="default"/>
          <w:b/>
          <w:bCs/>
          <w:w w:val="99"/>
          <w:sz w:val="24"/>
          <w:szCs w:val="24"/>
        </w:rPr>
        <w:t> </w:t>
      </w:r>
      <w:r>
        <w:rPr>
          <w:rFonts w:ascii="宋体" w:hAnsi="宋体" w:cs="宋体" w:eastAsia="宋体" w:hint="default"/>
          <w:spacing w:val="-11"/>
          <w:sz w:val="24"/>
          <w:szCs w:val="24"/>
        </w:rPr>
        <w:t>公司董事会下设薪酬与考核委员会，由</w:t>
      </w:r>
      <w:r>
        <w:rPr>
          <w:rFonts w:ascii="宋体" w:hAnsi="宋体" w:cs="宋体" w:eastAsia="宋体" w:hint="default"/>
          <w:spacing w:val="-11"/>
          <w:sz w:val="24"/>
          <w:szCs w:val="24"/>
        </w:rPr>
        <w:t>3</w:t>
      </w:r>
      <w:r>
        <w:rPr>
          <w:rFonts w:ascii="宋体" w:hAnsi="宋体" w:cs="宋体" w:eastAsia="宋体" w:hint="default"/>
          <w:spacing w:val="-11"/>
          <w:sz w:val="24"/>
          <w:szCs w:val="24"/>
        </w:rPr>
        <w:t>名董事组成，黄兴旺先生担任主任委员（召集人），</w:t>
      </w:r>
    </w:p>
    <w:p>
      <w:pPr>
        <w:pStyle w:val="BodyText"/>
        <w:spacing w:line="357" w:lineRule="auto"/>
        <w:ind w:left="154" w:right="94"/>
        <w:jc w:val="left"/>
      </w:pPr>
      <w:r>
        <w:rPr/>
        <w:t>成员为董事张菀女士和独立董事赵洪功先生。根据《薪酬与考核委员会工作细则》，公司建 </w:t>
      </w:r>
      <w:r>
        <w:rPr>
          <w:spacing w:val="-2"/>
        </w:rPr>
        <w:t>立了董事及高级管理人员绩效评价与激励约束机制，大力推行高级管理人员绩效目标管理制，</w:t>
      </w:r>
      <w:r>
        <w:rPr/>
        <w:t> 通过明确绩效考核及考评标准，实施薪酬直接与其业绩挂钩，高级管理人员的聘任能够做到 公开、透明，符合法律、法规的规定。公司严格按照规定对高级管理人员进行绩效评价与考 核，在强化对高级管理人员的考评激励作用的同时，以确保公司近远期目标的达成。</w:t>
      </w:r>
    </w:p>
    <w:p>
      <w:pPr>
        <w:spacing w:line="357" w:lineRule="auto" w:before="35"/>
        <w:ind w:left="633" w:right="108" w:firstLine="2"/>
        <w:jc w:val="left"/>
        <w:rPr>
          <w:rFonts w:ascii="宋体" w:hAnsi="宋体" w:cs="宋体" w:eastAsia="宋体" w:hint="default"/>
          <w:sz w:val="24"/>
          <w:szCs w:val="24"/>
        </w:rPr>
      </w:pPr>
      <w:bookmarkStart w:name="（六）关于信息披露与透明度" w:id="154"/>
      <w:bookmarkEnd w:id="154"/>
      <w:r>
        <w:rPr/>
      </w:r>
      <w:r>
        <w:rPr>
          <w:rFonts w:ascii="宋体" w:hAnsi="宋体" w:cs="宋体" w:eastAsia="宋体" w:hint="default"/>
          <w:b/>
          <w:bCs/>
          <w:sz w:val="24"/>
          <w:szCs w:val="24"/>
        </w:rPr>
        <w:t>（六）关于信息披露与透明度</w:t>
      </w:r>
      <w:r>
        <w:rPr>
          <w:rFonts w:ascii="宋体" w:hAnsi="宋体" w:cs="宋体" w:eastAsia="宋体" w:hint="default"/>
          <w:b/>
          <w:bCs/>
          <w:w w:val="99"/>
          <w:sz w:val="24"/>
          <w:szCs w:val="24"/>
        </w:rPr>
        <w:t> </w:t>
      </w:r>
      <w:r>
        <w:rPr>
          <w:rFonts w:ascii="宋体" w:hAnsi="宋体" w:cs="宋体" w:eastAsia="宋体" w:hint="default"/>
          <w:sz w:val="24"/>
          <w:szCs w:val="24"/>
        </w:rPr>
        <w:t>公司严格按照有关法律法规以及《信息披露管理制度》、《投资者关系管理制度》等要</w:t>
      </w:r>
    </w:p>
    <w:p>
      <w:pPr>
        <w:spacing w:after="0" w:line="357" w:lineRule="auto"/>
        <w:jc w:val="left"/>
        <w:rPr>
          <w:rFonts w:ascii="宋体" w:hAnsi="宋体" w:cs="宋体" w:eastAsia="宋体" w:hint="default"/>
          <w:sz w:val="24"/>
          <w:szCs w:val="24"/>
        </w:rPr>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108"/>
        <w:jc w:val="left"/>
      </w:pPr>
      <w:r>
        <w:rPr/>
        <w:t>求，真实、准确、完整、及时、公平地披露有关信息，同时按规定向中国证监会、四川证监 局、深圳证券交易所报告有关情况及报备相关材料。公司董事长作为信息披露第一责任人、 董事会秘书作为信息披露的组织者，全面负责信息披露具体工作，对公开信息披露和重大内</w:t>
      </w:r>
      <w:r>
        <w:rPr>
          <w:spacing w:val="-116"/>
        </w:rPr>
        <w:t> </w:t>
      </w:r>
      <w:r>
        <w:rPr>
          <w:spacing w:val="-116"/>
        </w:rPr>
      </w:r>
      <w:r>
        <w:rPr/>
        <w:t>部事项沟通进行全程、有效的控制。公司将信息披露、投资者接待的工作制作成流程图公布 </w:t>
      </w:r>
      <w:r>
        <w:rPr>
          <w:spacing w:val="-3"/>
        </w:rPr>
        <w:t>在公司网站上，以便投资者随时查阅，并妥善接待投资者来访，回复投资者各种形式的咨询，</w:t>
      </w:r>
      <w:r>
        <w:rPr>
          <w:spacing w:val="-81"/>
        </w:rPr>
        <w:t> </w:t>
      </w:r>
      <w:r>
        <w:rPr>
          <w:spacing w:val="-81"/>
        </w:rPr>
      </w:r>
      <w:r>
        <w:rPr/>
        <w:t>向投资者提供公司已披露的资料，及时对投资者在深交所网站业务平台上的“投资者互动平</w:t>
      </w:r>
      <w:r>
        <w:rPr>
          <w:spacing w:val="-111"/>
        </w:rPr>
        <w:t> </w:t>
      </w:r>
      <w:r>
        <w:rPr>
          <w:spacing w:val="-111"/>
        </w:rPr>
      </w:r>
      <w:r>
        <w:rPr/>
        <w:t>台”提出的问题进行回复，同时公司网站设立了投资者关系专栏，并通过专线电话、电子信</w:t>
      </w:r>
      <w:r>
        <w:rPr/>
        <w:t> 箱、传真、微信等多种渠道加强与投资者的沟通，确保公司与广大中小投资者进行及时、有 效的沟通。</w:t>
      </w:r>
    </w:p>
    <w:p>
      <w:pPr>
        <w:pStyle w:val="BodyText"/>
        <w:spacing w:line="240" w:lineRule="auto"/>
        <w:ind w:left="633" w:right="0"/>
        <w:jc w:val="left"/>
      </w:pPr>
      <w:r>
        <w:rPr/>
        <w:t>公司指定巨潮咨询</w:t>
      </w:r>
      <w:r>
        <w:rPr>
          <w:spacing w:val="-89"/>
        </w:rPr>
        <w:t>网</w:t>
      </w:r>
      <w:r>
        <w:rPr/>
        <w:t>（</w:t>
      </w:r>
      <w:hyperlink r:id="rId14">
        <w:r>
          <w:rPr>
            <w:rFonts w:ascii="宋体" w:hAnsi="宋体" w:cs="宋体" w:eastAsia="宋体" w:hint="default"/>
          </w:rPr>
          <w:t>www.cninfo.com.c</w:t>
        </w:r>
        <w:r>
          <w:rPr>
            <w:rFonts w:ascii="宋体" w:hAnsi="宋体" w:cs="宋体" w:eastAsia="宋体" w:hint="default"/>
            <w:spacing w:val="-1"/>
          </w:rPr>
          <w:t>n</w:t>
        </w:r>
      </w:hyperlink>
      <w:r>
        <w:rPr>
          <w:spacing w:val="-89"/>
        </w:rPr>
        <w:t>）</w:t>
      </w:r>
      <w:r>
        <w:rPr/>
        <w:t>为公司信息披露的指定网站</w:t>
      </w:r>
      <w:r>
        <w:rPr>
          <w:spacing w:val="-178"/>
        </w:rPr>
        <w:t>，</w:t>
      </w:r>
      <w:r>
        <w:rPr/>
        <w:t>《中国证券报</w:t>
      </w:r>
      <w:r>
        <w:rPr>
          <w:spacing w:val="-89"/>
        </w:rPr>
        <w:t>》</w:t>
      </w:r>
      <w:r>
        <w:rPr/>
        <w:t>、</w:t>
      </w:r>
    </w:p>
    <w:p>
      <w:pPr>
        <w:pStyle w:val="BodyText"/>
        <w:spacing w:line="357" w:lineRule="auto" w:before="152"/>
        <w:ind w:left="154" w:right="108"/>
        <w:jc w:val="left"/>
      </w:pPr>
      <w:r>
        <w:rPr/>
        <w:t>《证券时报》为公司定期报告披露的指定报刊，确保公司所有股东能够以平等的机会获得信 息。</w:t>
      </w:r>
    </w:p>
    <w:p>
      <w:pPr>
        <w:pStyle w:val="BodyText"/>
        <w:spacing w:line="240" w:lineRule="auto"/>
        <w:ind w:left="154" w:right="108"/>
        <w:jc w:val="left"/>
      </w:pPr>
      <w:r>
        <w:rPr/>
        <w:t>公司治理与《公司法》和中国证监会相关规定的要求是否存在差异</w:t>
      </w:r>
    </w:p>
    <w:p>
      <w:pPr>
        <w:spacing w:line="357" w:lineRule="auto" w:before="152"/>
        <w:ind w:left="154" w:right="3493" w:firstLine="0"/>
        <w:jc w:val="left"/>
        <w:rPr>
          <w:rFonts w:ascii="宋体" w:hAnsi="宋体" w:cs="宋体" w:eastAsia="宋体" w:hint="default"/>
          <w:sz w:val="24"/>
          <w:szCs w:val="24"/>
        </w:rPr>
      </w:pPr>
      <w:r>
        <w:rPr>
          <w:rFonts w:ascii="宋体" w:hAnsi="宋体" w:cs="宋体" w:eastAsia="宋体" w:hint="default"/>
          <w:sz w:val="24"/>
          <w:szCs w:val="24"/>
        </w:rPr>
        <w:t>□ 是 √ 否 </w:t>
      </w:r>
      <w:bookmarkStart w:name="二、报告期内召开的年度股东大会和临时股东大会的有关情况" w:id="155"/>
      <w:bookmarkEnd w:id="155"/>
      <w:r>
        <w:rPr>
          <w:rFonts w:ascii="宋体" w:hAnsi="宋体" w:cs="宋体" w:eastAsia="宋体" w:hint="default"/>
          <w:sz w:val="24"/>
          <w:szCs w:val="24"/>
        </w:rPr>
      </w:r>
      <w:r>
        <w:rPr>
          <w:rFonts w:ascii="宋体" w:hAnsi="宋体" w:cs="宋体" w:eastAsia="宋体" w:hint="default"/>
          <w:b/>
          <w:bCs/>
          <w:w w:val="95"/>
          <w:sz w:val="24"/>
          <w:szCs w:val="24"/>
        </w:rPr>
        <w:t>二、报告期内召开的年度股东大会和临时股东大会的有关情况</w:t>
      </w:r>
      <w:r>
        <w:rPr>
          <w:rFonts w:ascii="宋体" w:hAnsi="宋体" w:cs="宋体" w:eastAsia="宋体" w:hint="default"/>
          <w:sz w:val="24"/>
          <w:szCs w:val="24"/>
        </w:rPr>
      </w:r>
    </w:p>
    <w:p>
      <w:pPr>
        <w:pStyle w:val="Heading2"/>
        <w:spacing w:line="240" w:lineRule="auto" w:before="35"/>
        <w:ind w:left="636" w:right="108"/>
        <w:jc w:val="left"/>
        <w:rPr>
          <w:b w:val="0"/>
          <w:bCs w:val="0"/>
        </w:rPr>
      </w:pPr>
      <w:bookmarkStart w:name="（一）本报告期年度股东大会情况" w:id="156"/>
      <w:bookmarkEnd w:id="156"/>
      <w:r>
        <w:rPr>
          <w:b w:val="0"/>
          <w:bCs w:val="0"/>
        </w:rPr>
      </w:r>
      <w:r>
        <w:rPr/>
        <w:t>（一）本报告期年度股东大会情况</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7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70" w:right="34" w:hanging="735"/>
              <w:jc w:val="left"/>
              <w:rPr>
                <w:rFonts w:ascii="宋体" w:hAnsi="宋体" w:cs="宋体" w:eastAsia="宋体" w:hint="default"/>
                <w:sz w:val="21"/>
                <w:szCs w:val="21"/>
              </w:rPr>
            </w:pPr>
            <w:r>
              <w:rPr>
                <w:rFonts w:ascii="宋体" w:hAnsi="宋体" w:cs="宋体" w:eastAsia="宋体" w:hint="default"/>
                <w:sz w:val="21"/>
                <w:szCs w:val="21"/>
              </w:rPr>
              <w:t>会议决议刊登的指定网站 查询索引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0" w:right="35" w:hanging="945"/>
              <w:jc w:val="left"/>
              <w:rPr>
                <w:rFonts w:ascii="宋体" w:hAnsi="宋体" w:cs="宋体" w:eastAsia="宋体" w:hint="default"/>
                <w:sz w:val="21"/>
                <w:szCs w:val="21"/>
              </w:rPr>
            </w:pPr>
            <w:r>
              <w:rPr>
                <w:rFonts w:ascii="宋体" w:hAnsi="宋体" w:cs="宋体" w:eastAsia="宋体" w:hint="default"/>
                <w:sz w:val="21"/>
                <w:szCs w:val="21"/>
              </w:rPr>
              <w:t>会议决议刊登的信息披露 日期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hyperlink r:id="rId19">
              <w:r>
                <w:rPr>
                  <w:rFonts w:ascii="宋体" w:hAnsi="宋体" w:cs="宋体" w:eastAsia="宋体" w:hint="default"/>
                  <w:sz w:val="21"/>
                  <w:szCs w:val="21"/>
                </w:rPr>
                <w:t>http://www.cninfo.com.</w:t>
              </w:r>
            </w:hyperlink>
            <w:r>
              <w:rPr>
                <w:rFonts w:ascii="宋体" w:hAnsi="宋体" w:cs="宋体" w:eastAsia="宋体" w:hint="default"/>
                <w:sz w:val="21"/>
                <w:szCs w:val="21"/>
              </w:rPr>
              <w:t> cn/</w:t>
            </w:r>
            <w:r>
              <w:rPr>
                <w:rFonts w:ascii="宋体" w:hAnsi="宋体" w:cs="宋体" w:eastAsia="宋体" w:hint="default"/>
                <w:sz w:val="21"/>
                <w:szCs w:val="21"/>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2"/>
        <w:rPr>
          <w:rFonts w:ascii="宋体" w:hAnsi="宋体" w:cs="宋体" w:eastAsia="宋体" w:hint="default"/>
          <w:b/>
          <w:bCs/>
          <w:sz w:val="6"/>
          <w:szCs w:val="6"/>
        </w:rPr>
      </w:pPr>
    </w:p>
    <w:p>
      <w:pPr>
        <w:pStyle w:val="Heading2"/>
        <w:spacing w:line="240" w:lineRule="auto" w:before="26"/>
        <w:ind w:left="636" w:right="108"/>
        <w:jc w:val="left"/>
        <w:rPr>
          <w:b w:val="0"/>
          <w:bCs w:val="0"/>
        </w:rPr>
      </w:pPr>
      <w:bookmarkStart w:name="（二）本报告期临时股东大会情况" w:id="157"/>
      <w:bookmarkEnd w:id="157"/>
      <w:r>
        <w:rPr>
          <w:b w:val="0"/>
          <w:bCs w:val="0"/>
        </w:rPr>
      </w:r>
      <w:r>
        <w:rPr/>
        <w:t>（二）本报告期临时股东大会情况</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2694"/>
        <w:gridCol w:w="2091"/>
        <w:gridCol w:w="2392"/>
        <w:gridCol w:w="2392"/>
      </w:tblGrid>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70" w:right="34" w:hanging="735"/>
              <w:jc w:val="left"/>
              <w:rPr>
                <w:rFonts w:ascii="宋体" w:hAnsi="宋体" w:cs="宋体" w:eastAsia="宋体" w:hint="default"/>
                <w:sz w:val="21"/>
                <w:szCs w:val="21"/>
              </w:rPr>
            </w:pPr>
            <w:r>
              <w:rPr>
                <w:rFonts w:ascii="宋体" w:hAnsi="宋体" w:cs="宋体" w:eastAsia="宋体" w:hint="default"/>
                <w:sz w:val="21"/>
                <w:szCs w:val="21"/>
              </w:rPr>
              <w:t>会议决议刊登的指定网站 查询索引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0" w:right="35" w:hanging="945"/>
              <w:jc w:val="left"/>
              <w:rPr>
                <w:rFonts w:ascii="宋体" w:hAnsi="宋体" w:cs="宋体" w:eastAsia="宋体" w:hint="default"/>
                <w:sz w:val="21"/>
                <w:szCs w:val="21"/>
              </w:rPr>
            </w:pPr>
            <w:r>
              <w:rPr>
                <w:rFonts w:ascii="宋体" w:hAnsi="宋体" w:cs="宋体" w:eastAsia="宋体" w:hint="default"/>
                <w:sz w:val="21"/>
                <w:szCs w:val="21"/>
              </w:rPr>
              <w:t>会议决议刊登的信息披露 日期</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64"/>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年第一次临时股东大会</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47"/>
              <w:jc w:val="left"/>
              <w:rPr>
                <w:rFonts w:ascii="宋体" w:hAnsi="宋体" w:cs="宋体" w:eastAsia="宋体" w:hint="default"/>
                <w:sz w:val="21"/>
                <w:szCs w:val="21"/>
              </w:rPr>
            </w:pPr>
            <w:hyperlink r:id="rId19">
              <w:r>
                <w:rPr>
                  <w:rFonts w:ascii="宋体" w:hAnsi="宋体" w:cs="宋体" w:eastAsia="宋体" w:hint="default"/>
                  <w:sz w:val="21"/>
                  <w:szCs w:val="21"/>
                </w:rPr>
                <w:t>http://www.cninfo.com.</w:t>
              </w:r>
            </w:hyperlink>
            <w:r>
              <w:rPr>
                <w:rFonts w:ascii="宋体" w:hAnsi="宋体" w:cs="宋体" w:eastAsia="宋体" w:hint="default"/>
                <w:sz w:val="21"/>
                <w:szCs w:val="21"/>
              </w:rPr>
              <w:t> cn/</w:t>
            </w:r>
            <w:r>
              <w:rPr>
                <w:rFonts w:ascii="宋体" w:hAnsi="宋体" w:cs="宋体" w:eastAsia="宋体" w:hint="default"/>
                <w:sz w:val="21"/>
                <w:szCs w:val="21"/>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64"/>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年第二次临时股东大会</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47"/>
              <w:jc w:val="left"/>
              <w:rPr>
                <w:rFonts w:ascii="宋体" w:hAnsi="宋体" w:cs="宋体" w:eastAsia="宋体" w:hint="default"/>
                <w:sz w:val="21"/>
                <w:szCs w:val="21"/>
              </w:rPr>
            </w:pPr>
            <w:hyperlink r:id="rId19">
              <w:r>
                <w:rPr>
                  <w:rFonts w:ascii="宋体" w:hAnsi="宋体" w:cs="宋体" w:eastAsia="宋体" w:hint="default"/>
                  <w:sz w:val="21"/>
                  <w:szCs w:val="21"/>
                </w:rPr>
                <w:t>http://www.cninfo.com.</w:t>
              </w:r>
            </w:hyperlink>
            <w:r>
              <w:rPr>
                <w:rFonts w:ascii="宋体" w:hAnsi="宋体" w:cs="宋体" w:eastAsia="宋体" w:hint="default"/>
                <w:sz w:val="21"/>
                <w:szCs w:val="21"/>
              </w:rPr>
              <w:t> cn/</w:t>
            </w:r>
            <w:r>
              <w:rPr>
                <w:rFonts w:ascii="宋体" w:hAnsi="宋体" w:cs="宋体" w:eastAsia="宋体" w:hint="default"/>
                <w:sz w:val="21"/>
                <w:szCs w:val="21"/>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2"/>
        <w:rPr>
          <w:rFonts w:ascii="宋体" w:hAnsi="宋体" w:cs="宋体" w:eastAsia="宋体" w:hint="default"/>
          <w:b/>
          <w:bCs/>
          <w:sz w:val="6"/>
          <w:szCs w:val="6"/>
        </w:rPr>
      </w:pPr>
    </w:p>
    <w:p>
      <w:pPr>
        <w:pStyle w:val="Heading2"/>
        <w:spacing w:line="240" w:lineRule="auto" w:before="26"/>
        <w:ind w:left="154" w:right="108"/>
        <w:jc w:val="left"/>
        <w:rPr>
          <w:b w:val="0"/>
          <w:bCs w:val="0"/>
        </w:rPr>
      </w:pPr>
      <w:bookmarkStart w:name="三、报告期董事会召开情况" w:id="158"/>
      <w:bookmarkEnd w:id="158"/>
      <w:r>
        <w:rPr>
          <w:b w:val="0"/>
          <w:bCs w:val="0"/>
        </w:rPr>
      </w:r>
      <w:r>
        <w:rPr/>
        <w:t>三、报告期董事会召开情况</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2694"/>
        <w:gridCol w:w="2091"/>
        <w:gridCol w:w="2392"/>
        <w:gridCol w:w="2392"/>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70" w:right="34" w:hanging="735"/>
              <w:jc w:val="left"/>
              <w:rPr>
                <w:rFonts w:ascii="宋体" w:hAnsi="宋体" w:cs="宋体" w:eastAsia="宋体" w:hint="default"/>
                <w:sz w:val="21"/>
                <w:szCs w:val="21"/>
              </w:rPr>
            </w:pPr>
            <w:r>
              <w:rPr>
                <w:rFonts w:ascii="宋体" w:hAnsi="宋体" w:cs="宋体" w:eastAsia="宋体" w:hint="default"/>
                <w:sz w:val="21"/>
                <w:szCs w:val="21"/>
              </w:rPr>
              <w:t>会议决议刊登的指定网站 查询索引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0" w:right="35" w:hanging="945"/>
              <w:jc w:val="left"/>
              <w:rPr>
                <w:rFonts w:ascii="宋体" w:hAnsi="宋体" w:cs="宋体" w:eastAsia="宋体" w:hint="default"/>
                <w:sz w:val="21"/>
                <w:szCs w:val="21"/>
              </w:rPr>
            </w:pPr>
            <w:r>
              <w:rPr>
                <w:rFonts w:ascii="宋体" w:hAnsi="宋体" w:cs="宋体" w:eastAsia="宋体" w:hint="default"/>
                <w:sz w:val="21"/>
                <w:szCs w:val="21"/>
              </w:rPr>
              <w:t>会议决议刊登的信息披露 日期</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第二届董事会第十五次会议</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hyperlink r:id="rId19">
              <w:r>
                <w:rPr>
                  <w:rFonts w:ascii="宋体" w:hAnsi="宋体" w:cs="宋体" w:eastAsia="宋体" w:hint="default"/>
                  <w:sz w:val="21"/>
                  <w:szCs w:val="21"/>
                </w:rPr>
                <w:t>http://www.cninfo.com.</w:t>
              </w:r>
            </w:hyperlink>
            <w:r>
              <w:rPr>
                <w:rFonts w:ascii="宋体" w:hAnsi="宋体" w:cs="宋体" w:eastAsia="宋体" w:hint="default"/>
                <w:sz w:val="21"/>
                <w:szCs w:val="21"/>
              </w:rPr>
              <w:t> cn/</w:t>
            </w:r>
            <w:r>
              <w:rPr>
                <w:rFonts w:ascii="宋体" w:hAnsi="宋体" w:cs="宋体" w:eastAsia="宋体" w:hint="default"/>
                <w:sz w:val="21"/>
                <w:szCs w:val="21"/>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0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2091"/>
        <w:gridCol w:w="2392"/>
        <w:gridCol w:w="2392"/>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第二届董事会第十六次会议</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hyperlink r:id="rId19">
              <w:r>
                <w:rPr>
                  <w:rFonts w:ascii="宋体" w:hAnsi="宋体" w:cs="宋体" w:eastAsia="宋体" w:hint="default"/>
                  <w:sz w:val="21"/>
                  <w:szCs w:val="21"/>
                </w:rPr>
                <w:t>http://www.cninfo.com.</w:t>
              </w:r>
            </w:hyperlink>
            <w:r>
              <w:rPr>
                <w:rFonts w:ascii="宋体" w:hAnsi="宋体" w:cs="宋体" w:eastAsia="宋体" w:hint="default"/>
                <w:sz w:val="21"/>
                <w:szCs w:val="21"/>
              </w:rPr>
              <w:t> cn/</w:t>
            </w:r>
            <w:r>
              <w:rPr>
                <w:rFonts w:ascii="宋体" w:hAnsi="宋体" w:cs="宋体" w:eastAsia="宋体" w:hint="default"/>
                <w:sz w:val="21"/>
                <w:szCs w:val="21"/>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第二届董事会第十七次会议</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未披露，相关文件报备深 交所</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第二届董事会第十八次会议</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hyperlink r:id="rId19">
              <w:r>
                <w:rPr>
                  <w:rFonts w:ascii="宋体" w:hAnsi="宋体" w:cs="宋体" w:eastAsia="宋体" w:hint="default"/>
                  <w:sz w:val="21"/>
                  <w:szCs w:val="21"/>
                </w:rPr>
                <w:t>http://www.cninfo.com.</w:t>
              </w:r>
            </w:hyperlink>
            <w:r>
              <w:rPr>
                <w:rFonts w:ascii="宋体" w:hAnsi="宋体" w:cs="宋体" w:eastAsia="宋体" w:hint="default"/>
                <w:sz w:val="21"/>
                <w:szCs w:val="21"/>
              </w:rPr>
              <w:t> cn/</w:t>
            </w:r>
            <w:r>
              <w:rPr>
                <w:rFonts w:ascii="宋体" w:hAnsi="宋体" w:cs="宋体" w:eastAsia="宋体" w:hint="default"/>
                <w:sz w:val="21"/>
                <w:szCs w:val="21"/>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第二届董事会第十九次会议</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hyperlink r:id="rId19">
              <w:r>
                <w:rPr>
                  <w:rFonts w:ascii="宋体" w:hAnsi="宋体" w:cs="宋体" w:eastAsia="宋体" w:hint="default"/>
                  <w:sz w:val="21"/>
                  <w:szCs w:val="21"/>
                </w:rPr>
                <w:t>http://www.cninfo.com.</w:t>
              </w:r>
            </w:hyperlink>
            <w:r>
              <w:rPr>
                <w:rFonts w:ascii="宋体" w:hAnsi="宋体" w:cs="宋体" w:eastAsia="宋体" w:hint="default"/>
                <w:sz w:val="21"/>
                <w:szCs w:val="21"/>
              </w:rPr>
              <w:t> cn/</w:t>
            </w:r>
            <w:r>
              <w:rPr>
                <w:rFonts w:ascii="宋体" w:hAnsi="宋体" w:cs="宋体" w:eastAsia="宋体" w:hint="default"/>
                <w:sz w:val="21"/>
                <w:szCs w:val="21"/>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第二届董事会第二十次会议</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r>
              <w:rPr>
                <w:rFonts w:ascii="宋体" w:hAnsi="宋体" w:cs="宋体" w:eastAsia="宋体" w:hint="default"/>
                <w:sz w:val="21"/>
                <w:szCs w:val="21"/>
              </w:rPr>
              <w:t>未披露，相关文件报备深 交所</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1"/>
              <w:jc w:val="left"/>
              <w:rPr>
                <w:rFonts w:ascii="宋体" w:hAnsi="宋体" w:cs="宋体" w:eastAsia="宋体" w:hint="default"/>
                <w:sz w:val="21"/>
                <w:szCs w:val="21"/>
              </w:rPr>
            </w:pPr>
            <w:r>
              <w:rPr>
                <w:rFonts w:ascii="宋体" w:hAnsi="宋体" w:cs="宋体" w:eastAsia="宋体" w:hint="default"/>
                <w:sz w:val="21"/>
                <w:szCs w:val="21"/>
              </w:rPr>
              <w:t>第二届董事会第二十一次会 议</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7"/>
              <w:jc w:val="left"/>
              <w:rPr>
                <w:rFonts w:ascii="宋体" w:hAnsi="宋体" w:cs="宋体" w:eastAsia="宋体" w:hint="default"/>
                <w:sz w:val="21"/>
                <w:szCs w:val="21"/>
              </w:rPr>
            </w:pPr>
            <w:hyperlink r:id="rId19">
              <w:r>
                <w:rPr>
                  <w:rFonts w:ascii="宋体" w:hAnsi="宋体" w:cs="宋体" w:eastAsia="宋体" w:hint="default"/>
                  <w:sz w:val="21"/>
                  <w:szCs w:val="21"/>
                </w:rPr>
                <w:t>http://www.cninfo.com.</w:t>
              </w:r>
            </w:hyperlink>
            <w:r>
              <w:rPr>
                <w:rFonts w:ascii="宋体" w:hAnsi="宋体" w:cs="宋体" w:eastAsia="宋体" w:hint="default"/>
                <w:sz w:val="21"/>
                <w:szCs w:val="21"/>
              </w:rPr>
              <w:t> cn/</w:t>
            </w:r>
            <w:r>
              <w:rPr>
                <w:rFonts w:ascii="宋体" w:hAnsi="宋体" w:cs="宋体" w:eastAsia="宋体" w:hint="default"/>
                <w:sz w:val="21"/>
                <w:szCs w:val="21"/>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2"/>
        <w:rPr>
          <w:rFonts w:ascii="宋体" w:hAnsi="宋体" w:cs="宋体" w:eastAsia="宋体" w:hint="default"/>
          <w:b/>
          <w:bCs/>
          <w:sz w:val="6"/>
          <w:szCs w:val="6"/>
        </w:rPr>
      </w:pPr>
    </w:p>
    <w:p>
      <w:pPr>
        <w:spacing w:line="357" w:lineRule="auto" w:before="26"/>
        <w:ind w:left="633" w:right="0" w:hanging="480"/>
        <w:jc w:val="left"/>
        <w:rPr>
          <w:rFonts w:ascii="宋体" w:hAnsi="宋体" w:cs="宋体" w:eastAsia="宋体" w:hint="default"/>
          <w:sz w:val="24"/>
          <w:szCs w:val="24"/>
        </w:rPr>
      </w:pPr>
      <w:bookmarkStart w:name="四、年度报告重大差错责任追究制度的建立与执行情况" w:id="159"/>
      <w:bookmarkEnd w:id="159"/>
      <w:r>
        <w:rPr/>
      </w:r>
      <w:r>
        <w:rPr>
          <w:rFonts w:ascii="宋体" w:hAnsi="宋体" w:cs="宋体" w:eastAsia="宋体" w:hint="default"/>
          <w:b/>
          <w:bCs/>
          <w:sz w:val="24"/>
          <w:szCs w:val="24"/>
        </w:rPr>
        <w:t>四、年度报告重大差错责任追究制度的建立与执行情况</w:t>
      </w:r>
      <w:r>
        <w:rPr>
          <w:rFonts w:ascii="宋体" w:hAnsi="宋体" w:cs="宋体" w:eastAsia="宋体" w:hint="default"/>
          <w:b/>
          <w:bCs/>
          <w:w w:val="99"/>
          <w:sz w:val="24"/>
          <w:szCs w:val="24"/>
        </w:rPr>
        <w:t> </w:t>
      </w:r>
      <w:r>
        <w:rPr>
          <w:rFonts w:ascii="宋体" w:hAnsi="宋体" w:cs="宋体" w:eastAsia="宋体" w:hint="default"/>
          <w:sz w:val="24"/>
          <w:szCs w:val="24"/>
        </w:rPr>
        <w:t>公司根据《公司法》、《上市公司信息披露管理办法》、《深圳证券交易所创业板股票</w:t>
      </w:r>
    </w:p>
    <w:p>
      <w:pPr>
        <w:pStyle w:val="BodyText"/>
        <w:spacing w:line="357" w:lineRule="auto"/>
        <w:ind w:left="154" w:right="151"/>
        <w:jc w:val="both"/>
      </w:pPr>
      <w:r>
        <w:rPr>
          <w:spacing w:val="-2"/>
        </w:rPr>
        <w:t>上市交易规则》等相关法律法规的规定，经</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28</w:t>
      </w:r>
      <w:r>
        <w:rPr>
          <w:spacing w:val="-2"/>
        </w:rPr>
        <w:t>日召开的公司第一届董事会第十六次</w:t>
      </w:r>
      <w:r>
        <w:rPr>
          <w:spacing w:val="-114"/>
        </w:rPr>
        <w:t> </w:t>
      </w:r>
      <w:r>
        <w:rPr/>
        <w:t>会议审议通过了《年报信息披露重大差错责任追究制度》，该制度的建立和实施，进一步完 善了公司的内部控制，加大了对年报信息披露责任人的问责力度，保障和提高了年报信息披 露的质量和透明度。</w:t>
      </w:r>
      <w:r>
        <w:rPr>
          <w:rFonts w:ascii="宋体" w:hAnsi="宋体" w:cs="宋体" w:eastAsia="宋体" w:hint="default"/>
        </w:rPr>
        <w:t>2014</w:t>
      </w:r>
      <w:r>
        <w:rPr/>
        <w:t>年度，该制度得到进一步有效执行，对公司提高信息披露质量起到</w:t>
      </w:r>
      <w:r>
        <w:rPr>
          <w:spacing w:val="-116"/>
        </w:rPr>
        <w:t> </w:t>
      </w:r>
      <w:r>
        <w:rPr>
          <w:spacing w:val="-116"/>
        </w:rPr>
      </w:r>
      <w:r>
        <w:rPr/>
        <w:t>了非常重要的作用，增强了年报信息披露的真实性、准确性、完整性和及时性。截至报告期 末，公司未发生重大会计差错更正、重大遗漏信息补充以及业绩预告修正等情况，不存在董 事会对有关责任人采取问责措施的情形。</w:t>
      </w:r>
    </w:p>
    <w:p>
      <w:pPr>
        <w:spacing w:line="357" w:lineRule="auto" w:before="35"/>
        <w:ind w:left="154" w:right="4252" w:firstLine="0"/>
        <w:jc w:val="left"/>
        <w:rPr>
          <w:rFonts w:ascii="宋体" w:hAnsi="宋体" w:cs="宋体" w:eastAsia="宋体" w:hint="default"/>
          <w:sz w:val="24"/>
          <w:szCs w:val="24"/>
        </w:rPr>
      </w:pPr>
      <w:bookmarkStart w:name="五、监事会工作情况" w:id="160"/>
      <w:bookmarkEnd w:id="160"/>
      <w:r>
        <w:rPr/>
      </w:r>
      <w:r>
        <w:rPr>
          <w:rFonts w:ascii="宋体" w:hAnsi="宋体" w:cs="宋体" w:eastAsia="宋体" w:hint="default"/>
          <w:b/>
          <w:bCs/>
          <w:sz w:val="24"/>
          <w:szCs w:val="24"/>
        </w:rPr>
        <w:t>五、监事会工作情况</w:t>
      </w:r>
      <w:r>
        <w:rPr>
          <w:rFonts w:ascii="宋体" w:hAnsi="宋体" w:cs="宋体" w:eastAsia="宋体" w:hint="default"/>
          <w:b/>
          <w:bCs/>
          <w:w w:val="99"/>
          <w:sz w:val="24"/>
          <w:szCs w:val="24"/>
        </w:rPr>
        <w:t> </w:t>
      </w:r>
      <w:r>
        <w:rPr>
          <w:rFonts w:ascii="宋体" w:hAnsi="宋体" w:cs="宋体" w:eastAsia="宋体" w:hint="default"/>
          <w:sz w:val="24"/>
          <w:szCs w:val="24"/>
        </w:rPr>
        <w:t>监事会在报告期内的监督活动是否发现公司存在风险</w:t>
      </w:r>
    </w:p>
    <w:p>
      <w:pPr>
        <w:pStyle w:val="BodyText"/>
        <w:spacing w:line="357" w:lineRule="auto"/>
        <w:ind w:left="154" w:right="5212"/>
        <w:jc w:val="left"/>
      </w:pPr>
      <w:r>
        <w:rPr/>
        <w:t>□ 是 √ 否 公司监事会对报告期内的监督事项无异议。</w:t>
      </w:r>
    </w:p>
    <w:p>
      <w:pPr>
        <w:spacing w:after="0" w:line="357" w:lineRule="auto"/>
        <w:jc w:val="left"/>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47"/>
        <w:jc w:val="center"/>
        <w:rPr>
          <w:b w:val="0"/>
          <w:bCs w:val="0"/>
        </w:rPr>
      </w:pPr>
      <w:bookmarkStart w:name="第九节财务报告" w:id="161"/>
      <w:bookmarkEnd w:id="161"/>
      <w:r>
        <w:rPr>
          <w:b w:val="0"/>
          <w:bCs w:val="0"/>
        </w:rPr>
      </w:r>
      <w:bookmarkStart w:name="_bookmark8" w:id="162"/>
      <w:bookmarkEnd w:id="162"/>
      <w:r>
        <w:rPr>
          <w:b w:val="0"/>
          <w:bCs w:val="0"/>
        </w:rPr>
      </w:r>
      <w:r>
        <w:rPr/>
        <w:t>第九节财务报告</w:t>
      </w:r>
      <w:r>
        <w:rPr>
          <w:b w:val="0"/>
          <w:bCs w:val="0"/>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6"/>
          <w:szCs w:val="16"/>
        </w:rPr>
      </w:pPr>
    </w:p>
    <w:p>
      <w:pPr>
        <w:pStyle w:val="Heading2"/>
        <w:spacing w:line="240" w:lineRule="auto" w:before="26"/>
        <w:ind w:right="108"/>
        <w:jc w:val="left"/>
        <w:rPr>
          <w:b w:val="0"/>
          <w:bCs w:val="0"/>
        </w:rPr>
      </w:pPr>
      <w:bookmarkStart w:name="一、审计报告" w:id="163"/>
      <w:bookmarkEnd w:id="163"/>
      <w:r>
        <w:rPr>
          <w:b w:val="0"/>
          <w:bCs w:val="0"/>
        </w:rPr>
      </w:r>
      <w:r>
        <w:rPr/>
        <w:t>一、审计报告</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8" w:right="0"/>
              <w:jc w:val="left"/>
              <w:rPr>
                <w:rFonts w:ascii="宋体" w:hAnsi="宋体" w:cs="宋体" w:eastAsia="宋体" w:hint="default"/>
                <w:sz w:val="21"/>
                <w:szCs w:val="21"/>
              </w:rPr>
            </w:pPr>
            <w:r>
              <w:rPr>
                <w:rFonts w:ascii="宋体"/>
                <w:sz w:val="21"/>
              </w:rPr>
              <w:t>XYZH/2014CDA4027-1</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王莉、李夕甫</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79" w:top="1060" w:bottom="1160" w:left="980" w:right="900"/>
        </w:sectPr>
      </w:pPr>
    </w:p>
    <w:p>
      <w:pPr>
        <w:spacing w:before="185"/>
        <w:ind w:left="0" w:right="0" w:firstLine="0"/>
        <w:jc w:val="right"/>
        <w:rPr>
          <w:rFonts w:ascii="黑体" w:hAnsi="黑体" w:cs="黑体" w:eastAsia="黑体" w:hint="default"/>
          <w:sz w:val="28"/>
          <w:szCs w:val="28"/>
        </w:rPr>
      </w:pPr>
      <w:r>
        <w:rPr>
          <w:rFonts w:ascii="黑体" w:hAnsi="黑体" w:cs="黑体" w:eastAsia="黑体" w:hint="default"/>
          <w:b/>
          <w:bCs/>
          <w:w w:val="95"/>
          <w:sz w:val="28"/>
          <w:szCs w:val="28"/>
        </w:rPr>
        <w:t>审计报告</w:t>
      </w:r>
      <w:r>
        <w:rPr>
          <w:rFonts w:ascii="黑体" w:hAnsi="黑体" w:cs="黑体" w:eastAsia="黑体" w:hint="default"/>
          <w:sz w:val="28"/>
          <w:szCs w:val="28"/>
        </w:rPr>
      </w:r>
    </w:p>
    <w:p>
      <w:pPr>
        <w:spacing w:line="240" w:lineRule="auto" w:before="0"/>
        <w:rPr>
          <w:rFonts w:ascii="黑体" w:hAnsi="黑体" w:cs="黑体" w:eastAsia="黑体" w:hint="default"/>
          <w:b/>
          <w:bCs/>
          <w:sz w:val="22"/>
          <w:szCs w:val="22"/>
        </w:rPr>
      </w:pPr>
      <w:r>
        <w:rPr/>
        <w:br w:type="column"/>
      </w:r>
      <w:r>
        <w:rPr>
          <w:rFonts w:ascii="黑体"/>
          <w:b/>
          <w:sz w:val="22"/>
        </w:rPr>
      </w:r>
    </w:p>
    <w:p>
      <w:pPr>
        <w:spacing w:line="240" w:lineRule="auto" w:before="8"/>
        <w:rPr>
          <w:rFonts w:ascii="黑体" w:hAnsi="黑体" w:cs="黑体" w:eastAsia="黑体" w:hint="default"/>
          <w:b/>
          <w:bCs/>
          <w:sz w:val="31"/>
          <w:szCs w:val="31"/>
        </w:rPr>
      </w:pPr>
    </w:p>
    <w:p>
      <w:pPr>
        <w:spacing w:before="0"/>
        <w:ind w:left="2241" w:right="0" w:firstLine="0"/>
        <w:jc w:val="left"/>
        <w:rPr>
          <w:rFonts w:ascii="宋体" w:hAnsi="宋体" w:cs="宋体" w:eastAsia="宋体" w:hint="default"/>
          <w:sz w:val="22"/>
          <w:szCs w:val="22"/>
        </w:rPr>
      </w:pPr>
      <w:r>
        <w:rPr>
          <w:rFonts w:ascii="宋体"/>
          <w:sz w:val="22"/>
        </w:rPr>
        <w:t>XYZH/2014CDA4027-1</w:t>
      </w:r>
    </w:p>
    <w:p>
      <w:pPr>
        <w:spacing w:after="0"/>
        <w:jc w:val="left"/>
        <w:rPr>
          <w:rFonts w:ascii="宋体" w:hAnsi="宋体" w:cs="宋体" w:eastAsia="宋体" w:hint="default"/>
          <w:sz w:val="22"/>
          <w:szCs w:val="22"/>
        </w:rPr>
        <w:sectPr>
          <w:type w:val="continuous"/>
          <w:pgSz w:w="11910" w:h="16840"/>
          <w:pgMar w:top="1060" w:bottom="1160" w:left="980" w:right="900"/>
          <w:cols w:num="2" w:equalWidth="0">
            <w:col w:w="5534" w:space="40"/>
            <w:col w:w="4456"/>
          </w:cols>
        </w:sectPr>
      </w:pPr>
    </w:p>
    <w:p>
      <w:pPr>
        <w:spacing w:line="240" w:lineRule="auto" w:before="6"/>
        <w:rPr>
          <w:rFonts w:ascii="宋体" w:hAnsi="宋体" w:cs="宋体" w:eastAsia="宋体" w:hint="default"/>
          <w:sz w:val="22"/>
          <w:szCs w:val="22"/>
        </w:rPr>
      </w:pPr>
    </w:p>
    <w:p>
      <w:pPr>
        <w:spacing w:line="357" w:lineRule="auto" w:before="26"/>
        <w:ind w:left="633" w:right="108" w:hanging="480"/>
        <w:jc w:val="left"/>
        <w:rPr>
          <w:rFonts w:ascii="宋体" w:hAnsi="宋体" w:cs="宋体" w:eastAsia="宋体" w:hint="default"/>
          <w:sz w:val="24"/>
          <w:szCs w:val="24"/>
        </w:rPr>
      </w:pPr>
      <w:r>
        <w:rPr>
          <w:rFonts w:ascii="宋体" w:hAnsi="宋体" w:cs="宋体" w:eastAsia="宋体" w:hint="default"/>
          <w:b/>
          <w:bCs/>
          <w:sz w:val="24"/>
          <w:szCs w:val="24"/>
        </w:rPr>
        <w:t>四川依米康环境科技股份有限公司全体股东：</w:t>
      </w:r>
      <w:r>
        <w:rPr>
          <w:rFonts w:ascii="宋体" w:hAnsi="宋体" w:cs="宋体" w:eastAsia="宋体" w:hint="default"/>
          <w:b/>
          <w:bCs/>
          <w:w w:val="99"/>
          <w:sz w:val="24"/>
          <w:szCs w:val="24"/>
        </w:rPr>
        <w:t> </w:t>
      </w:r>
      <w:r>
        <w:rPr>
          <w:rFonts w:ascii="宋体" w:hAnsi="宋体" w:cs="宋体" w:eastAsia="宋体" w:hint="default"/>
          <w:spacing w:val="-3"/>
          <w:sz w:val="24"/>
          <w:szCs w:val="24"/>
        </w:rPr>
        <w:t>我们审计了后附的四川依米康环境科技股份有限公司（以下简称依米康公司）财务报表，</w:t>
      </w:r>
    </w:p>
    <w:p>
      <w:pPr>
        <w:pStyle w:val="BodyText"/>
        <w:spacing w:line="357" w:lineRule="auto"/>
        <w:ind w:right="108"/>
        <w:jc w:val="left"/>
        <w:rPr>
          <w:rFonts w:ascii="宋体" w:hAnsi="宋体" w:cs="宋体" w:eastAsia="宋体" w:hint="default"/>
        </w:rPr>
      </w:pPr>
      <w:r>
        <w:rPr/>
        <w:t>包括</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日的合并及母公司资产负债表，</w:t>
      </w:r>
      <w:r>
        <w:rPr>
          <w:rFonts w:ascii="宋体" w:hAnsi="宋体" w:cs="宋体" w:eastAsia="宋体" w:hint="default"/>
        </w:rPr>
        <w:t>2014</w:t>
      </w:r>
      <w:r>
        <w:rPr/>
        <w:t>年度的合并及母公司利润表、合并及</w:t>
      </w:r>
      <w:r>
        <w:rPr>
          <w:spacing w:val="-106"/>
        </w:rPr>
        <w:t> </w:t>
      </w:r>
      <w:r>
        <w:rPr>
          <w:spacing w:val="-106"/>
        </w:rPr>
      </w:r>
      <w:r>
        <w:rPr/>
        <w:t>母公司现金流量表、合并及母公司股东权益变动表以及财务报表附注。 </w:t>
      </w:r>
      <w:bookmarkStart w:name="一、管理层对财务报表的责任" w:id="164"/>
      <w:bookmarkEnd w:id="164"/>
      <w:r>
        <w:rPr/>
      </w:r>
      <w:r>
        <w:rPr>
          <w:rFonts w:ascii="宋体" w:hAnsi="宋体" w:cs="宋体" w:eastAsia="宋体" w:hint="default"/>
          <w:b/>
          <w:bCs/>
        </w:rPr>
        <w:t>一、管理层对财务报表的责任</w:t>
      </w:r>
      <w:r>
        <w:rPr>
          <w:rFonts w:ascii="宋体" w:hAnsi="宋体" w:cs="宋体" w:eastAsia="宋体" w:hint="default"/>
        </w:rPr>
      </w:r>
    </w:p>
    <w:p>
      <w:pPr>
        <w:pStyle w:val="BodyText"/>
        <w:spacing w:line="357" w:lineRule="auto"/>
        <w:ind w:right="103" w:firstLine="480"/>
        <w:jc w:val="left"/>
      </w:pPr>
      <w:r>
        <w:rPr>
          <w:spacing w:val="-3"/>
        </w:rPr>
        <w:t>编制和公允列报财务报表是依米康公司管理层的责任，这种责任包括：（</w:t>
      </w:r>
      <w:r>
        <w:rPr>
          <w:rFonts w:ascii="宋体" w:hAnsi="宋体" w:cs="宋体" w:eastAsia="宋体" w:hint="default"/>
          <w:spacing w:val="-3"/>
        </w:rPr>
        <w:t>1</w:t>
      </w:r>
      <w:r>
        <w:rPr>
          <w:spacing w:val="-3"/>
        </w:rPr>
        <w:t>）按照企业会</w:t>
      </w:r>
      <w:r>
        <w:rPr/>
        <w:t> </w:t>
      </w:r>
      <w:r>
        <w:rPr>
          <w:spacing w:val="-5"/>
        </w:rPr>
        <w:t>计准则的规定编制财务报表，并使其实现公允反映；（</w:t>
      </w:r>
      <w:r>
        <w:rPr>
          <w:rFonts w:ascii="宋体" w:hAnsi="宋体" w:cs="宋体" w:eastAsia="宋体" w:hint="default"/>
          <w:spacing w:val="-5"/>
        </w:rPr>
        <w:t>2</w:t>
      </w:r>
      <w:r>
        <w:rPr>
          <w:spacing w:val="-5"/>
        </w:rPr>
        <w:t>）设计、执行和维护必要的内部控制，</w:t>
      </w:r>
      <w:r>
        <w:rPr>
          <w:spacing w:val="-114"/>
        </w:rPr>
        <w:t> </w:t>
      </w:r>
      <w:r>
        <w:rPr>
          <w:spacing w:val="-114"/>
        </w:rPr>
      </w:r>
      <w:r>
        <w:rPr/>
        <w:t>以使财务报表不存在由于舞弊或错误导致的重大错报。</w:t>
      </w:r>
    </w:p>
    <w:p>
      <w:pPr>
        <w:spacing w:line="357" w:lineRule="auto" w:before="35"/>
        <w:ind w:left="633" w:right="108" w:hanging="480"/>
        <w:jc w:val="left"/>
        <w:rPr>
          <w:rFonts w:ascii="宋体" w:hAnsi="宋体" w:cs="宋体" w:eastAsia="宋体" w:hint="default"/>
          <w:sz w:val="24"/>
          <w:szCs w:val="24"/>
        </w:rPr>
      </w:pPr>
      <w:bookmarkStart w:name="二、注册会计师的责任" w:id="165"/>
      <w:bookmarkEnd w:id="165"/>
      <w:r>
        <w:rPr/>
      </w: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57" w:lineRule="auto"/>
        <w:ind w:right="95"/>
        <w:jc w:val="left"/>
      </w:pPr>
      <w:r>
        <w:rPr>
          <w:spacing w:val="-2"/>
        </w:rPr>
        <w:t>计师审计准则的规定执行了审计工作。中国注册会计师审计准则要求我们遵守职业道德守则，</w:t>
      </w:r>
      <w:r>
        <w:rPr/>
        <w:t> 计划和执行审计工作以对财务报表是否不存在重大错报获取合理保证。</w:t>
      </w:r>
    </w:p>
    <w:p>
      <w:pPr>
        <w:pStyle w:val="BodyText"/>
        <w:spacing w:line="357" w:lineRule="auto"/>
        <w:ind w:right="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w:t>
      </w:r>
      <w:r>
        <w:rPr>
          <w:spacing w:val="-2"/>
        </w:rPr>
        <w:t>当的审计程序。审计工作还包括评价管理层选用会计政策的恰当性和作出会计估计的合理性，</w:t>
      </w:r>
      <w:r>
        <w:rPr/>
        <w:t> 以及评价财务报表的总体列报。</w:t>
      </w:r>
    </w:p>
    <w:p>
      <w:pPr>
        <w:spacing w:after="0" w:line="357" w:lineRule="auto"/>
        <w:jc w:val="left"/>
        <w:sectPr>
          <w:type w:val="continuous"/>
          <w:pgSz w:w="11910" w:h="16840"/>
          <w:pgMar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893" w:firstLine="480"/>
        <w:jc w:val="left"/>
        <w:rPr>
          <w:rFonts w:ascii="宋体" w:hAnsi="宋体" w:cs="宋体" w:eastAsia="宋体" w:hint="default"/>
        </w:rPr>
      </w:pPr>
      <w:r>
        <w:rPr/>
        <w:t>我们相信，我们获取的审计证据是充分、适当的，为发表审计意见提供了基础。 </w:t>
      </w:r>
      <w:bookmarkStart w:name="三、审计意见" w:id="166"/>
      <w:bookmarkEnd w:id="166"/>
      <w:r>
        <w:rPr/>
      </w:r>
      <w:r>
        <w:rPr>
          <w:rFonts w:ascii="宋体" w:hAnsi="宋体" w:cs="宋体" w:eastAsia="宋体" w:hint="default"/>
          <w:b/>
          <w:bCs/>
        </w:rPr>
        <w:t>三、审计意见</w:t>
      </w:r>
      <w:r>
        <w:rPr>
          <w:rFonts w:ascii="宋体" w:hAnsi="宋体" w:cs="宋体" w:eastAsia="宋体" w:hint="default"/>
        </w:rPr>
      </w:r>
    </w:p>
    <w:p>
      <w:pPr>
        <w:pStyle w:val="BodyText"/>
        <w:spacing w:line="357" w:lineRule="auto"/>
        <w:ind w:right="152" w:firstLine="480"/>
        <w:jc w:val="both"/>
      </w:pPr>
      <w:r>
        <w:rPr/>
        <w:t>我们认为，依米康公司财务报表在所有重大方面按照企业会计准则的规定编制，公允反 映了依米康公司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2014</w:t>
      </w:r>
      <w:r>
        <w:rPr/>
        <w:t>年度的合并及母公司经营</w:t>
      </w:r>
      <w:r>
        <w:rPr>
          <w:spacing w:val="-106"/>
        </w:rPr>
        <w:t> </w:t>
      </w:r>
      <w:r>
        <w:rPr>
          <w:spacing w:val="-106"/>
        </w:rPr>
      </w:r>
      <w:r>
        <w:rPr/>
        <w:t>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tbl>
      <w:tblPr>
        <w:tblW w:w="0" w:type="auto"/>
        <w:jc w:val="left"/>
        <w:tblInd w:w="1186" w:type="dxa"/>
        <w:tblLayout w:type="fixed"/>
        <w:tblCellMar>
          <w:top w:w="0" w:type="dxa"/>
          <w:left w:w="0" w:type="dxa"/>
          <w:bottom w:w="0" w:type="dxa"/>
          <w:right w:w="0" w:type="dxa"/>
        </w:tblCellMar>
        <w:tblLook w:val="01E0"/>
      </w:tblPr>
      <w:tblGrid>
        <w:gridCol w:w="4338"/>
        <w:gridCol w:w="2868"/>
      </w:tblGrid>
      <w:tr>
        <w:trPr>
          <w:trHeight w:val="1141" w:hRule="exact"/>
        </w:trPr>
        <w:tc>
          <w:tcPr>
            <w:tcW w:w="4338" w:type="dxa"/>
            <w:tcBorders>
              <w:top w:val="nil" w:sz="6" w:space="0" w:color="auto"/>
              <w:left w:val="nil" w:sz="6" w:space="0" w:color="auto"/>
              <w:bottom w:val="nil" w:sz="6" w:space="0" w:color="auto"/>
              <w:right w:val="nil" w:sz="6" w:space="0" w:color="auto"/>
            </w:tcBorders>
          </w:tcPr>
          <w:p>
            <w:pPr>
              <w:pStyle w:val="TableParagraph"/>
              <w:spacing w:line="210" w:lineRule="exact"/>
              <w:ind w:right="156"/>
              <w:jc w:val="center"/>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c>
          <w:tcPr>
            <w:tcW w:w="2868" w:type="dxa"/>
            <w:tcBorders>
              <w:top w:val="nil" w:sz="6" w:space="0" w:color="auto"/>
              <w:left w:val="nil" w:sz="6" w:space="0" w:color="auto"/>
              <w:bottom w:val="nil" w:sz="6" w:space="0" w:color="auto"/>
              <w:right w:val="nil" w:sz="6" w:space="0" w:color="auto"/>
            </w:tcBorders>
          </w:tcPr>
          <w:p>
            <w:pPr>
              <w:pStyle w:val="TableParagraph"/>
              <w:spacing w:line="210" w:lineRule="exact"/>
              <w:ind w:left="358" w:right="0"/>
              <w:jc w:val="left"/>
              <w:rPr>
                <w:rFonts w:ascii="宋体" w:hAnsi="宋体" w:cs="宋体" w:eastAsia="宋体" w:hint="default"/>
                <w:sz w:val="21"/>
                <w:szCs w:val="21"/>
              </w:rPr>
            </w:pPr>
            <w:r>
              <w:rPr>
                <w:rFonts w:ascii="宋体" w:hAnsi="宋体" w:cs="宋体" w:eastAsia="宋体" w:hint="default"/>
                <w:sz w:val="21"/>
                <w:szCs w:val="21"/>
              </w:rPr>
              <w:t>中国注册会计师：李夕甫</w:t>
            </w:r>
          </w:p>
        </w:tc>
      </w:tr>
      <w:tr>
        <w:trPr>
          <w:trHeight w:val="1893" w:hRule="exact"/>
        </w:trPr>
        <w:tc>
          <w:tcPr>
            <w:tcW w:w="4338" w:type="dxa"/>
            <w:tcBorders>
              <w:top w:val="nil" w:sz="6" w:space="0" w:color="auto"/>
              <w:left w:val="nil" w:sz="6" w:space="0" w:color="auto"/>
              <w:bottom w:val="nil" w:sz="6" w:space="0" w:color="auto"/>
              <w:right w:val="nil" w:sz="6" w:space="0" w:color="auto"/>
            </w:tcBorders>
          </w:tcPr>
          <w:p>
            <w:pPr/>
          </w:p>
        </w:tc>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中国注册会计师：王</w:t>
            </w:r>
            <w:r>
              <w:rPr>
                <w:rFonts w:ascii="宋体" w:hAnsi="宋体" w:cs="宋体" w:eastAsia="宋体" w:hint="default"/>
                <w:spacing w:val="1"/>
                <w:sz w:val="21"/>
                <w:szCs w:val="21"/>
              </w:rPr>
              <w:t> </w:t>
            </w:r>
            <w:r>
              <w:rPr>
                <w:rFonts w:ascii="宋体" w:hAnsi="宋体" w:cs="宋体" w:eastAsia="宋体" w:hint="default"/>
                <w:sz w:val="21"/>
                <w:szCs w:val="21"/>
              </w:rPr>
              <w:t>莉</w:t>
            </w:r>
          </w:p>
        </w:tc>
      </w:tr>
      <w:tr>
        <w:trPr>
          <w:trHeight w:val="961" w:hRule="exact"/>
        </w:trPr>
        <w:tc>
          <w:tcPr>
            <w:tcW w:w="43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839" w:val="left" w:leader="none"/>
              </w:tabs>
              <w:spacing w:line="240" w:lineRule="auto" w:before="163"/>
              <w:ind w:right="156"/>
              <w:jc w:val="center"/>
              <w:rPr>
                <w:rFonts w:ascii="宋体" w:hAnsi="宋体" w:cs="宋体" w:eastAsia="宋体" w:hint="default"/>
                <w:sz w:val="21"/>
                <w:szCs w:val="21"/>
              </w:rPr>
            </w:pPr>
            <w:r>
              <w:rPr>
                <w:rFonts w:ascii="宋体" w:hAnsi="宋体" w:cs="宋体" w:eastAsia="宋体" w:hint="default"/>
                <w:sz w:val="21"/>
                <w:szCs w:val="21"/>
              </w:rPr>
              <w:t>中国</w:t>
              <w:tab/>
              <w:t>北京</w:t>
            </w:r>
          </w:p>
        </w:tc>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358" w:right="0"/>
              <w:jc w:val="left"/>
              <w:rPr>
                <w:rFonts w:ascii="宋体" w:hAnsi="宋体" w:cs="宋体" w:eastAsia="宋体" w:hint="default"/>
                <w:sz w:val="21"/>
                <w:szCs w:val="21"/>
              </w:rPr>
            </w:pPr>
            <w:r>
              <w:rPr>
                <w:rFonts w:ascii="宋体" w:hAnsi="宋体" w:cs="宋体" w:eastAsia="宋体" w:hint="default"/>
                <w:sz w:val="21"/>
                <w:szCs w:val="21"/>
              </w:rPr>
              <w:t>二○一五年三月二十二日</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388" w:lineRule="auto" w:before="26"/>
        <w:ind w:left="153" w:right="5933" w:firstLine="0"/>
        <w:jc w:val="left"/>
        <w:rPr>
          <w:rFonts w:ascii="宋体" w:hAnsi="宋体" w:cs="宋体" w:eastAsia="宋体" w:hint="default"/>
          <w:sz w:val="24"/>
          <w:szCs w:val="24"/>
        </w:rPr>
      </w:pPr>
      <w:bookmarkStart w:name="二、财务报表" w:id="167"/>
      <w:bookmarkEnd w:id="167"/>
      <w:r>
        <w:rPr/>
      </w: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财务附注中报表的单位为：人民币元</w:t>
      </w:r>
    </w:p>
    <w:p>
      <w:pPr>
        <w:pStyle w:val="Heading2"/>
        <w:spacing w:line="240" w:lineRule="auto" w:before="150"/>
        <w:ind w:right="0"/>
        <w:jc w:val="left"/>
        <w:rPr>
          <w:b w:val="0"/>
          <w:bCs w:val="0"/>
        </w:rPr>
      </w:pPr>
      <w:bookmarkStart w:name="1、合并资产负债表" w:id="168"/>
      <w:bookmarkEnd w:id="168"/>
      <w:r>
        <w:rPr>
          <w:b w:val="0"/>
          <w:bCs w:val="0"/>
        </w:rPr>
      </w:r>
      <w:r>
        <w:rPr>
          <w:rFonts w:ascii="宋体" w:hAnsi="宋体" w:cs="宋体" w:eastAsia="宋体" w:hint="default"/>
        </w:rPr>
        <w:t>1</w:t>
      </w:r>
      <w:r>
        <w:rPr/>
        <w:t>、合并资产负债表</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right="0"/>
        <w:jc w:val="left"/>
      </w:pPr>
      <w:r>
        <w:rPr/>
        <w:t>编制单位：四川依米康环境科技股份有限公司</w:t>
      </w:r>
    </w:p>
    <w:p>
      <w:pPr>
        <w:pStyle w:val="BodyText"/>
        <w:spacing w:line="240" w:lineRule="auto" w:before="38"/>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177,606,148.58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115,365,636.46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1"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 计入当期损益的金融资产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4,237,313.00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3,202,722.43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594,642,451.54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315,044,833.97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43,176,990.55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18,285,099.25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52,033,403.47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21,133,358.23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220,157,136.91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93,343,767.96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1,091,853,444.05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566,375,418.30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2,891,345.58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9,769,490.26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11,723,460.60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10,177,032.75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10,545,207.99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96,524,203.63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42,004,047.08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58,274,224.26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64,652,199.50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5,085,782.18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88,514,500.70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55,272,744.42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920,466.68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795,225.67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12,350,747.82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6,686,419.87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344,074,211.18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132,112,887.81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1,435,927,655.23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698,488,306.11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36,000,000.00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11"/>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1"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 计入当期损益的金融负债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16,893,731.55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6,283,719.76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269,012,924.42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81,627,610.51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81,198,222.19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35,223,086.40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11"/>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11,754,589.84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3,415,523.42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31,184,315.22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11,950,692.11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5,019,063.76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261,098.38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50,554,506.24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8,976,773.01</w:t>
            </w:r>
          </w:p>
        </w:tc>
      </w:tr>
    </w:tbl>
    <w:p>
      <w:pPr>
        <w:spacing w:after="0" w:line="240" w:lineRule="auto"/>
        <w:jc w:val="righ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63,196.56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596,180,549.78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183,738,503.59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8"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1,841,439.64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10,328,426.90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12,169,866.54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608,350,416.32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183,738,503.59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175,972,779.00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156,800,000.00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8"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384,097,651.78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217,563,974.51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-2,236,128.64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1,636,524.18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10,785,023.66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10,292,719.39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102,754,631.87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92,100,248.68</w:t>
            </w:r>
          </w:p>
        </w:tc>
      </w:tr>
    </w:tbl>
    <w:p>
      <w:pPr>
        <w:spacing w:after="0" w:line="240" w:lineRule="auto"/>
        <w:jc w:val="righ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673,010,481.85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476,756,942.58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154,566,757.06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37,992,859.94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827,577,238.91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514,749,802.52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1,435,927,655.23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698,488,306.11</w:t>
            </w:r>
          </w:p>
        </w:tc>
      </w:tr>
    </w:tbl>
    <w:p>
      <w:pPr>
        <w:spacing w:line="240" w:lineRule="auto" w:before="10"/>
        <w:rPr>
          <w:rFonts w:ascii="Times New Roman" w:hAnsi="Times New Roman" w:cs="Times New Roman" w:eastAsia="Times New Roman" w:hint="default"/>
          <w:sz w:val="21"/>
          <w:szCs w:val="21"/>
        </w:rPr>
      </w:pPr>
    </w:p>
    <w:p>
      <w:pPr>
        <w:tabs>
          <w:tab w:pos="2989" w:val="left" w:leader="none"/>
          <w:tab w:pos="4459" w:val="left" w:leader="none"/>
          <w:tab w:pos="7713"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法定代表人：张菀</w:t>
        <w:tab/>
      </w:r>
      <w:r>
        <w:rPr>
          <w:rFonts w:ascii="宋体" w:hAnsi="宋体" w:cs="宋体" w:eastAsia="宋体" w:hint="default"/>
          <w:spacing w:val="-1"/>
          <w:sz w:val="21"/>
          <w:szCs w:val="21"/>
        </w:rPr>
        <w:t>主管会计</w:t>
        <w:tab/>
      </w:r>
      <w:r>
        <w:rPr>
          <w:rFonts w:ascii="宋体" w:hAnsi="宋体" w:cs="宋体" w:eastAsia="宋体" w:hint="default"/>
          <w:sz w:val="21"/>
          <w:szCs w:val="21"/>
        </w:rPr>
        <w:t>工作负责人：黄建军会计机构</w:t>
        <w:tab/>
        <w:t>负责人：汤华林</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2、母公司资产负债表" w:id="169"/>
      <w:bookmarkEnd w:id="169"/>
      <w:r>
        <w:rPr>
          <w:b w:val="0"/>
          <w:bCs w:val="0"/>
        </w:rPr>
      </w:r>
      <w:r>
        <w:rPr>
          <w:rFonts w:ascii="宋体" w:hAnsi="宋体" w:cs="宋体" w:eastAsia="宋体" w:hint="default"/>
        </w:rPr>
        <w:t>2</w:t>
      </w:r>
      <w:r>
        <w:rPr/>
        <w:t>、母公司资产负债表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0"/>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126,453,465.54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91,059,927.67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1"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 计入当期损益的金融资产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2,512,313.00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3,202,722.43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113,951,934.17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133,295,618.29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6,055,778.04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7,742,446.39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5,234,148.03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46,769,060.71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28,215,747.35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50,471,903.48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45,870,516.17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351,448,602.97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309,386,978.30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2,891,345.58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298,108,673.07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155,902,116.08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10,177,032.75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10,545,207.99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35,244,200.56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37,508,757.66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7,553,035.95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4,893,830.43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765,466.78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795,225.67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3,810,029.57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3,013,152.55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358,549,784.26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212,658,290.38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709,998,387.23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522,045,268.68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1"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以公允价值计量且其变动 计入当期损益的金融负债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13,379,930.72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21,961,608.69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9,328,591.75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7,724,413.49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254,643.02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63,333.75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8,557,466.06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3,538,644.98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6,359,280.52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5,936,799.14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63,196.56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62,943,108.63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65,224,800.05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8"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1,841,439.64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1,841,439.64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64,784,548.27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65,224,800.05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175,972,779.00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156,800,000.00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8"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385,032,076.96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218,498,399.69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-2,236,128.64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10,785,023.66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10,292,719.39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75,660,087.98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71,229,349.55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645,213,838.96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456,820,468.63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709,998,387.23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522,045,268.68</w:t>
            </w:r>
          </w:p>
        </w:tc>
      </w:tr>
    </w:tbl>
    <w:p>
      <w:pPr>
        <w:spacing w:line="240" w:lineRule="auto" w:before="10"/>
        <w:rPr>
          <w:rFonts w:ascii="Times New Roman" w:hAnsi="Times New Roman" w:cs="Times New Roman" w:eastAsia="Times New Roman" w:hint="default"/>
          <w:sz w:val="21"/>
          <w:szCs w:val="21"/>
        </w:rPr>
      </w:pPr>
    </w:p>
    <w:p>
      <w:pPr>
        <w:tabs>
          <w:tab w:pos="2989" w:val="left" w:leader="none"/>
          <w:tab w:pos="4459" w:val="left" w:leader="none"/>
          <w:tab w:pos="7713"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法定代表人：张菀</w:t>
        <w:tab/>
      </w:r>
      <w:r>
        <w:rPr>
          <w:rFonts w:ascii="宋体" w:hAnsi="宋体" w:cs="宋体" w:eastAsia="宋体" w:hint="default"/>
          <w:spacing w:val="-1"/>
          <w:sz w:val="21"/>
          <w:szCs w:val="21"/>
        </w:rPr>
        <w:t>主管会计</w:t>
        <w:tab/>
      </w:r>
      <w:r>
        <w:rPr>
          <w:rFonts w:ascii="宋体" w:hAnsi="宋体" w:cs="宋体" w:eastAsia="宋体" w:hint="default"/>
          <w:sz w:val="21"/>
          <w:szCs w:val="21"/>
        </w:rPr>
        <w:t>工作负责人：黄建军会计机构</w:t>
        <w:tab/>
        <w:t>负责人：汤华林</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3、合并利润表" w:id="170"/>
      <w:bookmarkEnd w:id="170"/>
      <w:r>
        <w:rPr>
          <w:b w:val="0"/>
          <w:bCs w:val="0"/>
        </w:rPr>
      </w:r>
      <w:r>
        <w:rPr>
          <w:rFonts w:ascii="宋体" w:hAnsi="宋体" w:cs="宋体" w:eastAsia="宋体"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0"/>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489,214,248.83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386,512,009.99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489,214,248.83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386,512,009.99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460,399,805.22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368,200,408.70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334,402,538.48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261,465,362.39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95"/>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提取保险合同准备金</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10,397,514.63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7,378,086.23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48,287,520.81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45,917,026.83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49,994,754.21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39,076,912.31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5"/>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1,153,289.04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-234,039.47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16,164,188.05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14,597,060.41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07"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 失以“－”号填列）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527" w:firstLine="840"/>
              <w:jc w:val="left"/>
              <w:rPr>
                <w:rFonts w:ascii="宋体" w:hAnsi="宋体" w:cs="宋体" w:eastAsia="宋体" w:hint="default"/>
                <w:sz w:val="21"/>
                <w:szCs w:val="21"/>
              </w:rPr>
            </w:pPr>
            <w:r>
              <w:rPr>
                <w:rFonts w:ascii="宋体" w:hAnsi="宋体" w:cs="宋体" w:eastAsia="宋体" w:hint="default"/>
                <w:sz w:val="21"/>
                <w:szCs w:val="21"/>
              </w:rPr>
              <w:t>投资收益（损失以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-1,726,285.40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-582,654.05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07" w:firstLine="840"/>
              <w:jc w:val="left"/>
              <w:rPr>
                <w:rFonts w:ascii="宋体" w:hAnsi="宋体" w:cs="宋体" w:eastAsia="宋体" w:hint="default"/>
                <w:sz w:val="21"/>
                <w:szCs w:val="21"/>
              </w:rPr>
            </w:pPr>
            <w:r>
              <w:rPr>
                <w:rFonts w:ascii="宋体" w:hAnsi="宋体" w:cs="宋体" w:eastAsia="宋体" w:hint="default"/>
                <w:sz w:val="21"/>
                <w:szCs w:val="21"/>
              </w:rPr>
              <w:t>其中：对联营企业和合 营企业的投资收益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-1,726,285.40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-582,654.05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07"/>
              <w:jc w:val="left"/>
              <w:rPr>
                <w:rFonts w:ascii="宋体" w:hAnsi="宋体" w:cs="宋体" w:eastAsia="宋体" w:hint="default"/>
                <w:sz w:val="21"/>
                <w:szCs w:val="21"/>
              </w:rPr>
            </w:pPr>
            <w:r>
              <w:rPr>
                <w:rFonts w:ascii="宋体" w:hAnsi="宋体" w:cs="宋体" w:eastAsia="宋体" w:hint="default"/>
                <w:sz w:val="21"/>
                <w:szCs w:val="21"/>
              </w:rPr>
              <w:t>三、营业利润（亏损以“－”号 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27,088,158.21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17,728,947.24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5,723,460.53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3,192,410.01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其中：非流动资产处置</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142,554.61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106,541.45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其中：非流动资产处置</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11,818.66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84,051.08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3"/>
              <w:jc w:val="left"/>
              <w:rPr>
                <w:rFonts w:ascii="宋体" w:hAnsi="宋体" w:cs="宋体" w:eastAsia="宋体" w:hint="default"/>
                <w:sz w:val="21"/>
                <w:szCs w:val="21"/>
              </w:rPr>
            </w:pPr>
            <w:r>
              <w:rPr>
                <w:rFonts w:ascii="宋体" w:hAnsi="宋体" w:cs="宋体" w:eastAsia="宋体" w:hint="default"/>
                <w:spacing w:val="-9"/>
                <w:sz w:val="21"/>
                <w:szCs w:val="21"/>
              </w:rPr>
              <w:t>四、利润总额（亏损总额以“－”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32,669,064.13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20,814,815.80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4,910,766.24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2,534,418.99</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07"/>
              <w:jc w:val="left"/>
              <w:rPr>
                <w:rFonts w:ascii="宋体" w:hAnsi="宋体" w:cs="宋体" w:eastAsia="宋体" w:hint="default"/>
                <w:sz w:val="21"/>
                <w:szCs w:val="21"/>
              </w:rPr>
            </w:pPr>
            <w:r>
              <w:rPr>
                <w:rFonts w:ascii="宋体" w:hAnsi="宋体" w:cs="宋体" w:eastAsia="宋体" w:hint="default"/>
                <w:sz w:val="21"/>
                <w:szCs w:val="21"/>
              </w:rPr>
              <w:t>五、净利润（净亏损以“－”号 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27,758,297.89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18,280,396.81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11,146,687.46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7,433,458.12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16,611,610.43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10,846,938.69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-2,236,128.64</w:t>
            </w: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210"/>
              <w:jc w:val="left"/>
              <w:rPr>
                <w:rFonts w:ascii="宋体" w:hAnsi="宋体" w:cs="宋体" w:eastAsia="宋体" w:hint="default"/>
                <w:sz w:val="21"/>
                <w:szCs w:val="21"/>
              </w:rPr>
            </w:pPr>
            <w:r>
              <w:rPr>
                <w:rFonts w:ascii="宋体" w:hAnsi="宋体" w:cs="宋体" w:eastAsia="宋体" w:hint="default"/>
                <w:sz w:val="21"/>
                <w:szCs w:val="21"/>
              </w:rPr>
              <w:t>归属母公司所有者的其他综合 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-2,236,128.64</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420"/>
              <w:jc w:val="left"/>
              <w:rPr>
                <w:rFonts w:ascii="宋体" w:hAnsi="宋体" w:cs="宋体" w:eastAsia="宋体" w:hint="default"/>
                <w:sz w:val="21"/>
                <w:szCs w:val="21"/>
              </w:rPr>
            </w:pPr>
            <w:r>
              <w:rPr>
                <w:rFonts w:ascii="宋体" w:hAnsi="宋体" w:cs="宋体" w:eastAsia="宋体" w:hint="default"/>
                <w:sz w:val="21"/>
                <w:szCs w:val="21"/>
              </w:rPr>
              <w:t>（一）以后不能重分类进损 益的其他综合收益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7" w:firstLine="105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 计划净负债或净资产的变动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105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 单位不能重分类进损益的其他综 合收益中享有的份额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420"/>
              <w:jc w:val="left"/>
              <w:rPr>
                <w:rFonts w:ascii="宋体" w:hAnsi="宋体" w:cs="宋体" w:eastAsia="宋体" w:hint="default"/>
                <w:sz w:val="21"/>
                <w:szCs w:val="21"/>
              </w:rPr>
            </w:pPr>
            <w:r>
              <w:rPr>
                <w:rFonts w:ascii="宋体" w:hAnsi="宋体" w:cs="宋体" w:eastAsia="宋体" w:hint="default"/>
                <w:sz w:val="21"/>
                <w:szCs w:val="21"/>
              </w:rPr>
              <w:t>（二）以后将重分类进损益 的其他综合收益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-2,236,128.64</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105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 单位以后将重分类进损益的其他 综合收益中享有的份额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7" w:firstLine="105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 公允价值变动损益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-2,236,128.64</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7" w:firstLine="105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 分类为可供出售金融资产损益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的有效部分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95"/>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210"/>
              <w:jc w:val="left"/>
              <w:rPr>
                <w:rFonts w:ascii="宋体" w:hAnsi="宋体" w:cs="宋体" w:eastAsia="宋体" w:hint="default"/>
                <w:sz w:val="21"/>
                <w:szCs w:val="21"/>
              </w:rPr>
            </w:pPr>
            <w:r>
              <w:rPr>
                <w:rFonts w:ascii="宋体" w:hAnsi="宋体" w:cs="宋体" w:eastAsia="宋体" w:hint="default"/>
                <w:sz w:val="21"/>
                <w:szCs w:val="21"/>
              </w:rPr>
              <w:t>归属于少数股东的其他综合收 益的税后净额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25,522,169.25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18,280,396.81</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420"/>
              <w:jc w:val="left"/>
              <w:rPr>
                <w:rFonts w:ascii="宋体" w:hAnsi="宋体" w:cs="宋体" w:eastAsia="宋体" w:hint="default"/>
                <w:sz w:val="21"/>
                <w:szCs w:val="21"/>
              </w:rPr>
            </w:pPr>
            <w:r>
              <w:rPr>
                <w:rFonts w:ascii="宋体" w:hAnsi="宋体" w:cs="宋体" w:eastAsia="宋体" w:hint="default"/>
                <w:sz w:val="21"/>
                <w:szCs w:val="21"/>
              </w:rPr>
              <w:t>归属于母公司所有者的综合 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8,910,558.82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7,433,458.12</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6" w:firstLine="420"/>
              <w:jc w:val="left"/>
              <w:rPr>
                <w:rFonts w:ascii="宋体" w:hAnsi="宋体" w:cs="宋体" w:eastAsia="宋体" w:hint="default"/>
                <w:sz w:val="21"/>
                <w:szCs w:val="21"/>
              </w:rPr>
            </w:pPr>
            <w:r>
              <w:rPr>
                <w:rFonts w:ascii="宋体" w:hAnsi="宋体" w:cs="宋体" w:eastAsia="宋体" w:hint="default"/>
                <w:sz w:val="21"/>
                <w:szCs w:val="21"/>
              </w:rPr>
              <w:t>归属于少数股东的综合收益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16,611,610.43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10,846,938.69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26"/>
              <w:jc w:val="right"/>
              <w:rPr>
                <w:rFonts w:ascii="宋体" w:hAnsi="宋体" w:cs="宋体" w:eastAsia="宋体" w:hint="default"/>
                <w:sz w:val="21"/>
                <w:szCs w:val="21"/>
              </w:rPr>
            </w:pPr>
            <w:r>
              <w:rPr>
                <w:rFonts w:ascii="宋体" w:hAnsi="宋体" w:cs="宋体" w:eastAsia="宋体" w:hint="default"/>
                <w:sz w:val="21"/>
                <w:szCs w:val="21"/>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26"/>
              <w:jc w:val="right"/>
              <w:rPr>
                <w:rFonts w:ascii="宋体" w:hAnsi="宋体" w:cs="宋体" w:eastAsia="宋体" w:hint="default"/>
                <w:sz w:val="21"/>
                <w:szCs w:val="21"/>
              </w:rPr>
            </w:pPr>
            <w:r>
              <w:rPr>
                <w:rFonts w:ascii="宋体" w:hAnsi="宋体" w:cs="宋体" w:eastAsia="宋体" w:hint="default"/>
                <w:sz w:val="21"/>
                <w:szCs w:val="21"/>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0.05</w:t>
            </w:r>
          </w:p>
        </w:tc>
      </w:tr>
    </w:tbl>
    <w:p>
      <w:pPr>
        <w:spacing w:line="273" w:lineRule="auto" w:before="26"/>
        <w:ind w:left="153" w:right="132" w:firstLine="0"/>
        <w:jc w:val="left"/>
        <w:rPr>
          <w:rFonts w:ascii="宋体" w:hAnsi="宋体" w:cs="宋体" w:eastAsia="宋体" w:hint="default"/>
          <w:sz w:val="21"/>
          <w:szCs w:val="21"/>
        </w:rPr>
      </w:pPr>
      <w:r>
        <w:rPr>
          <w:rFonts w:ascii="宋体" w:hAnsi="宋体" w:cs="宋体" w:eastAsia="宋体" w:hint="default"/>
          <w:sz w:val="21"/>
          <w:szCs w:val="21"/>
        </w:rPr>
        <w:t>本期发生同一控制下企业合并的，被合并方在合并前实现的净利润为：</w:t>
      </w:r>
      <w:r>
        <w:rPr>
          <w:rFonts w:ascii="宋体" w:hAnsi="宋体" w:cs="宋体" w:eastAsia="宋体" w:hint="default"/>
          <w:sz w:val="21"/>
          <w:szCs w:val="21"/>
        </w:rPr>
        <w:t>0.00</w:t>
      </w:r>
      <w:r>
        <w:rPr>
          <w:rFonts w:ascii="宋体" w:hAnsi="宋体" w:cs="宋体" w:eastAsia="宋体" w:hint="default"/>
          <w:spacing w:val="-85"/>
          <w:sz w:val="21"/>
          <w:szCs w:val="21"/>
        </w:rPr>
        <w:t> </w:t>
      </w:r>
      <w:r>
        <w:rPr>
          <w:rFonts w:ascii="宋体" w:hAnsi="宋体" w:cs="宋体" w:eastAsia="宋体" w:hint="default"/>
          <w:spacing w:val="-3"/>
          <w:sz w:val="21"/>
          <w:szCs w:val="21"/>
        </w:rPr>
        <w:t>元，上期被合并方实现的净利</w:t>
      </w:r>
      <w:r>
        <w:rPr>
          <w:rFonts w:ascii="宋体" w:hAnsi="宋体" w:cs="宋体" w:eastAsia="宋体" w:hint="default"/>
          <w:sz w:val="21"/>
          <w:szCs w:val="21"/>
        </w:rPr>
        <w:t> 润为：</w:t>
      </w:r>
      <w:r>
        <w:rPr>
          <w:rFonts w:ascii="宋体" w:hAnsi="宋体" w:cs="宋体" w:eastAsia="宋体" w:hint="default"/>
          <w:sz w:val="21"/>
          <w:szCs w:val="21"/>
        </w:rPr>
        <w:t>0.00</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line="240" w:lineRule="auto" w:before="6"/>
        <w:rPr>
          <w:rFonts w:ascii="宋体" w:hAnsi="宋体" w:cs="宋体" w:eastAsia="宋体" w:hint="default"/>
          <w:sz w:val="23"/>
          <w:szCs w:val="23"/>
        </w:rPr>
      </w:pPr>
    </w:p>
    <w:p>
      <w:pPr>
        <w:tabs>
          <w:tab w:pos="2989" w:val="left" w:leader="none"/>
          <w:tab w:pos="4459" w:val="left" w:leader="none"/>
          <w:tab w:pos="7713" w:val="left" w:leader="none"/>
        </w:tabs>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法定代表人：张菀</w:t>
        <w:tab/>
      </w:r>
      <w:r>
        <w:rPr>
          <w:rFonts w:ascii="宋体" w:hAnsi="宋体" w:cs="宋体" w:eastAsia="宋体" w:hint="default"/>
          <w:spacing w:val="-1"/>
          <w:sz w:val="21"/>
          <w:szCs w:val="21"/>
        </w:rPr>
        <w:t>主管会计</w:t>
        <w:tab/>
      </w:r>
      <w:r>
        <w:rPr>
          <w:rFonts w:ascii="宋体" w:hAnsi="宋体" w:cs="宋体" w:eastAsia="宋体" w:hint="default"/>
          <w:sz w:val="21"/>
          <w:szCs w:val="21"/>
        </w:rPr>
        <w:t>工作负责人：黄建军会计机构</w:t>
        <w:tab/>
        <w:t>负责人：汤华林</w:t>
      </w:r>
    </w:p>
    <w:p>
      <w:pPr>
        <w:spacing w:after="0"/>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4、母公司利润表" w:id="171"/>
      <w:bookmarkEnd w:id="171"/>
      <w:r>
        <w:rPr>
          <w:b w:val="0"/>
          <w:bCs w:val="0"/>
        </w:rPr>
      </w:r>
      <w:r>
        <w:rPr>
          <w:rFonts w:ascii="宋体" w:hAnsi="宋体" w:cs="宋体" w:eastAsia="宋体" w:hint="default"/>
        </w:rPr>
        <w:t>4</w:t>
      </w:r>
      <w:r>
        <w:rPr/>
        <w:t>、母公司利润表</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167,022,737.60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143,143,178.38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109,067,379.92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91,806,799.73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1,887,087.22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1,609,948.16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31,374,866.08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30,393,747.14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20,673,307.21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17,933,225.61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554,377.56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-704,155.00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2,691,546.81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5,072,715.81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加：公允价值变动收益（损</w:t>
            </w:r>
            <w:r>
              <w:rPr>
                <w:rFonts w:ascii="宋体" w:hAnsi="宋体" w:cs="宋体" w:eastAsia="宋体" w:hint="default"/>
                <w:sz w:val="21"/>
                <w:szCs w:val="21"/>
              </w:rPr>
              <w:t> 失以“－”号填列）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401" w:firstLine="840"/>
              <w:jc w:val="left"/>
              <w:rPr>
                <w:rFonts w:ascii="宋体" w:hAnsi="宋体" w:cs="宋体" w:eastAsia="宋体" w:hint="default"/>
                <w:sz w:val="21"/>
                <w:szCs w:val="21"/>
              </w:rPr>
            </w:pPr>
            <w:r>
              <w:rPr>
                <w:rFonts w:ascii="宋体" w:hAnsi="宋体" w:cs="宋体" w:eastAsia="宋体" w:hint="default"/>
                <w:sz w:val="21"/>
                <w:szCs w:val="21"/>
              </w:rPr>
              <w:t>投资收益（损失以 “－”号填列）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3,244,614.77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1,474,502.34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9" w:firstLine="840"/>
              <w:jc w:val="left"/>
              <w:rPr>
                <w:rFonts w:ascii="宋体" w:hAnsi="宋体" w:cs="宋体" w:eastAsia="宋体" w:hint="default"/>
                <w:sz w:val="21"/>
                <w:szCs w:val="21"/>
              </w:rPr>
            </w:pPr>
            <w:r>
              <w:rPr>
                <w:rFonts w:ascii="宋体" w:hAnsi="宋体" w:cs="宋体" w:eastAsia="宋体" w:hint="default"/>
                <w:spacing w:val="-3"/>
                <w:sz w:val="21"/>
                <w:szCs w:val="21"/>
              </w:rPr>
              <w:t>其中：对联营企业和合</w:t>
            </w:r>
            <w:r>
              <w:rPr>
                <w:rFonts w:ascii="宋体" w:hAnsi="宋体" w:cs="宋体" w:eastAsia="宋体" w:hint="default"/>
                <w:sz w:val="21"/>
                <w:szCs w:val="21"/>
              </w:rPr>
              <w:t> 营企业的投资收益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-1,726,285.40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-1,188,701.16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1"/>
              <w:jc w:val="left"/>
              <w:rPr>
                <w:rFonts w:ascii="宋体" w:hAnsi="宋体" w:cs="宋体" w:eastAsia="宋体" w:hint="default"/>
                <w:sz w:val="21"/>
                <w:szCs w:val="21"/>
              </w:rPr>
            </w:pPr>
            <w:r>
              <w:rPr>
                <w:rFonts w:ascii="宋体" w:hAnsi="宋体" w:cs="宋体" w:eastAsia="宋体" w:hint="default"/>
                <w:spacing w:val="-3"/>
                <w:sz w:val="21"/>
                <w:szCs w:val="21"/>
              </w:rPr>
              <w:t>二、营业利润（亏损以“－”号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4,018,787.57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-1,494,600.73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1,273,178.07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2,153,338.83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49,807.43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85,743.89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11,818.66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84,051.08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401"/>
              <w:jc w:val="left"/>
              <w:rPr>
                <w:rFonts w:ascii="宋体" w:hAnsi="宋体" w:cs="宋体" w:eastAsia="宋体" w:hint="default"/>
                <w:sz w:val="21"/>
                <w:szCs w:val="21"/>
              </w:rPr>
            </w:pPr>
            <w:r>
              <w:rPr>
                <w:rFonts w:ascii="宋体" w:hAnsi="宋体" w:cs="宋体" w:eastAsia="宋体" w:hint="default"/>
                <w:sz w:val="21"/>
                <w:szCs w:val="21"/>
              </w:rPr>
              <w:t>三、利润总额（亏损总额以 “－”号填列）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5,242,158.21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572,994.21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319,115.51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-348,204.95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1"/>
              <w:jc w:val="left"/>
              <w:rPr>
                <w:rFonts w:ascii="宋体" w:hAnsi="宋体" w:cs="宋体" w:eastAsia="宋体" w:hint="default"/>
                <w:sz w:val="21"/>
                <w:szCs w:val="21"/>
              </w:rPr>
            </w:pPr>
            <w:r>
              <w:rPr>
                <w:rFonts w:ascii="宋体" w:hAnsi="宋体" w:cs="宋体" w:eastAsia="宋体" w:hint="default"/>
                <w:spacing w:val="-3"/>
                <w:sz w:val="21"/>
                <w:szCs w:val="21"/>
              </w:rPr>
              <w:t>四、净利润（净亏损以“－”号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4,923,042.70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921,199.16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pacing w:val="-1"/>
                <w:sz w:val="21"/>
              </w:rPr>
              <w:t>-2,236,128.64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05"/>
              <w:jc w:val="left"/>
              <w:rPr>
                <w:rFonts w:ascii="宋体" w:hAnsi="宋体" w:cs="宋体" w:eastAsia="宋体" w:hint="default"/>
                <w:sz w:val="21"/>
                <w:szCs w:val="21"/>
              </w:rPr>
            </w:pPr>
            <w:r>
              <w:rPr>
                <w:rFonts w:ascii="宋体" w:hAnsi="宋体" w:cs="宋体" w:eastAsia="宋体" w:hint="default"/>
                <w:spacing w:val="-2"/>
                <w:sz w:val="21"/>
                <w:szCs w:val="21"/>
              </w:rPr>
              <w:t>（一）以后不能重分类进损</w:t>
            </w:r>
            <w:r>
              <w:rPr>
                <w:rFonts w:ascii="宋体" w:hAnsi="宋体" w:cs="宋体" w:eastAsia="宋体" w:hint="default"/>
                <w:sz w:val="21"/>
                <w:szCs w:val="21"/>
              </w:rPr>
              <w:t> 益的其他综合收益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1" w:firstLine="105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 益计划净负债或净资产的变动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7"/>
              <w:ind w:left="11" w:right="191" w:firstLine="105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 资单位不能重分类进损益的其</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他综合收益中享有的份额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05"/>
              <w:jc w:val="left"/>
              <w:rPr>
                <w:rFonts w:ascii="宋体" w:hAnsi="宋体" w:cs="宋体" w:eastAsia="宋体" w:hint="default"/>
                <w:sz w:val="21"/>
                <w:szCs w:val="21"/>
              </w:rPr>
            </w:pPr>
            <w:r>
              <w:rPr>
                <w:rFonts w:ascii="宋体" w:hAnsi="宋体" w:cs="宋体" w:eastAsia="宋体" w:hint="default"/>
                <w:spacing w:val="-2"/>
                <w:sz w:val="21"/>
                <w:szCs w:val="21"/>
              </w:rPr>
              <w:t>（二）以后将重分类进损益</w:t>
            </w:r>
            <w:r>
              <w:rPr>
                <w:rFonts w:ascii="宋体" w:hAnsi="宋体" w:cs="宋体" w:eastAsia="宋体" w:hint="default"/>
                <w:sz w:val="21"/>
                <w:szCs w:val="21"/>
              </w:rPr>
              <w:t> 的其他综合收益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-2,236,128.64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1" w:firstLine="105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 资单位以后将重分类进损益的 其他综合收益中享有的份额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2" w:firstLine="105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 产公允价值变动损益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-2,236,128.64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1" w:firstLine="105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 重分类为可供出售金融资产损 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2" w:firstLine="105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 益的有效部分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79"/>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2,686,914.06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921,199.16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11"/>
              <w:jc w:val="right"/>
              <w:rPr>
                <w:rFonts w:ascii="宋体" w:hAnsi="宋体" w:cs="宋体" w:eastAsia="宋体" w:hint="default"/>
                <w:sz w:val="21"/>
                <w:szCs w:val="21"/>
              </w:rPr>
            </w:pPr>
            <w:r>
              <w:rPr>
                <w:rFonts w:ascii="宋体" w:hAnsi="宋体" w:cs="宋体" w:eastAsia="宋体" w:hint="default"/>
                <w:sz w:val="21"/>
                <w:szCs w:val="21"/>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11"/>
              <w:jc w:val="right"/>
              <w:rPr>
                <w:rFonts w:ascii="宋体" w:hAnsi="宋体" w:cs="宋体" w:eastAsia="宋体" w:hint="default"/>
                <w:sz w:val="21"/>
                <w:szCs w:val="21"/>
              </w:rPr>
            </w:pPr>
            <w:r>
              <w:rPr>
                <w:rFonts w:ascii="宋体" w:hAnsi="宋体" w:cs="宋体" w:eastAsia="宋体" w:hint="default"/>
                <w:sz w:val="21"/>
                <w:szCs w:val="21"/>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0.01</w:t>
            </w:r>
          </w:p>
        </w:tc>
      </w:tr>
    </w:tbl>
    <w:p>
      <w:pPr>
        <w:spacing w:line="240" w:lineRule="auto" w:before="2"/>
        <w:rPr>
          <w:rFonts w:ascii="宋体" w:hAnsi="宋体" w:cs="宋体" w:eastAsia="宋体" w:hint="default"/>
          <w:sz w:val="19"/>
          <w:szCs w:val="19"/>
        </w:rPr>
      </w:pPr>
    </w:p>
    <w:p>
      <w:pPr>
        <w:tabs>
          <w:tab w:pos="2989" w:val="left" w:leader="none"/>
          <w:tab w:pos="4459" w:val="left" w:leader="none"/>
          <w:tab w:pos="7713"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法定代表人：张菀</w:t>
        <w:tab/>
      </w:r>
      <w:r>
        <w:rPr>
          <w:rFonts w:ascii="宋体" w:hAnsi="宋体" w:cs="宋体" w:eastAsia="宋体" w:hint="default"/>
          <w:spacing w:val="-1"/>
          <w:sz w:val="21"/>
          <w:szCs w:val="21"/>
        </w:rPr>
        <w:t>主管会计</w:t>
        <w:tab/>
      </w:r>
      <w:r>
        <w:rPr>
          <w:rFonts w:ascii="宋体" w:hAnsi="宋体" w:cs="宋体" w:eastAsia="宋体" w:hint="default"/>
          <w:sz w:val="21"/>
          <w:szCs w:val="21"/>
        </w:rPr>
        <w:t>工作负责人：黄建军会计机构</w:t>
        <w:tab/>
        <w:t>负责人：汤华林</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5、合并现金流量表" w:id="172"/>
      <w:bookmarkEnd w:id="172"/>
      <w:r>
        <w:rPr>
          <w:b w:val="0"/>
          <w:bCs w:val="0"/>
        </w:rPr>
      </w:r>
      <w:r>
        <w:rPr>
          <w:rFonts w:ascii="宋体" w:hAnsi="宋体" w:cs="宋体" w:eastAsia="宋体" w:hint="default"/>
        </w:rPr>
        <w:t>5</w:t>
      </w:r>
      <w:r>
        <w:rPr/>
        <w:t>、合并现金流量表</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0"/>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910" w:right="0"/>
              <w:jc w:val="left"/>
              <w:rPr>
                <w:rFonts w:ascii="宋体" w:hAnsi="宋体" w:cs="宋体" w:eastAsia="宋体" w:hint="default"/>
                <w:sz w:val="21"/>
                <w:szCs w:val="21"/>
              </w:rPr>
            </w:pPr>
            <w:r>
              <w:rPr>
                <w:rFonts w:ascii="宋体" w:hAnsi="宋体" w:cs="宋体" w:eastAsia="宋体" w:hint="default"/>
                <w:sz w:val="21"/>
                <w:szCs w:val="21"/>
              </w:rPr>
              <w:t>上期金额发生额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18"/>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99" w:right="0"/>
              <w:jc w:val="left"/>
              <w:rPr>
                <w:rFonts w:ascii="宋体" w:hAnsi="宋体" w:cs="宋体" w:eastAsia="宋体" w:hint="default"/>
                <w:sz w:val="21"/>
                <w:szCs w:val="21"/>
              </w:rPr>
            </w:pPr>
            <w:r>
              <w:rPr>
                <w:rFonts w:ascii="宋体"/>
                <w:sz w:val="21"/>
              </w:rPr>
              <w:t>450,225,277.59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99" w:right="0"/>
              <w:jc w:val="left"/>
              <w:rPr>
                <w:rFonts w:ascii="宋体" w:hAnsi="宋体" w:cs="宋体" w:eastAsia="宋体" w:hint="default"/>
                <w:sz w:val="21"/>
                <w:szCs w:val="21"/>
              </w:rPr>
            </w:pPr>
            <w:r>
              <w:rPr>
                <w:rFonts w:ascii="宋体"/>
                <w:sz w:val="21"/>
              </w:rPr>
              <w:t>356,764,502.38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客户存款和同业存放款项 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1" w:firstLine="420"/>
              <w:jc w:val="left"/>
              <w:rPr>
                <w:rFonts w:ascii="宋体" w:hAnsi="宋体" w:cs="宋体" w:eastAsia="宋体" w:hint="default"/>
                <w:sz w:val="21"/>
                <w:szCs w:val="21"/>
              </w:rPr>
            </w:pPr>
            <w:r>
              <w:rPr>
                <w:rFonts w:ascii="宋体" w:hAnsi="宋体" w:cs="宋体" w:eastAsia="宋体" w:hint="default"/>
                <w:sz w:val="21"/>
                <w:szCs w:val="21"/>
              </w:rPr>
              <w:t>向其他金融机构拆入资金 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收到原保险合同保费取得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both"/>
              <w:rPr>
                <w:rFonts w:ascii="宋体" w:hAnsi="宋体" w:cs="宋体" w:eastAsia="宋体" w:hint="default"/>
                <w:sz w:val="21"/>
                <w:szCs w:val="21"/>
              </w:rPr>
            </w:pPr>
            <w:r>
              <w:rPr>
                <w:rFonts w:ascii="宋体" w:hAnsi="宋体" w:cs="宋体" w:eastAsia="宋体" w:hint="default"/>
                <w:sz w:val="21"/>
                <w:szCs w:val="21"/>
              </w:rPr>
              <w:t>处置以公允价值计量且其 变动计入当期损益的金融资产 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3,058,307.06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1,035,571.18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收到其他与经营活动有关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18,353,886.38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11,351,385.72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471,637,471.03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369,151,459.28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297,877,428.93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232,966,296.76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存放中央银行和同业款项 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支付原保险合同赔付款项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支付给职工以及为职工支 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58,958,681.16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55,758,089.50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29,025,404.04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29,726,440.34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1" w:firstLine="420"/>
              <w:jc w:val="left"/>
              <w:rPr>
                <w:rFonts w:ascii="宋体" w:hAnsi="宋体" w:cs="宋体" w:eastAsia="宋体" w:hint="default"/>
                <w:sz w:val="21"/>
                <w:szCs w:val="21"/>
              </w:rPr>
            </w:pPr>
            <w:r>
              <w:rPr>
                <w:rFonts w:ascii="宋体" w:hAnsi="宋体" w:cs="宋体" w:eastAsia="宋体" w:hint="default"/>
                <w:sz w:val="21"/>
                <w:szCs w:val="21"/>
              </w:rPr>
              <w:t>支付其他与经营活动有关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69,845,778.84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51,565,824.02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455,707,292.97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370,016,650.62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15,930,178.06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-865,191.34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18"/>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w:t>
            </w:r>
            <w:r>
              <w:rPr>
                <w:rFonts w:ascii="宋体" w:hAnsi="宋体" w:cs="宋体" w:eastAsia="宋体" w:hint="default"/>
                <w:sz w:val="21"/>
                <w:szCs w:val="21"/>
              </w:rPr>
              <w:t> 其他长期资产收回的现金净额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z w:val="21"/>
              </w:rPr>
              <w:t>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15,170.94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处置子公司及其他营业单 位收到的现金净额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1" w:firstLine="420"/>
              <w:jc w:val="left"/>
              <w:rPr>
                <w:rFonts w:ascii="宋体" w:hAnsi="宋体" w:cs="宋体" w:eastAsia="宋体" w:hint="default"/>
                <w:sz w:val="21"/>
                <w:szCs w:val="21"/>
              </w:rPr>
            </w:pPr>
            <w:r>
              <w:rPr>
                <w:rFonts w:ascii="宋体" w:hAnsi="宋体" w:cs="宋体" w:eastAsia="宋体" w:hint="default"/>
                <w:sz w:val="21"/>
                <w:szCs w:val="21"/>
              </w:rPr>
              <w:t>收到其他与投资活动有关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3,268,481.85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3,269,481.85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15,170.94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w:t>
            </w:r>
            <w:r>
              <w:rPr>
                <w:rFonts w:ascii="宋体" w:hAnsi="宋体" w:cs="宋体" w:eastAsia="宋体" w:hint="default"/>
                <w:sz w:val="21"/>
                <w:szCs w:val="21"/>
              </w:rPr>
              <w:t> 其他长期资产支付的现金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4,880,822.59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13,563,997.11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5,522,085.16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取得子公司及其他营业单 位支付的现金净额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40,321,298.10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支付其他与投资活动有关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10,402,907.75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58,885,295.21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-7,133,425.90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-58,870,124.27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18"/>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44,065,298.80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4,207,900.00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w:t>
            </w:r>
            <w:r>
              <w:rPr>
                <w:rFonts w:ascii="宋体" w:hAnsi="宋体" w:cs="宋体" w:eastAsia="宋体" w:hint="default"/>
                <w:sz w:val="21"/>
                <w:szCs w:val="21"/>
              </w:rPr>
              <w:t> 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4,207,900.00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收到其他与筹资活动有关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3,235,243.33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79,065,298.80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45,443,143.33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w:t>
            </w:r>
            <w:r>
              <w:rPr>
                <w:rFonts w:ascii="宋体" w:hAnsi="宋体" w:cs="宋体" w:eastAsia="宋体" w:hint="default"/>
                <w:sz w:val="21"/>
                <w:szCs w:val="21"/>
              </w:rPr>
              <w:t> 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2,557,276.16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18,627,171.71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w:t>
            </w:r>
            <w:r>
              <w:rPr>
                <w:rFonts w:ascii="宋体" w:hAnsi="宋体" w:cs="宋体" w:eastAsia="宋体" w:hint="default"/>
                <w:sz w:val="21"/>
                <w:szCs w:val="21"/>
              </w:rPr>
              <w:t> 东的股利、利润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8,297,665.76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支付其他与筹资活动有关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7,176,749.96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342,873.31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50,734,026.12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55,970,045.02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28,331,272.68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-10,526,901.69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四、汇率变动对现金及现金等价</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物的影响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z w:val="21"/>
              </w:rPr>
              <w:t>21,714.48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71.79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3"/>
                <w:sz w:val="21"/>
                <w:szCs w:val="21"/>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37,149,739.32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-70,262,145.51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w:t>
            </w:r>
            <w:r>
              <w:rPr>
                <w:rFonts w:ascii="宋体" w:hAnsi="宋体" w:cs="宋体" w:eastAsia="宋体" w:hint="default"/>
                <w:sz w:val="21"/>
                <w:szCs w:val="21"/>
              </w:rPr>
              <w:t> 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113,464,007.05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183,726,152.56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3"/>
                <w:sz w:val="21"/>
                <w:szCs w:val="21"/>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150,613,746.37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113,464,007.05</w:t>
            </w:r>
          </w:p>
        </w:tc>
      </w:tr>
    </w:tbl>
    <w:p>
      <w:pPr>
        <w:spacing w:after="0" w:line="240" w:lineRule="auto"/>
        <w:jc w:val="right"/>
        <w:rPr>
          <w:rFonts w:ascii="宋体" w:hAnsi="宋体" w:cs="宋体" w:eastAsia="宋体" w:hint="default"/>
          <w:sz w:val="21"/>
          <w:szCs w:val="21"/>
        </w:rPr>
        <w:sectPr>
          <w:pgSz w:w="11910" w:h="16840"/>
          <w:pgMar w:header="877" w:footer="979" w:top="1060" w:bottom="1160" w:left="980" w:right="980"/>
        </w:sectPr>
      </w:pPr>
    </w:p>
    <w:p>
      <w:pPr>
        <w:spacing w:line="240" w:lineRule="auto" w:before="2"/>
        <w:rPr>
          <w:rFonts w:ascii="Times New Roman" w:hAnsi="Times New Roman" w:cs="Times New Roman" w:eastAsia="Times New Roman" w:hint="default"/>
          <w:sz w:val="28"/>
          <w:szCs w:val="28"/>
        </w:rPr>
      </w:pPr>
    </w:p>
    <w:p>
      <w:pPr>
        <w:tabs>
          <w:tab w:pos="2989" w:val="left" w:leader="none"/>
          <w:tab w:pos="4459" w:val="left" w:leader="none"/>
          <w:tab w:pos="7713" w:val="left" w:leader="none"/>
        </w:tabs>
        <w:spacing w:before="35"/>
        <w:ind w:left="153" w:right="0" w:firstLine="0"/>
        <w:jc w:val="left"/>
        <w:rPr>
          <w:rFonts w:ascii="宋体" w:hAnsi="宋体" w:cs="宋体" w:eastAsia="宋体" w:hint="default"/>
          <w:sz w:val="21"/>
          <w:szCs w:val="21"/>
        </w:rPr>
      </w:pPr>
      <w:r>
        <w:rPr>
          <w:rFonts w:ascii="宋体" w:hAnsi="宋体" w:cs="宋体" w:eastAsia="宋体" w:hint="default"/>
          <w:sz w:val="21"/>
          <w:szCs w:val="21"/>
        </w:rPr>
        <w:t>法定代表人：张菀</w:t>
        <w:tab/>
      </w:r>
      <w:r>
        <w:rPr>
          <w:rFonts w:ascii="宋体" w:hAnsi="宋体" w:cs="宋体" w:eastAsia="宋体" w:hint="default"/>
          <w:spacing w:val="-1"/>
          <w:sz w:val="21"/>
          <w:szCs w:val="21"/>
        </w:rPr>
        <w:t>主管会计</w:t>
        <w:tab/>
      </w:r>
      <w:r>
        <w:rPr>
          <w:rFonts w:ascii="宋体" w:hAnsi="宋体" w:cs="宋体" w:eastAsia="宋体" w:hint="default"/>
          <w:sz w:val="21"/>
          <w:szCs w:val="21"/>
        </w:rPr>
        <w:t>工作负责人：黄建军会计机构</w:t>
        <w:tab/>
        <w:t>负责人：汤华林</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6、母公司现金流量表" w:id="173"/>
      <w:bookmarkEnd w:id="173"/>
      <w:r>
        <w:rPr>
          <w:b w:val="0"/>
          <w:bCs w:val="0"/>
        </w:rPr>
      </w:r>
      <w:r>
        <w:rPr>
          <w:rFonts w:ascii="宋体" w:hAnsi="宋体" w:cs="宋体" w:eastAsia="宋体"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0"/>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18"/>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210,021,509.53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179,582,327.50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收到其他与经营活动有关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3,431,986.83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9,360,793.21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213,453,496.36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188,943,120.71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w:t>
            </w:r>
            <w:r>
              <w:rPr>
                <w:rFonts w:ascii="宋体" w:hAnsi="宋体" w:cs="宋体" w:eastAsia="宋体" w:hint="default"/>
                <w:sz w:val="21"/>
                <w:szCs w:val="21"/>
              </w:rPr>
              <w:t> 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119,483,449.14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102,924,107.87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支付给职工以及为职工支 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31,298,130.75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29,186,840.52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12,367,299.03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14,261,297.07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支付其他与经营活动有关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28,607,014.95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28,734,249.79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191,755,893.87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175,106,495.25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21,697,602.49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13,836,625.46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18"/>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2,663,203.50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w:t>
            </w:r>
            <w:r>
              <w:rPr>
                <w:rFonts w:ascii="宋体" w:hAnsi="宋体" w:cs="宋体" w:eastAsia="宋体" w:hint="default"/>
                <w:sz w:val="21"/>
                <w:szCs w:val="21"/>
              </w:rPr>
              <w:t> 其他长期资产收回的现金净额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15,170.94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处置子公司及其他营业单 位收到的现金净额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收到其他与投资活动有关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1,957,300.00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1,958,300.00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2,678,374.44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w:t>
            </w:r>
            <w:r>
              <w:rPr>
                <w:rFonts w:ascii="宋体" w:hAnsi="宋体" w:cs="宋体" w:eastAsia="宋体" w:hint="default"/>
                <w:sz w:val="21"/>
                <w:szCs w:val="21"/>
              </w:rPr>
              <w:t> 其他长期资产支付的现金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4,345,790.46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13,676,892.69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5,522,085.16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90" w:firstLine="420"/>
              <w:jc w:val="left"/>
              <w:rPr>
                <w:rFonts w:ascii="宋体" w:hAnsi="宋体" w:cs="宋体" w:eastAsia="宋体" w:hint="default"/>
                <w:sz w:val="21"/>
                <w:szCs w:val="21"/>
              </w:rPr>
            </w:pPr>
            <w:r>
              <w:rPr>
                <w:rFonts w:ascii="宋体" w:hAnsi="宋体" w:cs="宋体" w:eastAsia="宋体" w:hint="default"/>
                <w:sz w:val="21"/>
                <w:szCs w:val="21"/>
              </w:rPr>
              <w:t>取得子公司及其他营业单 位支付的现金净额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46,722,100.00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3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9,867,875.62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65,398,992.69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-7,909,575.62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-62,720,618.25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18"/>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44,065,298.80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收到其他与筹资活动有关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228,170.55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3,382,291.25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69,293,469.35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31,382,291.25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w:t>
            </w:r>
            <w:r>
              <w:rPr>
                <w:rFonts w:ascii="宋体" w:hAnsi="宋体" w:cs="宋体" w:eastAsia="宋体" w:hint="default"/>
                <w:sz w:val="21"/>
                <w:szCs w:val="21"/>
              </w:rPr>
              <w:t> 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1,626,266.65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9,858,202.78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0" w:firstLine="420"/>
              <w:jc w:val="left"/>
              <w:rPr>
                <w:rFonts w:ascii="宋体" w:hAnsi="宋体" w:cs="宋体" w:eastAsia="宋体" w:hint="default"/>
                <w:sz w:val="21"/>
                <w:szCs w:val="21"/>
              </w:rPr>
            </w:pPr>
            <w:r>
              <w:rPr>
                <w:rFonts w:ascii="宋体" w:hAnsi="宋体" w:cs="宋体" w:eastAsia="宋体" w:hint="default"/>
                <w:sz w:val="21"/>
                <w:szCs w:val="21"/>
              </w:rPr>
              <w:t>支付其他与筹资活动有关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23,356,863.42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50,983,130.07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46,858,202.78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18,310,339.28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-15,475,911.53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四、汇率变动对现金及现金等价</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物的影响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21,710.42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3"/>
                <w:sz w:val="21"/>
                <w:szCs w:val="21"/>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32,120,076.57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-64,359,904.32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w:t>
            </w:r>
            <w:r>
              <w:rPr>
                <w:rFonts w:ascii="宋体" w:hAnsi="宋体" w:cs="宋体" w:eastAsia="宋体" w:hint="default"/>
                <w:sz w:val="21"/>
                <w:szCs w:val="21"/>
              </w:rPr>
              <w:t> 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91,059,927.67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155,419,831.99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3"/>
                <w:sz w:val="21"/>
                <w:szCs w:val="21"/>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123,180,004.24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91,059,927.67</w:t>
            </w:r>
          </w:p>
        </w:tc>
      </w:tr>
    </w:tbl>
    <w:p>
      <w:pPr>
        <w:spacing w:line="240" w:lineRule="auto" w:before="2"/>
        <w:rPr>
          <w:rFonts w:ascii="宋体" w:hAnsi="宋体" w:cs="宋体" w:eastAsia="宋体" w:hint="default"/>
          <w:sz w:val="19"/>
          <w:szCs w:val="19"/>
        </w:rPr>
      </w:pPr>
    </w:p>
    <w:p>
      <w:pPr>
        <w:tabs>
          <w:tab w:pos="2989" w:val="left" w:leader="none"/>
          <w:tab w:pos="4459" w:val="left" w:leader="none"/>
          <w:tab w:pos="7713"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法定代表人：张菀</w:t>
        <w:tab/>
      </w:r>
      <w:r>
        <w:rPr>
          <w:rFonts w:ascii="宋体" w:hAnsi="宋体" w:cs="宋体" w:eastAsia="宋体" w:hint="default"/>
          <w:spacing w:val="-1"/>
          <w:sz w:val="21"/>
          <w:szCs w:val="21"/>
        </w:rPr>
        <w:t>主管会计</w:t>
        <w:tab/>
      </w:r>
      <w:r>
        <w:rPr>
          <w:rFonts w:ascii="宋体" w:hAnsi="宋体" w:cs="宋体" w:eastAsia="宋体" w:hint="default"/>
          <w:sz w:val="21"/>
          <w:szCs w:val="21"/>
        </w:rPr>
        <w:t>工作负责人：黄建军会计机构</w:t>
        <w:tab/>
        <w:t>负责人：汤华林</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7、合并所有者权益变动表" w:id="174"/>
      <w:bookmarkEnd w:id="174"/>
      <w:r>
        <w:rPr>
          <w:b w:val="0"/>
          <w:bCs w:val="0"/>
        </w:rPr>
      </w:r>
      <w:r>
        <w:rPr>
          <w:rFonts w:ascii="宋体" w:hAnsi="宋体" w:cs="宋体" w:eastAsia="宋体" w:hint="default"/>
        </w:rPr>
        <w:t>7</w:t>
      </w:r>
      <w:r>
        <w:rPr/>
        <w:t>、合并所有者权益变动表</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right="0"/>
        <w:jc w:val="left"/>
      </w:pPr>
      <w:r>
        <w:rPr/>
        <w:t>本期金额</w:t>
      </w:r>
    </w:p>
    <w:p>
      <w:pPr>
        <w:pStyle w:val="BodyText"/>
        <w:spacing w:line="240" w:lineRule="auto" w:before="37"/>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439"/>
        <w:gridCol w:w="551"/>
        <w:gridCol w:w="530"/>
        <w:gridCol w:w="532"/>
        <w:gridCol w:w="530"/>
        <w:gridCol w:w="665"/>
        <w:gridCol w:w="665"/>
        <w:gridCol w:w="665"/>
        <w:gridCol w:w="665"/>
        <w:gridCol w:w="664"/>
        <w:gridCol w:w="666"/>
        <w:gridCol w:w="665"/>
        <w:gridCol w:w="665"/>
        <w:gridCol w:w="659"/>
      </w:tblGrid>
      <w:tr>
        <w:trPr>
          <w:trHeight w:val="402" w:hRule="exact"/>
        </w:trPr>
        <w:tc>
          <w:tcPr>
            <w:tcW w:w="1439"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8"/>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95" w:hRule="exact"/>
        </w:trPr>
        <w:tc>
          <w:tcPr>
            <w:tcW w:w="1439"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23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439" w:type="dxa"/>
            <w:vMerge/>
            <w:tcBorders>
              <w:left w:val="single" w:sz="4" w:space="0" w:color="000000"/>
              <w:right w:val="single" w:sz="4" w:space="0" w:color="000000"/>
            </w:tcBorders>
            <w:shd w:val="clear" w:color="auto" w:fill="D2D2D2"/>
          </w:tcPr>
          <w:p>
            <w:pPr/>
          </w:p>
        </w:tc>
        <w:tc>
          <w:tcPr>
            <w:tcW w:w="6798" w:type="dxa"/>
            <w:gridSpan w:val="11"/>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3" w:right="113"/>
              <w:jc w:val="both"/>
              <w:rPr>
                <w:rFonts w:ascii="宋体" w:hAnsi="宋体" w:cs="宋体" w:eastAsia="宋体" w:hint="default"/>
                <w:sz w:val="21"/>
                <w:szCs w:val="21"/>
              </w:rPr>
            </w:pPr>
            <w:r>
              <w:rPr>
                <w:rFonts w:ascii="宋体" w:hAnsi="宋体" w:cs="宋体" w:eastAsia="宋体" w:hint="default"/>
                <w:sz w:val="21"/>
                <w:szCs w:val="21"/>
              </w:rPr>
              <w:t>所有 者权 益合 计</w:t>
            </w:r>
          </w:p>
        </w:tc>
      </w:tr>
      <w:tr>
        <w:trPr>
          <w:trHeight w:val="146" w:hRule="exact"/>
        </w:trPr>
        <w:tc>
          <w:tcPr>
            <w:tcW w:w="1439"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6" w:right="116"/>
              <w:jc w:val="both"/>
              <w:rPr>
                <w:rFonts w:ascii="宋体" w:hAnsi="宋体" w:cs="宋体" w:eastAsia="宋体" w:hint="default"/>
                <w:sz w:val="21"/>
                <w:szCs w:val="21"/>
              </w:rPr>
            </w:pPr>
            <w:r>
              <w:rPr>
                <w:rFonts w:ascii="宋体" w:hAnsi="宋体" w:cs="宋体" w:eastAsia="宋体" w:hint="default"/>
                <w:sz w:val="21"/>
                <w:szCs w:val="21"/>
              </w:rPr>
              <w:t>少数 股东 权益</w:t>
            </w:r>
          </w:p>
        </w:tc>
        <w:tc>
          <w:tcPr>
            <w:tcW w:w="659" w:type="dxa"/>
            <w:vMerge/>
            <w:tcBorders>
              <w:left w:val="single" w:sz="4" w:space="0" w:color="000000"/>
              <w:right w:val="single" w:sz="4" w:space="0" w:color="000000"/>
            </w:tcBorders>
            <w:shd w:val="clear" w:color="auto" w:fill="D2D2D2"/>
          </w:tcPr>
          <w:p>
            <w:pPr/>
          </w:p>
        </w:tc>
      </w:tr>
      <w:tr>
        <w:trPr>
          <w:trHeight w:val="211" w:hRule="exact"/>
        </w:trPr>
        <w:tc>
          <w:tcPr>
            <w:tcW w:w="1439"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6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116" w:right="116"/>
              <w:jc w:val="both"/>
              <w:rPr>
                <w:rFonts w:ascii="宋体" w:hAnsi="宋体" w:cs="宋体" w:eastAsia="宋体" w:hint="default"/>
                <w:sz w:val="21"/>
                <w:szCs w:val="21"/>
              </w:rPr>
            </w:pPr>
            <w:r>
              <w:rPr>
                <w:rFonts w:ascii="宋体" w:hAnsi="宋体" w:cs="宋体" w:eastAsia="宋体" w:hint="default"/>
                <w:sz w:val="21"/>
                <w:szCs w:val="21"/>
              </w:rPr>
              <w:t>其他 综合 收益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118" w:right="116"/>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116" w:right="116"/>
              <w:jc w:val="both"/>
              <w:rPr>
                <w:rFonts w:ascii="宋体" w:hAnsi="宋体" w:cs="宋体" w:eastAsia="宋体" w:hint="default"/>
                <w:sz w:val="21"/>
                <w:szCs w:val="21"/>
              </w:rPr>
            </w:pPr>
            <w:r>
              <w:rPr>
                <w:rFonts w:ascii="宋体" w:hAnsi="宋体" w:cs="宋体" w:eastAsia="宋体" w:hint="default"/>
                <w:sz w:val="21"/>
                <w:szCs w:val="21"/>
              </w:rPr>
              <w:t>未分 配利 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39" w:type="dxa"/>
            <w:vMerge/>
            <w:tcBorders>
              <w:left w:val="single" w:sz="4" w:space="0" w:color="000000"/>
              <w:bottom w:val="single" w:sz="18" w:space="0" w:color="FFFFFF"/>
              <w:right w:val="single" w:sz="4" w:space="0" w:color="000000"/>
            </w:tcBorders>
            <w:shd w:val="clear" w:color="auto" w:fill="D2D2D2"/>
          </w:tcPr>
          <w:p>
            <w:pPr/>
          </w:p>
        </w:tc>
        <w:tc>
          <w:tcPr>
            <w:tcW w:w="551" w:type="dxa"/>
            <w:vMerge/>
            <w:tcBorders>
              <w:left w:val="single" w:sz="4" w:space="0" w:color="000000"/>
              <w:bottom w:val="single" w:sz="18" w:space="0" w:color="FFFFFF"/>
              <w:right w:val="single" w:sz="4" w:space="0" w:color="000000"/>
            </w:tcBorders>
            <w:shd w:val="clear" w:color="auto" w:fill="D2D2D2"/>
          </w:tcPr>
          <w:p>
            <w:pPr/>
          </w:p>
        </w:tc>
        <w:tc>
          <w:tcPr>
            <w:tcW w:w="1592" w:type="dxa"/>
            <w:gridSpan w:val="3"/>
            <w:vMerge/>
            <w:tcBorders>
              <w:left w:val="single" w:sz="4" w:space="0" w:color="000000"/>
              <w:bottom w:val="single" w:sz="18" w:space="0" w:color="FFFFFF"/>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6" w:right="117"/>
              <w:jc w:val="left"/>
              <w:rPr>
                <w:rFonts w:ascii="宋体" w:hAnsi="宋体" w:cs="宋体" w:eastAsia="宋体" w:hint="default"/>
                <w:sz w:val="21"/>
                <w:szCs w:val="21"/>
              </w:rPr>
            </w:pPr>
            <w:r>
              <w:rPr>
                <w:rFonts w:ascii="宋体" w:hAnsi="宋体" w:cs="宋体" w:eastAsia="宋体" w:hint="default"/>
                <w:sz w:val="21"/>
                <w:szCs w:val="21"/>
              </w:rPr>
              <w:t>资本 公积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6" w:right="22" w:hanging="94"/>
              <w:jc w:val="left"/>
              <w:rPr>
                <w:rFonts w:ascii="宋体" w:hAnsi="宋体" w:cs="宋体" w:eastAsia="宋体" w:hint="default"/>
                <w:sz w:val="21"/>
                <w:szCs w:val="21"/>
              </w:rPr>
            </w:pPr>
            <w:r>
              <w:rPr>
                <w:rFonts w:ascii="宋体" w:hAnsi="宋体" w:cs="宋体" w:eastAsia="宋体" w:hint="default"/>
                <w:spacing w:val="-8"/>
                <w:sz w:val="21"/>
                <w:szCs w:val="21"/>
              </w:rPr>
              <w:t>减：库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存股</w:t>
            </w: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6" w:right="11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6" w:right="115"/>
              <w:jc w:val="left"/>
              <w:rPr>
                <w:rFonts w:ascii="宋体" w:hAnsi="宋体" w:cs="宋体" w:eastAsia="宋体" w:hint="default"/>
                <w:sz w:val="21"/>
                <w:szCs w:val="21"/>
              </w:rPr>
            </w:pPr>
            <w:r>
              <w:rPr>
                <w:rFonts w:ascii="宋体" w:hAnsi="宋体" w:cs="宋体" w:eastAsia="宋体" w:hint="default"/>
                <w:sz w:val="21"/>
                <w:szCs w:val="21"/>
              </w:rPr>
              <w:t>盈余 公积</w:t>
            </w: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8" w:hRule="exact"/>
        </w:trPr>
        <w:tc>
          <w:tcPr>
            <w:tcW w:w="1439" w:type="dxa"/>
            <w:vMerge w:val="restart"/>
            <w:tcBorders>
              <w:top w:val="single" w:sz="18" w:space="0" w:color="FFFFFF"/>
              <w:left w:val="single" w:sz="4" w:space="0" w:color="000000"/>
              <w:right w:val="single" w:sz="4" w:space="0" w:color="000000"/>
            </w:tcBorders>
            <w:shd w:val="clear" w:color="auto" w:fill="D2D2D2"/>
          </w:tcPr>
          <w:p>
            <w:pPr/>
          </w:p>
        </w:tc>
        <w:tc>
          <w:tcPr>
            <w:tcW w:w="551" w:type="dxa"/>
            <w:vMerge w:val="restart"/>
            <w:tcBorders>
              <w:top w:val="single" w:sz="18" w:space="0" w:color="FFFFFF"/>
              <w:left w:val="single" w:sz="10" w:space="0" w:color="D2D2D2"/>
              <w:right w:val="single" w:sz="23" w:space="0" w:color="D2D2D2"/>
            </w:tcBorders>
          </w:tcPr>
          <w:p>
            <w:pPr>
              <w:pStyle w:val="TableParagraph"/>
              <w:spacing w:line="266" w:lineRule="exact"/>
              <w:ind w:left="4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股本</w:t>
            </w:r>
            <w:r>
              <w:rPr>
                <w:rFonts w:ascii="宋体" w:hAnsi="宋体" w:cs="宋体" w:eastAsia="宋体" w:hint="default"/>
                <w:sz w:val="21"/>
                <w:szCs w:val="21"/>
              </w:rPr>
            </w:r>
          </w:p>
        </w:tc>
        <w:tc>
          <w:tcPr>
            <w:tcW w:w="530" w:type="dxa"/>
            <w:vMerge w:val="restart"/>
            <w:tcBorders>
              <w:top w:val="single" w:sz="18" w:space="0" w:color="FFFFFF"/>
              <w:left w:val="single" w:sz="4" w:space="0" w:color="000000"/>
              <w:right w:val="single" w:sz="4" w:space="0" w:color="000000"/>
            </w:tcBorders>
            <w:shd w:val="clear" w:color="auto" w:fill="D2D2D2"/>
          </w:tcPr>
          <w:p>
            <w:pPr>
              <w:pStyle w:val="TableParagraph"/>
              <w:spacing w:line="273" w:lineRule="auto" w:before="35"/>
              <w:ind w:left="154" w:right="48" w:hanging="105"/>
              <w:jc w:val="left"/>
              <w:rPr>
                <w:rFonts w:ascii="宋体" w:hAnsi="宋体" w:cs="宋体" w:eastAsia="宋体" w:hint="default"/>
                <w:sz w:val="21"/>
                <w:szCs w:val="21"/>
              </w:rPr>
            </w:pPr>
            <w:r>
              <w:rPr>
                <w:rFonts w:ascii="宋体" w:hAnsi="宋体" w:cs="宋体" w:eastAsia="宋体" w:hint="default"/>
                <w:sz w:val="21"/>
                <w:szCs w:val="21"/>
              </w:rPr>
              <w:t>优先 股</w:t>
            </w:r>
          </w:p>
        </w:tc>
        <w:tc>
          <w:tcPr>
            <w:tcW w:w="532" w:type="dxa"/>
            <w:vMerge w:val="restart"/>
            <w:tcBorders>
              <w:top w:val="single" w:sz="18" w:space="0" w:color="FFFFFF"/>
              <w:left w:val="single" w:sz="4" w:space="0" w:color="000000"/>
              <w:right w:val="single" w:sz="4" w:space="0" w:color="000000"/>
            </w:tcBorders>
            <w:shd w:val="clear" w:color="auto" w:fill="D2D2D2"/>
          </w:tcPr>
          <w:p>
            <w:pPr>
              <w:pStyle w:val="TableParagraph"/>
              <w:spacing w:line="273" w:lineRule="auto" w:before="35"/>
              <w:ind w:left="154" w:right="49" w:hanging="105"/>
              <w:jc w:val="left"/>
              <w:rPr>
                <w:rFonts w:ascii="宋体" w:hAnsi="宋体" w:cs="宋体" w:eastAsia="宋体" w:hint="default"/>
                <w:sz w:val="21"/>
                <w:szCs w:val="21"/>
              </w:rPr>
            </w:pPr>
            <w:r>
              <w:rPr>
                <w:rFonts w:ascii="宋体" w:hAnsi="宋体" w:cs="宋体" w:eastAsia="宋体" w:hint="default"/>
                <w:sz w:val="21"/>
                <w:szCs w:val="21"/>
              </w:rPr>
              <w:t>永续 债</w:t>
            </w:r>
          </w:p>
        </w:tc>
        <w:tc>
          <w:tcPr>
            <w:tcW w:w="530" w:type="dxa"/>
            <w:tcBorders>
              <w:top w:val="single" w:sz="18" w:space="0" w:color="FFFFFF"/>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91" w:hRule="exact"/>
        </w:trPr>
        <w:tc>
          <w:tcPr>
            <w:tcW w:w="1439" w:type="dxa"/>
            <w:vMerge/>
            <w:tcBorders>
              <w:left w:val="single" w:sz="4" w:space="0" w:color="000000"/>
              <w:right w:val="single" w:sz="4" w:space="0" w:color="000000"/>
            </w:tcBorders>
            <w:shd w:val="clear" w:color="auto" w:fill="D2D2D2"/>
          </w:tcPr>
          <w:p>
            <w:pPr/>
          </w:p>
        </w:tc>
        <w:tc>
          <w:tcPr>
            <w:tcW w:w="551" w:type="dxa"/>
            <w:vMerge/>
            <w:tcBorders>
              <w:left w:val="single" w:sz="10" w:space="0" w:color="D2D2D2"/>
              <w:bottom w:val="nil" w:sz="6" w:space="0" w:color="auto"/>
              <w:right w:val="single" w:sz="23" w:space="0" w:color="D2D2D2"/>
            </w:tcBorders>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23" w:space="0" w:color="D2D2D2"/>
              <w:right w:val="single" w:sz="22" w:space="0" w:color="D2D2D2"/>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34" w:hRule="exact"/>
        </w:trPr>
        <w:tc>
          <w:tcPr>
            <w:tcW w:w="1439"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23" w:space="0" w:color="D2D2D2"/>
              <w:bottom w:val="nil" w:sz="6" w:space="0" w:color="auto"/>
              <w:right w:val="single" w:sz="22" w:space="0" w:color="D2D2D2"/>
            </w:tcBorders>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23" w:hRule="exact"/>
        </w:trPr>
        <w:tc>
          <w:tcPr>
            <w:tcW w:w="1439" w:type="dxa"/>
            <w:vMerge/>
            <w:tcBorders>
              <w:left w:val="single" w:sz="4" w:space="0" w:color="000000"/>
              <w:right w:val="single" w:sz="4" w:space="0" w:color="000000"/>
            </w:tcBorders>
            <w:shd w:val="clear" w:color="auto" w:fill="D2D2D2"/>
          </w:tcPr>
          <w:p>
            <w:pPr/>
          </w:p>
        </w:tc>
        <w:tc>
          <w:tcPr>
            <w:tcW w:w="55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95"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39"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46"/>
              <w:ind w:left="91" w:right="0"/>
              <w:jc w:val="left"/>
              <w:rPr>
                <w:rFonts w:ascii="宋体" w:hAnsi="宋体" w:cs="宋体" w:eastAsia="宋体" w:hint="default"/>
                <w:sz w:val="21"/>
                <w:szCs w:val="21"/>
              </w:rPr>
            </w:pPr>
            <w:r>
              <w:rPr>
                <w:rFonts w:ascii="宋体"/>
                <w:sz w:val="21"/>
              </w:rPr>
              <w:t>156,</w:t>
            </w:r>
          </w:p>
          <w:p>
            <w:pPr>
              <w:pStyle w:val="TableParagraph"/>
              <w:spacing w:line="240" w:lineRule="auto" w:before="36"/>
              <w:ind w:left="91" w:right="0"/>
              <w:jc w:val="left"/>
              <w:rPr>
                <w:rFonts w:ascii="宋体" w:hAnsi="宋体" w:cs="宋体" w:eastAsia="宋体" w:hint="default"/>
                <w:sz w:val="21"/>
                <w:szCs w:val="21"/>
              </w:rPr>
            </w:pPr>
            <w:r>
              <w:rPr>
                <w:rFonts w:ascii="宋体"/>
                <w:sz w:val="21"/>
              </w:rPr>
              <w:t>800,</w:t>
            </w:r>
          </w:p>
          <w:p>
            <w:pPr>
              <w:pStyle w:val="TableParagraph"/>
              <w:spacing w:line="240" w:lineRule="auto" w:before="37"/>
              <w:ind w:left="91" w:right="0"/>
              <w:jc w:val="left"/>
              <w:rPr>
                <w:rFonts w:ascii="宋体" w:hAnsi="宋体" w:cs="宋体" w:eastAsia="宋体" w:hint="default"/>
                <w:sz w:val="21"/>
                <w:szCs w:val="21"/>
              </w:rPr>
            </w:pPr>
            <w:r>
              <w:rPr>
                <w:rFonts w:ascii="宋体"/>
                <w:sz w:val="21"/>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26"/>
              <w:ind w:left="83" w:right="0"/>
              <w:jc w:val="center"/>
              <w:rPr>
                <w:rFonts w:ascii="宋体" w:hAnsi="宋体" w:cs="宋体" w:eastAsia="宋体" w:hint="default"/>
                <w:sz w:val="21"/>
                <w:szCs w:val="21"/>
              </w:rPr>
            </w:pPr>
            <w:r>
              <w:rPr>
                <w:rFonts w:ascii="宋体"/>
                <w:sz w:val="21"/>
              </w:rPr>
              <w:t>217,5</w:t>
            </w:r>
          </w:p>
          <w:p>
            <w:pPr>
              <w:pStyle w:val="TableParagraph"/>
              <w:spacing w:line="240" w:lineRule="auto" w:before="36"/>
              <w:ind w:left="83" w:right="0"/>
              <w:jc w:val="center"/>
              <w:rPr>
                <w:rFonts w:ascii="宋体" w:hAnsi="宋体" w:cs="宋体" w:eastAsia="宋体" w:hint="default"/>
                <w:sz w:val="21"/>
                <w:szCs w:val="21"/>
              </w:rPr>
            </w:pPr>
            <w:r>
              <w:rPr>
                <w:rFonts w:ascii="宋体"/>
                <w:sz w:val="21"/>
              </w:rPr>
              <w:t>63,97</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4.51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18" w:space="0" w:color="D2D2D2"/>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10,29</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2,719</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.39</w:t>
            </w:r>
          </w:p>
        </w:tc>
        <w:tc>
          <w:tcPr>
            <w:tcW w:w="666" w:type="dxa"/>
            <w:vMerge w:val="restart"/>
            <w:tcBorders>
              <w:top w:val="single" w:sz="18" w:space="0" w:color="D2D2D2"/>
              <w:left w:val="single" w:sz="4" w:space="0" w:color="000000"/>
              <w:right w:val="single" w:sz="4" w:space="0" w:color="000000"/>
            </w:tcBorders>
          </w:tcPr>
          <w:p>
            <w:pPr/>
          </w:p>
        </w:tc>
        <w:tc>
          <w:tcPr>
            <w:tcW w:w="665" w:type="dxa"/>
            <w:vMerge w:val="restart"/>
            <w:tcBorders>
              <w:top w:val="single" w:sz="18" w:space="0" w:color="D2D2D2"/>
              <w:left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21"/>
                <w:szCs w:val="21"/>
              </w:rPr>
            </w:pPr>
            <w:r>
              <w:rPr>
                <w:rFonts w:ascii="宋体"/>
                <w:sz w:val="21"/>
              </w:rPr>
              <w:t>92,10</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0,248</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.68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37,99</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2,859</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.94</w:t>
            </w:r>
          </w:p>
        </w:tc>
        <w:tc>
          <w:tcPr>
            <w:tcW w:w="659" w:type="dxa"/>
            <w:vMerge w:val="restart"/>
            <w:tcBorders>
              <w:top w:val="single" w:sz="36" w:space="0" w:color="D2D2D2"/>
              <w:left w:val="single" w:sz="4" w:space="0" w:color="000000"/>
              <w:right w:val="single" w:sz="4" w:space="0" w:color="000000"/>
            </w:tcBorders>
          </w:tcPr>
          <w:p>
            <w:pPr>
              <w:pStyle w:val="TableParagraph"/>
              <w:spacing w:line="261" w:lineRule="exact"/>
              <w:ind w:left="77" w:right="0"/>
              <w:jc w:val="center"/>
              <w:rPr>
                <w:rFonts w:ascii="宋体" w:hAnsi="宋体" w:cs="宋体" w:eastAsia="宋体" w:hint="default"/>
                <w:sz w:val="21"/>
                <w:szCs w:val="21"/>
              </w:rPr>
            </w:pPr>
            <w:r>
              <w:rPr>
                <w:rFonts w:ascii="宋体"/>
                <w:sz w:val="21"/>
              </w:rPr>
              <w:t>514,7</w:t>
            </w:r>
          </w:p>
          <w:p>
            <w:pPr>
              <w:pStyle w:val="TableParagraph"/>
              <w:spacing w:line="240" w:lineRule="auto" w:before="36"/>
              <w:ind w:left="77" w:right="0"/>
              <w:jc w:val="center"/>
              <w:rPr>
                <w:rFonts w:ascii="宋体" w:hAnsi="宋体" w:cs="宋体" w:eastAsia="宋体" w:hint="default"/>
                <w:sz w:val="21"/>
                <w:szCs w:val="21"/>
              </w:rPr>
            </w:pPr>
            <w:r>
              <w:rPr>
                <w:rFonts w:ascii="宋体"/>
                <w:sz w:val="21"/>
              </w:rPr>
              <w:t>49,80</w:t>
            </w:r>
          </w:p>
          <w:p>
            <w:pPr>
              <w:pStyle w:val="TableParagraph"/>
              <w:spacing w:line="240" w:lineRule="auto" w:before="38"/>
              <w:ind w:left="181" w:right="0"/>
              <w:jc w:val="center"/>
              <w:rPr>
                <w:rFonts w:ascii="宋体" w:hAnsi="宋体" w:cs="宋体" w:eastAsia="宋体" w:hint="default"/>
                <w:sz w:val="21"/>
                <w:szCs w:val="21"/>
              </w:rPr>
            </w:pPr>
            <w:r>
              <w:rPr>
                <w:rFonts w:ascii="宋体"/>
                <w:sz w:val="21"/>
              </w:rPr>
              <w:t>2.52</w:t>
            </w:r>
          </w:p>
        </w:tc>
      </w:tr>
      <w:tr>
        <w:trPr>
          <w:trHeight w:val="704" w:hRule="exact"/>
        </w:trPr>
        <w:tc>
          <w:tcPr>
            <w:tcW w:w="14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33"/>
              <w:jc w:val="left"/>
              <w:rPr>
                <w:rFonts w:ascii="宋体" w:hAnsi="宋体" w:cs="宋体" w:eastAsia="宋体" w:hint="default"/>
                <w:sz w:val="21"/>
                <w:szCs w:val="21"/>
              </w:rPr>
            </w:pPr>
            <w:r>
              <w:rPr>
                <w:rFonts w:ascii="宋体" w:hAnsi="宋体" w:cs="宋体" w:eastAsia="宋体" w:hint="default"/>
                <w:spacing w:val="-13"/>
                <w:sz w:val="21"/>
                <w:szCs w:val="21"/>
              </w:rPr>
              <w:t>一、上年期末余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39"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1.099998pt;margin-top:333.499969pt;width:34.2pt;height:33.25pt;mso-position-horizontal-relative:page;mso-position-vertical-relative:page;z-index:-1064008" coordorigin="2422,6670" coordsize="684,665">
            <v:group style="position:absolute;left:2601;top:6670;width:506;height:312" coordorigin="2601,6670" coordsize="506,312">
              <v:shape style="position:absolute;left:2601;top:6670;width:506;height:312" coordorigin="2601,6670" coordsize="506,312" path="m2601,6982l3106,6982,3106,6670,2601,6670,2601,6982xe" filled="true" fillcolor="#ffffff" stroked="false">
                <v:path arrowok="t"/>
                <v:fill type="solid"/>
              </v:shape>
            </v:group>
            <v:group style="position:absolute;left:2601;top:6982;width:506;height:353" coordorigin="2601,6982" coordsize="506,353">
              <v:shape style="position:absolute;left:2601;top:6982;width:506;height:353" coordorigin="2601,6982" coordsize="506,353" path="m2601,7335l3106,7335,3106,6982,2601,6982,2601,7335xe" filled="true" fillcolor="#ffffff" stroked="false">
                <v:path arrowok="t"/>
                <v:fill type="solid"/>
              </v:shape>
              <v:shape style="position:absolute;left:2422;top:6670;width:684;height:665" type="#_x0000_t202" filled="false" stroked="false">
                <v:textbox inset="0,0,0,0">
                  <w:txbxContent>
                    <w:p>
                      <w:pPr>
                        <w:spacing w:before="142"/>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88"/>
        <w:gridCol w:w="475"/>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20" w:right="0"/>
              <w:jc w:val="left"/>
              <w:rPr>
                <w:rFonts w:ascii="宋体" w:hAnsi="宋体" w:cs="宋体" w:eastAsia="宋体" w:hint="default"/>
                <w:sz w:val="21"/>
                <w:szCs w:val="21"/>
              </w:rPr>
            </w:pPr>
            <w:r>
              <w:rPr>
                <w:rFonts w:ascii="宋体"/>
                <w:sz w:val="21"/>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 w:firstLine="420"/>
              <w:jc w:val="left"/>
              <w:rPr>
                <w:rFonts w:ascii="宋体" w:hAnsi="宋体" w:cs="宋体" w:eastAsia="宋体" w:hint="default"/>
                <w:sz w:val="21"/>
                <w:szCs w:val="21"/>
              </w:rPr>
            </w:pPr>
            <w:r>
              <w:rPr>
                <w:rFonts w:ascii="宋体" w:hAnsi="宋体" w:cs="宋体" w:eastAsia="宋体" w:hint="default"/>
                <w:spacing w:val="-18"/>
                <w:sz w:val="21"/>
                <w:szCs w:val="21"/>
              </w:rPr>
              <w:t>加：会计政</w:t>
            </w:r>
            <w:r>
              <w:rPr>
                <w:rFonts w:ascii="宋体" w:hAnsi="宋体" w:cs="宋体" w:eastAsia="宋体" w:hint="default"/>
                <w:sz w:val="21"/>
                <w:szCs w:val="21"/>
              </w:rPr>
              <w:t> 策变更</w:t>
            </w:r>
          </w:p>
        </w:tc>
        <w:tc>
          <w:tcPr>
            <w:tcW w:w="563"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563"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43" w:firstLine="840"/>
              <w:jc w:val="both"/>
              <w:rPr>
                <w:rFonts w:ascii="宋体" w:hAnsi="宋体" w:cs="宋体" w:eastAsia="宋体" w:hint="default"/>
                <w:sz w:val="21"/>
                <w:szCs w:val="21"/>
              </w:rPr>
            </w:pPr>
            <w:r>
              <w:rPr>
                <w:rFonts w:ascii="宋体" w:hAnsi="宋体" w:cs="宋体" w:eastAsia="宋体" w:hint="default"/>
                <w:sz w:val="21"/>
                <w:szCs w:val="21"/>
              </w:rPr>
              <w:t>同一 控制下企业合 并</w:t>
            </w:r>
          </w:p>
        </w:tc>
        <w:tc>
          <w:tcPr>
            <w:tcW w:w="563"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63"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3"/>
                <w:sz w:val="21"/>
                <w:szCs w:val="21"/>
              </w:rPr>
              <w:t>二、本年期初余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0" w:right="0"/>
              <w:jc w:val="left"/>
              <w:rPr>
                <w:rFonts w:ascii="宋体" w:hAnsi="宋体" w:cs="宋体" w:eastAsia="宋体" w:hint="default"/>
                <w:sz w:val="21"/>
                <w:szCs w:val="21"/>
              </w:rPr>
            </w:pPr>
            <w:r>
              <w:rPr>
                <w:rFonts w:ascii="宋体"/>
                <w:sz w:val="21"/>
              </w:rPr>
              <w:t>156,</w:t>
            </w:r>
          </w:p>
          <w:p>
            <w:pPr>
              <w:pStyle w:val="TableParagraph"/>
              <w:spacing w:line="240" w:lineRule="auto" w:before="36"/>
              <w:ind w:left="110" w:right="0"/>
              <w:jc w:val="left"/>
              <w:rPr>
                <w:rFonts w:ascii="宋体" w:hAnsi="宋体" w:cs="宋体" w:eastAsia="宋体" w:hint="default"/>
                <w:sz w:val="21"/>
                <w:szCs w:val="21"/>
              </w:rPr>
            </w:pPr>
            <w:r>
              <w:rPr>
                <w:rFonts w:ascii="宋体"/>
                <w:sz w:val="21"/>
              </w:rPr>
              <w:t>800,</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000.</w:t>
            </w:r>
          </w:p>
          <w:p>
            <w:pPr>
              <w:pStyle w:val="TableParagraph"/>
              <w:spacing w:line="240" w:lineRule="auto" w:before="38"/>
              <w:ind w:left="320" w:right="0"/>
              <w:jc w:val="left"/>
              <w:rPr>
                <w:rFonts w:ascii="宋体" w:hAnsi="宋体" w:cs="宋体" w:eastAsia="宋体" w:hint="default"/>
                <w:sz w:val="21"/>
                <w:szCs w:val="21"/>
              </w:rPr>
            </w:pPr>
            <w:r>
              <w:rPr>
                <w:rFonts w:ascii="宋体"/>
                <w:sz w:val="21"/>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3" w:right="0"/>
              <w:jc w:val="center"/>
              <w:rPr>
                <w:rFonts w:ascii="宋体" w:hAnsi="宋体" w:cs="宋体" w:eastAsia="宋体" w:hint="default"/>
                <w:sz w:val="21"/>
                <w:szCs w:val="21"/>
              </w:rPr>
            </w:pPr>
            <w:r>
              <w:rPr>
                <w:rFonts w:ascii="宋体"/>
                <w:sz w:val="21"/>
              </w:rPr>
              <w:t>217,5</w:t>
            </w:r>
          </w:p>
          <w:p>
            <w:pPr>
              <w:pStyle w:val="TableParagraph"/>
              <w:spacing w:line="240" w:lineRule="auto" w:before="36"/>
              <w:ind w:left="83" w:right="0"/>
              <w:jc w:val="center"/>
              <w:rPr>
                <w:rFonts w:ascii="宋体" w:hAnsi="宋体" w:cs="宋体" w:eastAsia="宋体" w:hint="default"/>
                <w:sz w:val="21"/>
                <w:szCs w:val="21"/>
              </w:rPr>
            </w:pPr>
            <w:r>
              <w:rPr>
                <w:rFonts w:ascii="宋体"/>
                <w:sz w:val="21"/>
              </w:rPr>
              <w:t>63,97</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4.51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10,29</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2,719</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.39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92,10</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0,248</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37,99</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2,859</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7" w:right="0"/>
              <w:jc w:val="center"/>
              <w:rPr>
                <w:rFonts w:ascii="宋体" w:hAnsi="宋体" w:cs="宋体" w:eastAsia="宋体" w:hint="default"/>
                <w:sz w:val="21"/>
                <w:szCs w:val="21"/>
              </w:rPr>
            </w:pPr>
            <w:r>
              <w:rPr>
                <w:rFonts w:ascii="宋体"/>
                <w:sz w:val="21"/>
              </w:rPr>
              <w:t>514,7</w:t>
            </w:r>
          </w:p>
          <w:p>
            <w:pPr>
              <w:pStyle w:val="TableParagraph"/>
              <w:spacing w:line="240" w:lineRule="auto" w:before="36"/>
              <w:ind w:left="77" w:right="0"/>
              <w:jc w:val="center"/>
              <w:rPr>
                <w:rFonts w:ascii="宋体" w:hAnsi="宋体" w:cs="宋体" w:eastAsia="宋体" w:hint="default"/>
                <w:sz w:val="21"/>
                <w:szCs w:val="21"/>
              </w:rPr>
            </w:pPr>
            <w:r>
              <w:rPr>
                <w:rFonts w:ascii="宋体"/>
                <w:sz w:val="21"/>
              </w:rPr>
              <w:t>49,80</w:t>
            </w:r>
          </w:p>
          <w:p>
            <w:pPr>
              <w:pStyle w:val="TableParagraph"/>
              <w:spacing w:line="240" w:lineRule="auto" w:before="38"/>
              <w:ind w:left="181" w:right="0"/>
              <w:jc w:val="center"/>
              <w:rPr>
                <w:rFonts w:ascii="宋体" w:hAnsi="宋体" w:cs="宋体" w:eastAsia="宋体" w:hint="default"/>
                <w:sz w:val="21"/>
                <w:szCs w:val="21"/>
              </w:rPr>
            </w:pPr>
            <w:r>
              <w:rPr>
                <w:rFonts w:ascii="宋体"/>
                <w:sz w:val="21"/>
              </w:rPr>
              <w:t>2.52</w:t>
            </w:r>
          </w:p>
        </w:tc>
      </w:tr>
      <w:tr>
        <w:trPr>
          <w:trHeight w:val="1338" w:hRule="exact"/>
        </w:trPr>
        <w:tc>
          <w:tcPr>
            <w:tcW w:w="1438"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13"/>
              <w:jc w:val="both"/>
              <w:rPr>
                <w:rFonts w:ascii="宋体" w:hAnsi="宋体" w:cs="宋体" w:eastAsia="宋体" w:hint="default"/>
                <w:sz w:val="21"/>
                <w:szCs w:val="21"/>
              </w:rPr>
            </w:pPr>
            <w:r>
              <w:rPr>
                <w:rFonts w:ascii="宋体" w:hAnsi="宋体" w:cs="宋体" w:eastAsia="宋体" w:hint="default"/>
                <w:spacing w:val="-13"/>
                <w:sz w:val="21"/>
                <w:szCs w:val="21"/>
              </w:rPr>
              <w:t>三、本期增减变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sz w:val="21"/>
                <w:szCs w:val="21"/>
              </w:rPr>
              <w:t>动金额（减少以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“－”号填列</w:t>
            </w:r>
          </w:p>
        </w:tc>
        <w:tc>
          <w:tcPr>
            <w:tcW w:w="88" w:type="dxa"/>
            <w:tcBorders>
              <w:top w:val="single" w:sz="4" w:space="0" w:color="000000"/>
              <w:left w:val="single" w:sz="10" w:space="0" w:color="FFFFFF"/>
              <w:bottom w:val="single" w:sz="4" w:space="0" w:color="000000"/>
              <w:right w:val="nil" w:sz="6" w:space="0" w:color="auto"/>
            </w:tcBorders>
          </w:tcPr>
          <w:p>
            <w:pPr/>
          </w:p>
        </w:tc>
        <w:tc>
          <w:tcPr>
            <w:tcW w:w="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sz w:val="21"/>
              </w:rPr>
              <w:t>19,1</w:t>
            </w:r>
          </w:p>
          <w:p>
            <w:pPr>
              <w:pStyle w:val="TableParagraph"/>
              <w:spacing w:line="240" w:lineRule="auto" w:before="36"/>
              <w:ind w:left="27" w:right="0"/>
              <w:jc w:val="left"/>
              <w:rPr>
                <w:rFonts w:ascii="宋体" w:hAnsi="宋体" w:cs="宋体" w:eastAsia="宋体" w:hint="default"/>
                <w:sz w:val="21"/>
                <w:szCs w:val="21"/>
              </w:rPr>
            </w:pPr>
            <w:r>
              <w:rPr>
                <w:rFonts w:ascii="宋体"/>
                <w:sz w:val="21"/>
              </w:rPr>
              <w:t>72,7</w:t>
            </w:r>
          </w:p>
          <w:p>
            <w:pPr>
              <w:pStyle w:val="TableParagraph"/>
              <w:spacing w:line="240" w:lineRule="auto" w:before="37"/>
              <w:ind w:left="27" w:right="0"/>
              <w:jc w:val="left"/>
              <w:rPr>
                <w:rFonts w:ascii="宋体" w:hAnsi="宋体" w:cs="宋体" w:eastAsia="宋体" w:hint="default"/>
                <w:sz w:val="21"/>
                <w:szCs w:val="21"/>
              </w:rPr>
            </w:pPr>
            <w:r>
              <w:rPr>
                <w:rFonts w:ascii="宋体"/>
                <w:sz w:val="21"/>
              </w:rPr>
              <w:t>79.0</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3" w:right="0"/>
              <w:jc w:val="center"/>
              <w:rPr>
                <w:rFonts w:ascii="宋体" w:hAnsi="宋体" w:cs="宋体" w:eastAsia="宋体" w:hint="default"/>
                <w:sz w:val="21"/>
                <w:szCs w:val="21"/>
              </w:rPr>
            </w:pPr>
            <w:r>
              <w:rPr>
                <w:rFonts w:ascii="宋体"/>
                <w:sz w:val="21"/>
              </w:rPr>
              <w:t>166,5</w:t>
            </w:r>
          </w:p>
          <w:p>
            <w:pPr>
              <w:pStyle w:val="TableParagraph"/>
              <w:spacing w:line="240" w:lineRule="auto" w:before="36"/>
              <w:ind w:left="83" w:right="0"/>
              <w:jc w:val="center"/>
              <w:rPr>
                <w:rFonts w:ascii="宋体" w:hAnsi="宋体" w:cs="宋体" w:eastAsia="宋体" w:hint="default"/>
                <w:sz w:val="21"/>
                <w:szCs w:val="21"/>
              </w:rPr>
            </w:pPr>
            <w:r>
              <w:rPr>
                <w:rFonts w:ascii="宋体"/>
                <w:sz w:val="21"/>
              </w:rPr>
              <w:t>33,67</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7.27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-2,23</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6,128</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1,636</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,524.</w:t>
            </w:r>
          </w:p>
          <w:p>
            <w:pPr>
              <w:pStyle w:val="TableParagraph"/>
              <w:spacing w:line="240" w:lineRule="auto" w:before="38"/>
              <w:ind w:left="421" w:right="0"/>
              <w:jc w:val="left"/>
              <w:rPr>
                <w:rFonts w:ascii="宋体" w:hAnsi="宋体" w:cs="宋体" w:eastAsia="宋体" w:hint="default"/>
                <w:sz w:val="21"/>
                <w:szCs w:val="21"/>
              </w:rPr>
            </w:pPr>
            <w:r>
              <w:rPr>
                <w:rFonts w:ascii="宋体"/>
                <w:sz w:val="21"/>
              </w:rPr>
              <w:t>18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106" w:right="0"/>
              <w:jc w:val="left"/>
              <w:rPr>
                <w:rFonts w:ascii="宋体" w:hAnsi="宋体" w:cs="宋体" w:eastAsia="宋体" w:hint="default"/>
                <w:sz w:val="21"/>
                <w:szCs w:val="21"/>
              </w:rPr>
            </w:pPr>
            <w:r>
              <w:rPr>
                <w:rFonts w:ascii="宋体"/>
                <w:sz w:val="21"/>
              </w:rPr>
              <w:t>492,3</w:t>
            </w:r>
          </w:p>
          <w:p>
            <w:pPr>
              <w:pStyle w:val="TableParagraph"/>
              <w:spacing w:line="240" w:lineRule="auto" w:before="37"/>
              <w:ind w:left="106" w:right="0"/>
              <w:jc w:val="left"/>
              <w:rPr>
                <w:rFonts w:ascii="宋体" w:hAnsi="宋体" w:cs="宋体" w:eastAsia="宋体" w:hint="default"/>
                <w:sz w:val="21"/>
                <w:szCs w:val="21"/>
              </w:rPr>
            </w:pPr>
            <w:r>
              <w:rPr>
                <w:rFonts w:ascii="宋体"/>
                <w:sz w:val="21"/>
              </w:rPr>
              <w:t>04.27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10,65</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4,383</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4" w:right="0"/>
              <w:jc w:val="center"/>
              <w:rPr>
                <w:rFonts w:ascii="宋体" w:hAnsi="宋体" w:cs="宋体" w:eastAsia="宋体" w:hint="default"/>
                <w:sz w:val="21"/>
                <w:szCs w:val="21"/>
              </w:rPr>
            </w:pPr>
            <w:r>
              <w:rPr>
                <w:rFonts w:ascii="宋体"/>
                <w:sz w:val="21"/>
              </w:rPr>
              <w:t>116,5</w:t>
            </w:r>
          </w:p>
          <w:p>
            <w:pPr>
              <w:pStyle w:val="TableParagraph"/>
              <w:spacing w:line="240" w:lineRule="auto" w:before="36"/>
              <w:ind w:left="83" w:right="0"/>
              <w:jc w:val="center"/>
              <w:rPr>
                <w:rFonts w:ascii="宋体" w:hAnsi="宋体" w:cs="宋体" w:eastAsia="宋体" w:hint="default"/>
                <w:sz w:val="21"/>
                <w:szCs w:val="21"/>
              </w:rPr>
            </w:pPr>
            <w:r>
              <w:rPr>
                <w:rFonts w:ascii="宋体"/>
                <w:sz w:val="21"/>
              </w:rPr>
              <w:t>73,89</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7.12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7" w:right="0"/>
              <w:jc w:val="center"/>
              <w:rPr>
                <w:rFonts w:ascii="宋体" w:hAnsi="宋体" w:cs="宋体" w:eastAsia="宋体" w:hint="default"/>
                <w:sz w:val="21"/>
                <w:szCs w:val="21"/>
              </w:rPr>
            </w:pPr>
            <w:r>
              <w:rPr>
                <w:rFonts w:ascii="宋体"/>
                <w:sz w:val="21"/>
              </w:rPr>
              <w:t>312,8</w:t>
            </w:r>
          </w:p>
          <w:p>
            <w:pPr>
              <w:pStyle w:val="TableParagraph"/>
              <w:spacing w:line="240" w:lineRule="auto" w:before="36"/>
              <w:ind w:left="77" w:right="0"/>
              <w:jc w:val="center"/>
              <w:rPr>
                <w:rFonts w:ascii="宋体" w:hAnsi="宋体" w:cs="宋体" w:eastAsia="宋体" w:hint="default"/>
                <w:sz w:val="21"/>
                <w:szCs w:val="21"/>
              </w:rPr>
            </w:pPr>
            <w:r>
              <w:rPr>
                <w:rFonts w:ascii="宋体"/>
                <w:sz w:val="21"/>
              </w:rPr>
              <w:t>27,43</w:t>
            </w:r>
          </w:p>
          <w:p>
            <w:pPr>
              <w:pStyle w:val="TableParagraph"/>
              <w:spacing w:line="240" w:lineRule="auto" w:before="38"/>
              <w:ind w:left="181" w:right="0"/>
              <w:jc w:val="center"/>
              <w:rPr>
                <w:rFonts w:ascii="宋体" w:hAnsi="宋体" w:cs="宋体" w:eastAsia="宋体" w:hint="default"/>
                <w:sz w:val="21"/>
                <w:szCs w:val="21"/>
              </w:rPr>
            </w:pPr>
            <w:r>
              <w:rPr>
                <w:rFonts w:ascii="宋体"/>
                <w:sz w:val="21"/>
              </w:rPr>
              <w:t>6.39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3"/>
                <w:sz w:val="21"/>
                <w:szCs w:val="21"/>
              </w:rPr>
              <w:t>（一）综合收益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w:t>
            </w:r>
          </w:p>
        </w:tc>
        <w:tc>
          <w:tcPr>
            <w:tcW w:w="563"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-2,23</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6,128</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11,14</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6,687</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16,61</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1,610</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sz w:val="21"/>
              </w:rPr>
              <w:t>25,52</w:t>
            </w:r>
          </w:p>
          <w:p>
            <w:pPr>
              <w:pStyle w:val="TableParagraph"/>
              <w:spacing w:line="240" w:lineRule="auto" w:before="36"/>
              <w:ind w:left="100" w:right="0"/>
              <w:jc w:val="left"/>
              <w:rPr>
                <w:rFonts w:ascii="宋体" w:hAnsi="宋体" w:cs="宋体" w:eastAsia="宋体" w:hint="default"/>
                <w:sz w:val="21"/>
                <w:szCs w:val="21"/>
              </w:rPr>
            </w:pPr>
            <w:r>
              <w:rPr>
                <w:rFonts w:ascii="宋体"/>
                <w:sz w:val="21"/>
              </w:rPr>
              <w:t>2,169</w:t>
            </w:r>
          </w:p>
          <w:p>
            <w:pPr>
              <w:pStyle w:val="TableParagraph"/>
              <w:spacing w:line="240" w:lineRule="auto" w:before="38"/>
              <w:ind w:left="310" w:right="0"/>
              <w:jc w:val="left"/>
              <w:rPr>
                <w:rFonts w:ascii="宋体" w:hAnsi="宋体" w:cs="宋体" w:eastAsia="宋体" w:hint="default"/>
                <w:sz w:val="21"/>
                <w:szCs w:val="21"/>
              </w:rPr>
            </w:pPr>
            <w:r>
              <w:rPr>
                <w:rFonts w:ascii="宋体"/>
                <w:sz w:val="21"/>
              </w:rPr>
              <w:t>.25</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3"/>
                <w:sz w:val="21"/>
                <w:szCs w:val="21"/>
              </w:rPr>
              <w:t>（二）所有者投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入和减少资本</w:t>
            </w:r>
          </w:p>
        </w:tc>
        <w:tc>
          <w:tcPr>
            <w:tcW w:w="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0" w:right="0"/>
              <w:jc w:val="left"/>
              <w:rPr>
                <w:rFonts w:ascii="宋体" w:hAnsi="宋体" w:cs="宋体" w:eastAsia="宋体" w:hint="default"/>
                <w:sz w:val="21"/>
                <w:szCs w:val="21"/>
              </w:rPr>
            </w:pPr>
            <w:r>
              <w:rPr>
                <w:rFonts w:ascii="宋体"/>
                <w:sz w:val="21"/>
              </w:rPr>
              <w:t>19,1</w:t>
            </w:r>
          </w:p>
          <w:p>
            <w:pPr>
              <w:pStyle w:val="TableParagraph"/>
              <w:spacing w:line="240" w:lineRule="auto" w:before="36"/>
              <w:ind w:left="110" w:right="0"/>
              <w:jc w:val="left"/>
              <w:rPr>
                <w:rFonts w:ascii="宋体" w:hAnsi="宋体" w:cs="宋体" w:eastAsia="宋体" w:hint="default"/>
                <w:sz w:val="21"/>
                <w:szCs w:val="21"/>
              </w:rPr>
            </w:pPr>
            <w:r>
              <w:rPr>
                <w:rFonts w:ascii="宋体"/>
                <w:sz w:val="21"/>
              </w:rPr>
              <w:t>72,7</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79.0</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83" w:right="0"/>
              <w:jc w:val="center"/>
              <w:rPr>
                <w:rFonts w:ascii="宋体" w:hAnsi="宋体" w:cs="宋体" w:eastAsia="宋体" w:hint="default"/>
                <w:sz w:val="21"/>
                <w:szCs w:val="21"/>
              </w:rPr>
            </w:pPr>
            <w:r>
              <w:rPr>
                <w:rFonts w:ascii="宋体"/>
                <w:sz w:val="21"/>
              </w:rPr>
              <w:t>166,5</w:t>
            </w:r>
          </w:p>
          <w:p>
            <w:pPr>
              <w:pStyle w:val="TableParagraph"/>
              <w:spacing w:line="240" w:lineRule="auto" w:before="36"/>
              <w:ind w:left="83" w:right="0"/>
              <w:jc w:val="center"/>
              <w:rPr>
                <w:rFonts w:ascii="宋体" w:hAnsi="宋体" w:cs="宋体" w:eastAsia="宋体" w:hint="default"/>
                <w:sz w:val="21"/>
                <w:szCs w:val="21"/>
              </w:rPr>
            </w:pPr>
            <w:r>
              <w:rPr>
                <w:rFonts w:ascii="宋体"/>
                <w:sz w:val="21"/>
              </w:rPr>
              <w:t>33,67</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7.27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83" w:right="0"/>
              <w:jc w:val="center"/>
              <w:rPr>
                <w:rFonts w:ascii="宋体" w:hAnsi="宋体" w:cs="宋体" w:eastAsia="宋体" w:hint="default"/>
                <w:sz w:val="21"/>
                <w:szCs w:val="21"/>
              </w:rPr>
            </w:pPr>
            <w:r>
              <w:rPr>
                <w:rFonts w:ascii="宋体"/>
                <w:sz w:val="21"/>
              </w:rPr>
              <w:t>104,9</w:t>
            </w:r>
          </w:p>
          <w:p>
            <w:pPr>
              <w:pStyle w:val="TableParagraph"/>
              <w:spacing w:line="240" w:lineRule="auto" w:before="36"/>
              <w:ind w:left="83" w:right="0"/>
              <w:jc w:val="center"/>
              <w:rPr>
                <w:rFonts w:ascii="宋体" w:hAnsi="宋体" w:cs="宋体" w:eastAsia="宋体" w:hint="default"/>
                <w:sz w:val="21"/>
                <w:szCs w:val="21"/>
              </w:rPr>
            </w:pPr>
            <w:r>
              <w:rPr>
                <w:rFonts w:ascii="宋体"/>
                <w:sz w:val="21"/>
              </w:rPr>
              <w:t>81,35</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0.45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7" w:right="0"/>
              <w:jc w:val="center"/>
              <w:rPr>
                <w:rFonts w:ascii="宋体" w:hAnsi="宋体" w:cs="宋体" w:eastAsia="宋体" w:hint="default"/>
                <w:sz w:val="21"/>
                <w:szCs w:val="21"/>
              </w:rPr>
            </w:pPr>
            <w:r>
              <w:rPr>
                <w:rFonts w:ascii="宋体"/>
                <w:sz w:val="21"/>
              </w:rPr>
              <w:t>290,6</w:t>
            </w:r>
          </w:p>
          <w:p>
            <w:pPr>
              <w:pStyle w:val="TableParagraph"/>
              <w:spacing w:line="240" w:lineRule="auto" w:before="36"/>
              <w:ind w:left="77" w:right="0"/>
              <w:jc w:val="center"/>
              <w:rPr>
                <w:rFonts w:ascii="宋体" w:hAnsi="宋体" w:cs="宋体" w:eastAsia="宋体" w:hint="default"/>
                <w:sz w:val="21"/>
                <w:szCs w:val="21"/>
              </w:rPr>
            </w:pPr>
            <w:r>
              <w:rPr>
                <w:rFonts w:ascii="宋体"/>
                <w:sz w:val="21"/>
              </w:rPr>
              <w:t>87,80</w:t>
            </w:r>
          </w:p>
          <w:p>
            <w:pPr>
              <w:pStyle w:val="TableParagraph"/>
              <w:spacing w:line="240" w:lineRule="auto" w:before="38"/>
              <w:ind w:left="181" w:right="0"/>
              <w:jc w:val="center"/>
              <w:rPr>
                <w:rFonts w:ascii="宋体" w:hAnsi="宋体" w:cs="宋体" w:eastAsia="宋体" w:hint="default"/>
                <w:sz w:val="21"/>
                <w:szCs w:val="21"/>
              </w:rPr>
            </w:pPr>
            <w:r>
              <w:rPr>
                <w:rFonts w:ascii="宋体"/>
                <w:sz w:val="21"/>
              </w:rPr>
              <w:t>6.72</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3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 普通股</w:t>
            </w:r>
          </w:p>
        </w:tc>
        <w:tc>
          <w:tcPr>
            <w:tcW w:w="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0" w:right="0"/>
              <w:jc w:val="left"/>
              <w:rPr>
                <w:rFonts w:ascii="宋体" w:hAnsi="宋体" w:cs="宋体" w:eastAsia="宋体" w:hint="default"/>
                <w:sz w:val="21"/>
                <w:szCs w:val="21"/>
              </w:rPr>
            </w:pPr>
            <w:r>
              <w:rPr>
                <w:rFonts w:ascii="宋体"/>
                <w:sz w:val="21"/>
              </w:rPr>
              <w:t>19,1</w:t>
            </w:r>
          </w:p>
          <w:p>
            <w:pPr>
              <w:pStyle w:val="TableParagraph"/>
              <w:spacing w:line="240" w:lineRule="auto" w:before="36"/>
              <w:ind w:left="110" w:right="0"/>
              <w:jc w:val="left"/>
              <w:rPr>
                <w:rFonts w:ascii="宋体" w:hAnsi="宋体" w:cs="宋体" w:eastAsia="宋体" w:hint="default"/>
                <w:sz w:val="21"/>
                <w:szCs w:val="21"/>
              </w:rPr>
            </w:pPr>
            <w:r>
              <w:rPr>
                <w:rFonts w:ascii="宋体"/>
                <w:sz w:val="21"/>
              </w:rPr>
              <w:t>72,7</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79.0</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3" w:right="0"/>
              <w:jc w:val="center"/>
              <w:rPr>
                <w:rFonts w:ascii="宋体" w:hAnsi="宋体" w:cs="宋体" w:eastAsia="宋体" w:hint="default"/>
                <w:sz w:val="21"/>
                <w:szCs w:val="21"/>
              </w:rPr>
            </w:pPr>
            <w:r>
              <w:rPr>
                <w:rFonts w:ascii="宋体"/>
                <w:sz w:val="21"/>
              </w:rPr>
              <w:t>166,5</w:t>
            </w:r>
          </w:p>
          <w:p>
            <w:pPr>
              <w:pStyle w:val="TableParagraph"/>
              <w:spacing w:line="240" w:lineRule="auto" w:before="36"/>
              <w:ind w:left="83" w:right="0"/>
              <w:jc w:val="center"/>
              <w:rPr>
                <w:rFonts w:ascii="宋体" w:hAnsi="宋体" w:cs="宋体" w:eastAsia="宋体" w:hint="default"/>
                <w:sz w:val="21"/>
                <w:szCs w:val="21"/>
              </w:rPr>
            </w:pPr>
            <w:r>
              <w:rPr>
                <w:rFonts w:ascii="宋体"/>
                <w:sz w:val="21"/>
              </w:rPr>
              <w:t>33,67</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7.27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7" w:right="0"/>
              <w:jc w:val="center"/>
              <w:rPr>
                <w:rFonts w:ascii="宋体" w:hAnsi="宋体" w:cs="宋体" w:eastAsia="宋体" w:hint="default"/>
                <w:sz w:val="21"/>
                <w:szCs w:val="21"/>
              </w:rPr>
            </w:pPr>
            <w:r>
              <w:rPr>
                <w:rFonts w:ascii="宋体"/>
                <w:sz w:val="21"/>
              </w:rPr>
              <w:t>185,7</w:t>
            </w:r>
          </w:p>
          <w:p>
            <w:pPr>
              <w:pStyle w:val="TableParagraph"/>
              <w:spacing w:line="240" w:lineRule="auto" w:before="36"/>
              <w:ind w:left="77" w:right="0"/>
              <w:jc w:val="center"/>
              <w:rPr>
                <w:rFonts w:ascii="宋体" w:hAnsi="宋体" w:cs="宋体" w:eastAsia="宋体" w:hint="default"/>
                <w:sz w:val="21"/>
                <w:szCs w:val="21"/>
              </w:rPr>
            </w:pPr>
            <w:r>
              <w:rPr>
                <w:rFonts w:ascii="宋体"/>
                <w:sz w:val="21"/>
              </w:rPr>
              <w:t>06,45</w:t>
            </w:r>
          </w:p>
          <w:p>
            <w:pPr>
              <w:pStyle w:val="TableParagraph"/>
              <w:spacing w:line="240" w:lineRule="auto" w:before="38"/>
              <w:ind w:left="181" w:right="0"/>
              <w:jc w:val="center"/>
              <w:rPr>
                <w:rFonts w:ascii="宋体" w:hAnsi="宋体" w:cs="宋体" w:eastAsia="宋体" w:hint="default"/>
                <w:sz w:val="21"/>
                <w:szCs w:val="21"/>
              </w:rPr>
            </w:pPr>
            <w:r>
              <w:rPr>
                <w:rFonts w:ascii="宋体"/>
                <w:sz w:val="21"/>
              </w:rPr>
              <w:t>6.27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 具持有者投入 资本</w:t>
            </w:r>
          </w:p>
        </w:tc>
        <w:tc>
          <w:tcPr>
            <w:tcW w:w="563"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 入所有者权益 的金额</w:t>
            </w:r>
          </w:p>
        </w:tc>
        <w:tc>
          <w:tcPr>
            <w:tcW w:w="563"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563"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3" w:right="0"/>
              <w:jc w:val="center"/>
              <w:rPr>
                <w:rFonts w:ascii="宋体" w:hAnsi="宋体" w:cs="宋体" w:eastAsia="宋体" w:hint="default"/>
                <w:sz w:val="21"/>
                <w:szCs w:val="21"/>
              </w:rPr>
            </w:pPr>
            <w:r>
              <w:rPr>
                <w:rFonts w:ascii="宋体"/>
                <w:sz w:val="21"/>
              </w:rPr>
              <w:t>104,9</w:t>
            </w:r>
          </w:p>
          <w:p>
            <w:pPr>
              <w:pStyle w:val="TableParagraph"/>
              <w:spacing w:line="240" w:lineRule="auto" w:before="36"/>
              <w:ind w:left="83" w:right="0"/>
              <w:jc w:val="center"/>
              <w:rPr>
                <w:rFonts w:ascii="宋体" w:hAnsi="宋体" w:cs="宋体" w:eastAsia="宋体" w:hint="default"/>
                <w:sz w:val="21"/>
                <w:szCs w:val="21"/>
              </w:rPr>
            </w:pPr>
            <w:r>
              <w:rPr>
                <w:rFonts w:ascii="宋体"/>
                <w:sz w:val="21"/>
              </w:rPr>
              <w:t>81,35</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0.45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 w:right="0"/>
              <w:jc w:val="center"/>
              <w:rPr>
                <w:rFonts w:ascii="宋体" w:hAnsi="宋体" w:cs="宋体" w:eastAsia="宋体" w:hint="default"/>
                <w:sz w:val="21"/>
                <w:szCs w:val="21"/>
              </w:rPr>
            </w:pPr>
            <w:r>
              <w:rPr>
                <w:rFonts w:ascii="宋体"/>
                <w:sz w:val="21"/>
              </w:rPr>
              <w:t>104,9</w:t>
            </w:r>
          </w:p>
          <w:p>
            <w:pPr>
              <w:pStyle w:val="TableParagraph"/>
              <w:spacing w:line="240" w:lineRule="auto" w:before="36"/>
              <w:ind w:left="77" w:right="0"/>
              <w:jc w:val="center"/>
              <w:rPr>
                <w:rFonts w:ascii="宋体" w:hAnsi="宋体" w:cs="宋体" w:eastAsia="宋体" w:hint="default"/>
                <w:sz w:val="21"/>
                <w:szCs w:val="21"/>
              </w:rPr>
            </w:pPr>
            <w:r>
              <w:rPr>
                <w:rFonts w:ascii="宋体"/>
                <w:sz w:val="21"/>
              </w:rPr>
              <w:t>81,35</w:t>
            </w:r>
          </w:p>
          <w:p>
            <w:pPr>
              <w:pStyle w:val="TableParagraph"/>
              <w:spacing w:line="240" w:lineRule="auto" w:before="38"/>
              <w:ind w:left="181" w:right="0"/>
              <w:jc w:val="center"/>
              <w:rPr>
                <w:rFonts w:ascii="宋体" w:hAnsi="宋体" w:cs="宋体" w:eastAsia="宋体" w:hint="default"/>
                <w:sz w:val="21"/>
                <w:szCs w:val="21"/>
              </w:rPr>
            </w:pPr>
            <w:r>
              <w:rPr>
                <w:rFonts w:ascii="宋体"/>
                <w:sz w:val="21"/>
              </w:rPr>
              <w:t>0.45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8"/>
                <w:sz w:val="21"/>
                <w:szCs w:val="21"/>
              </w:rPr>
              <w:t>）</w:t>
            </w:r>
            <w:r>
              <w:rPr>
                <w:rFonts w:ascii="宋体" w:hAnsi="宋体" w:cs="宋体" w:eastAsia="宋体" w:hint="default"/>
                <w:sz w:val="21"/>
                <w:szCs w:val="21"/>
              </w:rPr>
              <w:t>利润分配</w:t>
            </w:r>
          </w:p>
        </w:tc>
        <w:tc>
          <w:tcPr>
            <w:tcW w:w="563"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492,3</w:t>
            </w:r>
          </w:p>
          <w:p>
            <w:pPr>
              <w:pStyle w:val="TableParagraph"/>
              <w:spacing w:line="240" w:lineRule="auto" w:before="37"/>
              <w:ind w:left="106" w:right="0"/>
              <w:jc w:val="left"/>
              <w:rPr>
                <w:rFonts w:ascii="宋体" w:hAnsi="宋体" w:cs="宋体" w:eastAsia="宋体" w:hint="default"/>
                <w:sz w:val="21"/>
                <w:szCs w:val="21"/>
              </w:rPr>
            </w:pPr>
            <w:r>
              <w:rPr>
                <w:rFonts w:ascii="宋体"/>
                <w:sz w:val="21"/>
              </w:rPr>
              <w:t>04.27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-492,</w:t>
            </w:r>
          </w:p>
          <w:p>
            <w:pPr>
              <w:pStyle w:val="TableParagraph"/>
              <w:spacing w:line="240" w:lineRule="auto" w:before="36"/>
              <w:ind w:right="21"/>
              <w:jc w:val="right"/>
              <w:rPr>
                <w:rFonts w:ascii="宋体" w:hAnsi="宋体" w:cs="宋体" w:eastAsia="宋体" w:hint="default"/>
                <w:sz w:val="21"/>
                <w:szCs w:val="21"/>
              </w:rPr>
            </w:pPr>
            <w:r>
              <w:rPr>
                <w:rFonts w:ascii="宋体"/>
                <w:sz w:val="21"/>
              </w:rPr>
              <w:t>304.2</w:t>
            </w:r>
          </w:p>
          <w:p>
            <w:pPr>
              <w:pStyle w:val="TableParagraph"/>
              <w:spacing w:line="240" w:lineRule="auto" w:before="38"/>
              <w:ind w:right="21"/>
              <w:jc w:val="right"/>
              <w:rPr>
                <w:rFonts w:ascii="宋体" w:hAnsi="宋体" w:cs="宋体" w:eastAsia="宋体" w:hint="default"/>
                <w:sz w:val="21"/>
                <w:szCs w:val="21"/>
              </w:rPr>
            </w:pPr>
            <w:r>
              <w:rPr>
                <w:rFonts w:ascii="宋体"/>
                <w:sz w:val="21"/>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-5,01</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9,063</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sz w:val="21"/>
              </w:rPr>
              <w:t>-5,01</w:t>
            </w:r>
          </w:p>
          <w:p>
            <w:pPr>
              <w:pStyle w:val="TableParagraph"/>
              <w:spacing w:line="240" w:lineRule="auto" w:before="36"/>
              <w:ind w:left="100" w:right="0"/>
              <w:jc w:val="left"/>
              <w:rPr>
                <w:rFonts w:ascii="宋体" w:hAnsi="宋体" w:cs="宋体" w:eastAsia="宋体" w:hint="default"/>
                <w:sz w:val="21"/>
                <w:szCs w:val="21"/>
              </w:rPr>
            </w:pPr>
            <w:r>
              <w:rPr>
                <w:rFonts w:ascii="宋体"/>
                <w:sz w:val="21"/>
              </w:rPr>
              <w:t>9,063</w:t>
            </w:r>
          </w:p>
          <w:p>
            <w:pPr>
              <w:pStyle w:val="TableParagraph"/>
              <w:spacing w:line="240" w:lineRule="auto" w:before="38"/>
              <w:ind w:left="310" w:right="0"/>
              <w:jc w:val="left"/>
              <w:rPr>
                <w:rFonts w:ascii="宋体" w:hAnsi="宋体" w:cs="宋体" w:eastAsia="宋体" w:hint="default"/>
                <w:sz w:val="21"/>
                <w:szCs w:val="21"/>
              </w:rPr>
            </w:pPr>
            <w:r>
              <w:rPr>
                <w:rFonts w:ascii="宋体"/>
                <w:sz w:val="21"/>
              </w:rPr>
              <w:t>.76</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3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492,3</w:t>
            </w:r>
          </w:p>
          <w:p>
            <w:pPr>
              <w:pStyle w:val="TableParagraph"/>
              <w:spacing w:line="240" w:lineRule="auto" w:before="38"/>
              <w:ind w:left="106" w:right="0"/>
              <w:jc w:val="left"/>
              <w:rPr>
                <w:rFonts w:ascii="宋体" w:hAnsi="宋体" w:cs="宋体" w:eastAsia="宋体" w:hint="default"/>
                <w:sz w:val="21"/>
                <w:szCs w:val="21"/>
              </w:rPr>
            </w:pPr>
            <w:r>
              <w:rPr>
                <w:rFonts w:ascii="宋体"/>
                <w:sz w:val="21"/>
              </w:rPr>
              <w:t>04.27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-492,</w:t>
            </w:r>
          </w:p>
          <w:p>
            <w:pPr>
              <w:pStyle w:val="TableParagraph"/>
              <w:spacing w:line="240" w:lineRule="auto" w:before="37"/>
              <w:ind w:right="21"/>
              <w:jc w:val="right"/>
              <w:rPr>
                <w:rFonts w:ascii="宋体" w:hAnsi="宋体" w:cs="宋体" w:eastAsia="宋体" w:hint="default"/>
                <w:sz w:val="21"/>
                <w:szCs w:val="21"/>
              </w:rPr>
            </w:pPr>
            <w:r>
              <w:rPr>
                <w:rFonts w:ascii="宋体"/>
                <w:sz w:val="21"/>
              </w:rPr>
              <w:t>304.2</w:t>
            </w:r>
          </w:p>
          <w:p>
            <w:pPr>
              <w:pStyle w:val="TableParagraph"/>
              <w:spacing w:line="240" w:lineRule="auto" w:before="38"/>
              <w:ind w:right="21"/>
              <w:jc w:val="right"/>
              <w:rPr>
                <w:rFonts w:ascii="宋体" w:hAnsi="宋体" w:cs="宋体" w:eastAsia="宋体" w:hint="default"/>
                <w:sz w:val="21"/>
                <w:szCs w:val="21"/>
              </w:rPr>
            </w:pPr>
            <w:r>
              <w:rPr>
                <w:rFonts w:ascii="宋体"/>
                <w:sz w:val="21"/>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25"/>
                <w:sz w:val="21"/>
                <w:szCs w:val="21"/>
              </w:rPr>
              <w:t>3</w:t>
            </w:r>
            <w:r>
              <w:rPr>
                <w:rFonts w:ascii="宋体" w:hAnsi="宋体" w:cs="宋体" w:eastAsia="宋体" w:hint="default"/>
                <w:spacing w:val="-25"/>
                <w:sz w:val="21"/>
                <w:szCs w:val="21"/>
              </w:rPr>
              <w:t>．对所有者（或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-5,01</w:t>
            </w:r>
          </w:p>
          <w:p>
            <w:pPr>
              <w:pStyle w:val="TableParagraph"/>
              <w:spacing w:line="240" w:lineRule="auto" w:before="37"/>
              <w:ind w:left="106" w:right="0"/>
              <w:jc w:val="left"/>
              <w:rPr>
                <w:rFonts w:ascii="宋体" w:hAnsi="宋体" w:cs="宋体" w:eastAsia="宋体" w:hint="default"/>
                <w:sz w:val="21"/>
                <w:szCs w:val="21"/>
              </w:rPr>
            </w:pPr>
            <w:r>
              <w:rPr>
                <w:rFonts w:ascii="宋体"/>
                <w:sz w:val="21"/>
              </w:rPr>
              <w:t>9,063</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sz w:val="21"/>
              </w:rPr>
              <w:t>-5,01</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9,063</w:t>
            </w:r>
          </w:p>
          <w:p>
            <w:pPr>
              <w:pStyle w:val="TableParagraph"/>
              <w:spacing w:line="240" w:lineRule="auto" w:before="38"/>
              <w:ind w:left="310" w:right="0"/>
              <w:jc w:val="left"/>
              <w:rPr>
                <w:rFonts w:ascii="宋体" w:hAnsi="宋体" w:cs="宋体" w:eastAsia="宋体" w:hint="default"/>
                <w:sz w:val="21"/>
                <w:szCs w:val="21"/>
              </w:rPr>
            </w:pPr>
            <w:r>
              <w:rPr>
                <w:rFonts w:ascii="宋体"/>
                <w:sz w:val="21"/>
              </w:rPr>
              <w:t>.76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13"/>
                <w:sz w:val="21"/>
                <w:szCs w:val="21"/>
              </w:rPr>
              <w:t>（四）所有者权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8"/>
                <w:sz w:val="21"/>
                <w:szCs w:val="21"/>
              </w:rPr>
              <w:t>）</w:t>
            </w:r>
            <w:r>
              <w:rPr>
                <w:rFonts w:ascii="宋体" w:hAnsi="宋体" w:cs="宋体" w:eastAsia="宋体" w:hint="default"/>
                <w:sz w:val="21"/>
                <w:szCs w:val="21"/>
              </w:rPr>
              <w:t>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1,636</w:t>
            </w:r>
          </w:p>
          <w:p>
            <w:pPr>
              <w:pStyle w:val="TableParagraph"/>
              <w:spacing w:line="240" w:lineRule="auto" w:before="37"/>
              <w:ind w:left="106" w:right="0"/>
              <w:jc w:val="left"/>
              <w:rPr>
                <w:rFonts w:ascii="宋体" w:hAnsi="宋体" w:cs="宋体" w:eastAsia="宋体" w:hint="default"/>
                <w:sz w:val="21"/>
                <w:szCs w:val="21"/>
              </w:rPr>
            </w:pPr>
            <w:r>
              <w:rPr>
                <w:rFonts w:ascii="宋体"/>
                <w:sz w:val="21"/>
              </w:rPr>
              <w:t>,524.</w:t>
            </w:r>
          </w:p>
          <w:p>
            <w:pPr>
              <w:pStyle w:val="TableParagraph"/>
              <w:spacing w:line="240" w:lineRule="auto" w:before="38"/>
              <w:ind w:left="421" w:right="0"/>
              <w:jc w:val="left"/>
              <w:rPr>
                <w:rFonts w:ascii="宋体" w:hAnsi="宋体" w:cs="宋体" w:eastAsia="宋体" w:hint="default"/>
                <w:sz w:val="21"/>
                <w:szCs w:val="21"/>
              </w:rPr>
            </w:pPr>
            <w:r>
              <w:rPr>
                <w:rFonts w:ascii="宋体"/>
                <w:sz w:val="21"/>
              </w:rPr>
              <w:t>18</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sz w:val="21"/>
              </w:rPr>
              <w:t>1,636</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,524.</w:t>
            </w:r>
          </w:p>
          <w:p>
            <w:pPr>
              <w:pStyle w:val="TableParagraph"/>
              <w:spacing w:line="240" w:lineRule="auto" w:before="38"/>
              <w:ind w:left="415" w:right="0"/>
              <w:jc w:val="left"/>
              <w:rPr>
                <w:rFonts w:ascii="宋体" w:hAnsi="宋体" w:cs="宋体" w:eastAsia="宋体" w:hint="default"/>
                <w:sz w:val="21"/>
                <w:szCs w:val="21"/>
              </w:rPr>
            </w:pPr>
            <w:r>
              <w:rPr>
                <w:rFonts w:ascii="宋体"/>
                <w:sz w:val="21"/>
              </w:rPr>
              <w:t>18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1,636</w:t>
            </w:r>
          </w:p>
          <w:p>
            <w:pPr>
              <w:pStyle w:val="TableParagraph"/>
              <w:spacing w:line="240" w:lineRule="auto" w:before="37"/>
              <w:ind w:left="106" w:right="0"/>
              <w:jc w:val="left"/>
              <w:rPr>
                <w:rFonts w:ascii="宋体" w:hAnsi="宋体" w:cs="宋体" w:eastAsia="宋体" w:hint="default"/>
                <w:sz w:val="21"/>
                <w:szCs w:val="21"/>
              </w:rPr>
            </w:pPr>
            <w:r>
              <w:rPr>
                <w:rFonts w:ascii="宋体"/>
                <w:sz w:val="21"/>
              </w:rPr>
              <w:t>,524.</w:t>
            </w:r>
          </w:p>
          <w:p>
            <w:pPr>
              <w:pStyle w:val="TableParagraph"/>
              <w:spacing w:line="240" w:lineRule="auto" w:before="38"/>
              <w:ind w:left="421" w:right="0"/>
              <w:jc w:val="left"/>
              <w:rPr>
                <w:rFonts w:ascii="宋体" w:hAnsi="宋体" w:cs="宋体" w:eastAsia="宋体" w:hint="default"/>
                <w:sz w:val="21"/>
                <w:szCs w:val="21"/>
              </w:rPr>
            </w:pPr>
            <w:r>
              <w:rPr>
                <w:rFonts w:ascii="宋体"/>
                <w:sz w:val="21"/>
              </w:rPr>
              <w:t>18</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sz w:val="21"/>
              </w:rPr>
              <w:t>1,636</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,524.</w:t>
            </w:r>
          </w:p>
          <w:p>
            <w:pPr>
              <w:pStyle w:val="TableParagraph"/>
              <w:spacing w:line="240" w:lineRule="auto" w:before="38"/>
              <w:ind w:left="415" w:right="0"/>
              <w:jc w:val="left"/>
              <w:rPr>
                <w:rFonts w:ascii="宋体" w:hAnsi="宋体" w:cs="宋体" w:eastAsia="宋体" w:hint="default"/>
                <w:sz w:val="21"/>
                <w:szCs w:val="21"/>
              </w:rPr>
            </w:pPr>
            <w:r>
              <w:rPr>
                <w:rFonts w:ascii="宋体"/>
                <w:sz w:val="21"/>
              </w:rPr>
              <w:t>18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3"/>
                <w:sz w:val="21"/>
                <w:szCs w:val="21"/>
              </w:rPr>
              <w:t>四、本期期末余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0" w:right="0"/>
              <w:jc w:val="left"/>
              <w:rPr>
                <w:rFonts w:ascii="宋体" w:hAnsi="宋体" w:cs="宋体" w:eastAsia="宋体" w:hint="default"/>
                <w:sz w:val="21"/>
                <w:szCs w:val="21"/>
              </w:rPr>
            </w:pPr>
            <w:r>
              <w:rPr>
                <w:rFonts w:ascii="宋体"/>
                <w:sz w:val="21"/>
              </w:rPr>
              <w:t>175,</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972,</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779.</w:t>
            </w:r>
          </w:p>
          <w:p>
            <w:pPr>
              <w:pStyle w:val="TableParagraph"/>
              <w:spacing w:line="240" w:lineRule="auto" w:before="38"/>
              <w:ind w:left="320" w:right="0"/>
              <w:jc w:val="left"/>
              <w:rPr>
                <w:rFonts w:ascii="宋体" w:hAnsi="宋体" w:cs="宋体" w:eastAsia="宋体" w:hint="default"/>
                <w:sz w:val="21"/>
                <w:szCs w:val="21"/>
              </w:rPr>
            </w:pPr>
            <w:r>
              <w:rPr>
                <w:rFonts w:ascii="宋体"/>
                <w:sz w:val="21"/>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3" w:right="0"/>
              <w:jc w:val="center"/>
              <w:rPr>
                <w:rFonts w:ascii="宋体" w:hAnsi="宋体" w:cs="宋体" w:eastAsia="宋体" w:hint="default"/>
                <w:sz w:val="21"/>
                <w:szCs w:val="21"/>
              </w:rPr>
            </w:pPr>
            <w:r>
              <w:rPr>
                <w:rFonts w:ascii="宋体"/>
                <w:sz w:val="21"/>
              </w:rPr>
              <w:t>384,0</w:t>
            </w:r>
          </w:p>
          <w:p>
            <w:pPr>
              <w:pStyle w:val="TableParagraph"/>
              <w:spacing w:line="240" w:lineRule="auto" w:before="37"/>
              <w:ind w:left="83" w:right="0"/>
              <w:jc w:val="center"/>
              <w:rPr>
                <w:rFonts w:ascii="宋体" w:hAnsi="宋体" w:cs="宋体" w:eastAsia="宋体" w:hint="default"/>
                <w:sz w:val="21"/>
                <w:szCs w:val="21"/>
              </w:rPr>
            </w:pPr>
            <w:r>
              <w:rPr>
                <w:rFonts w:ascii="宋体"/>
                <w:sz w:val="21"/>
              </w:rPr>
              <w:t>97,65</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-2,23</w:t>
            </w:r>
          </w:p>
          <w:p>
            <w:pPr>
              <w:pStyle w:val="TableParagraph"/>
              <w:spacing w:line="240" w:lineRule="auto" w:before="37"/>
              <w:ind w:left="106" w:right="0"/>
              <w:jc w:val="left"/>
              <w:rPr>
                <w:rFonts w:ascii="宋体" w:hAnsi="宋体" w:cs="宋体" w:eastAsia="宋体" w:hint="default"/>
                <w:sz w:val="21"/>
                <w:szCs w:val="21"/>
              </w:rPr>
            </w:pPr>
            <w:r>
              <w:rPr>
                <w:rFonts w:ascii="宋体"/>
                <w:sz w:val="21"/>
              </w:rPr>
              <w:t>6,128</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1,636</w:t>
            </w:r>
          </w:p>
          <w:p>
            <w:pPr>
              <w:pStyle w:val="TableParagraph"/>
              <w:spacing w:line="240" w:lineRule="auto" w:before="37"/>
              <w:ind w:left="106" w:right="0"/>
              <w:jc w:val="left"/>
              <w:rPr>
                <w:rFonts w:ascii="宋体" w:hAnsi="宋体" w:cs="宋体" w:eastAsia="宋体" w:hint="default"/>
                <w:sz w:val="21"/>
                <w:szCs w:val="21"/>
              </w:rPr>
            </w:pPr>
            <w:r>
              <w:rPr>
                <w:rFonts w:ascii="宋体"/>
                <w:sz w:val="21"/>
              </w:rPr>
              <w:t>,524.</w:t>
            </w:r>
          </w:p>
          <w:p>
            <w:pPr>
              <w:pStyle w:val="TableParagraph"/>
              <w:spacing w:line="240" w:lineRule="auto" w:before="38"/>
              <w:ind w:left="421" w:right="0"/>
              <w:jc w:val="left"/>
              <w:rPr>
                <w:rFonts w:ascii="宋体" w:hAnsi="宋体" w:cs="宋体" w:eastAsia="宋体" w:hint="default"/>
                <w:sz w:val="21"/>
                <w:szCs w:val="21"/>
              </w:rPr>
            </w:pPr>
            <w:r>
              <w:rPr>
                <w:rFonts w:ascii="宋体"/>
                <w:sz w:val="21"/>
              </w:rPr>
              <w:t>18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10,78</w:t>
            </w:r>
          </w:p>
          <w:p>
            <w:pPr>
              <w:pStyle w:val="TableParagraph"/>
              <w:spacing w:line="240" w:lineRule="auto" w:before="37"/>
              <w:ind w:left="106" w:right="0"/>
              <w:jc w:val="left"/>
              <w:rPr>
                <w:rFonts w:ascii="宋体" w:hAnsi="宋体" w:cs="宋体" w:eastAsia="宋体" w:hint="default"/>
                <w:sz w:val="21"/>
                <w:szCs w:val="21"/>
              </w:rPr>
            </w:pPr>
            <w:r>
              <w:rPr>
                <w:rFonts w:ascii="宋体"/>
                <w:sz w:val="21"/>
              </w:rPr>
              <w:t>5,023</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.66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3" w:right="0"/>
              <w:jc w:val="center"/>
              <w:rPr>
                <w:rFonts w:ascii="宋体" w:hAnsi="宋体" w:cs="宋体" w:eastAsia="宋体" w:hint="default"/>
                <w:sz w:val="21"/>
                <w:szCs w:val="21"/>
              </w:rPr>
            </w:pPr>
            <w:r>
              <w:rPr>
                <w:rFonts w:ascii="宋体"/>
                <w:sz w:val="21"/>
              </w:rPr>
              <w:t>102,7</w:t>
            </w:r>
          </w:p>
          <w:p>
            <w:pPr>
              <w:pStyle w:val="TableParagraph"/>
              <w:spacing w:line="240" w:lineRule="auto" w:before="37"/>
              <w:ind w:left="83" w:right="0"/>
              <w:jc w:val="center"/>
              <w:rPr>
                <w:rFonts w:ascii="宋体" w:hAnsi="宋体" w:cs="宋体" w:eastAsia="宋体" w:hint="default"/>
                <w:sz w:val="21"/>
                <w:szCs w:val="21"/>
              </w:rPr>
            </w:pPr>
            <w:r>
              <w:rPr>
                <w:rFonts w:ascii="宋体"/>
                <w:sz w:val="21"/>
              </w:rPr>
              <w:t>54,63</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1.87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3" w:right="0"/>
              <w:jc w:val="center"/>
              <w:rPr>
                <w:rFonts w:ascii="宋体" w:hAnsi="宋体" w:cs="宋体" w:eastAsia="宋体" w:hint="default"/>
                <w:sz w:val="21"/>
                <w:szCs w:val="21"/>
              </w:rPr>
            </w:pPr>
            <w:r>
              <w:rPr>
                <w:rFonts w:ascii="宋体"/>
                <w:sz w:val="21"/>
              </w:rPr>
              <w:t>154,5</w:t>
            </w:r>
          </w:p>
          <w:p>
            <w:pPr>
              <w:pStyle w:val="TableParagraph"/>
              <w:spacing w:line="240" w:lineRule="auto" w:before="37"/>
              <w:ind w:left="83" w:right="0"/>
              <w:jc w:val="center"/>
              <w:rPr>
                <w:rFonts w:ascii="宋体" w:hAnsi="宋体" w:cs="宋体" w:eastAsia="宋体" w:hint="default"/>
                <w:sz w:val="21"/>
                <w:szCs w:val="21"/>
              </w:rPr>
            </w:pPr>
            <w:r>
              <w:rPr>
                <w:rFonts w:ascii="宋体"/>
                <w:sz w:val="21"/>
              </w:rPr>
              <w:t>66,75</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7.06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7" w:right="0"/>
              <w:jc w:val="center"/>
              <w:rPr>
                <w:rFonts w:ascii="宋体" w:hAnsi="宋体" w:cs="宋体" w:eastAsia="宋体" w:hint="default"/>
                <w:sz w:val="21"/>
                <w:szCs w:val="21"/>
              </w:rPr>
            </w:pPr>
            <w:r>
              <w:rPr>
                <w:rFonts w:ascii="宋体"/>
                <w:sz w:val="21"/>
              </w:rPr>
              <w:t>827,5</w:t>
            </w:r>
          </w:p>
          <w:p>
            <w:pPr>
              <w:pStyle w:val="TableParagraph"/>
              <w:spacing w:line="240" w:lineRule="auto" w:before="37"/>
              <w:ind w:left="77" w:right="0"/>
              <w:jc w:val="center"/>
              <w:rPr>
                <w:rFonts w:ascii="宋体" w:hAnsi="宋体" w:cs="宋体" w:eastAsia="宋体" w:hint="default"/>
                <w:sz w:val="21"/>
                <w:szCs w:val="21"/>
              </w:rPr>
            </w:pPr>
            <w:r>
              <w:rPr>
                <w:rFonts w:ascii="宋体"/>
                <w:sz w:val="21"/>
              </w:rPr>
              <w:t>77,23</w:t>
            </w:r>
          </w:p>
          <w:p>
            <w:pPr>
              <w:pStyle w:val="TableParagraph"/>
              <w:spacing w:line="240" w:lineRule="auto" w:before="38"/>
              <w:ind w:left="181" w:right="0"/>
              <w:jc w:val="center"/>
              <w:rPr>
                <w:rFonts w:ascii="宋体" w:hAnsi="宋体" w:cs="宋体" w:eastAsia="宋体" w:hint="default"/>
                <w:sz w:val="21"/>
                <w:szCs w:val="21"/>
              </w:rPr>
            </w:pPr>
            <w:r>
              <w:rPr>
                <w:rFonts w:ascii="宋体"/>
                <w:sz w:val="21"/>
              </w:rPr>
              <w:t>8.91</w:t>
            </w:r>
          </w:p>
        </w:tc>
      </w:tr>
    </w:tbl>
    <w:p>
      <w:pPr>
        <w:pStyle w:val="BodyText"/>
        <w:spacing w:line="240" w:lineRule="auto" w:before="1"/>
        <w:ind w:left="154" w:right="0"/>
        <w:jc w:val="left"/>
      </w:pPr>
      <w:r>
        <w:rPr/>
        <w:t>上期金额</w:t>
      </w:r>
    </w:p>
    <w:p>
      <w:pPr>
        <w:pStyle w:val="BodyText"/>
        <w:spacing w:line="240" w:lineRule="auto" w:before="38"/>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27"/>
              <w:ind w:left="2249"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110" w:right="109"/>
              <w:jc w:val="both"/>
              <w:rPr>
                <w:rFonts w:ascii="宋体" w:hAnsi="宋体" w:cs="宋体" w:eastAsia="宋体" w:hint="default"/>
                <w:sz w:val="21"/>
                <w:szCs w:val="21"/>
              </w:rPr>
            </w:pPr>
            <w:r>
              <w:rPr>
                <w:rFonts w:ascii="宋体" w:hAnsi="宋体" w:cs="宋体" w:eastAsia="宋体" w:hint="default"/>
                <w:sz w:val="21"/>
                <w:szCs w:val="21"/>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117"/>
              <w:ind w:left="113" w:right="113"/>
              <w:jc w:val="both"/>
              <w:rPr>
                <w:rFonts w:ascii="宋体" w:hAnsi="宋体" w:cs="宋体" w:eastAsia="宋体" w:hint="default"/>
                <w:sz w:val="21"/>
                <w:szCs w:val="21"/>
              </w:rPr>
            </w:pPr>
            <w:r>
              <w:rPr>
                <w:rFonts w:ascii="宋体" w:hAnsi="宋体" w:cs="宋体" w:eastAsia="宋体" w:hint="default"/>
                <w:sz w:val="21"/>
                <w:szCs w:val="21"/>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6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92"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6"/>
              <w:ind w:left="16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117" w:right="117"/>
              <w:jc w:val="left"/>
              <w:rPr>
                <w:rFonts w:ascii="宋体" w:hAnsi="宋体" w:cs="宋体" w:eastAsia="宋体" w:hint="default"/>
                <w:sz w:val="21"/>
                <w:szCs w:val="21"/>
              </w:rPr>
            </w:pPr>
            <w:r>
              <w:rPr>
                <w:rFonts w:ascii="宋体" w:hAnsi="宋体" w:cs="宋体" w:eastAsia="宋体" w:hint="default"/>
                <w:sz w:val="21"/>
                <w:szCs w:val="21"/>
              </w:rPr>
              <w:t>资本 公积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116" w:right="22" w:hanging="94"/>
              <w:jc w:val="left"/>
              <w:rPr>
                <w:rFonts w:ascii="宋体" w:hAnsi="宋体" w:cs="宋体" w:eastAsia="宋体" w:hint="default"/>
                <w:sz w:val="21"/>
                <w:szCs w:val="21"/>
              </w:rPr>
            </w:pPr>
            <w:r>
              <w:rPr>
                <w:rFonts w:ascii="宋体" w:hAnsi="宋体" w:cs="宋体" w:eastAsia="宋体" w:hint="default"/>
                <w:spacing w:val="-8"/>
                <w:sz w:val="21"/>
                <w:szCs w:val="21"/>
              </w:rPr>
              <w:t>减：库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70"/>
              <w:ind w:left="116" w:right="116"/>
              <w:jc w:val="both"/>
              <w:rPr>
                <w:rFonts w:ascii="宋体" w:hAnsi="宋体" w:cs="宋体" w:eastAsia="宋体" w:hint="default"/>
                <w:sz w:val="21"/>
                <w:szCs w:val="21"/>
              </w:rPr>
            </w:pPr>
            <w:r>
              <w:rPr>
                <w:rFonts w:ascii="宋体" w:hAnsi="宋体" w:cs="宋体" w:eastAsia="宋体" w:hint="default"/>
                <w:sz w:val="21"/>
                <w:szCs w:val="21"/>
              </w:rPr>
              <w:t>其他 综合 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116" w:right="11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116" w:right="116"/>
              <w:jc w:val="left"/>
              <w:rPr>
                <w:rFonts w:ascii="宋体" w:hAnsi="宋体" w:cs="宋体" w:eastAsia="宋体" w:hint="default"/>
                <w:sz w:val="21"/>
                <w:szCs w:val="21"/>
              </w:rPr>
            </w:pPr>
            <w:r>
              <w:rPr>
                <w:rFonts w:ascii="宋体" w:hAnsi="宋体" w:cs="宋体" w:eastAsia="宋体" w:hint="default"/>
                <w:sz w:val="21"/>
                <w:szCs w:val="21"/>
              </w:rPr>
              <w:t>盈余 公积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70"/>
              <w:ind w:left="116" w:right="116"/>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678"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70"/>
              <w:ind w:left="123" w:right="122"/>
              <w:jc w:val="both"/>
              <w:rPr>
                <w:rFonts w:ascii="宋体" w:hAnsi="宋体" w:cs="宋体" w:eastAsia="宋体" w:hint="default"/>
                <w:sz w:val="21"/>
                <w:szCs w:val="21"/>
              </w:rPr>
            </w:pPr>
            <w:r>
              <w:rPr>
                <w:rFonts w:ascii="宋体" w:hAnsi="宋体" w:cs="宋体" w:eastAsia="宋体" w:hint="default"/>
                <w:sz w:val="21"/>
                <w:szCs w:val="21"/>
              </w:rPr>
              <w:t>未分 配利 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4" w:right="48" w:hanging="105"/>
              <w:jc w:val="left"/>
              <w:rPr>
                <w:rFonts w:ascii="宋体" w:hAnsi="宋体" w:cs="宋体" w:eastAsia="宋体" w:hint="default"/>
                <w:sz w:val="21"/>
                <w:szCs w:val="21"/>
              </w:rPr>
            </w:pPr>
            <w:r>
              <w:rPr>
                <w:rFonts w:ascii="宋体" w:hAnsi="宋体" w:cs="宋体" w:eastAsia="宋体" w:hint="default"/>
                <w:sz w:val="21"/>
                <w:szCs w:val="21"/>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6" w:right="48" w:hanging="105"/>
              <w:jc w:val="left"/>
              <w:rPr>
                <w:rFonts w:ascii="宋体" w:hAnsi="宋体" w:cs="宋体" w:eastAsia="宋体" w:hint="default"/>
                <w:sz w:val="21"/>
                <w:szCs w:val="21"/>
              </w:rPr>
            </w:pPr>
            <w:r>
              <w:rPr>
                <w:rFonts w:ascii="宋体" w:hAnsi="宋体" w:cs="宋体" w:eastAsia="宋体" w:hint="default"/>
                <w:sz w:val="21"/>
                <w:szCs w:val="21"/>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1.099998pt;margin-top:382.339996pt;width:34.2pt;height:33.2pt;mso-position-horizontal-relative:page;mso-position-vertical-relative:page;z-index:-1063960" coordorigin="2422,7647" coordsize="684,664">
            <v:group style="position:absolute;left:2600;top:7647;width:507;height:312" coordorigin="2600,7647" coordsize="507,312">
              <v:shape style="position:absolute;left:2600;top:7647;width:507;height:312" coordorigin="2600,7647" coordsize="507,312" path="m2600,7959l3106,7959,3106,7647,2600,7647,2600,7959xe" filled="true" fillcolor="#ffffff" stroked="false">
                <v:path arrowok="t"/>
                <v:fill type="solid"/>
              </v:shape>
            </v:group>
            <v:group style="position:absolute;left:2600;top:7959;width:507;height:352" coordorigin="2600,7959" coordsize="507,352">
              <v:shape style="position:absolute;left:2600;top:7959;width:507;height:352" coordorigin="2600,7959" coordsize="507,352" path="m2600,8310l3106,8310,3106,7959,2600,7959,2600,8310xe" filled="true" fillcolor="#ffffff" stroked="false">
                <v:path arrowok="t"/>
                <v:fill type="solid"/>
              </v:shape>
              <v:shape style="position:absolute;left:2422;top:7647;width:684;height:664" type="#_x0000_t202" filled="false" stroked="false">
                <v:textbox inset="0,0,0,0">
                  <w:txbxContent>
                    <w:p>
                      <w:pPr>
                        <w:spacing w:before="142"/>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88"/>
        <w:gridCol w:w="475"/>
        <w:gridCol w:w="530"/>
        <w:gridCol w:w="532"/>
        <w:gridCol w:w="530"/>
        <w:gridCol w:w="665"/>
        <w:gridCol w:w="665"/>
        <w:gridCol w:w="665"/>
        <w:gridCol w:w="665"/>
        <w:gridCol w:w="665"/>
        <w:gridCol w:w="665"/>
        <w:gridCol w:w="678"/>
        <w:gridCol w:w="652"/>
        <w:gridCol w:w="659"/>
      </w:tblGrid>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3"/>
                <w:sz w:val="21"/>
                <w:szCs w:val="21"/>
              </w:rPr>
              <w:t>一、上年期末余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9" w:right="0"/>
              <w:jc w:val="left"/>
              <w:rPr>
                <w:rFonts w:ascii="宋体" w:hAnsi="宋体" w:cs="宋体" w:eastAsia="宋体" w:hint="default"/>
                <w:sz w:val="21"/>
                <w:szCs w:val="21"/>
              </w:rPr>
            </w:pPr>
            <w:r>
              <w:rPr>
                <w:rFonts w:ascii="宋体"/>
                <w:sz w:val="21"/>
              </w:rPr>
              <w:t>78,4</w:t>
            </w:r>
          </w:p>
          <w:p>
            <w:pPr>
              <w:pStyle w:val="TableParagraph"/>
              <w:spacing w:line="240" w:lineRule="auto" w:before="37"/>
              <w:ind w:left="109"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09" w:right="0"/>
              <w:jc w:val="left"/>
              <w:rPr>
                <w:rFonts w:ascii="宋体" w:hAnsi="宋体" w:cs="宋体" w:eastAsia="宋体" w:hint="default"/>
                <w:sz w:val="21"/>
                <w:szCs w:val="21"/>
              </w:rPr>
            </w:pPr>
            <w:r>
              <w:rPr>
                <w:rFonts w:ascii="宋体"/>
                <w:sz w:val="21"/>
              </w:rPr>
              <w:t>00.0</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5" w:right="0"/>
              <w:jc w:val="center"/>
              <w:rPr>
                <w:rFonts w:ascii="宋体" w:hAnsi="宋体" w:cs="宋体" w:eastAsia="宋体" w:hint="default"/>
                <w:sz w:val="21"/>
                <w:szCs w:val="21"/>
              </w:rPr>
            </w:pPr>
            <w:r>
              <w:rPr>
                <w:rFonts w:ascii="宋体"/>
                <w:sz w:val="21"/>
              </w:rPr>
              <w:t>295,9</w:t>
            </w:r>
          </w:p>
          <w:p>
            <w:pPr>
              <w:pStyle w:val="TableParagraph"/>
              <w:spacing w:line="240" w:lineRule="auto" w:before="37"/>
              <w:ind w:left="85" w:right="0"/>
              <w:jc w:val="center"/>
              <w:rPr>
                <w:rFonts w:ascii="宋体" w:hAnsi="宋体" w:cs="宋体" w:eastAsia="宋体" w:hint="default"/>
                <w:sz w:val="21"/>
                <w:szCs w:val="21"/>
              </w:rPr>
            </w:pPr>
            <w:r>
              <w:rPr>
                <w:rFonts w:ascii="宋体"/>
                <w:sz w:val="21"/>
              </w:rPr>
              <w:t>63,97</w:t>
            </w:r>
          </w:p>
          <w:p>
            <w:pPr>
              <w:pStyle w:val="TableParagraph"/>
              <w:spacing w:line="240" w:lineRule="auto" w:before="38"/>
              <w:ind w:left="190" w:right="0"/>
              <w:jc w:val="center"/>
              <w:rPr>
                <w:rFonts w:ascii="宋体" w:hAnsi="宋体" w:cs="宋体" w:eastAsia="宋体" w:hint="default"/>
                <w:sz w:val="21"/>
                <w:szCs w:val="21"/>
              </w:rPr>
            </w:pPr>
            <w:r>
              <w:rPr>
                <w:rFonts w:ascii="宋体"/>
                <w:sz w:val="21"/>
              </w:rPr>
              <w:t>4.51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10,20</w:t>
            </w:r>
          </w:p>
          <w:p>
            <w:pPr>
              <w:pStyle w:val="TableParagraph"/>
              <w:spacing w:line="240" w:lineRule="auto" w:before="37"/>
              <w:ind w:left="106" w:right="0"/>
              <w:jc w:val="left"/>
              <w:rPr>
                <w:rFonts w:ascii="宋体" w:hAnsi="宋体" w:cs="宋体" w:eastAsia="宋体" w:hint="default"/>
                <w:sz w:val="21"/>
                <w:szCs w:val="21"/>
              </w:rPr>
            </w:pPr>
            <w:r>
              <w:rPr>
                <w:rFonts w:ascii="宋体"/>
                <w:sz w:val="21"/>
              </w:rPr>
              <w:t>0,599</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9" w:right="0"/>
              <w:jc w:val="left"/>
              <w:rPr>
                <w:rFonts w:ascii="宋体" w:hAnsi="宋体" w:cs="宋体" w:eastAsia="宋体" w:hint="default"/>
                <w:sz w:val="21"/>
                <w:szCs w:val="21"/>
              </w:rPr>
            </w:pPr>
            <w:r>
              <w:rPr>
                <w:rFonts w:ascii="宋体"/>
                <w:sz w:val="21"/>
              </w:rPr>
              <w:t>92,59</w:t>
            </w:r>
          </w:p>
          <w:p>
            <w:pPr>
              <w:pStyle w:val="TableParagraph"/>
              <w:spacing w:line="240" w:lineRule="auto" w:before="37"/>
              <w:ind w:left="119" w:right="0"/>
              <w:jc w:val="left"/>
              <w:rPr>
                <w:rFonts w:ascii="宋体" w:hAnsi="宋体" w:cs="宋体" w:eastAsia="宋体" w:hint="default"/>
                <w:sz w:val="21"/>
                <w:szCs w:val="21"/>
              </w:rPr>
            </w:pPr>
            <w:r>
              <w:rPr>
                <w:rFonts w:ascii="宋体"/>
                <w:sz w:val="21"/>
              </w:rPr>
              <w:t>8,910</w:t>
            </w:r>
          </w:p>
          <w:p>
            <w:pPr>
              <w:pStyle w:val="TableParagraph"/>
              <w:spacing w:line="240" w:lineRule="auto" w:before="38"/>
              <w:ind w:left="329" w:right="0"/>
              <w:jc w:val="left"/>
              <w:rPr>
                <w:rFonts w:ascii="宋体" w:hAnsi="宋体" w:cs="宋体" w:eastAsia="宋体" w:hint="default"/>
                <w:sz w:val="21"/>
                <w:szCs w:val="21"/>
              </w:rPr>
            </w:pPr>
            <w:r>
              <w:rPr>
                <w:rFonts w:ascii="宋体"/>
                <w:sz w:val="21"/>
              </w:rPr>
              <w:t>.48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94" w:right="0"/>
              <w:jc w:val="left"/>
              <w:rPr>
                <w:rFonts w:ascii="宋体" w:hAnsi="宋体" w:cs="宋体" w:eastAsia="宋体" w:hint="default"/>
                <w:sz w:val="21"/>
                <w:szCs w:val="21"/>
              </w:rPr>
            </w:pPr>
            <w:r>
              <w:rPr>
                <w:rFonts w:ascii="宋体"/>
                <w:sz w:val="21"/>
              </w:rPr>
              <w:t>13,72</w:t>
            </w:r>
          </w:p>
          <w:p>
            <w:pPr>
              <w:pStyle w:val="TableParagraph"/>
              <w:spacing w:line="240" w:lineRule="auto" w:before="37"/>
              <w:ind w:left="94" w:right="0"/>
              <w:jc w:val="left"/>
              <w:rPr>
                <w:rFonts w:ascii="宋体" w:hAnsi="宋体" w:cs="宋体" w:eastAsia="宋体" w:hint="default"/>
                <w:sz w:val="21"/>
                <w:szCs w:val="21"/>
              </w:rPr>
            </w:pPr>
            <w:r>
              <w:rPr>
                <w:rFonts w:ascii="宋体"/>
                <w:sz w:val="21"/>
              </w:rPr>
              <w:t>0,069</w:t>
            </w:r>
          </w:p>
          <w:p>
            <w:pPr>
              <w:pStyle w:val="TableParagraph"/>
              <w:spacing w:line="240" w:lineRule="auto" w:before="38"/>
              <w:ind w:left="304" w:right="0"/>
              <w:jc w:val="left"/>
              <w:rPr>
                <w:rFonts w:ascii="宋体" w:hAnsi="宋体" w:cs="宋体" w:eastAsia="宋体" w:hint="default"/>
                <w:sz w:val="21"/>
                <w:szCs w:val="21"/>
              </w:rPr>
            </w:pPr>
            <w:r>
              <w:rPr>
                <w:rFonts w:ascii="宋体"/>
                <w:sz w:val="21"/>
              </w:rPr>
              <w:t>.47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7" w:right="0"/>
              <w:jc w:val="center"/>
              <w:rPr>
                <w:rFonts w:ascii="宋体" w:hAnsi="宋体" w:cs="宋体" w:eastAsia="宋体" w:hint="default"/>
                <w:sz w:val="21"/>
                <w:szCs w:val="21"/>
              </w:rPr>
            </w:pPr>
            <w:r>
              <w:rPr>
                <w:rFonts w:ascii="宋体"/>
                <w:sz w:val="21"/>
              </w:rPr>
              <w:t>490,8</w:t>
            </w:r>
          </w:p>
          <w:p>
            <w:pPr>
              <w:pStyle w:val="TableParagraph"/>
              <w:spacing w:line="240" w:lineRule="auto" w:before="37"/>
              <w:ind w:left="77" w:right="0"/>
              <w:jc w:val="center"/>
              <w:rPr>
                <w:rFonts w:ascii="宋体" w:hAnsi="宋体" w:cs="宋体" w:eastAsia="宋体" w:hint="default"/>
                <w:sz w:val="21"/>
                <w:szCs w:val="21"/>
              </w:rPr>
            </w:pPr>
            <w:r>
              <w:rPr>
                <w:rFonts w:ascii="宋体"/>
                <w:sz w:val="21"/>
              </w:rPr>
              <w:t>83,55</w:t>
            </w:r>
          </w:p>
          <w:p>
            <w:pPr>
              <w:pStyle w:val="TableParagraph"/>
              <w:spacing w:line="240" w:lineRule="auto" w:before="38"/>
              <w:ind w:left="181" w:right="0"/>
              <w:jc w:val="center"/>
              <w:rPr>
                <w:rFonts w:ascii="宋体" w:hAnsi="宋体" w:cs="宋体" w:eastAsia="宋体" w:hint="default"/>
                <w:sz w:val="21"/>
                <w:szCs w:val="21"/>
              </w:rPr>
            </w:pPr>
            <w:r>
              <w:rPr>
                <w:rFonts w:ascii="宋体"/>
                <w:sz w:val="21"/>
              </w:rPr>
              <w:t>3.93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 w:firstLine="420"/>
              <w:jc w:val="left"/>
              <w:rPr>
                <w:rFonts w:ascii="宋体" w:hAnsi="宋体" w:cs="宋体" w:eastAsia="宋体" w:hint="default"/>
                <w:sz w:val="21"/>
                <w:szCs w:val="21"/>
              </w:rPr>
            </w:pPr>
            <w:r>
              <w:rPr>
                <w:rFonts w:ascii="宋体" w:hAnsi="宋体" w:cs="宋体" w:eastAsia="宋体" w:hint="default"/>
                <w:spacing w:val="-18"/>
                <w:sz w:val="21"/>
                <w:szCs w:val="21"/>
              </w:rPr>
              <w:t>加：会计政</w:t>
            </w:r>
            <w:r>
              <w:rPr>
                <w:rFonts w:ascii="宋体" w:hAnsi="宋体" w:cs="宋体" w:eastAsia="宋体" w:hint="default"/>
                <w:sz w:val="21"/>
                <w:szCs w:val="21"/>
              </w:rPr>
              <w:t> 策变更</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42" w:firstLine="840"/>
              <w:jc w:val="both"/>
              <w:rPr>
                <w:rFonts w:ascii="宋体" w:hAnsi="宋体" w:cs="宋体" w:eastAsia="宋体" w:hint="default"/>
                <w:sz w:val="21"/>
                <w:szCs w:val="21"/>
              </w:rPr>
            </w:pPr>
            <w:r>
              <w:rPr>
                <w:rFonts w:ascii="宋体" w:hAnsi="宋体" w:cs="宋体" w:eastAsia="宋体" w:hint="default"/>
                <w:sz w:val="21"/>
                <w:szCs w:val="21"/>
              </w:rPr>
              <w:t>同一 控制下企业合 并</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3"/>
                <w:sz w:val="21"/>
                <w:szCs w:val="21"/>
              </w:rPr>
              <w:t>二、本年期初余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9" w:right="0"/>
              <w:jc w:val="left"/>
              <w:rPr>
                <w:rFonts w:ascii="宋体" w:hAnsi="宋体" w:cs="宋体" w:eastAsia="宋体" w:hint="default"/>
                <w:sz w:val="21"/>
                <w:szCs w:val="21"/>
              </w:rPr>
            </w:pPr>
            <w:r>
              <w:rPr>
                <w:rFonts w:ascii="宋体"/>
                <w:sz w:val="21"/>
              </w:rPr>
              <w:t>78,4</w:t>
            </w:r>
          </w:p>
          <w:p>
            <w:pPr>
              <w:pStyle w:val="TableParagraph"/>
              <w:spacing w:line="240" w:lineRule="auto" w:before="37"/>
              <w:ind w:left="109"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09" w:right="0"/>
              <w:jc w:val="left"/>
              <w:rPr>
                <w:rFonts w:ascii="宋体" w:hAnsi="宋体" w:cs="宋体" w:eastAsia="宋体" w:hint="default"/>
                <w:sz w:val="21"/>
                <w:szCs w:val="21"/>
              </w:rPr>
            </w:pPr>
            <w:r>
              <w:rPr>
                <w:rFonts w:ascii="宋体"/>
                <w:sz w:val="21"/>
              </w:rPr>
              <w:t>00.0</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5" w:right="0"/>
              <w:jc w:val="center"/>
              <w:rPr>
                <w:rFonts w:ascii="宋体" w:hAnsi="宋体" w:cs="宋体" w:eastAsia="宋体" w:hint="default"/>
                <w:sz w:val="21"/>
                <w:szCs w:val="21"/>
              </w:rPr>
            </w:pPr>
            <w:r>
              <w:rPr>
                <w:rFonts w:ascii="宋体"/>
                <w:sz w:val="21"/>
              </w:rPr>
              <w:t>295,9</w:t>
            </w:r>
          </w:p>
          <w:p>
            <w:pPr>
              <w:pStyle w:val="TableParagraph"/>
              <w:spacing w:line="240" w:lineRule="auto" w:before="37"/>
              <w:ind w:left="85" w:right="0"/>
              <w:jc w:val="center"/>
              <w:rPr>
                <w:rFonts w:ascii="宋体" w:hAnsi="宋体" w:cs="宋体" w:eastAsia="宋体" w:hint="default"/>
                <w:sz w:val="21"/>
                <w:szCs w:val="21"/>
              </w:rPr>
            </w:pPr>
            <w:r>
              <w:rPr>
                <w:rFonts w:ascii="宋体"/>
                <w:sz w:val="21"/>
              </w:rPr>
              <w:t>63,97</w:t>
            </w:r>
          </w:p>
          <w:p>
            <w:pPr>
              <w:pStyle w:val="TableParagraph"/>
              <w:spacing w:line="240" w:lineRule="auto" w:before="38"/>
              <w:ind w:left="190" w:right="0"/>
              <w:jc w:val="center"/>
              <w:rPr>
                <w:rFonts w:ascii="宋体" w:hAnsi="宋体" w:cs="宋体" w:eastAsia="宋体" w:hint="default"/>
                <w:sz w:val="21"/>
                <w:szCs w:val="21"/>
              </w:rPr>
            </w:pPr>
            <w:r>
              <w:rPr>
                <w:rFonts w:ascii="宋体"/>
                <w:sz w:val="21"/>
              </w:rPr>
              <w:t>4.51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10,20</w:t>
            </w:r>
          </w:p>
          <w:p>
            <w:pPr>
              <w:pStyle w:val="TableParagraph"/>
              <w:spacing w:line="240" w:lineRule="auto" w:before="37"/>
              <w:ind w:left="106" w:right="0"/>
              <w:jc w:val="left"/>
              <w:rPr>
                <w:rFonts w:ascii="宋体" w:hAnsi="宋体" w:cs="宋体" w:eastAsia="宋体" w:hint="default"/>
                <w:sz w:val="21"/>
                <w:szCs w:val="21"/>
              </w:rPr>
            </w:pPr>
            <w:r>
              <w:rPr>
                <w:rFonts w:ascii="宋体"/>
                <w:sz w:val="21"/>
              </w:rPr>
              <w:t>0,599</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9" w:right="0"/>
              <w:jc w:val="left"/>
              <w:rPr>
                <w:rFonts w:ascii="宋体" w:hAnsi="宋体" w:cs="宋体" w:eastAsia="宋体" w:hint="default"/>
                <w:sz w:val="21"/>
                <w:szCs w:val="21"/>
              </w:rPr>
            </w:pPr>
            <w:r>
              <w:rPr>
                <w:rFonts w:ascii="宋体"/>
                <w:sz w:val="21"/>
              </w:rPr>
              <w:t>92,59</w:t>
            </w:r>
          </w:p>
          <w:p>
            <w:pPr>
              <w:pStyle w:val="TableParagraph"/>
              <w:spacing w:line="240" w:lineRule="auto" w:before="37"/>
              <w:ind w:left="119" w:right="0"/>
              <w:jc w:val="left"/>
              <w:rPr>
                <w:rFonts w:ascii="宋体" w:hAnsi="宋体" w:cs="宋体" w:eastAsia="宋体" w:hint="default"/>
                <w:sz w:val="21"/>
                <w:szCs w:val="21"/>
              </w:rPr>
            </w:pPr>
            <w:r>
              <w:rPr>
                <w:rFonts w:ascii="宋体"/>
                <w:sz w:val="21"/>
              </w:rPr>
              <w:t>8,910</w:t>
            </w:r>
          </w:p>
          <w:p>
            <w:pPr>
              <w:pStyle w:val="TableParagraph"/>
              <w:spacing w:line="240" w:lineRule="auto" w:before="38"/>
              <w:ind w:left="329" w:right="0"/>
              <w:jc w:val="left"/>
              <w:rPr>
                <w:rFonts w:ascii="宋体" w:hAnsi="宋体" w:cs="宋体" w:eastAsia="宋体" w:hint="default"/>
                <w:sz w:val="21"/>
                <w:szCs w:val="21"/>
              </w:rPr>
            </w:pPr>
            <w:r>
              <w:rPr>
                <w:rFonts w:ascii="宋体"/>
                <w:sz w:val="21"/>
              </w:rPr>
              <w:t>.48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94" w:right="0"/>
              <w:jc w:val="left"/>
              <w:rPr>
                <w:rFonts w:ascii="宋体" w:hAnsi="宋体" w:cs="宋体" w:eastAsia="宋体" w:hint="default"/>
                <w:sz w:val="21"/>
                <w:szCs w:val="21"/>
              </w:rPr>
            </w:pPr>
            <w:r>
              <w:rPr>
                <w:rFonts w:ascii="宋体"/>
                <w:sz w:val="21"/>
              </w:rPr>
              <w:t>13,72</w:t>
            </w:r>
          </w:p>
          <w:p>
            <w:pPr>
              <w:pStyle w:val="TableParagraph"/>
              <w:spacing w:line="240" w:lineRule="auto" w:before="37"/>
              <w:ind w:left="94" w:right="0"/>
              <w:jc w:val="left"/>
              <w:rPr>
                <w:rFonts w:ascii="宋体" w:hAnsi="宋体" w:cs="宋体" w:eastAsia="宋体" w:hint="default"/>
                <w:sz w:val="21"/>
                <w:szCs w:val="21"/>
              </w:rPr>
            </w:pPr>
            <w:r>
              <w:rPr>
                <w:rFonts w:ascii="宋体"/>
                <w:sz w:val="21"/>
              </w:rPr>
              <w:t>0,069</w:t>
            </w:r>
          </w:p>
          <w:p>
            <w:pPr>
              <w:pStyle w:val="TableParagraph"/>
              <w:spacing w:line="240" w:lineRule="auto" w:before="38"/>
              <w:ind w:left="304" w:right="0"/>
              <w:jc w:val="left"/>
              <w:rPr>
                <w:rFonts w:ascii="宋体" w:hAnsi="宋体" w:cs="宋体" w:eastAsia="宋体" w:hint="default"/>
                <w:sz w:val="21"/>
                <w:szCs w:val="21"/>
              </w:rPr>
            </w:pPr>
            <w:r>
              <w:rPr>
                <w:rFonts w:ascii="宋体"/>
                <w:sz w:val="21"/>
              </w:rPr>
              <w:t>.47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7" w:right="0"/>
              <w:jc w:val="center"/>
              <w:rPr>
                <w:rFonts w:ascii="宋体" w:hAnsi="宋体" w:cs="宋体" w:eastAsia="宋体" w:hint="default"/>
                <w:sz w:val="21"/>
                <w:szCs w:val="21"/>
              </w:rPr>
            </w:pPr>
            <w:r>
              <w:rPr>
                <w:rFonts w:ascii="宋体"/>
                <w:sz w:val="21"/>
              </w:rPr>
              <w:t>490,8</w:t>
            </w:r>
          </w:p>
          <w:p>
            <w:pPr>
              <w:pStyle w:val="TableParagraph"/>
              <w:spacing w:line="240" w:lineRule="auto" w:before="37"/>
              <w:ind w:left="77" w:right="0"/>
              <w:jc w:val="center"/>
              <w:rPr>
                <w:rFonts w:ascii="宋体" w:hAnsi="宋体" w:cs="宋体" w:eastAsia="宋体" w:hint="default"/>
                <w:sz w:val="21"/>
                <w:szCs w:val="21"/>
              </w:rPr>
            </w:pPr>
            <w:r>
              <w:rPr>
                <w:rFonts w:ascii="宋体"/>
                <w:sz w:val="21"/>
              </w:rPr>
              <w:t>83,55</w:t>
            </w:r>
          </w:p>
          <w:p>
            <w:pPr>
              <w:pStyle w:val="TableParagraph"/>
              <w:spacing w:line="240" w:lineRule="auto" w:before="38"/>
              <w:ind w:left="181" w:right="0"/>
              <w:jc w:val="center"/>
              <w:rPr>
                <w:rFonts w:ascii="宋体" w:hAnsi="宋体" w:cs="宋体" w:eastAsia="宋体" w:hint="default"/>
                <w:sz w:val="21"/>
                <w:szCs w:val="21"/>
              </w:rPr>
            </w:pPr>
            <w:r>
              <w:rPr>
                <w:rFonts w:ascii="宋体"/>
                <w:sz w:val="21"/>
              </w:rPr>
              <w:t>3.93</w:t>
            </w:r>
          </w:p>
        </w:tc>
      </w:tr>
      <w:tr>
        <w:trPr>
          <w:trHeight w:val="1338" w:hRule="exact"/>
        </w:trPr>
        <w:tc>
          <w:tcPr>
            <w:tcW w:w="143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15"/>
              <w:jc w:val="both"/>
              <w:rPr>
                <w:rFonts w:ascii="宋体" w:hAnsi="宋体" w:cs="宋体" w:eastAsia="宋体" w:hint="default"/>
                <w:sz w:val="21"/>
                <w:szCs w:val="21"/>
              </w:rPr>
            </w:pPr>
            <w:r>
              <w:rPr>
                <w:rFonts w:ascii="宋体" w:hAnsi="宋体" w:cs="宋体" w:eastAsia="宋体" w:hint="default"/>
                <w:spacing w:val="-13"/>
                <w:sz w:val="21"/>
                <w:szCs w:val="21"/>
              </w:rPr>
              <w:t>三、本期增减变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sz w:val="21"/>
                <w:szCs w:val="21"/>
              </w:rPr>
              <w:t>动金额（减少以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“－”号填列</w:t>
            </w:r>
          </w:p>
        </w:tc>
        <w:tc>
          <w:tcPr>
            <w:tcW w:w="88" w:type="dxa"/>
            <w:tcBorders>
              <w:top w:val="single" w:sz="4" w:space="0" w:color="000000"/>
              <w:left w:val="single" w:sz="9" w:space="0" w:color="FFFFFF"/>
              <w:bottom w:val="single" w:sz="4" w:space="0" w:color="000000"/>
              <w:right w:val="nil" w:sz="6" w:space="0" w:color="auto"/>
            </w:tcBorders>
          </w:tcPr>
          <w:p>
            <w:pPr/>
          </w:p>
        </w:tc>
        <w:tc>
          <w:tcPr>
            <w:tcW w:w="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6" w:right="0"/>
              <w:jc w:val="left"/>
              <w:rPr>
                <w:rFonts w:ascii="宋体" w:hAnsi="宋体" w:cs="宋体" w:eastAsia="宋体" w:hint="default"/>
                <w:sz w:val="21"/>
                <w:szCs w:val="21"/>
              </w:rPr>
            </w:pPr>
            <w:r>
              <w:rPr>
                <w:rFonts w:ascii="宋体"/>
                <w:sz w:val="21"/>
              </w:rPr>
              <w:t>78,4</w:t>
            </w:r>
          </w:p>
          <w:p>
            <w:pPr>
              <w:pStyle w:val="TableParagraph"/>
              <w:spacing w:line="240" w:lineRule="auto" w:before="37"/>
              <w:ind w:left="26"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26" w:right="0"/>
              <w:jc w:val="left"/>
              <w:rPr>
                <w:rFonts w:ascii="宋体" w:hAnsi="宋体" w:cs="宋体" w:eastAsia="宋体" w:hint="default"/>
                <w:sz w:val="21"/>
                <w:szCs w:val="21"/>
              </w:rPr>
            </w:pPr>
            <w:r>
              <w:rPr>
                <w:rFonts w:ascii="宋体"/>
                <w:sz w:val="21"/>
              </w:rPr>
              <w:t>00.0</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6" w:right="0"/>
              <w:jc w:val="center"/>
              <w:rPr>
                <w:rFonts w:ascii="宋体" w:hAnsi="宋体" w:cs="宋体" w:eastAsia="宋体" w:hint="default"/>
                <w:sz w:val="21"/>
                <w:szCs w:val="21"/>
              </w:rPr>
            </w:pPr>
            <w:r>
              <w:rPr>
                <w:rFonts w:ascii="宋体"/>
                <w:sz w:val="21"/>
              </w:rPr>
              <w:t>-78,4</w:t>
            </w:r>
          </w:p>
          <w:p>
            <w:pPr>
              <w:pStyle w:val="TableParagraph"/>
              <w:spacing w:line="240" w:lineRule="auto" w:before="37"/>
              <w:ind w:left="85" w:right="0"/>
              <w:jc w:val="center"/>
              <w:rPr>
                <w:rFonts w:ascii="宋体" w:hAnsi="宋体" w:cs="宋体" w:eastAsia="宋体" w:hint="default"/>
                <w:sz w:val="21"/>
                <w:szCs w:val="21"/>
              </w:rPr>
            </w:pPr>
            <w:r>
              <w:rPr>
                <w:rFonts w:ascii="宋体"/>
                <w:sz w:val="21"/>
              </w:rPr>
              <w:t>00,00</w:t>
            </w:r>
          </w:p>
          <w:p>
            <w:pPr>
              <w:pStyle w:val="TableParagraph"/>
              <w:spacing w:line="240" w:lineRule="auto" w:before="38"/>
              <w:ind w:left="190" w:right="0"/>
              <w:jc w:val="center"/>
              <w:rPr>
                <w:rFonts w:ascii="宋体" w:hAnsi="宋体" w:cs="宋体" w:eastAsia="宋体" w:hint="default"/>
                <w:sz w:val="21"/>
                <w:szCs w:val="21"/>
              </w:rPr>
            </w:pPr>
            <w:r>
              <w:rPr>
                <w:rFonts w:ascii="宋体"/>
                <w:sz w:val="21"/>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83" w:right="0"/>
              <w:jc w:val="center"/>
              <w:rPr>
                <w:rFonts w:ascii="宋体" w:hAnsi="宋体" w:cs="宋体" w:eastAsia="宋体" w:hint="default"/>
                <w:sz w:val="21"/>
                <w:szCs w:val="21"/>
              </w:rPr>
            </w:pPr>
            <w:r>
              <w:rPr>
                <w:rFonts w:ascii="宋体"/>
                <w:sz w:val="21"/>
              </w:rPr>
              <w:t>92,11</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9.92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-498,</w:t>
            </w:r>
          </w:p>
          <w:p>
            <w:pPr>
              <w:pStyle w:val="TableParagraph"/>
              <w:spacing w:line="240" w:lineRule="auto" w:before="37"/>
              <w:ind w:right="21"/>
              <w:jc w:val="right"/>
              <w:rPr>
                <w:rFonts w:ascii="宋体" w:hAnsi="宋体" w:cs="宋体" w:eastAsia="宋体" w:hint="default"/>
                <w:sz w:val="21"/>
                <w:szCs w:val="21"/>
              </w:rPr>
            </w:pPr>
            <w:r>
              <w:rPr>
                <w:rFonts w:ascii="宋体"/>
                <w:sz w:val="21"/>
              </w:rPr>
              <w:t>661.8</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94" w:right="0"/>
              <w:jc w:val="left"/>
              <w:rPr>
                <w:rFonts w:ascii="宋体" w:hAnsi="宋体" w:cs="宋体" w:eastAsia="宋体" w:hint="default"/>
                <w:sz w:val="21"/>
                <w:szCs w:val="21"/>
              </w:rPr>
            </w:pPr>
            <w:r>
              <w:rPr>
                <w:rFonts w:ascii="宋体"/>
                <w:sz w:val="21"/>
              </w:rPr>
              <w:t>24,27</w:t>
            </w:r>
          </w:p>
          <w:p>
            <w:pPr>
              <w:pStyle w:val="TableParagraph"/>
              <w:spacing w:line="240" w:lineRule="auto" w:before="37"/>
              <w:ind w:left="94" w:right="0"/>
              <w:jc w:val="left"/>
              <w:rPr>
                <w:rFonts w:ascii="宋体" w:hAnsi="宋体" w:cs="宋体" w:eastAsia="宋体" w:hint="default"/>
                <w:sz w:val="21"/>
                <w:szCs w:val="21"/>
              </w:rPr>
            </w:pPr>
            <w:r>
              <w:rPr>
                <w:rFonts w:ascii="宋体"/>
                <w:sz w:val="21"/>
              </w:rPr>
              <w:t>2,790</w:t>
            </w:r>
          </w:p>
          <w:p>
            <w:pPr>
              <w:pStyle w:val="TableParagraph"/>
              <w:spacing w:line="240" w:lineRule="auto" w:before="38"/>
              <w:ind w:left="304" w:right="0"/>
              <w:jc w:val="left"/>
              <w:rPr>
                <w:rFonts w:ascii="宋体" w:hAnsi="宋体" w:cs="宋体" w:eastAsia="宋体" w:hint="default"/>
                <w:sz w:val="21"/>
                <w:szCs w:val="21"/>
              </w:rPr>
            </w:pPr>
            <w:r>
              <w:rPr>
                <w:rFonts w:ascii="宋体"/>
                <w:sz w:val="21"/>
              </w:rPr>
              <w:t>.47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sz w:val="21"/>
              </w:rPr>
              <w:t>23,86</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6,248</w:t>
            </w:r>
          </w:p>
          <w:p>
            <w:pPr>
              <w:pStyle w:val="TableParagraph"/>
              <w:spacing w:line="240" w:lineRule="auto" w:before="38"/>
              <w:ind w:left="310" w:right="0"/>
              <w:jc w:val="left"/>
              <w:rPr>
                <w:rFonts w:ascii="宋体" w:hAnsi="宋体" w:cs="宋体" w:eastAsia="宋体" w:hint="default"/>
                <w:sz w:val="21"/>
                <w:szCs w:val="21"/>
              </w:rPr>
            </w:pPr>
            <w:r>
              <w:rPr>
                <w:rFonts w:ascii="宋体"/>
                <w:sz w:val="21"/>
              </w:rPr>
              <w:t>.59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3"/>
                <w:sz w:val="21"/>
                <w:szCs w:val="21"/>
              </w:rPr>
              <w:t>（一）综合收益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9" w:right="0"/>
              <w:jc w:val="left"/>
              <w:rPr>
                <w:rFonts w:ascii="宋体" w:hAnsi="宋体" w:cs="宋体" w:eastAsia="宋体" w:hint="default"/>
                <w:sz w:val="21"/>
                <w:szCs w:val="21"/>
              </w:rPr>
            </w:pPr>
            <w:r>
              <w:rPr>
                <w:rFonts w:ascii="宋体"/>
                <w:sz w:val="21"/>
              </w:rPr>
              <w:t>7,433</w:t>
            </w:r>
          </w:p>
          <w:p>
            <w:pPr>
              <w:pStyle w:val="TableParagraph"/>
              <w:spacing w:line="240" w:lineRule="auto" w:before="37"/>
              <w:ind w:left="119" w:right="0"/>
              <w:jc w:val="left"/>
              <w:rPr>
                <w:rFonts w:ascii="宋体" w:hAnsi="宋体" w:cs="宋体" w:eastAsia="宋体" w:hint="default"/>
                <w:sz w:val="21"/>
                <w:szCs w:val="21"/>
              </w:rPr>
            </w:pPr>
            <w:r>
              <w:rPr>
                <w:rFonts w:ascii="宋体"/>
                <w:sz w:val="21"/>
              </w:rPr>
              <w:t>,458.</w:t>
            </w:r>
          </w:p>
          <w:p>
            <w:pPr>
              <w:pStyle w:val="TableParagraph"/>
              <w:spacing w:line="240" w:lineRule="auto" w:before="38"/>
              <w:ind w:left="434" w:right="0"/>
              <w:jc w:val="left"/>
              <w:rPr>
                <w:rFonts w:ascii="宋体" w:hAnsi="宋体" w:cs="宋体" w:eastAsia="宋体" w:hint="default"/>
                <w:sz w:val="21"/>
                <w:szCs w:val="21"/>
              </w:rPr>
            </w:pPr>
            <w:r>
              <w:rPr>
                <w:rFonts w:ascii="宋体"/>
                <w:sz w:val="21"/>
              </w:rPr>
              <w:t>12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4" w:right="0"/>
              <w:jc w:val="left"/>
              <w:rPr>
                <w:rFonts w:ascii="宋体" w:hAnsi="宋体" w:cs="宋体" w:eastAsia="宋体" w:hint="default"/>
                <w:sz w:val="21"/>
                <w:szCs w:val="21"/>
              </w:rPr>
            </w:pPr>
            <w:r>
              <w:rPr>
                <w:rFonts w:ascii="宋体"/>
                <w:sz w:val="21"/>
              </w:rPr>
              <w:t>10,84</w:t>
            </w:r>
          </w:p>
          <w:p>
            <w:pPr>
              <w:pStyle w:val="TableParagraph"/>
              <w:spacing w:line="240" w:lineRule="auto" w:before="37"/>
              <w:ind w:left="94" w:right="0"/>
              <w:jc w:val="left"/>
              <w:rPr>
                <w:rFonts w:ascii="宋体" w:hAnsi="宋体" w:cs="宋体" w:eastAsia="宋体" w:hint="default"/>
                <w:sz w:val="21"/>
                <w:szCs w:val="21"/>
              </w:rPr>
            </w:pPr>
            <w:r>
              <w:rPr>
                <w:rFonts w:ascii="宋体"/>
                <w:sz w:val="21"/>
              </w:rPr>
              <w:t>6,938</w:t>
            </w:r>
          </w:p>
          <w:p>
            <w:pPr>
              <w:pStyle w:val="TableParagraph"/>
              <w:spacing w:line="240" w:lineRule="auto" w:before="38"/>
              <w:ind w:left="304" w:right="0"/>
              <w:jc w:val="left"/>
              <w:rPr>
                <w:rFonts w:ascii="宋体" w:hAnsi="宋体" w:cs="宋体" w:eastAsia="宋体" w:hint="default"/>
                <w:sz w:val="21"/>
                <w:szCs w:val="21"/>
              </w:rPr>
            </w:pPr>
            <w:r>
              <w:rPr>
                <w:rFonts w:ascii="宋体"/>
                <w:sz w:val="21"/>
              </w:rPr>
              <w:t>.69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sz w:val="21"/>
              </w:rPr>
              <w:t>18,28</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0,396</w:t>
            </w:r>
          </w:p>
          <w:p>
            <w:pPr>
              <w:pStyle w:val="TableParagraph"/>
              <w:spacing w:line="240" w:lineRule="auto" w:before="38"/>
              <w:ind w:left="310" w:right="0"/>
              <w:jc w:val="left"/>
              <w:rPr>
                <w:rFonts w:ascii="宋体" w:hAnsi="宋体" w:cs="宋体" w:eastAsia="宋体" w:hint="default"/>
                <w:sz w:val="21"/>
                <w:szCs w:val="21"/>
              </w:rPr>
            </w:pPr>
            <w:r>
              <w:rPr>
                <w:rFonts w:ascii="宋体"/>
                <w:sz w:val="21"/>
              </w:rPr>
              <w:t>.81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3"/>
                <w:sz w:val="21"/>
                <w:szCs w:val="21"/>
              </w:rPr>
              <w:t>（二）所有者投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入和减少资本</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4" w:right="0"/>
              <w:jc w:val="left"/>
              <w:rPr>
                <w:rFonts w:ascii="宋体" w:hAnsi="宋体" w:cs="宋体" w:eastAsia="宋体" w:hint="default"/>
                <w:sz w:val="21"/>
                <w:szCs w:val="21"/>
              </w:rPr>
            </w:pPr>
            <w:r>
              <w:rPr>
                <w:rFonts w:ascii="宋体"/>
                <w:sz w:val="21"/>
              </w:rPr>
              <w:t>21,98</w:t>
            </w:r>
          </w:p>
          <w:p>
            <w:pPr>
              <w:pStyle w:val="TableParagraph"/>
              <w:spacing w:line="240" w:lineRule="auto" w:before="37"/>
              <w:ind w:left="94" w:right="0"/>
              <w:jc w:val="left"/>
              <w:rPr>
                <w:rFonts w:ascii="宋体" w:hAnsi="宋体" w:cs="宋体" w:eastAsia="宋体" w:hint="default"/>
                <w:sz w:val="21"/>
                <w:szCs w:val="21"/>
              </w:rPr>
            </w:pPr>
            <w:r>
              <w:rPr>
                <w:rFonts w:ascii="宋体"/>
                <w:sz w:val="21"/>
              </w:rPr>
              <w:t>4,615</w:t>
            </w:r>
          </w:p>
          <w:p>
            <w:pPr>
              <w:pStyle w:val="TableParagraph"/>
              <w:spacing w:line="240" w:lineRule="auto" w:before="38"/>
              <w:ind w:left="304" w:right="0"/>
              <w:jc w:val="left"/>
              <w:rPr>
                <w:rFonts w:ascii="宋体" w:hAnsi="宋体" w:cs="宋体" w:eastAsia="宋体" w:hint="default"/>
                <w:sz w:val="21"/>
                <w:szCs w:val="21"/>
              </w:rPr>
            </w:pPr>
            <w:r>
              <w:rPr>
                <w:rFonts w:ascii="宋体"/>
                <w:sz w:val="21"/>
              </w:rPr>
              <w:t>.92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sz w:val="21"/>
              </w:rPr>
              <w:t>21,98</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4,615</w:t>
            </w:r>
          </w:p>
          <w:p>
            <w:pPr>
              <w:pStyle w:val="TableParagraph"/>
              <w:spacing w:line="240" w:lineRule="auto" w:before="38"/>
              <w:ind w:left="310" w:right="0"/>
              <w:jc w:val="left"/>
              <w:rPr>
                <w:rFonts w:ascii="宋体" w:hAnsi="宋体" w:cs="宋体" w:eastAsia="宋体" w:hint="default"/>
                <w:sz w:val="21"/>
                <w:szCs w:val="21"/>
              </w:rPr>
            </w:pPr>
            <w:r>
              <w:rPr>
                <w:rFonts w:ascii="宋体"/>
                <w:sz w:val="21"/>
              </w:rPr>
              <w:t>.92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3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 普通股</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4" w:right="0"/>
              <w:jc w:val="left"/>
              <w:rPr>
                <w:rFonts w:ascii="宋体" w:hAnsi="宋体" w:cs="宋体" w:eastAsia="宋体" w:hint="default"/>
                <w:sz w:val="21"/>
                <w:szCs w:val="21"/>
              </w:rPr>
            </w:pPr>
            <w:r>
              <w:rPr>
                <w:rFonts w:ascii="宋体"/>
                <w:sz w:val="21"/>
              </w:rPr>
              <w:t>4,207</w:t>
            </w:r>
          </w:p>
          <w:p>
            <w:pPr>
              <w:pStyle w:val="TableParagraph"/>
              <w:spacing w:line="240" w:lineRule="auto" w:before="37"/>
              <w:ind w:left="94" w:right="0"/>
              <w:jc w:val="left"/>
              <w:rPr>
                <w:rFonts w:ascii="宋体" w:hAnsi="宋体" w:cs="宋体" w:eastAsia="宋体" w:hint="default"/>
                <w:sz w:val="21"/>
                <w:szCs w:val="21"/>
              </w:rPr>
            </w:pPr>
            <w:r>
              <w:rPr>
                <w:rFonts w:ascii="宋体"/>
                <w:sz w:val="21"/>
              </w:rPr>
              <w:t>,900.</w:t>
            </w:r>
          </w:p>
          <w:p>
            <w:pPr>
              <w:pStyle w:val="TableParagraph"/>
              <w:spacing w:line="240" w:lineRule="auto" w:before="38"/>
              <w:ind w:left="409" w:right="0"/>
              <w:jc w:val="left"/>
              <w:rPr>
                <w:rFonts w:ascii="宋体" w:hAnsi="宋体" w:cs="宋体" w:eastAsia="宋体" w:hint="default"/>
                <w:sz w:val="21"/>
                <w:szCs w:val="21"/>
              </w:rPr>
            </w:pPr>
            <w:r>
              <w:rPr>
                <w:rFonts w:ascii="宋体"/>
                <w:sz w:val="21"/>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sz w:val="21"/>
              </w:rPr>
              <w:t>4,207</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,900.</w:t>
            </w:r>
          </w:p>
          <w:p>
            <w:pPr>
              <w:pStyle w:val="TableParagraph"/>
              <w:spacing w:line="240" w:lineRule="auto" w:before="38"/>
              <w:ind w:left="415" w:right="0"/>
              <w:jc w:val="left"/>
              <w:rPr>
                <w:rFonts w:ascii="宋体" w:hAnsi="宋体" w:cs="宋体" w:eastAsia="宋体" w:hint="default"/>
                <w:sz w:val="21"/>
                <w:szCs w:val="21"/>
              </w:rPr>
            </w:pPr>
            <w:r>
              <w:rPr>
                <w:rFonts w:ascii="宋体"/>
                <w:sz w:val="21"/>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 具持有者投入 资本</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8"/>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 入所有者权益 的金额</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4" w:right="0"/>
              <w:jc w:val="left"/>
              <w:rPr>
                <w:rFonts w:ascii="宋体" w:hAnsi="宋体" w:cs="宋体" w:eastAsia="宋体" w:hint="default"/>
                <w:sz w:val="21"/>
                <w:szCs w:val="21"/>
              </w:rPr>
            </w:pPr>
            <w:r>
              <w:rPr>
                <w:rFonts w:ascii="宋体"/>
                <w:sz w:val="21"/>
              </w:rPr>
              <w:t>17,77</w:t>
            </w:r>
          </w:p>
          <w:p>
            <w:pPr>
              <w:pStyle w:val="TableParagraph"/>
              <w:spacing w:line="240" w:lineRule="auto" w:before="37"/>
              <w:ind w:left="94" w:right="0"/>
              <w:jc w:val="left"/>
              <w:rPr>
                <w:rFonts w:ascii="宋体" w:hAnsi="宋体" w:cs="宋体" w:eastAsia="宋体" w:hint="default"/>
                <w:sz w:val="21"/>
                <w:szCs w:val="21"/>
              </w:rPr>
            </w:pPr>
            <w:r>
              <w:rPr>
                <w:rFonts w:ascii="宋体"/>
                <w:sz w:val="21"/>
              </w:rPr>
              <w:t>6,715</w:t>
            </w:r>
          </w:p>
          <w:p>
            <w:pPr>
              <w:pStyle w:val="TableParagraph"/>
              <w:spacing w:line="240" w:lineRule="auto" w:before="38"/>
              <w:ind w:left="304" w:right="0"/>
              <w:jc w:val="left"/>
              <w:rPr>
                <w:rFonts w:ascii="宋体" w:hAnsi="宋体" w:cs="宋体" w:eastAsia="宋体" w:hint="default"/>
                <w:sz w:val="21"/>
                <w:szCs w:val="21"/>
              </w:rPr>
            </w:pPr>
            <w:r>
              <w:rPr>
                <w:rFonts w:ascii="宋体"/>
                <w:sz w:val="21"/>
              </w:rPr>
              <w:t>.92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sz w:val="21"/>
              </w:rPr>
              <w:t>17,77</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6,715</w:t>
            </w:r>
          </w:p>
          <w:p>
            <w:pPr>
              <w:pStyle w:val="TableParagraph"/>
              <w:spacing w:line="240" w:lineRule="auto" w:before="38"/>
              <w:ind w:left="310" w:right="0"/>
              <w:jc w:val="left"/>
              <w:rPr>
                <w:rFonts w:ascii="宋体" w:hAnsi="宋体" w:cs="宋体" w:eastAsia="宋体" w:hint="default"/>
                <w:sz w:val="21"/>
                <w:szCs w:val="21"/>
              </w:rPr>
            </w:pPr>
            <w:r>
              <w:rPr>
                <w:rFonts w:ascii="宋体"/>
                <w:sz w:val="21"/>
              </w:rPr>
              <w:t>.92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9"/>
                <w:sz w:val="21"/>
                <w:szCs w:val="21"/>
              </w:rPr>
              <w:t>）</w:t>
            </w:r>
            <w:r>
              <w:rPr>
                <w:rFonts w:ascii="宋体" w:hAnsi="宋体" w:cs="宋体" w:eastAsia="宋体" w:hint="default"/>
                <w:sz w:val="21"/>
                <w:szCs w:val="21"/>
              </w:rPr>
              <w:t>利润分配</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3" w:right="0"/>
              <w:jc w:val="center"/>
              <w:rPr>
                <w:rFonts w:ascii="宋体" w:hAnsi="宋体" w:cs="宋体" w:eastAsia="宋体" w:hint="default"/>
                <w:sz w:val="21"/>
                <w:szCs w:val="21"/>
              </w:rPr>
            </w:pPr>
            <w:r>
              <w:rPr>
                <w:rFonts w:ascii="宋体"/>
                <w:sz w:val="21"/>
              </w:rPr>
              <w:t>92,11</w:t>
            </w:r>
          </w:p>
          <w:p>
            <w:pPr>
              <w:pStyle w:val="TableParagraph"/>
              <w:spacing w:line="240" w:lineRule="auto" w:before="38"/>
              <w:ind w:left="187" w:right="0"/>
              <w:jc w:val="center"/>
              <w:rPr>
                <w:rFonts w:ascii="宋体" w:hAnsi="宋体" w:cs="宋体" w:eastAsia="宋体" w:hint="default"/>
                <w:sz w:val="21"/>
                <w:szCs w:val="21"/>
              </w:rPr>
            </w:pPr>
            <w:r>
              <w:rPr>
                <w:rFonts w:ascii="宋体"/>
                <w:sz w:val="21"/>
              </w:rPr>
              <w:t>9.92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9" w:right="0"/>
              <w:jc w:val="left"/>
              <w:rPr>
                <w:rFonts w:ascii="宋体" w:hAnsi="宋体" w:cs="宋体" w:eastAsia="宋体" w:hint="default"/>
                <w:sz w:val="21"/>
                <w:szCs w:val="21"/>
              </w:rPr>
            </w:pPr>
            <w:r>
              <w:rPr>
                <w:rFonts w:ascii="宋体"/>
                <w:sz w:val="21"/>
              </w:rPr>
              <w:t>-7,93</w:t>
            </w:r>
          </w:p>
          <w:p>
            <w:pPr>
              <w:pStyle w:val="TableParagraph"/>
              <w:spacing w:line="240" w:lineRule="auto" w:before="36"/>
              <w:ind w:left="119" w:right="0"/>
              <w:jc w:val="left"/>
              <w:rPr>
                <w:rFonts w:ascii="宋体" w:hAnsi="宋体" w:cs="宋体" w:eastAsia="宋体" w:hint="default"/>
                <w:sz w:val="21"/>
                <w:szCs w:val="21"/>
              </w:rPr>
            </w:pPr>
            <w:r>
              <w:rPr>
                <w:rFonts w:ascii="宋体"/>
                <w:sz w:val="21"/>
              </w:rPr>
              <w:t>2,119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4" w:right="0"/>
              <w:jc w:val="left"/>
              <w:rPr>
                <w:rFonts w:ascii="宋体" w:hAnsi="宋体" w:cs="宋体" w:eastAsia="宋体" w:hint="default"/>
                <w:sz w:val="21"/>
                <w:szCs w:val="21"/>
              </w:rPr>
            </w:pPr>
            <w:r>
              <w:rPr>
                <w:rFonts w:ascii="宋体"/>
                <w:sz w:val="21"/>
              </w:rPr>
              <w:t>-8,55</w:t>
            </w:r>
          </w:p>
          <w:p>
            <w:pPr>
              <w:pStyle w:val="TableParagraph"/>
              <w:spacing w:line="240" w:lineRule="auto" w:before="36"/>
              <w:ind w:left="94" w:right="0"/>
              <w:jc w:val="left"/>
              <w:rPr>
                <w:rFonts w:ascii="宋体" w:hAnsi="宋体" w:cs="宋体" w:eastAsia="宋体" w:hint="default"/>
                <w:sz w:val="21"/>
                <w:szCs w:val="21"/>
              </w:rPr>
            </w:pPr>
            <w:r>
              <w:rPr>
                <w:rFonts w:ascii="宋体"/>
                <w:sz w:val="21"/>
              </w:rPr>
              <w:t>8,764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sz w:val="21"/>
              </w:rPr>
              <w:t>-16,3</w:t>
            </w:r>
          </w:p>
          <w:p>
            <w:pPr>
              <w:pStyle w:val="TableParagraph"/>
              <w:spacing w:line="240" w:lineRule="auto" w:before="36"/>
              <w:ind w:left="100" w:right="0"/>
              <w:jc w:val="left"/>
              <w:rPr>
                <w:rFonts w:ascii="宋体" w:hAnsi="宋体" w:cs="宋体" w:eastAsia="宋体" w:hint="default"/>
                <w:sz w:val="21"/>
                <w:szCs w:val="21"/>
              </w:rPr>
            </w:pPr>
            <w:r>
              <w:rPr>
                <w:rFonts w:ascii="宋体"/>
                <w:sz w:val="21"/>
              </w:rPr>
              <w:t>98,76</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29" w:right="0"/>
              <w:jc w:val="left"/>
              <w:rPr>
                <w:rFonts w:ascii="宋体" w:hAnsi="宋体" w:cs="宋体" w:eastAsia="宋体" w:hint="default"/>
                <w:sz w:val="21"/>
                <w:szCs w:val="21"/>
              </w:rPr>
            </w:pPr>
            <w:r>
              <w:rPr>
                <w:rFonts w:ascii="宋体"/>
                <w:sz w:val="21"/>
              </w:rPr>
              <w:t>.92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04" w:right="0"/>
              <w:jc w:val="left"/>
              <w:rPr>
                <w:rFonts w:ascii="宋体" w:hAnsi="宋体" w:cs="宋体" w:eastAsia="宋体" w:hint="default"/>
                <w:sz w:val="21"/>
                <w:szCs w:val="21"/>
              </w:rPr>
            </w:pPr>
            <w:r>
              <w:rPr>
                <w:rFonts w:ascii="宋体"/>
                <w:sz w:val="21"/>
              </w:rPr>
              <w:t>.14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5" w:right="0"/>
              <w:jc w:val="left"/>
              <w:rPr>
                <w:rFonts w:ascii="宋体" w:hAnsi="宋体" w:cs="宋体" w:eastAsia="宋体" w:hint="default"/>
                <w:sz w:val="21"/>
                <w:szCs w:val="21"/>
              </w:rPr>
            </w:pPr>
            <w:r>
              <w:rPr>
                <w:rFonts w:ascii="宋体"/>
                <w:sz w:val="21"/>
              </w:rPr>
              <w:t>4.14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3" w:right="0"/>
              <w:jc w:val="center"/>
              <w:rPr>
                <w:rFonts w:ascii="宋体" w:hAnsi="宋体" w:cs="宋体" w:eastAsia="宋体" w:hint="default"/>
                <w:sz w:val="21"/>
                <w:szCs w:val="21"/>
              </w:rPr>
            </w:pPr>
            <w:r>
              <w:rPr>
                <w:rFonts w:ascii="宋体"/>
                <w:sz w:val="21"/>
              </w:rPr>
              <w:t>92,11</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9.92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9" w:right="0"/>
              <w:jc w:val="left"/>
              <w:rPr>
                <w:rFonts w:ascii="宋体" w:hAnsi="宋体" w:cs="宋体" w:eastAsia="宋体" w:hint="default"/>
                <w:sz w:val="21"/>
                <w:szCs w:val="21"/>
              </w:rPr>
            </w:pPr>
            <w:r>
              <w:rPr>
                <w:rFonts w:ascii="宋体"/>
                <w:sz w:val="21"/>
              </w:rPr>
              <w:t>-92,1</w:t>
            </w:r>
          </w:p>
          <w:p>
            <w:pPr>
              <w:pStyle w:val="TableParagraph"/>
              <w:spacing w:line="240" w:lineRule="auto" w:before="37"/>
              <w:ind w:left="119" w:right="0"/>
              <w:jc w:val="left"/>
              <w:rPr>
                <w:rFonts w:ascii="宋体" w:hAnsi="宋体" w:cs="宋体" w:eastAsia="宋体" w:hint="default"/>
                <w:sz w:val="21"/>
                <w:szCs w:val="21"/>
              </w:rPr>
            </w:pPr>
            <w:r>
              <w:rPr>
                <w:rFonts w:ascii="宋体"/>
                <w:sz w:val="21"/>
              </w:rPr>
              <w:t>19.92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25"/>
                <w:sz w:val="21"/>
                <w:szCs w:val="21"/>
              </w:rPr>
              <w:t>3</w:t>
            </w:r>
            <w:r>
              <w:rPr>
                <w:rFonts w:ascii="宋体" w:hAnsi="宋体" w:cs="宋体" w:eastAsia="宋体" w:hint="default"/>
                <w:spacing w:val="-25"/>
                <w:sz w:val="21"/>
                <w:szCs w:val="21"/>
              </w:rPr>
              <w:t>．对所有者（或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9" w:right="0"/>
              <w:jc w:val="left"/>
              <w:rPr>
                <w:rFonts w:ascii="宋体" w:hAnsi="宋体" w:cs="宋体" w:eastAsia="宋体" w:hint="default"/>
                <w:sz w:val="21"/>
                <w:szCs w:val="21"/>
              </w:rPr>
            </w:pPr>
            <w:r>
              <w:rPr>
                <w:rFonts w:ascii="宋体"/>
                <w:sz w:val="21"/>
              </w:rPr>
              <w:t>-7,84</w:t>
            </w:r>
          </w:p>
          <w:p>
            <w:pPr>
              <w:pStyle w:val="TableParagraph"/>
              <w:spacing w:line="240" w:lineRule="auto" w:before="36"/>
              <w:ind w:left="119" w:right="0"/>
              <w:jc w:val="left"/>
              <w:rPr>
                <w:rFonts w:ascii="宋体" w:hAnsi="宋体" w:cs="宋体" w:eastAsia="宋体" w:hint="default"/>
                <w:sz w:val="21"/>
                <w:szCs w:val="21"/>
              </w:rPr>
            </w:pPr>
            <w:r>
              <w:rPr>
                <w:rFonts w:ascii="宋体"/>
                <w:sz w:val="21"/>
              </w:rPr>
              <w:t>0,000</w:t>
            </w:r>
          </w:p>
          <w:p>
            <w:pPr>
              <w:pStyle w:val="TableParagraph"/>
              <w:spacing w:line="240" w:lineRule="auto" w:before="38"/>
              <w:ind w:left="329" w:right="0"/>
              <w:jc w:val="left"/>
              <w:rPr>
                <w:rFonts w:ascii="宋体" w:hAnsi="宋体" w:cs="宋体" w:eastAsia="宋体" w:hint="default"/>
                <w:sz w:val="21"/>
                <w:szCs w:val="21"/>
              </w:rPr>
            </w:pPr>
            <w:r>
              <w:rPr>
                <w:rFonts w:ascii="宋体"/>
                <w:sz w:val="21"/>
              </w:rPr>
              <w:t>.00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4" w:right="0"/>
              <w:jc w:val="left"/>
              <w:rPr>
                <w:rFonts w:ascii="宋体" w:hAnsi="宋体" w:cs="宋体" w:eastAsia="宋体" w:hint="default"/>
                <w:sz w:val="21"/>
                <w:szCs w:val="21"/>
              </w:rPr>
            </w:pPr>
            <w:r>
              <w:rPr>
                <w:rFonts w:ascii="宋体"/>
                <w:sz w:val="21"/>
              </w:rPr>
              <w:t>-8,55</w:t>
            </w:r>
          </w:p>
          <w:p>
            <w:pPr>
              <w:pStyle w:val="TableParagraph"/>
              <w:spacing w:line="240" w:lineRule="auto" w:before="36"/>
              <w:ind w:left="94" w:right="0"/>
              <w:jc w:val="left"/>
              <w:rPr>
                <w:rFonts w:ascii="宋体" w:hAnsi="宋体" w:cs="宋体" w:eastAsia="宋体" w:hint="default"/>
                <w:sz w:val="21"/>
                <w:szCs w:val="21"/>
              </w:rPr>
            </w:pPr>
            <w:r>
              <w:rPr>
                <w:rFonts w:ascii="宋体"/>
                <w:sz w:val="21"/>
              </w:rPr>
              <w:t>8,764</w:t>
            </w:r>
          </w:p>
          <w:p>
            <w:pPr>
              <w:pStyle w:val="TableParagraph"/>
              <w:spacing w:line="240" w:lineRule="auto" w:before="38"/>
              <w:ind w:left="304" w:right="0"/>
              <w:jc w:val="left"/>
              <w:rPr>
                <w:rFonts w:ascii="宋体" w:hAnsi="宋体" w:cs="宋体" w:eastAsia="宋体" w:hint="default"/>
                <w:sz w:val="21"/>
                <w:szCs w:val="21"/>
              </w:rPr>
            </w:pPr>
            <w:r>
              <w:rPr>
                <w:rFonts w:ascii="宋体"/>
                <w:sz w:val="21"/>
              </w:rPr>
              <w:t>.14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8" w:right="0"/>
              <w:jc w:val="center"/>
              <w:rPr>
                <w:rFonts w:ascii="宋体" w:hAnsi="宋体" w:cs="宋体" w:eastAsia="宋体" w:hint="default"/>
                <w:sz w:val="21"/>
                <w:szCs w:val="21"/>
              </w:rPr>
            </w:pPr>
            <w:r>
              <w:rPr>
                <w:rFonts w:ascii="宋体"/>
                <w:sz w:val="21"/>
              </w:rPr>
              <w:t>-16,3</w:t>
            </w:r>
          </w:p>
          <w:p>
            <w:pPr>
              <w:pStyle w:val="TableParagraph"/>
              <w:spacing w:line="240" w:lineRule="auto" w:before="36"/>
              <w:ind w:left="77" w:right="0"/>
              <w:jc w:val="center"/>
              <w:rPr>
                <w:rFonts w:ascii="宋体" w:hAnsi="宋体" w:cs="宋体" w:eastAsia="宋体" w:hint="default"/>
                <w:sz w:val="21"/>
                <w:szCs w:val="21"/>
              </w:rPr>
            </w:pPr>
            <w:r>
              <w:rPr>
                <w:rFonts w:ascii="宋体"/>
                <w:sz w:val="21"/>
              </w:rPr>
              <w:t>98,76</w:t>
            </w:r>
          </w:p>
          <w:p>
            <w:pPr>
              <w:pStyle w:val="TableParagraph"/>
              <w:spacing w:line="240" w:lineRule="auto" w:before="38"/>
              <w:ind w:left="181" w:right="0"/>
              <w:jc w:val="center"/>
              <w:rPr>
                <w:rFonts w:ascii="宋体" w:hAnsi="宋体" w:cs="宋体" w:eastAsia="宋体" w:hint="default"/>
                <w:sz w:val="21"/>
                <w:szCs w:val="21"/>
              </w:rPr>
            </w:pPr>
            <w:r>
              <w:rPr>
                <w:rFonts w:ascii="宋体"/>
                <w:sz w:val="21"/>
              </w:rPr>
              <w:t>4.14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3"/>
                <w:sz w:val="21"/>
                <w:szCs w:val="21"/>
              </w:rPr>
              <w:t>（四）所有者权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9" w:right="0"/>
              <w:jc w:val="left"/>
              <w:rPr>
                <w:rFonts w:ascii="宋体" w:hAnsi="宋体" w:cs="宋体" w:eastAsia="宋体" w:hint="default"/>
                <w:sz w:val="21"/>
                <w:szCs w:val="21"/>
              </w:rPr>
            </w:pPr>
            <w:r>
              <w:rPr>
                <w:rFonts w:ascii="宋体"/>
                <w:sz w:val="21"/>
              </w:rPr>
              <w:t>78,4</w:t>
            </w:r>
          </w:p>
          <w:p>
            <w:pPr>
              <w:pStyle w:val="TableParagraph"/>
              <w:spacing w:line="240" w:lineRule="auto" w:before="36"/>
              <w:ind w:left="109"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09" w:right="0"/>
              <w:jc w:val="left"/>
              <w:rPr>
                <w:rFonts w:ascii="宋体" w:hAnsi="宋体" w:cs="宋体" w:eastAsia="宋体" w:hint="default"/>
                <w:sz w:val="21"/>
                <w:szCs w:val="21"/>
              </w:rPr>
            </w:pPr>
            <w:r>
              <w:rPr>
                <w:rFonts w:ascii="宋体"/>
                <w:sz w:val="21"/>
              </w:rPr>
              <w:t>00.0</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6" w:right="0"/>
              <w:jc w:val="center"/>
              <w:rPr>
                <w:rFonts w:ascii="宋体" w:hAnsi="宋体" w:cs="宋体" w:eastAsia="宋体" w:hint="default"/>
                <w:sz w:val="21"/>
                <w:szCs w:val="21"/>
              </w:rPr>
            </w:pPr>
            <w:r>
              <w:rPr>
                <w:rFonts w:ascii="宋体"/>
                <w:sz w:val="21"/>
              </w:rPr>
              <w:t>-78,4</w:t>
            </w:r>
          </w:p>
          <w:p>
            <w:pPr>
              <w:pStyle w:val="TableParagraph"/>
              <w:spacing w:line="240" w:lineRule="auto" w:before="36"/>
              <w:ind w:left="85" w:right="0"/>
              <w:jc w:val="center"/>
              <w:rPr>
                <w:rFonts w:ascii="宋体" w:hAnsi="宋体" w:cs="宋体" w:eastAsia="宋体" w:hint="default"/>
                <w:sz w:val="21"/>
                <w:szCs w:val="21"/>
              </w:rPr>
            </w:pPr>
            <w:r>
              <w:rPr>
                <w:rFonts w:ascii="宋体"/>
                <w:sz w:val="21"/>
              </w:rPr>
              <w:t>00,00</w:t>
            </w:r>
          </w:p>
          <w:p>
            <w:pPr>
              <w:pStyle w:val="TableParagraph"/>
              <w:spacing w:line="240" w:lineRule="auto" w:before="38"/>
              <w:ind w:left="190" w:right="0"/>
              <w:jc w:val="center"/>
              <w:rPr>
                <w:rFonts w:ascii="宋体" w:hAnsi="宋体" w:cs="宋体" w:eastAsia="宋体" w:hint="default"/>
                <w:sz w:val="21"/>
                <w:szCs w:val="21"/>
              </w:rPr>
            </w:pPr>
            <w:r>
              <w:rPr>
                <w:rFonts w:ascii="宋体"/>
                <w:sz w:val="21"/>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3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9" w:right="0"/>
              <w:jc w:val="left"/>
              <w:rPr>
                <w:rFonts w:ascii="宋体" w:hAnsi="宋体" w:cs="宋体" w:eastAsia="宋体" w:hint="default"/>
                <w:sz w:val="21"/>
                <w:szCs w:val="21"/>
              </w:rPr>
            </w:pPr>
            <w:r>
              <w:rPr>
                <w:rFonts w:ascii="宋体"/>
                <w:sz w:val="21"/>
              </w:rPr>
              <w:t>78,4</w:t>
            </w:r>
          </w:p>
          <w:p>
            <w:pPr>
              <w:pStyle w:val="TableParagraph"/>
              <w:spacing w:line="240" w:lineRule="auto" w:before="36"/>
              <w:ind w:left="109"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09" w:right="0"/>
              <w:jc w:val="left"/>
              <w:rPr>
                <w:rFonts w:ascii="宋体" w:hAnsi="宋体" w:cs="宋体" w:eastAsia="宋体" w:hint="default"/>
                <w:sz w:val="21"/>
                <w:szCs w:val="21"/>
              </w:rPr>
            </w:pPr>
            <w:r>
              <w:rPr>
                <w:rFonts w:ascii="宋体"/>
                <w:sz w:val="21"/>
              </w:rPr>
              <w:t>00.0</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6" w:right="0"/>
              <w:jc w:val="center"/>
              <w:rPr>
                <w:rFonts w:ascii="宋体" w:hAnsi="宋体" w:cs="宋体" w:eastAsia="宋体" w:hint="default"/>
                <w:sz w:val="21"/>
                <w:szCs w:val="21"/>
              </w:rPr>
            </w:pPr>
            <w:r>
              <w:rPr>
                <w:rFonts w:ascii="宋体"/>
                <w:sz w:val="21"/>
              </w:rPr>
              <w:t>-78,4</w:t>
            </w:r>
          </w:p>
          <w:p>
            <w:pPr>
              <w:pStyle w:val="TableParagraph"/>
              <w:spacing w:line="240" w:lineRule="auto" w:before="36"/>
              <w:ind w:left="85" w:right="0"/>
              <w:jc w:val="center"/>
              <w:rPr>
                <w:rFonts w:ascii="宋体" w:hAnsi="宋体" w:cs="宋体" w:eastAsia="宋体" w:hint="default"/>
                <w:sz w:val="21"/>
                <w:szCs w:val="21"/>
              </w:rPr>
            </w:pPr>
            <w:r>
              <w:rPr>
                <w:rFonts w:ascii="宋体"/>
                <w:sz w:val="21"/>
              </w:rPr>
              <w:t>00,00</w:t>
            </w:r>
          </w:p>
          <w:p>
            <w:pPr>
              <w:pStyle w:val="TableParagraph"/>
              <w:spacing w:line="240" w:lineRule="auto" w:before="38"/>
              <w:ind w:left="190" w:right="0"/>
              <w:jc w:val="center"/>
              <w:rPr>
                <w:rFonts w:ascii="宋体" w:hAnsi="宋体" w:cs="宋体" w:eastAsia="宋体" w:hint="default"/>
                <w:sz w:val="21"/>
                <w:szCs w:val="21"/>
              </w:rPr>
            </w:pPr>
            <w:r>
              <w:rPr>
                <w:rFonts w:ascii="宋体"/>
                <w:sz w:val="21"/>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8"/>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9"/>
                <w:sz w:val="21"/>
                <w:szCs w:val="21"/>
              </w:rPr>
              <w:t>）</w:t>
            </w:r>
            <w:r>
              <w:rPr>
                <w:rFonts w:ascii="宋体" w:hAnsi="宋体" w:cs="宋体" w:eastAsia="宋体" w:hint="default"/>
                <w:sz w:val="21"/>
                <w:szCs w:val="21"/>
              </w:rPr>
              <w:t>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3"/>
                <w:sz w:val="21"/>
                <w:szCs w:val="21"/>
              </w:rPr>
              <w:t>四、本期期末余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9" w:right="0"/>
              <w:jc w:val="left"/>
              <w:rPr>
                <w:rFonts w:ascii="宋体" w:hAnsi="宋体" w:cs="宋体" w:eastAsia="宋体" w:hint="default"/>
                <w:sz w:val="21"/>
                <w:szCs w:val="21"/>
              </w:rPr>
            </w:pPr>
            <w:r>
              <w:rPr>
                <w:rFonts w:ascii="宋体"/>
                <w:sz w:val="21"/>
              </w:rPr>
              <w:t>156,</w:t>
            </w:r>
          </w:p>
          <w:p>
            <w:pPr>
              <w:pStyle w:val="TableParagraph"/>
              <w:spacing w:line="240" w:lineRule="auto" w:before="36"/>
              <w:ind w:left="109" w:right="0"/>
              <w:jc w:val="left"/>
              <w:rPr>
                <w:rFonts w:ascii="宋体" w:hAnsi="宋体" w:cs="宋体" w:eastAsia="宋体" w:hint="default"/>
                <w:sz w:val="21"/>
                <w:szCs w:val="21"/>
              </w:rPr>
            </w:pPr>
            <w:r>
              <w:rPr>
                <w:rFonts w:ascii="宋体"/>
                <w:sz w:val="21"/>
              </w:rPr>
              <w:t>800,</w:t>
            </w:r>
          </w:p>
          <w:p>
            <w:pPr>
              <w:pStyle w:val="TableParagraph"/>
              <w:spacing w:line="240" w:lineRule="auto" w:before="37"/>
              <w:ind w:left="109" w:right="0"/>
              <w:jc w:val="left"/>
              <w:rPr>
                <w:rFonts w:ascii="宋体" w:hAnsi="宋体" w:cs="宋体" w:eastAsia="宋体" w:hint="default"/>
                <w:sz w:val="21"/>
                <w:szCs w:val="21"/>
              </w:rPr>
            </w:pPr>
            <w:r>
              <w:rPr>
                <w:rFonts w:ascii="宋体"/>
                <w:sz w:val="21"/>
              </w:rPr>
              <w:t>000.</w:t>
            </w:r>
          </w:p>
          <w:p>
            <w:pPr>
              <w:pStyle w:val="TableParagraph"/>
              <w:spacing w:line="240" w:lineRule="auto" w:before="38"/>
              <w:ind w:left="319" w:right="0"/>
              <w:jc w:val="left"/>
              <w:rPr>
                <w:rFonts w:ascii="宋体" w:hAnsi="宋体" w:cs="宋体" w:eastAsia="宋体" w:hint="default"/>
                <w:sz w:val="21"/>
                <w:szCs w:val="21"/>
              </w:rPr>
            </w:pPr>
            <w:r>
              <w:rPr>
                <w:rFonts w:ascii="宋体"/>
                <w:sz w:val="21"/>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5" w:right="0"/>
              <w:jc w:val="center"/>
              <w:rPr>
                <w:rFonts w:ascii="宋体" w:hAnsi="宋体" w:cs="宋体" w:eastAsia="宋体" w:hint="default"/>
                <w:sz w:val="21"/>
                <w:szCs w:val="21"/>
              </w:rPr>
            </w:pPr>
            <w:r>
              <w:rPr>
                <w:rFonts w:ascii="宋体"/>
                <w:sz w:val="21"/>
              </w:rPr>
              <w:t>217,5</w:t>
            </w:r>
          </w:p>
          <w:p>
            <w:pPr>
              <w:pStyle w:val="TableParagraph"/>
              <w:spacing w:line="240" w:lineRule="auto" w:before="36"/>
              <w:ind w:left="85" w:right="0"/>
              <w:jc w:val="center"/>
              <w:rPr>
                <w:rFonts w:ascii="宋体" w:hAnsi="宋体" w:cs="宋体" w:eastAsia="宋体" w:hint="default"/>
                <w:sz w:val="21"/>
                <w:szCs w:val="21"/>
              </w:rPr>
            </w:pPr>
            <w:r>
              <w:rPr>
                <w:rFonts w:ascii="宋体"/>
                <w:sz w:val="21"/>
              </w:rPr>
              <w:t>63,97</w:t>
            </w:r>
          </w:p>
          <w:p>
            <w:pPr>
              <w:pStyle w:val="TableParagraph"/>
              <w:spacing w:line="240" w:lineRule="auto" w:before="38"/>
              <w:ind w:left="190" w:right="0"/>
              <w:jc w:val="center"/>
              <w:rPr>
                <w:rFonts w:ascii="宋体" w:hAnsi="宋体" w:cs="宋体" w:eastAsia="宋体" w:hint="default"/>
                <w:sz w:val="21"/>
                <w:szCs w:val="21"/>
              </w:rPr>
            </w:pPr>
            <w:r>
              <w:rPr>
                <w:rFonts w:ascii="宋体"/>
                <w:sz w:val="21"/>
              </w:rPr>
              <w:t>4.51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sz w:val="21"/>
              </w:rPr>
              <w:t>10,29</w:t>
            </w:r>
          </w:p>
          <w:p>
            <w:pPr>
              <w:pStyle w:val="TableParagraph"/>
              <w:spacing w:line="240" w:lineRule="auto" w:before="36"/>
              <w:ind w:left="106" w:right="0"/>
              <w:jc w:val="left"/>
              <w:rPr>
                <w:rFonts w:ascii="宋体" w:hAnsi="宋体" w:cs="宋体" w:eastAsia="宋体" w:hint="default"/>
                <w:sz w:val="21"/>
                <w:szCs w:val="21"/>
              </w:rPr>
            </w:pPr>
            <w:r>
              <w:rPr>
                <w:rFonts w:ascii="宋体"/>
                <w:sz w:val="21"/>
              </w:rPr>
              <w:t>2,719</w:t>
            </w:r>
          </w:p>
          <w:p>
            <w:pPr>
              <w:pStyle w:val="TableParagraph"/>
              <w:spacing w:line="240" w:lineRule="auto" w:before="38"/>
              <w:ind w:left="316" w:right="0"/>
              <w:jc w:val="left"/>
              <w:rPr>
                <w:rFonts w:ascii="宋体" w:hAnsi="宋体" w:cs="宋体" w:eastAsia="宋体" w:hint="default"/>
                <w:sz w:val="21"/>
                <w:szCs w:val="21"/>
              </w:rPr>
            </w:pPr>
            <w:r>
              <w:rPr>
                <w:rFonts w:ascii="宋体"/>
                <w:sz w:val="21"/>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9" w:right="0"/>
              <w:jc w:val="left"/>
              <w:rPr>
                <w:rFonts w:ascii="宋体" w:hAnsi="宋体" w:cs="宋体" w:eastAsia="宋体" w:hint="default"/>
                <w:sz w:val="21"/>
                <w:szCs w:val="21"/>
              </w:rPr>
            </w:pPr>
            <w:r>
              <w:rPr>
                <w:rFonts w:ascii="宋体"/>
                <w:sz w:val="21"/>
              </w:rPr>
              <w:t>92,10</w:t>
            </w:r>
          </w:p>
          <w:p>
            <w:pPr>
              <w:pStyle w:val="TableParagraph"/>
              <w:spacing w:line="240" w:lineRule="auto" w:before="36"/>
              <w:ind w:left="119" w:right="0"/>
              <w:jc w:val="left"/>
              <w:rPr>
                <w:rFonts w:ascii="宋体" w:hAnsi="宋体" w:cs="宋体" w:eastAsia="宋体" w:hint="default"/>
                <w:sz w:val="21"/>
                <w:szCs w:val="21"/>
              </w:rPr>
            </w:pPr>
            <w:r>
              <w:rPr>
                <w:rFonts w:ascii="宋体"/>
                <w:sz w:val="21"/>
              </w:rPr>
              <w:t>0,248</w:t>
            </w:r>
          </w:p>
          <w:p>
            <w:pPr>
              <w:pStyle w:val="TableParagraph"/>
              <w:spacing w:line="240" w:lineRule="auto" w:before="38"/>
              <w:ind w:left="329" w:right="0"/>
              <w:jc w:val="left"/>
              <w:rPr>
                <w:rFonts w:ascii="宋体" w:hAnsi="宋体" w:cs="宋体" w:eastAsia="宋体" w:hint="default"/>
                <w:sz w:val="21"/>
                <w:szCs w:val="21"/>
              </w:rPr>
            </w:pPr>
            <w:r>
              <w:rPr>
                <w:rFonts w:ascii="宋体"/>
                <w:sz w:val="21"/>
              </w:rPr>
              <w:t>.68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94" w:right="0"/>
              <w:jc w:val="left"/>
              <w:rPr>
                <w:rFonts w:ascii="宋体" w:hAnsi="宋体" w:cs="宋体" w:eastAsia="宋体" w:hint="default"/>
                <w:sz w:val="21"/>
                <w:szCs w:val="21"/>
              </w:rPr>
            </w:pPr>
            <w:r>
              <w:rPr>
                <w:rFonts w:ascii="宋体"/>
                <w:sz w:val="21"/>
              </w:rPr>
              <w:t>37,99</w:t>
            </w:r>
          </w:p>
          <w:p>
            <w:pPr>
              <w:pStyle w:val="TableParagraph"/>
              <w:spacing w:line="240" w:lineRule="auto" w:before="36"/>
              <w:ind w:left="94" w:right="0"/>
              <w:jc w:val="left"/>
              <w:rPr>
                <w:rFonts w:ascii="宋体" w:hAnsi="宋体" w:cs="宋体" w:eastAsia="宋体" w:hint="default"/>
                <w:sz w:val="21"/>
                <w:szCs w:val="21"/>
              </w:rPr>
            </w:pPr>
            <w:r>
              <w:rPr>
                <w:rFonts w:ascii="宋体"/>
                <w:sz w:val="21"/>
              </w:rPr>
              <w:t>2,859</w:t>
            </w:r>
          </w:p>
          <w:p>
            <w:pPr>
              <w:pStyle w:val="TableParagraph"/>
              <w:spacing w:line="240" w:lineRule="auto" w:before="38"/>
              <w:ind w:left="304" w:right="0"/>
              <w:jc w:val="left"/>
              <w:rPr>
                <w:rFonts w:ascii="宋体" w:hAnsi="宋体" w:cs="宋体" w:eastAsia="宋体" w:hint="default"/>
                <w:sz w:val="21"/>
                <w:szCs w:val="21"/>
              </w:rPr>
            </w:pPr>
            <w:r>
              <w:rPr>
                <w:rFonts w:ascii="宋体"/>
                <w:sz w:val="21"/>
              </w:rPr>
              <w:t>.94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7" w:right="0"/>
              <w:jc w:val="center"/>
              <w:rPr>
                <w:rFonts w:ascii="宋体" w:hAnsi="宋体" w:cs="宋体" w:eastAsia="宋体" w:hint="default"/>
                <w:sz w:val="21"/>
                <w:szCs w:val="21"/>
              </w:rPr>
            </w:pPr>
            <w:r>
              <w:rPr>
                <w:rFonts w:ascii="宋体"/>
                <w:sz w:val="21"/>
              </w:rPr>
              <w:t>514,7</w:t>
            </w:r>
          </w:p>
          <w:p>
            <w:pPr>
              <w:pStyle w:val="TableParagraph"/>
              <w:spacing w:line="240" w:lineRule="auto" w:before="36"/>
              <w:ind w:left="77" w:right="0"/>
              <w:jc w:val="center"/>
              <w:rPr>
                <w:rFonts w:ascii="宋体" w:hAnsi="宋体" w:cs="宋体" w:eastAsia="宋体" w:hint="default"/>
                <w:sz w:val="21"/>
                <w:szCs w:val="21"/>
              </w:rPr>
            </w:pPr>
            <w:r>
              <w:rPr>
                <w:rFonts w:ascii="宋体"/>
                <w:sz w:val="21"/>
              </w:rPr>
              <w:t>49,80</w:t>
            </w:r>
          </w:p>
          <w:p>
            <w:pPr>
              <w:pStyle w:val="TableParagraph"/>
              <w:spacing w:line="240" w:lineRule="auto" w:before="38"/>
              <w:ind w:left="181" w:right="0"/>
              <w:jc w:val="center"/>
              <w:rPr>
                <w:rFonts w:ascii="宋体" w:hAnsi="宋体" w:cs="宋体" w:eastAsia="宋体" w:hint="default"/>
                <w:sz w:val="21"/>
                <w:szCs w:val="21"/>
              </w:rPr>
            </w:pPr>
            <w:r>
              <w:rPr>
                <w:rFonts w:ascii="宋体"/>
                <w:sz w:val="21"/>
              </w:rPr>
              <w:t>2.52</w:t>
            </w:r>
          </w:p>
        </w:tc>
      </w:tr>
    </w:tbl>
    <w:p>
      <w:pPr>
        <w:spacing w:line="240" w:lineRule="auto" w:before="10"/>
        <w:rPr>
          <w:rFonts w:ascii="Times New Roman" w:hAnsi="Times New Roman" w:cs="Times New Roman" w:eastAsia="Times New Roman" w:hint="default"/>
          <w:sz w:val="21"/>
          <w:szCs w:val="21"/>
        </w:rPr>
      </w:pPr>
    </w:p>
    <w:p>
      <w:pPr>
        <w:tabs>
          <w:tab w:pos="2989" w:val="left" w:leader="none"/>
          <w:tab w:pos="4459" w:val="left" w:leader="none"/>
          <w:tab w:pos="7713"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法定代表人：张菀</w:t>
        <w:tab/>
      </w:r>
      <w:r>
        <w:rPr>
          <w:rFonts w:ascii="宋体" w:hAnsi="宋体" w:cs="宋体" w:eastAsia="宋体" w:hint="default"/>
          <w:spacing w:val="-1"/>
          <w:sz w:val="21"/>
          <w:szCs w:val="21"/>
        </w:rPr>
        <w:t>主管会计</w:t>
        <w:tab/>
      </w:r>
      <w:r>
        <w:rPr>
          <w:rFonts w:ascii="宋体" w:hAnsi="宋体" w:cs="宋体" w:eastAsia="宋体" w:hint="default"/>
          <w:sz w:val="21"/>
          <w:szCs w:val="21"/>
        </w:rPr>
        <w:t>工作负责人：黄建军会计机构</w:t>
        <w:tab/>
        <w:t>负责人：汤华林</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8、母公司所有者权益变动表" w:id="175"/>
      <w:bookmarkEnd w:id="175"/>
      <w:r>
        <w:rPr>
          <w:b w:val="0"/>
          <w:bCs w:val="0"/>
        </w:rPr>
      </w:r>
      <w:r>
        <w:rPr>
          <w:rFonts w:ascii="宋体" w:hAnsi="宋体" w:cs="宋体" w:eastAsia="宋体" w:hint="default"/>
        </w:rPr>
        <w:t>8</w:t>
      </w:r>
      <w:r>
        <w:rPr/>
        <w:t>、母公司所有者权益变动表</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before="26"/>
        <w:ind w:right="0"/>
        <w:jc w:val="left"/>
      </w:pPr>
      <w:r>
        <w:rPr/>
        <w:t>本期金额</w:t>
      </w:r>
    </w:p>
    <w:p>
      <w:pPr>
        <w:pStyle w:val="BodyText"/>
        <w:spacing w:line="240" w:lineRule="auto" w:before="37"/>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42"/>
        <w:gridCol w:w="813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206"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3" w:type="dxa"/>
            <w:vMerge w:val="restart"/>
            <w:tcBorders>
              <w:top w:val="single" w:sz="4" w:space="0" w:color="000000"/>
              <w:left w:val="single" w:sz="4" w:space="0" w:color="000000"/>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22" w:right="121"/>
              <w:jc w:val="both"/>
              <w:rPr>
                <w:rFonts w:ascii="宋体" w:hAnsi="宋体" w:cs="宋体" w:eastAsia="宋体" w:hint="default"/>
                <w:sz w:val="21"/>
                <w:szCs w:val="21"/>
              </w:rPr>
            </w:pPr>
            <w:r>
              <w:rPr>
                <w:rFonts w:ascii="宋体" w:hAnsi="宋体" w:cs="宋体" w:eastAsia="宋体" w:hint="default"/>
                <w:sz w:val="21"/>
                <w:szCs w:val="21"/>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69" w:right="71"/>
              <w:jc w:val="center"/>
              <w:rPr>
                <w:rFonts w:ascii="宋体" w:hAnsi="宋体" w:cs="宋体" w:eastAsia="宋体" w:hint="default"/>
                <w:sz w:val="21"/>
                <w:szCs w:val="21"/>
              </w:rPr>
            </w:pPr>
            <w:r>
              <w:rPr>
                <w:rFonts w:ascii="宋体" w:hAnsi="宋体" w:cs="宋体" w:eastAsia="宋体" w:hint="default"/>
                <w:sz w:val="21"/>
                <w:szCs w:val="21"/>
              </w:rPr>
              <w:t>所有者 权益合 计</w:t>
            </w:r>
          </w:p>
        </w:tc>
      </w:tr>
      <w:tr>
        <w:trPr>
          <w:trHeight w:val="191" w:hRule="exact"/>
        </w:trPr>
        <w:tc>
          <w:tcPr>
            <w:tcW w:w="1418" w:type="dxa"/>
            <w:vMerge/>
            <w:tcBorders>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88" w:right="77" w:hanging="210"/>
              <w:jc w:val="left"/>
              <w:rPr>
                <w:rFonts w:ascii="宋体" w:hAnsi="宋体" w:cs="宋体" w:eastAsia="宋体" w:hint="default"/>
                <w:sz w:val="21"/>
                <w:szCs w:val="21"/>
              </w:rPr>
            </w:pPr>
            <w:r>
              <w:rPr>
                <w:rFonts w:ascii="宋体" w:hAnsi="宋体" w:cs="宋体" w:eastAsia="宋体" w:hint="default"/>
                <w:sz w:val="21"/>
                <w:szCs w:val="21"/>
              </w:rPr>
              <w:t>资本公 积</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89" w:right="20" w:hanging="266"/>
              <w:jc w:val="left"/>
              <w:rPr>
                <w:rFonts w:ascii="宋体" w:hAnsi="宋体" w:cs="宋体" w:eastAsia="宋体" w:hint="default"/>
                <w:sz w:val="21"/>
                <w:szCs w:val="21"/>
              </w:rPr>
            </w:pPr>
            <w:r>
              <w:rPr>
                <w:rFonts w:ascii="宋体" w:hAnsi="宋体" w:cs="宋体" w:eastAsia="宋体" w:hint="default"/>
                <w:spacing w:val="-25"/>
                <w:sz w:val="21"/>
                <w:szCs w:val="21"/>
              </w:rPr>
              <w:t>减：库存</w:t>
            </w:r>
            <w:r>
              <w:rPr>
                <w:rFonts w:ascii="宋体" w:hAnsi="宋体" w:cs="宋体" w:eastAsia="宋体" w:hint="default"/>
                <w:sz w:val="21"/>
                <w:szCs w:val="21"/>
              </w:rPr>
              <w:t> 股</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79" w:right="77"/>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87" w:right="78" w:hanging="210"/>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87" w:right="77" w:hanging="210"/>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6"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exact"/>
              <w:ind w:left="14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222" w:right="116" w:hanging="106"/>
              <w:jc w:val="left"/>
              <w:rPr>
                <w:rFonts w:ascii="宋体" w:hAnsi="宋体" w:cs="宋体" w:eastAsia="宋体" w:hint="default"/>
                <w:sz w:val="21"/>
                <w:szCs w:val="21"/>
              </w:rPr>
            </w:pPr>
            <w:r>
              <w:rPr>
                <w:rFonts w:ascii="宋体" w:hAnsi="宋体" w:cs="宋体" w:eastAsia="宋体" w:hint="default"/>
                <w:sz w:val="21"/>
                <w:szCs w:val="21"/>
              </w:rPr>
              <w:t>优先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221" w:right="116" w:hanging="106"/>
              <w:jc w:val="left"/>
              <w:rPr>
                <w:rFonts w:ascii="宋体" w:hAnsi="宋体" w:cs="宋体" w:eastAsia="宋体" w:hint="default"/>
                <w:sz w:val="21"/>
                <w:szCs w:val="21"/>
              </w:rPr>
            </w:pPr>
            <w:r>
              <w:rPr>
                <w:rFonts w:ascii="宋体" w:hAnsi="宋体" w:cs="宋体" w:eastAsia="宋体" w:hint="default"/>
                <w:sz w:val="21"/>
                <w:szCs w:val="21"/>
              </w:rPr>
              <w:t>永续 债</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1" w:hRule="exact"/>
        </w:trPr>
        <w:tc>
          <w:tcPr>
            <w:tcW w:w="1418" w:type="dxa"/>
            <w:vMerge/>
            <w:tcBorders>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6"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26"/>
              <w:ind w:left="32" w:right="0"/>
              <w:jc w:val="left"/>
              <w:rPr>
                <w:rFonts w:ascii="宋体" w:hAnsi="宋体" w:cs="宋体" w:eastAsia="宋体" w:hint="default"/>
                <w:sz w:val="21"/>
                <w:szCs w:val="21"/>
              </w:rPr>
            </w:pPr>
            <w:r>
              <w:rPr>
                <w:rFonts w:ascii="宋体"/>
                <w:sz w:val="21"/>
              </w:rPr>
              <w:t>156,80</w:t>
            </w:r>
          </w:p>
          <w:p>
            <w:pPr>
              <w:pStyle w:val="TableParagraph"/>
              <w:spacing w:line="240" w:lineRule="auto" w:before="37"/>
              <w:ind w:left="32" w:right="0"/>
              <w:jc w:val="left"/>
              <w:rPr>
                <w:rFonts w:ascii="宋体" w:hAnsi="宋体" w:cs="宋体" w:eastAsia="宋体" w:hint="default"/>
                <w:sz w:val="21"/>
                <w:szCs w:val="21"/>
              </w:rPr>
            </w:pPr>
            <w:r>
              <w:rPr>
                <w:rFonts w:ascii="宋体"/>
                <w:sz w:val="21"/>
              </w:rPr>
              <w:t>0,000.</w:t>
            </w:r>
          </w:p>
          <w:p>
            <w:pPr>
              <w:pStyle w:val="TableParagraph"/>
              <w:spacing w:line="240" w:lineRule="auto" w:before="38"/>
              <w:ind w:left="452" w:right="0"/>
              <w:jc w:val="left"/>
              <w:rPr>
                <w:rFonts w:ascii="宋体" w:hAnsi="宋体" w:cs="宋体" w:eastAsia="宋体" w:hint="default"/>
                <w:sz w:val="21"/>
                <w:szCs w:val="21"/>
              </w:rPr>
            </w:pPr>
            <w:r>
              <w:rPr>
                <w:rFonts w:ascii="宋体"/>
                <w:sz w:val="21"/>
              </w:rPr>
              <w:t>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218,498</w:t>
            </w:r>
          </w:p>
          <w:p>
            <w:pPr>
              <w:pStyle w:val="TableParagraph"/>
              <w:spacing w:line="240" w:lineRule="auto" w:before="38"/>
              <w:ind w:left="30" w:right="0"/>
              <w:jc w:val="left"/>
              <w:rPr>
                <w:rFonts w:ascii="宋体" w:hAnsi="宋体" w:cs="宋体" w:eastAsia="宋体" w:hint="default"/>
                <w:sz w:val="21"/>
                <w:szCs w:val="21"/>
              </w:rPr>
            </w:pPr>
            <w:r>
              <w:rPr>
                <w:rFonts w:ascii="宋体"/>
                <w:sz w:val="21"/>
              </w:rPr>
              <w:t>,399.69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sz w:val="21"/>
              </w:rPr>
              <w:t>10,292,</w:t>
            </w:r>
          </w:p>
          <w:p>
            <w:pPr>
              <w:pStyle w:val="TableParagraph"/>
              <w:spacing w:line="240" w:lineRule="auto" w:before="38"/>
              <w:ind w:left="111" w:right="0"/>
              <w:jc w:val="center"/>
              <w:rPr>
                <w:rFonts w:ascii="宋体" w:hAnsi="宋体" w:cs="宋体" w:eastAsia="宋体" w:hint="default"/>
                <w:sz w:val="21"/>
                <w:szCs w:val="21"/>
              </w:rPr>
            </w:pPr>
            <w:r>
              <w:rPr>
                <w:rFonts w:ascii="宋体"/>
                <w:sz w:val="21"/>
              </w:rPr>
              <w:t>719.39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3"/>
              <w:ind w:left="118" w:right="0"/>
              <w:jc w:val="left"/>
              <w:rPr>
                <w:rFonts w:ascii="宋体" w:hAnsi="宋体" w:cs="宋体" w:eastAsia="宋体" w:hint="default"/>
                <w:sz w:val="21"/>
                <w:szCs w:val="21"/>
              </w:rPr>
            </w:pPr>
            <w:r>
              <w:rPr>
                <w:rFonts w:ascii="宋体"/>
                <w:sz w:val="21"/>
              </w:rPr>
              <w:t>71,22</w:t>
            </w:r>
          </w:p>
          <w:p>
            <w:pPr>
              <w:pStyle w:val="TableParagraph"/>
              <w:spacing w:line="240" w:lineRule="auto" w:before="37"/>
              <w:ind w:left="118" w:right="0"/>
              <w:jc w:val="left"/>
              <w:rPr>
                <w:rFonts w:ascii="宋体" w:hAnsi="宋体" w:cs="宋体" w:eastAsia="宋体" w:hint="default"/>
                <w:sz w:val="21"/>
                <w:szCs w:val="21"/>
              </w:rPr>
            </w:pPr>
            <w:r>
              <w:rPr>
                <w:rFonts w:ascii="宋体"/>
                <w:sz w:val="21"/>
              </w:rPr>
              <w:t>9,349</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.55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1"/>
                <w:szCs w:val="21"/>
              </w:rPr>
            </w:pPr>
            <w:r>
              <w:rPr>
                <w:rFonts w:ascii="宋体"/>
                <w:sz w:val="21"/>
              </w:rPr>
              <w:t>456,82</w:t>
            </w:r>
          </w:p>
          <w:p>
            <w:pPr>
              <w:pStyle w:val="TableParagraph"/>
              <w:spacing w:line="240" w:lineRule="auto" w:before="37"/>
              <w:ind w:right="23"/>
              <w:jc w:val="right"/>
              <w:rPr>
                <w:rFonts w:ascii="宋体" w:hAnsi="宋体" w:cs="宋体" w:eastAsia="宋体" w:hint="default"/>
                <w:sz w:val="21"/>
                <w:szCs w:val="21"/>
              </w:rPr>
            </w:pPr>
            <w:r>
              <w:rPr>
                <w:rFonts w:ascii="宋体"/>
                <w:sz w:val="21"/>
              </w:rPr>
              <w:t>0,468.</w:t>
            </w:r>
          </w:p>
          <w:p>
            <w:pPr>
              <w:pStyle w:val="TableParagraph"/>
              <w:spacing w:line="240" w:lineRule="auto" w:before="38"/>
              <w:ind w:right="20"/>
              <w:jc w:val="right"/>
              <w:rPr>
                <w:rFonts w:ascii="宋体" w:hAnsi="宋体" w:cs="宋体" w:eastAsia="宋体" w:hint="default"/>
                <w:sz w:val="21"/>
                <w:szCs w:val="21"/>
              </w:rPr>
            </w:pPr>
            <w:r>
              <w:rPr>
                <w:rFonts w:ascii="宋体"/>
                <w:sz w:val="21"/>
              </w:rPr>
              <w:t>63</w:t>
            </w:r>
          </w:p>
        </w:tc>
      </w:tr>
      <w:tr>
        <w:trPr>
          <w:trHeight w:val="705"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13"/>
                <w:sz w:val="21"/>
                <w:szCs w:val="21"/>
              </w:rPr>
              <w:t>一、上年期末余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firstLine="420"/>
              <w:jc w:val="left"/>
              <w:rPr>
                <w:rFonts w:ascii="宋体" w:hAnsi="宋体" w:cs="宋体" w:eastAsia="宋体" w:hint="default"/>
                <w:sz w:val="21"/>
                <w:szCs w:val="21"/>
              </w:rPr>
            </w:pPr>
            <w:r>
              <w:rPr>
                <w:rFonts w:ascii="宋体" w:hAnsi="宋体" w:cs="宋体" w:eastAsia="宋体" w:hint="default"/>
                <w:spacing w:val="-18"/>
                <w:sz w:val="21"/>
                <w:szCs w:val="21"/>
              </w:rPr>
              <w:t>加：会计政</w:t>
            </w:r>
            <w:r>
              <w:rPr>
                <w:rFonts w:ascii="宋体" w:hAnsi="宋体" w:cs="宋体" w:eastAsia="宋体" w:hint="default"/>
                <w:sz w:val="21"/>
                <w:szCs w:val="21"/>
              </w:rPr>
              <w:t> 策变更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26"/>
              <w:ind w:left="32" w:right="0"/>
              <w:jc w:val="left"/>
              <w:rPr>
                <w:rFonts w:ascii="宋体" w:hAnsi="宋体" w:cs="宋体" w:eastAsia="宋体" w:hint="default"/>
                <w:sz w:val="21"/>
                <w:szCs w:val="21"/>
              </w:rPr>
            </w:pPr>
            <w:r>
              <w:rPr>
                <w:rFonts w:ascii="宋体"/>
                <w:sz w:val="21"/>
              </w:rPr>
              <w:t>156,80</w:t>
            </w:r>
          </w:p>
          <w:p>
            <w:pPr>
              <w:pStyle w:val="TableParagraph"/>
              <w:spacing w:line="240" w:lineRule="auto" w:before="37"/>
              <w:ind w:left="32" w:right="0"/>
              <w:jc w:val="left"/>
              <w:rPr>
                <w:rFonts w:ascii="宋体" w:hAnsi="宋体" w:cs="宋体" w:eastAsia="宋体" w:hint="default"/>
                <w:sz w:val="21"/>
                <w:szCs w:val="21"/>
              </w:rPr>
            </w:pPr>
            <w:r>
              <w:rPr>
                <w:rFonts w:ascii="宋体"/>
                <w:sz w:val="21"/>
              </w:rPr>
              <w:t>0,000.</w:t>
            </w:r>
          </w:p>
          <w:p>
            <w:pPr>
              <w:pStyle w:val="TableParagraph"/>
              <w:spacing w:line="240" w:lineRule="auto" w:before="38"/>
              <w:ind w:left="452" w:right="0"/>
              <w:jc w:val="left"/>
              <w:rPr>
                <w:rFonts w:ascii="宋体" w:hAnsi="宋体" w:cs="宋体" w:eastAsia="宋体" w:hint="default"/>
                <w:sz w:val="21"/>
                <w:szCs w:val="21"/>
              </w:rPr>
            </w:pPr>
            <w:r>
              <w:rPr>
                <w:rFonts w:ascii="宋体"/>
                <w:sz w:val="21"/>
              </w:rPr>
              <w:t>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218,498</w:t>
            </w:r>
          </w:p>
          <w:p>
            <w:pPr>
              <w:pStyle w:val="TableParagraph"/>
              <w:spacing w:line="240" w:lineRule="auto" w:before="38"/>
              <w:ind w:left="30" w:right="0"/>
              <w:jc w:val="left"/>
              <w:rPr>
                <w:rFonts w:ascii="宋体" w:hAnsi="宋体" w:cs="宋体" w:eastAsia="宋体" w:hint="default"/>
                <w:sz w:val="21"/>
                <w:szCs w:val="21"/>
              </w:rPr>
            </w:pPr>
            <w:r>
              <w:rPr>
                <w:rFonts w:ascii="宋体"/>
                <w:sz w:val="21"/>
              </w:rPr>
              <w:t>,399.69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sz w:val="21"/>
              </w:rPr>
              <w:t>10,292,</w:t>
            </w:r>
          </w:p>
          <w:p>
            <w:pPr>
              <w:pStyle w:val="TableParagraph"/>
              <w:spacing w:line="240" w:lineRule="auto" w:before="38"/>
              <w:ind w:left="111" w:right="0"/>
              <w:jc w:val="center"/>
              <w:rPr>
                <w:rFonts w:ascii="宋体" w:hAnsi="宋体" w:cs="宋体" w:eastAsia="宋体" w:hint="default"/>
                <w:sz w:val="21"/>
                <w:szCs w:val="21"/>
              </w:rPr>
            </w:pPr>
            <w:r>
              <w:rPr>
                <w:rFonts w:ascii="宋体"/>
                <w:sz w:val="21"/>
              </w:rPr>
              <w:t>719.39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71,22</w:t>
            </w:r>
          </w:p>
          <w:p>
            <w:pPr>
              <w:pStyle w:val="TableParagraph"/>
              <w:spacing w:line="240" w:lineRule="auto" w:before="37"/>
              <w:ind w:left="118" w:right="0"/>
              <w:jc w:val="left"/>
              <w:rPr>
                <w:rFonts w:ascii="宋体" w:hAnsi="宋体" w:cs="宋体" w:eastAsia="宋体" w:hint="default"/>
                <w:sz w:val="21"/>
                <w:szCs w:val="21"/>
              </w:rPr>
            </w:pPr>
            <w:r>
              <w:rPr>
                <w:rFonts w:ascii="宋体"/>
                <w:sz w:val="21"/>
              </w:rPr>
              <w:t>9,349</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.55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456,82</w:t>
            </w:r>
          </w:p>
          <w:p>
            <w:pPr>
              <w:pStyle w:val="TableParagraph"/>
              <w:spacing w:line="240" w:lineRule="auto" w:before="37"/>
              <w:ind w:right="23"/>
              <w:jc w:val="right"/>
              <w:rPr>
                <w:rFonts w:ascii="宋体" w:hAnsi="宋体" w:cs="宋体" w:eastAsia="宋体" w:hint="default"/>
                <w:sz w:val="21"/>
                <w:szCs w:val="21"/>
              </w:rPr>
            </w:pPr>
            <w:r>
              <w:rPr>
                <w:rFonts w:ascii="宋体"/>
                <w:sz w:val="21"/>
              </w:rPr>
              <w:t>0,468.</w:t>
            </w:r>
          </w:p>
          <w:p>
            <w:pPr>
              <w:pStyle w:val="TableParagraph"/>
              <w:spacing w:line="240" w:lineRule="auto" w:before="38"/>
              <w:ind w:right="20"/>
              <w:jc w:val="right"/>
              <w:rPr>
                <w:rFonts w:ascii="宋体" w:hAnsi="宋体" w:cs="宋体" w:eastAsia="宋体" w:hint="default"/>
                <w:sz w:val="21"/>
                <w:szCs w:val="21"/>
              </w:rPr>
            </w:pPr>
            <w:r>
              <w:rPr>
                <w:rFonts w:ascii="宋体"/>
                <w:sz w:val="21"/>
              </w:rPr>
              <w:t>63</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13"/>
                <w:sz w:val="21"/>
                <w:szCs w:val="21"/>
              </w:rPr>
              <w:t>二、本年期初余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73" w:lineRule="auto" w:before="26"/>
              <w:ind w:left="11" w:right="1"/>
              <w:jc w:val="both"/>
              <w:rPr>
                <w:rFonts w:ascii="宋体" w:hAnsi="宋体" w:cs="宋体" w:eastAsia="宋体" w:hint="default"/>
                <w:sz w:val="21"/>
                <w:szCs w:val="21"/>
              </w:rPr>
            </w:pPr>
            <w:r>
              <w:rPr>
                <w:rFonts w:ascii="宋体" w:hAnsi="宋体" w:cs="宋体" w:eastAsia="宋体" w:hint="default"/>
                <w:spacing w:val="-13"/>
                <w:sz w:val="21"/>
                <w:szCs w:val="21"/>
              </w:rPr>
              <w:t>三、本期增减变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3"/>
                <w:sz w:val="21"/>
                <w:szCs w:val="21"/>
              </w:rPr>
              <w:t>动金额（减少以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“－”号填列</w:t>
            </w:r>
          </w:p>
        </w:tc>
        <w:tc>
          <w:tcPr>
            <w:tcW w:w="70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26"/>
              <w:ind w:right="5"/>
              <w:jc w:val="center"/>
              <w:rPr>
                <w:rFonts w:ascii="宋体" w:hAnsi="宋体" w:cs="宋体" w:eastAsia="宋体" w:hint="default"/>
                <w:sz w:val="21"/>
                <w:szCs w:val="21"/>
              </w:rPr>
            </w:pPr>
            <w:r>
              <w:rPr>
                <w:rFonts w:ascii="宋体"/>
                <w:sz w:val="21"/>
              </w:rPr>
              <w:t>19,172</w:t>
            </w:r>
          </w:p>
          <w:p>
            <w:pPr>
              <w:pStyle w:val="TableParagraph"/>
              <w:spacing w:line="240" w:lineRule="auto" w:before="37"/>
              <w:ind w:right="5"/>
              <w:jc w:val="center"/>
              <w:rPr>
                <w:rFonts w:ascii="宋体" w:hAnsi="宋体" w:cs="宋体" w:eastAsia="宋体" w:hint="default"/>
                <w:sz w:val="21"/>
                <w:szCs w:val="21"/>
              </w:rPr>
            </w:pPr>
            <w:r>
              <w:rPr>
                <w:rFonts w:ascii="宋体"/>
                <w:sz w:val="21"/>
              </w:rPr>
              <w:t>,779.0</w:t>
            </w:r>
          </w:p>
          <w:p>
            <w:pPr>
              <w:pStyle w:val="TableParagraph"/>
              <w:tabs>
                <w:tab w:pos="541" w:val="left" w:leader="none"/>
              </w:tabs>
              <w:spacing w:line="240" w:lineRule="auto" w:before="38"/>
              <w:ind w:left="-170" w:right="21"/>
              <w:jc w:val="center"/>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z w:val="21"/>
                <w:szCs w:val="21"/>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51"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1.75pt;height:17.6pt;mso-position-horizontal-relative:char;mso-position-vertical-relative:line" coordorigin="0,0" coordsize="635,352">
                  <v:group style="position:absolute;left:0;top:0;width:635;height:352" coordorigin="0,0" coordsize="635,352">
                    <v:shape style="position:absolute;left:0;top:0;width:635;height:352" coordorigin="0,0" coordsize="635,352" path="m0,352l635,352,635,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166,533</w:t>
            </w:r>
          </w:p>
          <w:p>
            <w:pPr>
              <w:pStyle w:val="TableParagraph"/>
              <w:spacing w:line="240" w:lineRule="auto" w:before="38"/>
              <w:ind w:left="30" w:right="0"/>
              <w:jc w:val="left"/>
              <w:rPr>
                <w:rFonts w:ascii="宋体" w:hAnsi="宋体" w:cs="宋体" w:eastAsia="宋体" w:hint="default"/>
                <w:sz w:val="21"/>
                <w:szCs w:val="21"/>
              </w:rPr>
            </w:pPr>
            <w:r>
              <w:rPr>
                <w:rFonts w:ascii="宋体"/>
                <w:sz w:val="21"/>
              </w:rPr>
              <w:t>,677.27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21"/>
                <w:szCs w:val="21"/>
              </w:rPr>
            </w:pPr>
            <w:r>
              <w:rPr>
                <w:rFonts w:ascii="宋体"/>
                <w:sz w:val="21"/>
              </w:rPr>
              <w:t>-2,236,</w:t>
            </w:r>
          </w:p>
          <w:p>
            <w:pPr>
              <w:pStyle w:val="TableParagraph"/>
              <w:spacing w:line="240" w:lineRule="auto" w:before="38"/>
              <w:ind w:left="112" w:right="0"/>
              <w:jc w:val="center"/>
              <w:rPr>
                <w:rFonts w:ascii="宋体" w:hAnsi="宋体" w:cs="宋体" w:eastAsia="宋体" w:hint="default"/>
                <w:sz w:val="21"/>
                <w:szCs w:val="21"/>
              </w:rPr>
            </w:pPr>
            <w:r>
              <w:rPr>
                <w:rFonts w:ascii="宋体"/>
                <w:sz w:val="21"/>
              </w:rPr>
              <w:t>128.64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492,304</w:t>
            </w:r>
          </w:p>
          <w:p>
            <w:pPr>
              <w:pStyle w:val="TableParagraph"/>
              <w:spacing w:line="240" w:lineRule="auto" w:before="38"/>
              <w:ind w:left="450" w:right="0"/>
              <w:jc w:val="left"/>
              <w:rPr>
                <w:rFonts w:ascii="宋体" w:hAnsi="宋体" w:cs="宋体" w:eastAsia="宋体" w:hint="default"/>
                <w:sz w:val="21"/>
                <w:szCs w:val="21"/>
              </w:rPr>
            </w:pPr>
            <w:r>
              <w:rPr>
                <w:rFonts w:ascii="宋体"/>
                <w:sz w:val="21"/>
              </w:rPr>
              <w:t>.27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4,430</w:t>
            </w:r>
          </w:p>
          <w:p>
            <w:pPr>
              <w:pStyle w:val="TableParagraph"/>
              <w:spacing w:line="240" w:lineRule="auto" w:before="37"/>
              <w:ind w:left="118" w:right="0"/>
              <w:jc w:val="left"/>
              <w:rPr>
                <w:rFonts w:ascii="宋体" w:hAnsi="宋体" w:cs="宋体" w:eastAsia="宋体" w:hint="default"/>
                <w:sz w:val="21"/>
                <w:szCs w:val="21"/>
              </w:rPr>
            </w:pPr>
            <w:r>
              <w:rPr>
                <w:rFonts w:ascii="宋体"/>
                <w:sz w:val="21"/>
              </w:rPr>
              <w:t>,738.</w:t>
            </w:r>
          </w:p>
          <w:p>
            <w:pPr>
              <w:pStyle w:val="TableParagraph"/>
              <w:spacing w:line="240" w:lineRule="auto" w:before="38"/>
              <w:ind w:left="433" w:right="0"/>
              <w:jc w:val="left"/>
              <w:rPr>
                <w:rFonts w:ascii="宋体" w:hAnsi="宋体" w:cs="宋体" w:eastAsia="宋体" w:hint="default"/>
                <w:sz w:val="21"/>
                <w:szCs w:val="21"/>
              </w:rPr>
            </w:pPr>
            <w:r>
              <w:rPr>
                <w:rFonts w:ascii="宋体"/>
                <w:sz w:val="21"/>
              </w:rPr>
              <w:t>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188,39</w:t>
            </w:r>
          </w:p>
          <w:p>
            <w:pPr>
              <w:pStyle w:val="TableParagraph"/>
              <w:spacing w:line="240" w:lineRule="auto" w:before="37"/>
              <w:ind w:right="23"/>
              <w:jc w:val="right"/>
              <w:rPr>
                <w:rFonts w:ascii="宋体" w:hAnsi="宋体" w:cs="宋体" w:eastAsia="宋体" w:hint="default"/>
                <w:sz w:val="21"/>
                <w:szCs w:val="21"/>
              </w:rPr>
            </w:pPr>
            <w:r>
              <w:rPr>
                <w:rFonts w:ascii="宋体"/>
                <w:sz w:val="21"/>
              </w:rPr>
              <w:t>3,370.</w:t>
            </w:r>
          </w:p>
          <w:p>
            <w:pPr>
              <w:pStyle w:val="TableParagraph"/>
              <w:spacing w:line="240" w:lineRule="auto" w:before="38"/>
              <w:ind w:right="20"/>
              <w:jc w:val="right"/>
              <w:rPr>
                <w:rFonts w:ascii="宋体" w:hAnsi="宋体" w:cs="宋体" w:eastAsia="宋体" w:hint="default"/>
                <w:sz w:val="21"/>
                <w:szCs w:val="21"/>
              </w:rPr>
            </w:pPr>
            <w:r>
              <w:rPr>
                <w:rFonts w:ascii="宋体"/>
                <w:sz w:val="21"/>
              </w:rPr>
              <w:t>33</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21"/>
                <w:szCs w:val="21"/>
              </w:rPr>
            </w:pPr>
            <w:r>
              <w:rPr>
                <w:rFonts w:ascii="宋体"/>
                <w:sz w:val="21"/>
              </w:rPr>
              <w:t>-2,236,</w:t>
            </w:r>
          </w:p>
          <w:p>
            <w:pPr>
              <w:pStyle w:val="TableParagraph"/>
              <w:spacing w:line="240" w:lineRule="auto" w:before="38"/>
              <w:ind w:left="112" w:right="0"/>
              <w:jc w:val="center"/>
              <w:rPr>
                <w:rFonts w:ascii="宋体" w:hAnsi="宋体" w:cs="宋体" w:eastAsia="宋体" w:hint="default"/>
                <w:sz w:val="21"/>
                <w:szCs w:val="21"/>
              </w:rPr>
            </w:pPr>
            <w:r>
              <w:rPr>
                <w:rFonts w:ascii="宋体"/>
                <w:sz w:val="21"/>
              </w:rPr>
              <w:t>128.64</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4,923</w:t>
            </w:r>
          </w:p>
          <w:p>
            <w:pPr>
              <w:pStyle w:val="TableParagraph"/>
              <w:spacing w:line="240" w:lineRule="auto" w:before="37"/>
              <w:ind w:left="118" w:right="0"/>
              <w:jc w:val="left"/>
              <w:rPr>
                <w:rFonts w:ascii="宋体" w:hAnsi="宋体" w:cs="宋体" w:eastAsia="宋体" w:hint="default"/>
                <w:sz w:val="21"/>
                <w:szCs w:val="21"/>
              </w:rPr>
            </w:pPr>
            <w:r>
              <w:rPr>
                <w:rFonts w:ascii="宋体"/>
                <w:sz w:val="21"/>
              </w:rPr>
              <w:t>,042.</w:t>
            </w:r>
          </w:p>
          <w:p>
            <w:pPr>
              <w:pStyle w:val="TableParagraph"/>
              <w:spacing w:line="240" w:lineRule="auto" w:before="38"/>
              <w:ind w:left="433" w:right="0"/>
              <w:jc w:val="left"/>
              <w:rPr>
                <w:rFonts w:ascii="宋体" w:hAnsi="宋体" w:cs="宋体" w:eastAsia="宋体" w:hint="default"/>
                <w:sz w:val="21"/>
                <w:szCs w:val="21"/>
              </w:rPr>
            </w:pPr>
            <w:r>
              <w:rPr>
                <w:rFonts w:ascii="宋体"/>
                <w:sz w:val="21"/>
              </w:rPr>
              <w:t>70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7" w:right="0"/>
              <w:jc w:val="left"/>
              <w:rPr>
                <w:rFonts w:ascii="宋体" w:hAnsi="宋体" w:cs="宋体" w:eastAsia="宋体" w:hint="default"/>
                <w:sz w:val="21"/>
                <w:szCs w:val="21"/>
              </w:rPr>
            </w:pPr>
            <w:r>
              <w:rPr>
                <w:rFonts w:ascii="宋体"/>
                <w:sz w:val="21"/>
              </w:rPr>
              <w:t>2,686,</w:t>
            </w:r>
          </w:p>
          <w:p>
            <w:pPr>
              <w:pStyle w:val="TableParagraph"/>
              <w:spacing w:line="240" w:lineRule="auto" w:before="38"/>
              <w:ind w:left="117" w:right="0"/>
              <w:jc w:val="left"/>
              <w:rPr>
                <w:rFonts w:ascii="宋体" w:hAnsi="宋体" w:cs="宋体" w:eastAsia="宋体" w:hint="default"/>
                <w:sz w:val="21"/>
                <w:szCs w:val="21"/>
              </w:rPr>
            </w:pPr>
            <w:r>
              <w:rPr>
                <w:rFonts w:ascii="宋体"/>
                <w:sz w:val="21"/>
              </w:rPr>
              <w:t>914.06</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13"/>
                <w:sz w:val="21"/>
                <w:szCs w:val="21"/>
              </w:rPr>
              <w:t>（一）综合收益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总额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19,172</w:t>
            </w:r>
          </w:p>
          <w:p>
            <w:pPr>
              <w:pStyle w:val="TableParagraph"/>
              <w:spacing w:line="240" w:lineRule="auto" w:before="37"/>
              <w:ind w:right="23"/>
              <w:jc w:val="right"/>
              <w:rPr>
                <w:rFonts w:ascii="宋体" w:hAnsi="宋体" w:cs="宋体" w:eastAsia="宋体" w:hint="default"/>
                <w:sz w:val="21"/>
                <w:szCs w:val="21"/>
              </w:rPr>
            </w:pPr>
            <w:r>
              <w:rPr>
                <w:rFonts w:ascii="宋体"/>
                <w:sz w:val="21"/>
              </w:rPr>
              <w:t>,779.0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166,533</w:t>
            </w:r>
          </w:p>
          <w:p>
            <w:pPr>
              <w:pStyle w:val="TableParagraph"/>
              <w:spacing w:line="240" w:lineRule="auto" w:before="38"/>
              <w:ind w:left="30" w:right="0"/>
              <w:jc w:val="left"/>
              <w:rPr>
                <w:rFonts w:ascii="宋体" w:hAnsi="宋体" w:cs="宋体" w:eastAsia="宋体" w:hint="default"/>
                <w:sz w:val="21"/>
                <w:szCs w:val="21"/>
              </w:rPr>
            </w:pPr>
            <w:r>
              <w:rPr>
                <w:rFonts w:ascii="宋体"/>
                <w:sz w:val="21"/>
              </w:rPr>
              <w:t>,677.27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185,70</w:t>
            </w:r>
          </w:p>
          <w:p>
            <w:pPr>
              <w:pStyle w:val="TableParagraph"/>
              <w:spacing w:line="240" w:lineRule="auto" w:before="37"/>
              <w:ind w:right="23"/>
              <w:jc w:val="right"/>
              <w:rPr>
                <w:rFonts w:ascii="宋体" w:hAnsi="宋体" w:cs="宋体" w:eastAsia="宋体" w:hint="default"/>
                <w:sz w:val="21"/>
                <w:szCs w:val="21"/>
              </w:rPr>
            </w:pPr>
            <w:r>
              <w:rPr>
                <w:rFonts w:ascii="宋体"/>
                <w:sz w:val="21"/>
              </w:rPr>
              <w:t>6,456.</w:t>
            </w:r>
          </w:p>
          <w:p>
            <w:pPr>
              <w:pStyle w:val="TableParagraph"/>
              <w:spacing w:line="240" w:lineRule="auto" w:before="38"/>
              <w:ind w:right="20"/>
              <w:jc w:val="right"/>
              <w:rPr>
                <w:rFonts w:ascii="宋体" w:hAnsi="宋体" w:cs="宋体" w:eastAsia="宋体" w:hint="default"/>
                <w:sz w:val="21"/>
                <w:szCs w:val="21"/>
              </w:rPr>
            </w:pPr>
            <w:r>
              <w:rPr>
                <w:rFonts w:ascii="宋体"/>
                <w:sz w:val="21"/>
              </w:rPr>
              <w:t>27</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13"/>
                <w:sz w:val="21"/>
                <w:szCs w:val="21"/>
              </w:rPr>
              <w:t>（二）所有者投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入和减少资本</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19,172</w:t>
            </w:r>
          </w:p>
          <w:p>
            <w:pPr>
              <w:pStyle w:val="TableParagraph"/>
              <w:spacing w:line="240" w:lineRule="auto" w:before="37"/>
              <w:ind w:right="23"/>
              <w:jc w:val="right"/>
              <w:rPr>
                <w:rFonts w:ascii="宋体" w:hAnsi="宋体" w:cs="宋体" w:eastAsia="宋体" w:hint="default"/>
                <w:sz w:val="21"/>
                <w:szCs w:val="21"/>
              </w:rPr>
            </w:pPr>
            <w:r>
              <w:rPr>
                <w:rFonts w:ascii="宋体"/>
                <w:sz w:val="21"/>
              </w:rPr>
              <w:t>,779.0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166,533</w:t>
            </w:r>
          </w:p>
          <w:p>
            <w:pPr>
              <w:pStyle w:val="TableParagraph"/>
              <w:spacing w:line="240" w:lineRule="auto" w:before="38"/>
              <w:ind w:left="30" w:right="0"/>
              <w:jc w:val="left"/>
              <w:rPr>
                <w:rFonts w:ascii="宋体" w:hAnsi="宋体" w:cs="宋体" w:eastAsia="宋体" w:hint="default"/>
                <w:sz w:val="21"/>
                <w:szCs w:val="21"/>
              </w:rPr>
            </w:pPr>
            <w:r>
              <w:rPr>
                <w:rFonts w:ascii="宋体"/>
                <w:sz w:val="21"/>
              </w:rPr>
              <w:t>,677.27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185,70</w:t>
            </w:r>
          </w:p>
          <w:p>
            <w:pPr>
              <w:pStyle w:val="TableParagraph"/>
              <w:spacing w:line="240" w:lineRule="auto" w:before="37"/>
              <w:ind w:right="21"/>
              <w:jc w:val="right"/>
              <w:rPr>
                <w:rFonts w:ascii="宋体" w:hAnsi="宋体" w:cs="宋体" w:eastAsia="宋体" w:hint="default"/>
                <w:sz w:val="21"/>
                <w:szCs w:val="21"/>
              </w:rPr>
            </w:pPr>
            <w:r>
              <w:rPr>
                <w:rFonts w:ascii="宋体"/>
                <w:sz w:val="21"/>
              </w:rPr>
              <w:t>6,456.</w:t>
            </w:r>
          </w:p>
          <w:p>
            <w:pPr>
              <w:pStyle w:val="TableParagraph"/>
              <w:spacing w:line="240" w:lineRule="auto" w:before="38"/>
              <w:ind w:right="20"/>
              <w:jc w:val="right"/>
              <w:rPr>
                <w:rFonts w:ascii="宋体" w:hAnsi="宋体" w:cs="宋体" w:eastAsia="宋体" w:hint="default"/>
                <w:sz w:val="21"/>
                <w:szCs w:val="21"/>
              </w:rPr>
            </w:pPr>
            <w:r>
              <w:rPr>
                <w:rFonts w:ascii="宋体"/>
                <w:sz w:val="21"/>
              </w:rPr>
              <w:t>27</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 普通股</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 具持有者投入 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 入所有者权益 的金额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492,304</w:t>
            </w:r>
          </w:p>
          <w:p>
            <w:pPr>
              <w:pStyle w:val="TableParagraph"/>
              <w:spacing w:line="240" w:lineRule="auto" w:before="38"/>
              <w:ind w:left="450" w:right="0"/>
              <w:jc w:val="left"/>
              <w:rPr>
                <w:rFonts w:ascii="宋体" w:hAnsi="宋体" w:cs="宋体" w:eastAsia="宋体" w:hint="default"/>
                <w:sz w:val="21"/>
                <w:szCs w:val="21"/>
              </w:rPr>
            </w:pPr>
            <w:r>
              <w:rPr>
                <w:rFonts w:ascii="宋体"/>
                <w:sz w:val="21"/>
              </w:rPr>
              <w:t>.27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-492,</w:t>
            </w:r>
          </w:p>
          <w:p>
            <w:pPr>
              <w:pStyle w:val="TableParagraph"/>
              <w:spacing w:line="240" w:lineRule="auto" w:before="37"/>
              <w:ind w:right="20"/>
              <w:jc w:val="right"/>
              <w:rPr>
                <w:rFonts w:ascii="宋体" w:hAnsi="宋体" w:cs="宋体" w:eastAsia="宋体" w:hint="default"/>
                <w:sz w:val="21"/>
                <w:szCs w:val="21"/>
              </w:rPr>
            </w:pPr>
            <w:r>
              <w:rPr>
                <w:rFonts w:ascii="宋体"/>
                <w:sz w:val="21"/>
              </w:rPr>
              <w:t>304.2</w:t>
            </w:r>
          </w:p>
          <w:p>
            <w:pPr>
              <w:pStyle w:val="TableParagraph"/>
              <w:spacing w:line="240" w:lineRule="auto" w:before="38"/>
              <w:ind w:right="20"/>
              <w:jc w:val="right"/>
              <w:rPr>
                <w:rFonts w:ascii="宋体" w:hAnsi="宋体" w:cs="宋体" w:eastAsia="宋体" w:hint="default"/>
                <w:sz w:val="21"/>
                <w:szCs w:val="21"/>
              </w:rPr>
            </w:pPr>
            <w:r>
              <w:rPr>
                <w:rFonts w:ascii="宋体"/>
                <w:sz w:val="21"/>
              </w:rPr>
              <w:t>7</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13" w:space="0" w:color="D2D2D2"/>
              <w:bottom w:val="nil" w:sz="6" w:space="0" w:color="auto"/>
              <w:right w:val="single" w:sz="10" w:space="0" w:color="D2D2D2"/>
            </w:tcBorders>
          </w:tcPr>
          <w:p>
            <w:pPr>
              <w:pStyle w:val="TableParagraph"/>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（三</w:t>
            </w:r>
            <w:r>
              <w:rPr>
                <w:rFonts w:ascii="宋体" w:hAnsi="宋体" w:cs="宋体" w:eastAsia="宋体" w:hint="default"/>
                <w:spacing w:val="-86"/>
                <w:sz w:val="21"/>
                <w:szCs w:val="21"/>
                <w:shd w:fill="D2D2D2" w:color="auto" w:val="clear"/>
              </w:rPr>
              <w:t>）</w:t>
            </w:r>
            <w:r>
              <w:rPr>
                <w:rFonts w:ascii="宋体" w:hAnsi="宋体" w:cs="宋体" w:eastAsia="宋体" w:hint="default"/>
                <w:sz w:val="21"/>
                <w:szCs w:val="21"/>
                <w:shd w:fill="D2D2D2" w:color="auto" w:val="clear"/>
              </w:rPr>
              <w:t>利润分配</w:t>
            </w:r>
            <w:r>
              <w:rPr>
                <w:rFonts w:ascii="宋体" w:hAnsi="宋体" w:cs="宋体" w:eastAsia="宋体" w:hint="default"/>
                <w:sz w:val="21"/>
                <w:szCs w:val="21"/>
              </w:rPr>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492,304</w:t>
            </w:r>
          </w:p>
          <w:p>
            <w:pPr>
              <w:pStyle w:val="TableParagraph"/>
              <w:spacing w:line="240" w:lineRule="auto" w:before="38"/>
              <w:ind w:left="450" w:right="0"/>
              <w:jc w:val="left"/>
              <w:rPr>
                <w:rFonts w:ascii="宋体" w:hAnsi="宋体" w:cs="宋体" w:eastAsia="宋体" w:hint="default"/>
                <w:sz w:val="21"/>
                <w:szCs w:val="21"/>
              </w:rPr>
            </w:pPr>
            <w:r>
              <w:rPr>
                <w:rFonts w:ascii="宋体"/>
                <w:sz w:val="21"/>
              </w:rPr>
              <w:t>.27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-492,</w:t>
            </w:r>
          </w:p>
          <w:p>
            <w:pPr>
              <w:pStyle w:val="TableParagraph"/>
              <w:spacing w:line="240" w:lineRule="auto" w:before="37"/>
              <w:ind w:right="20"/>
              <w:jc w:val="right"/>
              <w:rPr>
                <w:rFonts w:ascii="宋体" w:hAnsi="宋体" w:cs="宋体" w:eastAsia="宋体" w:hint="default"/>
                <w:sz w:val="21"/>
                <w:szCs w:val="21"/>
              </w:rPr>
            </w:pPr>
            <w:r>
              <w:rPr>
                <w:rFonts w:ascii="宋体"/>
                <w:sz w:val="21"/>
              </w:rPr>
              <w:t>304.2</w:t>
            </w:r>
          </w:p>
          <w:p>
            <w:pPr>
              <w:pStyle w:val="TableParagraph"/>
              <w:spacing w:line="240" w:lineRule="auto" w:before="38"/>
              <w:ind w:right="20"/>
              <w:jc w:val="right"/>
              <w:rPr>
                <w:rFonts w:ascii="宋体" w:hAnsi="宋体" w:cs="宋体" w:eastAsia="宋体" w:hint="default"/>
                <w:sz w:val="21"/>
                <w:szCs w:val="21"/>
              </w:rPr>
            </w:pPr>
            <w:r>
              <w:rPr>
                <w:rFonts w:ascii="宋体"/>
                <w:sz w:val="21"/>
              </w:rPr>
              <w:t>7</w:t>
            </w:r>
          </w:p>
        </w:tc>
        <w:tc>
          <w:tcPr>
            <w:tcW w:w="781" w:type="dxa"/>
            <w:vMerge w:val="restart"/>
            <w:tcBorders>
              <w:top w:val="single" w:sz="4" w:space="0" w:color="000000"/>
              <w:left w:val="single" w:sz="4" w:space="0" w:color="000000"/>
              <w:right w:val="single" w:sz="4" w:space="0" w:color="000000"/>
            </w:tcBorders>
          </w:tcPr>
          <w:p>
            <w:pP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 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24"/>
                <w:sz w:val="21"/>
                <w:szCs w:val="21"/>
              </w:rPr>
              <w:t>2</w:t>
            </w:r>
            <w:r>
              <w:rPr>
                <w:rFonts w:ascii="宋体" w:hAnsi="宋体" w:cs="宋体" w:eastAsia="宋体" w:hint="default"/>
                <w:spacing w:val="-24"/>
                <w:sz w:val="21"/>
                <w:szCs w:val="21"/>
              </w:rPr>
              <w:t>．对所有者（或</w:t>
            </w:r>
            <w:r>
              <w:rPr>
                <w:rFonts w:ascii="宋体" w:hAnsi="宋体" w:cs="宋体" w:eastAsia="宋体" w:hint="default"/>
                <w:sz w:val="21"/>
                <w:szCs w:val="21"/>
              </w:rPr>
              <w:t>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13"/>
                <w:sz w:val="21"/>
                <w:szCs w:val="21"/>
              </w:rPr>
              <w:t>（四）所有者权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6"/>
                <w:sz w:val="21"/>
                <w:szCs w:val="21"/>
              </w:rPr>
              <w:t>）</w:t>
            </w:r>
            <w:r>
              <w:rPr>
                <w:rFonts w:ascii="宋体" w:hAnsi="宋体" w:cs="宋体" w:eastAsia="宋体" w:hint="default"/>
                <w:sz w:val="21"/>
                <w:szCs w:val="21"/>
              </w:rPr>
              <w:t>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13"/>
                <w:sz w:val="21"/>
                <w:szCs w:val="21"/>
              </w:rPr>
              <w:t>四、本期期末余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sz w:val="21"/>
              </w:rPr>
              <w:t>175,97</w:t>
            </w:r>
          </w:p>
          <w:p>
            <w:pPr>
              <w:pStyle w:val="TableParagraph"/>
              <w:spacing w:line="240" w:lineRule="auto" w:before="37"/>
              <w:ind w:left="27" w:right="0"/>
              <w:jc w:val="left"/>
              <w:rPr>
                <w:rFonts w:ascii="宋体" w:hAnsi="宋体" w:cs="宋体" w:eastAsia="宋体" w:hint="default"/>
                <w:sz w:val="21"/>
                <w:szCs w:val="21"/>
              </w:rPr>
            </w:pPr>
            <w:r>
              <w:rPr>
                <w:rFonts w:ascii="宋体"/>
                <w:sz w:val="21"/>
              </w:rPr>
              <w:t>2,779.</w:t>
            </w:r>
          </w:p>
          <w:p>
            <w:pPr>
              <w:pStyle w:val="TableParagraph"/>
              <w:spacing w:line="240" w:lineRule="auto" w:before="38"/>
              <w:ind w:left="447" w:right="0"/>
              <w:jc w:val="left"/>
              <w:rPr>
                <w:rFonts w:ascii="宋体" w:hAnsi="宋体" w:cs="宋体" w:eastAsia="宋体" w:hint="default"/>
                <w:sz w:val="21"/>
                <w:szCs w:val="21"/>
              </w:rPr>
            </w:pPr>
            <w:r>
              <w:rPr>
                <w:rFonts w:ascii="宋体"/>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385,032</w:t>
            </w:r>
          </w:p>
          <w:p>
            <w:pPr>
              <w:pStyle w:val="TableParagraph"/>
              <w:spacing w:line="240" w:lineRule="auto" w:before="38"/>
              <w:ind w:left="30" w:right="0"/>
              <w:jc w:val="left"/>
              <w:rPr>
                <w:rFonts w:ascii="宋体" w:hAnsi="宋体" w:cs="宋体" w:eastAsia="宋体" w:hint="default"/>
                <w:sz w:val="21"/>
                <w:szCs w:val="21"/>
              </w:rPr>
            </w:pPr>
            <w:r>
              <w:rPr>
                <w:rFonts w:ascii="宋体"/>
                <w:sz w:val="21"/>
              </w:rPr>
              <w:t>,076.96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21"/>
                <w:szCs w:val="21"/>
              </w:rPr>
            </w:pPr>
            <w:r>
              <w:rPr>
                <w:rFonts w:ascii="宋体"/>
                <w:sz w:val="21"/>
              </w:rPr>
              <w:t>-2,236,</w:t>
            </w:r>
          </w:p>
          <w:p>
            <w:pPr>
              <w:pStyle w:val="TableParagraph"/>
              <w:spacing w:line="240" w:lineRule="auto" w:before="38"/>
              <w:ind w:left="112" w:right="0"/>
              <w:jc w:val="center"/>
              <w:rPr>
                <w:rFonts w:ascii="宋体" w:hAnsi="宋体" w:cs="宋体" w:eastAsia="宋体" w:hint="default"/>
                <w:sz w:val="21"/>
                <w:szCs w:val="21"/>
              </w:rPr>
            </w:pPr>
            <w:r>
              <w:rPr>
                <w:rFonts w:ascii="宋体"/>
                <w:sz w:val="21"/>
              </w:rPr>
              <w:t>128.64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sz w:val="21"/>
              </w:rPr>
              <w:t>10,785,</w:t>
            </w:r>
          </w:p>
          <w:p>
            <w:pPr>
              <w:pStyle w:val="TableParagraph"/>
              <w:spacing w:line="240" w:lineRule="auto" w:before="38"/>
              <w:ind w:left="111" w:right="0"/>
              <w:jc w:val="center"/>
              <w:rPr>
                <w:rFonts w:ascii="宋体" w:hAnsi="宋体" w:cs="宋体" w:eastAsia="宋体" w:hint="default"/>
                <w:sz w:val="21"/>
                <w:szCs w:val="21"/>
              </w:rPr>
            </w:pPr>
            <w:r>
              <w:rPr>
                <w:rFonts w:ascii="宋体"/>
                <w:sz w:val="21"/>
              </w:rPr>
              <w:t>023.66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75,66</w:t>
            </w:r>
          </w:p>
          <w:p>
            <w:pPr>
              <w:pStyle w:val="TableParagraph"/>
              <w:spacing w:line="240" w:lineRule="auto" w:before="37"/>
              <w:ind w:left="118" w:right="0"/>
              <w:jc w:val="left"/>
              <w:rPr>
                <w:rFonts w:ascii="宋体" w:hAnsi="宋体" w:cs="宋体" w:eastAsia="宋体" w:hint="default"/>
                <w:sz w:val="21"/>
                <w:szCs w:val="21"/>
              </w:rPr>
            </w:pPr>
            <w:r>
              <w:rPr>
                <w:rFonts w:ascii="宋体"/>
                <w:sz w:val="21"/>
              </w:rPr>
              <w:t>0,087</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645,21</w:t>
            </w:r>
          </w:p>
          <w:p>
            <w:pPr>
              <w:pStyle w:val="TableParagraph"/>
              <w:spacing w:line="240" w:lineRule="auto" w:before="37"/>
              <w:ind w:right="23"/>
              <w:jc w:val="right"/>
              <w:rPr>
                <w:rFonts w:ascii="宋体" w:hAnsi="宋体" w:cs="宋体" w:eastAsia="宋体" w:hint="default"/>
                <w:sz w:val="21"/>
                <w:szCs w:val="21"/>
              </w:rPr>
            </w:pPr>
            <w:r>
              <w:rPr>
                <w:rFonts w:ascii="宋体"/>
                <w:sz w:val="21"/>
              </w:rPr>
              <w:t>3,838.</w:t>
            </w:r>
          </w:p>
          <w:p>
            <w:pPr>
              <w:pStyle w:val="TableParagraph"/>
              <w:spacing w:line="240" w:lineRule="auto" w:before="38"/>
              <w:ind w:right="20"/>
              <w:jc w:val="right"/>
              <w:rPr>
                <w:rFonts w:ascii="宋体" w:hAnsi="宋体" w:cs="宋体" w:eastAsia="宋体" w:hint="default"/>
                <w:sz w:val="21"/>
                <w:szCs w:val="21"/>
              </w:rPr>
            </w:pPr>
            <w:r>
              <w:rPr>
                <w:rFonts w:ascii="宋体"/>
                <w:sz w:val="21"/>
              </w:rPr>
              <w:t>96</w:t>
            </w:r>
          </w:p>
        </w:tc>
      </w:tr>
    </w:tbl>
    <w:p>
      <w:pPr>
        <w:pStyle w:val="BodyText"/>
        <w:spacing w:line="240" w:lineRule="auto" w:before="1"/>
        <w:ind w:left="154" w:right="0"/>
        <w:jc w:val="left"/>
      </w:pPr>
      <w:r>
        <w:rPr/>
        <w:t>上期金额</w:t>
      </w:r>
    </w:p>
    <w:p>
      <w:pPr>
        <w:pStyle w:val="BodyText"/>
        <w:spacing w:line="240" w:lineRule="auto" w:before="38"/>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18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FFFFFF"/>
              <w:left w:val="single" w:sz="4" w:space="0" w:color="000000"/>
              <w:right w:val="single" w:sz="4" w:space="0" w:color="000000"/>
            </w:tcBorders>
            <w:shd w:val="clear" w:color="auto" w:fill="D2D2D2"/>
          </w:tcPr>
          <w:p>
            <w:pPr/>
          </w:p>
        </w:tc>
        <w:tc>
          <w:tcPr>
            <w:tcW w:w="1995"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97" w:type="dxa"/>
            <w:tcBorders>
              <w:top w:val="single" w:sz="4" w:space="0" w:color="FFFFFF"/>
              <w:left w:val="single" w:sz="4" w:space="0" w:color="000000"/>
              <w:bottom w:val="nil" w:sz="6" w:space="0" w:color="auto"/>
              <w:right w:val="single" w:sz="4" w:space="0" w:color="000000"/>
            </w:tcBorders>
            <w:shd w:val="clear" w:color="auto" w:fill="D2D2D2"/>
          </w:tcPr>
          <w:p>
            <w:pPr/>
          </w:p>
        </w:tc>
        <w:tc>
          <w:tcPr>
            <w:tcW w:w="798" w:type="dxa"/>
            <w:tcBorders>
              <w:top w:val="single" w:sz="4" w:space="0" w:color="FFFFFF"/>
              <w:left w:val="single" w:sz="4" w:space="0" w:color="000000"/>
              <w:bottom w:val="nil" w:sz="6" w:space="0" w:color="auto"/>
              <w:right w:val="single" w:sz="4" w:space="0" w:color="000000"/>
            </w:tcBorders>
            <w:shd w:val="clear" w:color="auto" w:fill="D2D2D2"/>
          </w:tcPr>
          <w:p>
            <w:pPr/>
          </w:p>
        </w:tc>
        <w:tc>
          <w:tcPr>
            <w:tcW w:w="798" w:type="dxa"/>
            <w:tcBorders>
              <w:top w:val="single" w:sz="4" w:space="0" w:color="FFFFFF"/>
              <w:left w:val="single" w:sz="4" w:space="0" w:color="000000"/>
              <w:bottom w:val="nil" w:sz="6" w:space="0" w:color="auto"/>
              <w:right w:val="single" w:sz="4" w:space="0" w:color="000000"/>
            </w:tcBorders>
            <w:shd w:val="clear" w:color="auto" w:fill="D2D2D2"/>
          </w:tcPr>
          <w:p>
            <w:pPr/>
          </w:p>
        </w:tc>
        <w:tc>
          <w:tcPr>
            <w:tcW w:w="798" w:type="dxa"/>
            <w:tcBorders>
              <w:top w:val="single" w:sz="4" w:space="0" w:color="FFFFFF"/>
              <w:left w:val="single" w:sz="4" w:space="0" w:color="000000"/>
              <w:bottom w:val="nil" w:sz="6" w:space="0" w:color="auto"/>
              <w:right w:val="single" w:sz="4" w:space="0" w:color="000000"/>
            </w:tcBorders>
            <w:shd w:val="clear" w:color="auto" w:fill="D2D2D2"/>
          </w:tcPr>
          <w:p>
            <w:pPr/>
          </w:p>
        </w:tc>
        <w:tc>
          <w:tcPr>
            <w:tcW w:w="797" w:type="dxa"/>
            <w:tcBorders>
              <w:top w:val="single" w:sz="4" w:space="0" w:color="FFFFFF"/>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70"/>
              <w:ind w:left="122" w:right="121"/>
              <w:jc w:val="both"/>
              <w:rPr>
                <w:rFonts w:ascii="宋体" w:hAnsi="宋体" w:cs="宋体" w:eastAsia="宋体" w:hint="default"/>
                <w:sz w:val="21"/>
                <w:szCs w:val="21"/>
              </w:rPr>
            </w:pPr>
            <w:r>
              <w:rPr>
                <w:rFonts w:ascii="宋体" w:hAnsi="宋体" w:cs="宋体" w:eastAsia="宋体" w:hint="default"/>
                <w:sz w:val="21"/>
                <w:szCs w:val="21"/>
              </w:rPr>
              <w:t>未分 配利 润</w:t>
            </w:r>
          </w:p>
        </w:tc>
        <w:tc>
          <w:tcPr>
            <w:tcW w:w="781"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70"/>
              <w:ind w:left="69" w:right="71"/>
              <w:jc w:val="center"/>
              <w:rPr>
                <w:rFonts w:ascii="宋体" w:hAnsi="宋体" w:cs="宋体" w:eastAsia="宋体" w:hint="default"/>
                <w:sz w:val="21"/>
                <w:szCs w:val="21"/>
              </w:rPr>
            </w:pPr>
            <w:r>
              <w:rPr>
                <w:rFonts w:ascii="宋体" w:hAnsi="宋体" w:cs="宋体" w:eastAsia="宋体" w:hint="default"/>
                <w:sz w:val="21"/>
                <w:szCs w:val="21"/>
              </w:rPr>
              <w:t>所有者 权益合 计</w:t>
            </w:r>
          </w:p>
        </w:tc>
      </w:tr>
      <w:tr>
        <w:trPr>
          <w:trHeight w:val="213"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03" w:type="dxa"/>
            <w:vMerge/>
            <w:tcBorders>
              <w:left w:val="single" w:sz="4" w:space="0" w:color="000000"/>
              <w:bottom w:val="nil" w:sz="6" w:space="0" w:color="auto"/>
              <w:right w:val="single" w:sz="4" w:space="0" w:color="000000"/>
            </w:tcBorders>
            <w:shd w:val="clear" w:color="auto" w:fill="D2D2D2"/>
          </w:tcPr>
          <w:p>
            <w:pP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288" w:right="77" w:hanging="210"/>
              <w:jc w:val="left"/>
              <w:rPr>
                <w:rFonts w:ascii="宋体" w:hAnsi="宋体" w:cs="宋体" w:eastAsia="宋体" w:hint="default"/>
                <w:sz w:val="21"/>
                <w:szCs w:val="21"/>
              </w:rPr>
            </w:pPr>
            <w:r>
              <w:rPr>
                <w:rFonts w:ascii="宋体" w:hAnsi="宋体" w:cs="宋体" w:eastAsia="宋体" w:hint="default"/>
                <w:sz w:val="21"/>
                <w:szCs w:val="21"/>
              </w:rPr>
              <w:t>资本公 积</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289" w:right="20" w:hanging="266"/>
              <w:jc w:val="left"/>
              <w:rPr>
                <w:rFonts w:ascii="宋体" w:hAnsi="宋体" w:cs="宋体" w:eastAsia="宋体" w:hint="default"/>
                <w:sz w:val="21"/>
                <w:szCs w:val="21"/>
              </w:rPr>
            </w:pPr>
            <w:r>
              <w:rPr>
                <w:rFonts w:ascii="宋体" w:hAnsi="宋体" w:cs="宋体" w:eastAsia="宋体" w:hint="default"/>
                <w:spacing w:val="-25"/>
                <w:sz w:val="21"/>
                <w:szCs w:val="21"/>
              </w:rPr>
              <w:t>减：库存</w:t>
            </w:r>
            <w:r>
              <w:rPr>
                <w:rFonts w:ascii="宋体" w:hAnsi="宋体" w:cs="宋体" w:eastAsia="宋体" w:hint="default"/>
                <w:sz w:val="21"/>
                <w:szCs w:val="21"/>
              </w:rPr>
              <w:t> 股</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79" w:right="77"/>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287" w:right="78" w:hanging="210"/>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287" w:right="77" w:hanging="210"/>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exact"/>
              <w:ind w:left="14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2"/>
              <w:ind w:left="222" w:right="116" w:hanging="106"/>
              <w:jc w:val="left"/>
              <w:rPr>
                <w:rFonts w:ascii="宋体" w:hAnsi="宋体" w:cs="宋体" w:eastAsia="宋体" w:hint="default"/>
                <w:sz w:val="21"/>
                <w:szCs w:val="21"/>
              </w:rPr>
            </w:pPr>
            <w:r>
              <w:rPr>
                <w:rFonts w:ascii="宋体" w:hAnsi="宋体" w:cs="宋体" w:eastAsia="宋体" w:hint="default"/>
                <w:sz w:val="21"/>
                <w:szCs w:val="21"/>
              </w:rPr>
              <w:t>优先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2"/>
              <w:ind w:left="221" w:right="116" w:hanging="106"/>
              <w:jc w:val="left"/>
              <w:rPr>
                <w:rFonts w:ascii="宋体" w:hAnsi="宋体" w:cs="宋体" w:eastAsia="宋体" w:hint="default"/>
                <w:sz w:val="21"/>
                <w:szCs w:val="21"/>
              </w:rPr>
            </w:pPr>
            <w:r>
              <w:rPr>
                <w:rFonts w:ascii="宋体" w:hAnsi="宋体" w:cs="宋体" w:eastAsia="宋体" w:hint="default"/>
                <w:sz w:val="21"/>
                <w:szCs w:val="21"/>
              </w:rPr>
              <w:t>永续 债</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6"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6"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78,400</w:t>
            </w:r>
          </w:p>
          <w:p>
            <w:pPr>
              <w:pStyle w:val="TableParagraph"/>
              <w:spacing w:line="240" w:lineRule="auto" w:before="36"/>
              <w:ind w:right="23"/>
              <w:jc w:val="right"/>
              <w:rPr>
                <w:rFonts w:ascii="宋体" w:hAnsi="宋体" w:cs="宋体" w:eastAsia="宋体" w:hint="default"/>
                <w:sz w:val="21"/>
                <w:szCs w:val="21"/>
              </w:rPr>
            </w:pPr>
            <w:r>
              <w:rPr>
                <w:rFonts w:ascii="宋体"/>
                <w:sz w:val="21"/>
              </w:rPr>
              <w:t>,000.0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21"/>
                <w:szCs w:val="21"/>
              </w:rPr>
            </w:pPr>
            <w:r>
              <w:rPr>
                <w:rFonts w:ascii="宋体"/>
                <w:sz w:val="21"/>
              </w:rPr>
              <w:t>296,898</w:t>
            </w:r>
          </w:p>
          <w:p>
            <w:pPr>
              <w:pStyle w:val="TableParagraph"/>
              <w:spacing w:line="240" w:lineRule="auto" w:before="37"/>
              <w:ind w:left="30" w:right="0"/>
              <w:jc w:val="left"/>
              <w:rPr>
                <w:rFonts w:ascii="宋体" w:hAnsi="宋体" w:cs="宋体" w:eastAsia="宋体" w:hint="default"/>
                <w:sz w:val="21"/>
                <w:szCs w:val="21"/>
              </w:rPr>
            </w:pPr>
            <w:r>
              <w:rPr>
                <w:rFonts w:ascii="宋体"/>
                <w:sz w:val="21"/>
              </w:rPr>
              <w:t>,399.69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21"/>
                <w:szCs w:val="21"/>
              </w:rPr>
            </w:pPr>
            <w:r>
              <w:rPr>
                <w:rFonts w:ascii="宋体"/>
                <w:sz w:val="21"/>
              </w:rPr>
              <w:t>10,200,</w:t>
            </w:r>
          </w:p>
          <w:p>
            <w:pPr>
              <w:pStyle w:val="TableParagraph"/>
              <w:spacing w:line="240" w:lineRule="auto" w:before="37"/>
              <w:ind w:left="111" w:right="0"/>
              <w:jc w:val="center"/>
              <w:rPr>
                <w:rFonts w:ascii="宋体" w:hAnsi="宋体" w:cs="宋体" w:eastAsia="宋体" w:hint="default"/>
                <w:sz w:val="21"/>
                <w:szCs w:val="21"/>
              </w:rPr>
            </w:pPr>
            <w:r>
              <w:rPr>
                <w:rFonts w:ascii="宋体"/>
                <w:sz w:val="21"/>
              </w:rPr>
              <w:t>599.47</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9"/>
              <w:ind w:left="118" w:right="0"/>
              <w:jc w:val="left"/>
              <w:rPr>
                <w:rFonts w:ascii="宋体" w:hAnsi="宋体" w:cs="宋体" w:eastAsia="宋体" w:hint="default"/>
                <w:sz w:val="21"/>
                <w:szCs w:val="21"/>
              </w:rPr>
            </w:pPr>
            <w:r>
              <w:rPr>
                <w:rFonts w:ascii="宋体"/>
                <w:sz w:val="21"/>
              </w:rPr>
              <w:t>78,24</w:t>
            </w:r>
          </w:p>
          <w:p>
            <w:pPr>
              <w:pStyle w:val="TableParagraph"/>
              <w:spacing w:line="240" w:lineRule="auto" w:before="36"/>
              <w:ind w:left="118" w:right="0"/>
              <w:jc w:val="left"/>
              <w:rPr>
                <w:rFonts w:ascii="宋体" w:hAnsi="宋体" w:cs="宋体" w:eastAsia="宋体" w:hint="default"/>
                <w:sz w:val="21"/>
                <w:szCs w:val="21"/>
              </w:rPr>
            </w:pPr>
            <w:r>
              <w:rPr>
                <w:rFonts w:ascii="宋体"/>
                <w:sz w:val="21"/>
              </w:rPr>
              <w:t>0,270</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.31</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1"/>
                <w:szCs w:val="21"/>
              </w:rPr>
            </w:pPr>
            <w:r>
              <w:rPr>
                <w:rFonts w:ascii="宋体"/>
                <w:sz w:val="21"/>
              </w:rPr>
              <w:t>463,73</w:t>
            </w:r>
          </w:p>
          <w:p>
            <w:pPr>
              <w:pStyle w:val="TableParagraph"/>
              <w:spacing w:line="240" w:lineRule="auto" w:before="36"/>
              <w:ind w:right="23"/>
              <w:jc w:val="right"/>
              <w:rPr>
                <w:rFonts w:ascii="宋体" w:hAnsi="宋体" w:cs="宋体" w:eastAsia="宋体" w:hint="default"/>
                <w:sz w:val="21"/>
                <w:szCs w:val="21"/>
              </w:rPr>
            </w:pPr>
            <w:r>
              <w:rPr>
                <w:rFonts w:ascii="宋体"/>
                <w:sz w:val="21"/>
              </w:rPr>
              <w:t>9,269.</w:t>
            </w:r>
          </w:p>
          <w:p>
            <w:pPr>
              <w:pStyle w:val="TableParagraph"/>
              <w:spacing w:line="240" w:lineRule="auto" w:before="38"/>
              <w:ind w:right="20"/>
              <w:jc w:val="right"/>
              <w:rPr>
                <w:rFonts w:ascii="宋体" w:hAnsi="宋体" w:cs="宋体" w:eastAsia="宋体" w:hint="default"/>
                <w:sz w:val="21"/>
                <w:szCs w:val="21"/>
              </w:rPr>
            </w:pPr>
            <w:r>
              <w:rPr>
                <w:rFonts w:ascii="宋体"/>
                <w:sz w:val="21"/>
              </w:rPr>
              <w:t>47</w:t>
            </w:r>
          </w:p>
        </w:tc>
      </w:tr>
      <w:tr>
        <w:trPr>
          <w:trHeight w:val="70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13"/>
                <w:sz w:val="21"/>
                <w:szCs w:val="21"/>
              </w:rPr>
              <w:t>一、上年期末余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firstLine="420"/>
              <w:jc w:val="left"/>
              <w:rPr>
                <w:rFonts w:ascii="宋体" w:hAnsi="宋体" w:cs="宋体" w:eastAsia="宋体" w:hint="default"/>
                <w:sz w:val="21"/>
                <w:szCs w:val="21"/>
              </w:rPr>
            </w:pPr>
            <w:r>
              <w:rPr>
                <w:rFonts w:ascii="宋体" w:hAnsi="宋体" w:cs="宋体" w:eastAsia="宋体" w:hint="default"/>
                <w:spacing w:val="-18"/>
                <w:sz w:val="21"/>
                <w:szCs w:val="21"/>
              </w:rPr>
              <w:t>加：会计政</w:t>
            </w:r>
            <w:r>
              <w:rPr>
                <w:rFonts w:ascii="宋体" w:hAnsi="宋体" w:cs="宋体" w:eastAsia="宋体" w:hint="default"/>
                <w:sz w:val="21"/>
                <w:szCs w:val="21"/>
              </w:rPr>
              <w:t> 策变更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78,400</w:t>
            </w:r>
          </w:p>
          <w:p>
            <w:pPr>
              <w:pStyle w:val="TableParagraph"/>
              <w:spacing w:line="240" w:lineRule="auto" w:before="36"/>
              <w:ind w:right="23"/>
              <w:jc w:val="right"/>
              <w:rPr>
                <w:rFonts w:ascii="宋体" w:hAnsi="宋体" w:cs="宋体" w:eastAsia="宋体" w:hint="default"/>
                <w:sz w:val="21"/>
                <w:szCs w:val="21"/>
              </w:rPr>
            </w:pPr>
            <w:r>
              <w:rPr>
                <w:rFonts w:ascii="宋体"/>
                <w:sz w:val="21"/>
              </w:rPr>
              <w:t>,000.0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21"/>
                <w:szCs w:val="21"/>
              </w:rPr>
            </w:pPr>
            <w:r>
              <w:rPr>
                <w:rFonts w:ascii="宋体"/>
                <w:sz w:val="21"/>
              </w:rPr>
              <w:t>296,898</w:t>
            </w:r>
          </w:p>
          <w:p>
            <w:pPr>
              <w:pStyle w:val="TableParagraph"/>
              <w:spacing w:line="240" w:lineRule="auto" w:before="37"/>
              <w:ind w:left="30" w:right="0"/>
              <w:jc w:val="left"/>
              <w:rPr>
                <w:rFonts w:ascii="宋体" w:hAnsi="宋体" w:cs="宋体" w:eastAsia="宋体" w:hint="default"/>
                <w:sz w:val="21"/>
                <w:szCs w:val="21"/>
              </w:rPr>
            </w:pPr>
            <w:r>
              <w:rPr>
                <w:rFonts w:ascii="宋体"/>
                <w:sz w:val="21"/>
              </w:rPr>
              <w:t>,399.69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21"/>
                <w:szCs w:val="21"/>
              </w:rPr>
            </w:pPr>
            <w:r>
              <w:rPr>
                <w:rFonts w:ascii="宋体"/>
                <w:sz w:val="21"/>
              </w:rPr>
              <w:t>10,200,</w:t>
            </w:r>
          </w:p>
          <w:p>
            <w:pPr>
              <w:pStyle w:val="TableParagraph"/>
              <w:spacing w:line="240" w:lineRule="auto" w:before="37"/>
              <w:ind w:left="111" w:right="0"/>
              <w:jc w:val="center"/>
              <w:rPr>
                <w:rFonts w:ascii="宋体" w:hAnsi="宋体" w:cs="宋体" w:eastAsia="宋体" w:hint="default"/>
                <w:sz w:val="21"/>
                <w:szCs w:val="21"/>
              </w:rPr>
            </w:pPr>
            <w:r>
              <w:rPr>
                <w:rFonts w:ascii="宋体"/>
                <w:sz w:val="21"/>
              </w:rPr>
              <w:t>599.47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27"/>
              <w:ind w:left="118" w:right="0"/>
              <w:jc w:val="left"/>
              <w:rPr>
                <w:rFonts w:ascii="宋体" w:hAnsi="宋体" w:cs="宋体" w:eastAsia="宋体" w:hint="default"/>
                <w:sz w:val="21"/>
                <w:szCs w:val="21"/>
              </w:rPr>
            </w:pPr>
            <w:r>
              <w:rPr>
                <w:rFonts w:ascii="宋体"/>
                <w:sz w:val="21"/>
              </w:rPr>
              <w:t>78,24</w:t>
            </w:r>
          </w:p>
          <w:p>
            <w:pPr>
              <w:pStyle w:val="TableParagraph"/>
              <w:spacing w:line="240" w:lineRule="auto" w:before="36"/>
              <w:ind w:left="118" w:right="0"/>
              <w:jc w:val="left"/>
              <w:rPr>
                <w:rFonts w:ascii="宋体" w:hAnsi="宋体" w:cs="宋体" w:eastAsia="宋体" w:hint="default"/>
                <w:sz w:val="21"/>
                <w:szCs w:val="21"/>
              </w:rPr>
            </w:pPr>
            <w:r>
              <w:rPr>
                <w:rFonts w:ascii="宋体"/>
                <w:sz w:val="21"/>
              </w:rPr>
              <w:t>0,270</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.31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463,73</w:t>
            </w:r>
          </w:p>
          <w:p>
            <w:pPr>
              <w:pStyle w:val="TableParagraph"/>
              <w:spacing w:line="240" w:lineRule="auto" w:before="36"/>
              <w:ind w:right="23"/>
              <w:jc w:val="right"/>
              <w:rPr>
                <w:rFonts w:ascii="宋体" w:hAnsi="宋体" w:cs="宋体" w:eastAsia="宋体" w:hint="default"/>
                <w:sz w:val="21"/>
                <w:szCs w:val="21"/>
              </w:rPr>
            </w:pPr>
            <w:r>
              <w:rPr>
                <w:rFonts w:ascii="宋体"/>
                <w:sz w:val="21"/>
              </w:rPr>
              <w:t>9,269.</w:t>
            </w:r>
          </w:p>
          <w:p>
            <w:pPr>
              <w:pStyle w:val="TableParagraph"/>
              <w:spacing w:line="240" w:lineRule="auto" w:before="38"/>
              <w:ind w:right="20"/>
              <w:jc w:val="right"/>
              <w:rPr>
                <w:rFonts w:ascii="宋体" w:hAnsi="宋体" w:cs="宋体" w:eastAsia="宋体" w:hint="default"/>
                <w:sz w:val="21"/>
                <w:szCs w:val="21"/>
              </w:rPr>
            </w:pPr>
            <w:r>
              <w:rPr>
                <w:rFonts w:ascii="宋体"/>
                <w:sz w:val="21"/>
              </w:rPr>
              <w:t>47</w:t>
            </w:r>
          </w:p>
        </w:tc>
      </w:tr>
      <w:tr>
        <w:trPr>
          <w:trHeight w:val="70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13"/>
                <w:sz w:val="21"/>
                <w:szCs w:val="21"/>
              </w:rPr>
              <w:t>二、本年期初余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30.160004pt;margin-top:105.719986pt;width:31.75pt;height:17.6pt;mso-position-horizontal-relative:page;mso-position-vertical-relative:page;z-index:-1063912" coordorigin="2603,2114" coordsize="635,352">
            <v:shape style="position:absolute;left:2603;top:2114;width:635;height:352" coordorigin="2603,2114" coordsize="635,352" path="m2603,2466l3238,2466,3238,2114,2603,2114,2603,246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73" w:lineRule="auto" w:before="26"/>
              <w:ind w:left="22" w:right="11"/>
              <w:jc w:val="both"/>
              <w:rPr>
                <w:rFonts w:ascii="宋体" w:hAnsi="宋体" w:cs="宋体" w:eastAsia="宋体" w:hint="default"/>
                <w:sz w:val="21"/>
                <w:szCs w:val="21"/>
              </w:rPr>
            </w:pPr>
            <w:r>
              <w:rPr>
                <w:rFonts w:ascii="宋体" w:hAnsi="宋体" w:cs="宋体" w:eastAsia="宋体" w:hint="default"/>
                <w:spacing w:val="-13"/>
                <w:sz w:val="21"/>
                <w:szCs w:val="21"/>
              </w:rPr>
              <w:t>三、本期增减变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3"/>
                <w:sz w:val="21"/>
                <w:szCs w:val="21"/>
              </w:rPr>
              <w:t>动金额（减少以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“－”号填列</w:t>
            </w:r>
          </w:p>
        </w:tc>
        <w:tc>
          <w:tcPr>
            <w:tcW w:w="69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6"/>
              <w:ind w:right="5"/>
              <w:jc w:val="center"/>
              <w:rPr>
                <w:rFonts w:ascii="宋体" w:hAnsi="宋体" w:cs="宋体" w:eastAsia="宋体" w:hint="default"/>
                <w:sz w:val="21"/>
                <w:szCs w:val="21"/>
              </w:rPr>
            </w:pPr>
            <w:r>
              <w:rPr>
                <w:rFonts w:ascii="宋体"/>
                <w:sz w:val="21"/>
              </w:rPr>
              <w:t>78,400</w:t>
            </w:r>
          </w:p>
          <w:p>
            <w:pPr>
              <w:pStyle w:val="TableParagraph"/>
              <w:spacing w:line="240" w:lineRule="auto" w:before="37"/>
              <w:ind w:right="5"/>
              <w:jc w:val="center"/>
              <w:rPr>
                <w:rFonts w:ascii="宋体" w:hAnsi="宋体" w:cs="宋体" w:eastAsia="宋体" w:hint="default"/>
                <w:sz w:val="21"/>
                <w:szCs w:val="21"/>
              </w:rPr>
            </w:pPr>
            <w:r>
              <w:rPr>
                <w:rFonts w:ascii="宋体"/>
                <w:sz w:val="21"/>
              </w:rPr>
              <w:t>,000.0</w:t>
            </w:r>
          </w:p>
          <w:p>
            <w:pPr>
              <w:pStyle w:val="TableParagraph"/>
              <w:tabs>
                <w:tab w:pos="541" w:val="left" w:leader="none"/>
              </w:tabs>
              <w:spacing w:line="240" w:lineRule="auto" w:before="38"/>
              <w:ind w:left="-170" w:right="21"/>
              <w:jc w:val="center"/>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z w:val="21"/>
                <w:szCs w:val="21"/>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-78,400</w:t>
            </w:r>
          </w:p>
          <w:p>
            <w:pPr>
              <w:pStyle w:val="TableParagraph"/>
              <w:spacing w:line="240" w:lineRule="auto" w:before="38"/>
              <w:ind w:left="30" w:right="0"/>
              <w:jc w:val="left"/>
              <w:rPr>
                <w:rFonts w:ascii="宋体" w:hAnsi="宋体" w:cs="宋体" w:eastAsia="宋体" w:hint="default"/>
                <w:sz w:val="21"/>
                <w:szCs w:val="21"/>
              </w:rPr>
            </w:pPr>
            <w:r>
              <w:rPr>
                <w:rFonts w:ascii="宋体"/>
                <w:sz w:val="21"/>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92,119.</w:t>
            </w:r>
          </w:p>
          <w:p>
            <w:pPr>
              <w:pStyle w:val="TableParagraph"/>
              <w:spacing w:line="240" w:lineRule="auto" w:before="38"/>
              <w:ind w:right="19"/>
              <w:jc w:val="right"/>
              <w:rPr>
                <w:rFonts w:ascii="宋体" w:hAnsi="宋体" w:cs="宋体" w:eastAsia="宋体" w:hint="default"/>
                <w:sz w:val="21"/>
                <w:szCs w:val="21"/>
              </w:rPr>
            </w:pPr>
            <w:r>
              <w:rPr>
                <w:rFonts w:ascii="宋体"/>
                <w:sz w:val="21"/>
              </w:rPr>
              <w:t>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-7,01</w:t>
            </w:r>
          </w:p>
          <w:p>
            <w:pPr>
              <w:pStyle w:val="TableParagraph"/>
              <w:spacing w:line="240" w:lineRule="auto" w:before="37"/>
              <w:ind w:left="118" w:right="0"/>
              <w:jc w:val="left"/>
              <w:rPr>
                <w:rFonts w:ascii="宋体" w:hAnsi="宋体" w:cs="宋体" w:eastAsia="宋体" w:hint="default"/>
                <w:sz w:val="21"/>
                <w:szCs w:val="21"/>
              </w:rPr>
            </w:pPr>
            <w:r>
              <w:rPr>
                <w:rFonts w:ascii="宋体"/>
                <w:sz w:val="21"/>
              </w:rPr>
              <w:t>0,920</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-6,918</w:t>
            </w:r>
          </w:p>
          <w:p>
            <w:pPr>
              <w:pStyle w:val="TableParagraph"/>
              <w:spacing w:line="240" w:lineRule="auto" w:before="37"/>
              <w:ind w:right="23"/>
              <w:jc w:val="right"/>
              <w:rPr>
                <w:rFonts w:ascii="宋体" w:hAnsi="宋体" w:cs="宋体" w:eastAsia="宋体" w:hint="default"/>
                <w:sz w:val="21"/>
                <w:szCs w:val="21"/>
              </w:rPr>
            </w:pPr>
            <w:r>
              <w:rPr>
                <w:rFonts w:ascii="宋体"/>
                <w:sz w:val="21"/>
              </w:rPr>
              <w:t>,800.8</w:t>
            </w:r>
          </w:p>
          <w:p>
            <w:pPr>
              <w:pStyle w:val="TableParagraph"/>
              <w:spacing w:line="240" w:lineRule="auto" w:before="38"/>
              <w:ind w:right="21"/>
              <w:jc w:val="right"/>
              <w:rPr>
                <w:rFonts w:ascii="宋体" w:hAnsi="宋体" w:cs="宋体" w:eastAsia="宋体" w:hint="default"/>
                <w:sz w:val="21"/>
                <w:szCs w:val="21"/>
              </w:rPr>
            </w:pPr>
            <w:r>
              <w:rPr>
                <w:rFonts w:ascii="宋体"/>
                <w:sz w:val="21"/>
              </w:rPr>
              <w:t>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13"/>
                <w:sz w:val="21"/>
                <w:szCs w:val="21"/>
              </w:rPr>
              <w:t>（一）综合收益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921,1</w:t>
            </w:r>
          </w:p>
          <w:p>
            <w:pPr>
              <w:pStyle w:val="TableParagraph"/>
              <w:spacing w:line="240" w:lineRule="auto" w:before="38"/>
              <w:ind w:left="118" w:right="0"/>
              <w:jc w:val="left"/>
              <w:rPr>
                <w:rFonts w:ascii="宋体" w:hAnsi="宋体" w:cs="宋体" w:eastAsia="宋体" w:hint="default"/>
                <w:sz w:val="21"/>
                <w:szCs w:val="21"/>
              </w:rPr>
            </w:pPr>
            <w:r>
              <w:rPr>
                <w:rFonts w:ascii="宋体"/>
                <w:sz w:val="21"/>
              </w:rPr>
              <w:t>99.16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7" w:right="0"/>
              <w:jc w:val="left"/>
              <w:rPr>
                <w:rFonts w:ascii="宋体" w:hAnsi="宋体" w:cs="宋体" w:eastAsia="宋体" w:hint="default"/>
                <w:sz w:val="21"/>
                <w:szCs w:val="21"/>
              </w:rPr>
            </w:pPr>
            <w:r>
              <w:rPr>
                <w:rFonts w:ascii="宋体"/>
                <w:sz w:val="21"/>
              </w:rPr>
              <w:t>921,19</w:t>
            </w:r>
          </w:p>
          <w:p>
            <w:pPr>
              <w:pStyle w:val="TableParagraph"/>
              <w:spacing w:line="240" w:lineRule="auto" w:before="38"/>
              <w:ind w:left="327" w:right="0"/>
              <w:jc w:val="left"/>
              <w:rPr>
                <w:rFonts w:ascii="宋体" w:hAnsi="宋体" w:cs="宋体" w:eastAsia="宋体" w:hint="default"/>
                <w:sz w:val="21"/>
                <w:szCs w:val="21"/>
              </w:rPr>
            </w:pPr>
            <w:r>
              <w:rPr>
                <w:rFonts w:ascii="宋体"/>
                <w:sz w:val="21"/>
              </w:rPr>
              <w:t>9.16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13"/>
                <w:sz w:val="21"/>
                <w:szCs w:val="21"/>
              </w:rPr>
              <w:t>（二）所有者投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6"/>
                <w:sz w:val="21"/>
                <w:szCs w:val="21"/>
              </w:rPr>
              <w:t>）</w:t>
            </w:r>
            <w:r>
              <w:rPr>
                <w:rFonts w:ascii="宋体" w:hAnsi="宋体" w:cs="宋体" w:eastAsia="宋体" w:hint="default"/>
                <w:sz w:val="21"/>
                <w:szCs w:val="21"/>
              </w:rPr>
              <w:t>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92,119.</w:t>
            </w:r>
          </w:p>
          <w:p>
            <w:pPr>
              <w:pStyle w:val="TableParagraph"/>
              <w:spacing w:line="240" w:lineRule="auto" w:before="38"/>
              <w:ind w:right="19"/>
              <w:jc w:val="right"/>
              <w:rPr>
                <w:rFonts w:ascii="宋体" w:hAnsi="宋体" w:cs="宋体" w:eastAsia="宋体" w:hint="default"/>
                <w:sz w:val="21"/>
                <w:szCs w:val="21"/>
              </w:rPr>
            </w:pPr>
            <w:r>
              <w:rPr>
                <w:rFonts w:ascii="宋体"/>
                <w:sz w:val="21"/>
              </w:rPr>
              <w:t>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-7,93</w:t>
            </w:r>
          </w:p>
          <w:p>
            <w:pPr>
              <w:pStyle w:val="TableParagraph"/>
              <w:spacing w:line="240" w:lineRule="auto" w:before="37"/>
              <w:ind w:left="118" w:right="0"/>
              <w:jc w:val="left"/>
              <w:rPr>
                <w:rFonts w:ascii="宋体" w:hAnsi="宋体" w:cs="宋体" w:eastAsia="宋体" w:hint="default"/>
                <w:sz w:val="21"/>
                <w:szCs w:val="21"/>
              </w:rPr>
            </w:pPr>
            <w:r>
              <w:rPr>
                <w:rFonts w:ascii="宋体"/>
                <w:sz w:val="21"/>
              </w:rPr>
              <w:t>2,119</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-7,840</w:t>
            </w:r>
          </w:p>
          <w:p>
            <w:pPr>
              <w:pStyle w:val="TableParagraph"/>
              <w:spacing w:line="240" w:lineRule="auto" w:before="37"/>
              <w:ind w:right="23"/>
              <w:jc w:val="right"/>
              <w:rPr>
                <w:rFonts w:ascii="宋体" w:hAnsi="宋体" w:cs="宋体" w:eastAsia="宋体" w:hint="default"/>
                <w:sz w:val="21"/>
                <w:szCs w:val="21"/>
              </w:rPr>
            </w:pPr>
            <w:r>
              <w:rPr>
                <w:rFonts w:ascii="宋体"/>
                <w:sz w:val="21"/>
              </w:rPr>
              <w:t>,000.0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92,119.</w:t>
            </w:r>
          </w:p>
          <w:p>
            <w:pPr>
              <w:pStyle w:val="TableParagraph"/>
              <w:spacing w:line="240" w:lineRule="auto" w:before="38"/>
              <w:ind w:right="19"/>
              <w:jc w:val="right"/>
              <w:rPr>
                <w:rFonts w:ascii="宋体" w:hAnsi="宋体" w:cs="宋体" w:eastAsia="宋体" w:hint="default"/>
                <w:sz w:val="21"/>
                <w:szCs w:val="21"/>
              </w:rPr>
            </w:pPr>
            <w:r>
              <w:rPr>
                <w:rFonts w:ascii="宋体"/>
                <w:sz w:val="21"/>
              </w:rPr>
              <w:t>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-92,1</w:t>
            </w:r>
          </w:p>
          <w:p>
            <w:pPr>
              <w:pStyle w:val="TableParagraph"/>
              <w:spacing w:line="240" w:lineRule="auto" w:before="38"/>
              <w:ind w:left="118" w:right="0"/>
              <w:jc w:val="left"/>
              <w:rPr>
                <w:rFonts w:ascii="宋体" w:hAnsi="宋体" w:cs="宋体" w:eastAsia="宋体" w:hint="default"/>
                <w:sz w:val="21"/>
                <w:szCs w:val="21"/>
              </w:rPr>
            </w:pPr>
            <w:r>
              <w:rPr>
                <w:rFonts w:ascii="宋体"/>
                <w:sz w:val="21"/>
              </w:rPr>
              <w:t>19.92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24"/>
                <w:sz w:val="21"/>
                <w:szCs w:val="21"/>
              </w:rPr>
              <w:t>2</w:t>
            </w:r>
            <w:r>
              <w:rPr>
                <w:rFonts w:ascii="宋体" w:hAnsi="宋体" w:cs="宋体" w:eastAsia="宋体" w:hint="default"/>
                <w:spacing w:val="-24"/>
                <w:sz w:val="21"/>
                <w:szCs w:val="21"/>
              </w:rPr>
              <w:t>．对所有者（或</w:t>
            </w:r>
            <w:r>
              <w:rPr>
                <w:rFonts w:ascii="宋体" w:hAnsi="宋体" w:cs="宋体" w:eastAsia="宋体" w:hint="default"/>
                <w:sz w:val="21"/>
                <w:szCs w:val="21"/>
              </w:rPr>
              <w:t>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-7,84</w:t>
            </w:r>
          </w:p>
          <w:p>
            <w:pPr>
              <w:pStyle w:val="TableParagraph"/>
              <w:spacing w:line="240" w:lineRule="auto" w:before="37"/>
              <w:ind w:left="118" w:right="0"/>
              <w:jc w:val="left"/>
              <w:rPr>
                <w:rFonts w:ascii="宋体" w:hAnsi="宋体" w:cs="宋体" w:eastAsia="宋体" w:hint="default"/>
                <w:sz w:val="21"/>
                <w:szCs w:val="21"/>
              </w:rPr>
            </w:pPr>
            <w:r>
              <w:rPr>
                <w:rFonts w:ascii="宋体"/>
                <w:sz w:val="21"/>
              </w:rPr>
              <w:t>0,000</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-7,840</w:t>
            </w:r>
          </w:p>
          <w:p>
            <w:pPr>
              <w:pStyle w:val="TableParagraph"/>
              <w:spacing w:line="240" w:lineRule="auto" w:before="37"/>
              <w:ind w:right="23"/>
              <w:jc w:val="right"/>
              <w:rPr>
                <w:rFonts w:ascii="宋体" w:hAnsi="宋体" w:cs="宋体" w:eastAsia="宋体" w:hint="default"/>
                <w:sz w:val="21"/>
                <w:szCs w:val="21"/>
              </w:rPr>
            </w:pPr>
            <w:r>
              <w:rPr>
                <w:rFonts w:ascii="宋体"/>
                <w:sz w:val="21"/>
              </w:rPr>
              <w:t>,000.0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13"/>
                <w:sz w:val="21"/>
                <w:szCs w:val="21"/>
              </w:rPr>
              <w:t>（四）所有者权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78,400</w:t>
            </w:r>
          </w:p>
          <w:p>
            <w:pPr>
              <w:pStyle w:val="TableParagraph"/>
              <w:spacing w:line="240" w:lineRule="auto" w:before="37"/>
              <w:ind w:right="23"/>
              <w:jc w:val="right"/>
              <w:rPr>
                <w:rFonts w:ascii="宋体" w:hAnsi="宋体" w:cs="宋体" w:eastAsia="宋体" w:hint="default"/>
                <w:sz w:val="21"/>
                <w:szCs w:val="21"/>
              </w:rPr>
            </w:pPr>
            <w:r>
              <w:rPr>
                <w:rFonts w:ascii="宋体"/>
                <w:sz w:val="21"/>
              </w:rPr>
              <w:t>,000.0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-78,400</w:t>
            </w:r>
          </w:p>
          <w:p>
            <w:pPr>
              <w:pStyle w:val="TableParagraph"/>
              <w:spacing w:line="240" w:lineRule="auto" w:before="38"/>
              <w:ind w:left="30" w:right="0"/>
              <w:jc w:val="left"/>
              <w:rPr>
                <w:rFonts w:ascii="宋体" w:hAnsi="宋体" w:cs="宋体" w:eastAsia="宋体" w:hint="default"/>
                <w:sz w:val="21"/>
                <w:szCs w:val="21"/>
              </w:rPr>
            </w:pPr>
            <w:r>
              <w:rPr>
                <w:rFonts w:ascii="宋体"/>
                <w:sz w:val="21"/>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78,400</w:t>
            </w:r>
          </w:p>
          <w:p>
            <w:pPr>
              <w:pStyle w:val="TableParagraph"/>
              <w:spacing w:line="240" w:lineRule="auto" w:before="37"/>
              <w:ind w:right="23"/>
              <w:jc w:val="right"/>
              <w:rPr>
                <w:rFonts w:ascii="宋体" w:hAnsi="宋体" w:cs="宋体" w:eastAsia="宋体" w:hint="default"/>
                <w:sz w:val="21"/>
                <w:szCs w:val="21"/>
              </w:rPr>
            </w:pPr>
            <w:r>
              <w:rPr>
                <w:rFonts w:ascii="宋体"/>
                <w:sz w:val="21"/>
              </w:rPr>
              <w:t>,000.0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-78,400</w:t>
            </w:r>
          </w:p>
          <w:p>
            <w:pPr>
              <w:pStyle w:val="TableParagraph"/>
              <w:spacing w:line="240" w:lineRule="auto" w:before="38"/>
              <w:ind w:left="30" w:right="0"/>
              <w:jc w:val="left"/>
              <w:rPr>
                <w:rFonts w:ascii="宋体" w:hAnsi="宋体" w:cs="宋体" w:eastAsia="宋体" w:hint="default"/>
                <w:sz w:val="21"/>
                <w:szCs w:val="21"/>
              </w:rPr>
            </w:pPr>
            <w:r>
              <w:rPr>
                <w:rFonts w:ascii="宋体"/>
                <w:sz w:val="21"/>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4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6"/>
                <w:sz w:val="21"/>
                <w:szCs w:val="21"/>
              </w:rPr>
              <w:t>）</w:t>
            </w:r>
            <w:r>
              <w:rPr>
                <w:rFonts w:ascii="宋体" w:hAnsi="宋体" w:cs="宋体" w:eastAsia="宋体" w:hint="default"/>
                <w:sz w:val="21"/>
                <w:szCs w:val="21"/>
              </w:rPr>
              <w:t>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13"/>
                <w:sz w:val="21"/>
                <w:szCs w:val="21"/>
              </w:rPr>
              <w:t>四、本期期末余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sz w:val="21"/>
              </w:rPr>
              <w:t>156,80</w:t>
            </w:r>
          </w:p>
          <w:p>
            <w:pPr>
              <w:pStyle w:val="TableParagraph"/>
              <w:spacing w:line="240" w:lineRule="auto" w:before="37"/>
              <w:ind w:left="27" w:right="0"/>
              <w:jc w:val="left"/>
              <w:rPr>
                <w:rFonts w:ascii="宋体" w:hAnsi="宋体" w:cs="宋体" w:eastAsia="宋体" w:hint="default"/>
                <w:sz w:val="21"/>
                <w:szCs w:val="21"/>
              </w:rPr>
            </w:pPr>
            <w:r>
              <w:rPr>
                <w:rFonts w:ascii="宋体"/>
                <w:sz w:val="21"/>
              </w:rPr>
              <w:t>0,000.</w:t>
            </w:r>
          </w:p>
          <w:p>
            <w:pPr>
              <w:pStyle w:val="TableParagraph"/>
              <w:spacing w:line="240" w:lineRule="auto" w:before="38"/>
              <w:ind w:left="447" w:right="0"/>
              <w:jc w:val="left"/>
              <w:rPr>
                <w:rFonts w:ascii="宋体" w:hAnsi="宋体" w:cs="宋体" w:eastAsia="宋体" w:hint="default"/>
                <w:sz w:val="21"/>
                <w:szCs w:val="21"/>
              </w:rPr>
            </w:pPr>
            <w:r>
              <w:rPr>
                <w:rFonts w:ascii="宋体"/>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218,498</w:t>
            </w:r>
          </w:p>
          <w:p>
            <w:pPr>
              <w:pStyle w:val="TableParagraph"/>
              <w:spacing w:line="240" w:lineRule="auto" w:before="38"/>
              <w:ind w:left="30" w:right="0"/>
              <w:jc w:val="left"/>
              <w:rPr>
                <w:rFonts w:ascii="宋体" w:hAnsi="宋体" w:cs="宋体" w:eastAsia="宋体" w:hint="default"/>
                <w:sz w:val="21"/>
                <w:szCs w:val="21"/>
              </w:rPr>
            </w:pPr>
            <w:r>
              <w:rPr>
                <w:rFonts w:ascii="宋体"/>
                <w:sz w:val="21"/>
              </w:rPr>
              <w:t>,399.69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sz w:val="21"/>
              </w:rPr>
              <w:t>10,292,</w:t>
            </w:r>
          </w:p>
          <w:p>
            <w:pPr>
              <w:pStyle w:val="TableParagraph"/>
              <w:spacing w:line="240" w:lineRule="auto" w:before="38"/>
              <w:ind w:left="111" w:right="0"/>
              <w:jc w:val="center"/>
              <w:rPr>
                <w:rFonts w:ascii="宋体" w:hAnsi="宋体" w:cs="宋体" w:eastAsia="宋体" w:hint="default"/>
                <w:sz w:val="21"/>
                <w:szCs w:val="21"/>
              </w:rPr>
            </w:pPr>
            <w:r>
              <w:rPr>
                <w:rFonts w:ascii="宋体"/>
                <w:sz w:val="21"/>
              </w:rPr>
              <w:t>719.39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71,22</w:t>
            </w:r>
          </w:p>
          <w:p>
            <w:pPr>
              <w:pStyle w:val="TableParagraph"/>
              <w:spacing w:line="240" w:lineRule="auto" w:before="37"/>
              <w:ind w:left="118" w:right="0"/>
              <w:jc w:val="left"/>
              <w:rPr>
                <w:rFonts w:ascii="宋体" w:hAnsi="宋体" w:cs="宋体" w:eastAsia="宋体" w:hint="default"/>
                <w:sz w:val="21"/>
                <w:szCs w:val="21"/>
              </w:rPr>
            </w:pPr>
            <w:r>
              <w:rPr>
                <w:rFonts w:ascii="宋体"/>
                <w:sz w:val="21"/>
              </w:rPr>
              <w:t>9,349</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456,82</w:t>
            </w:r>
          </w:p>
          <w:p>
            <w:pPr>
              <w:pStyle w:val="TableParagraph"/>
              <w:spacing w:line="240" w:lineRule="auto" w:before="37"/>
              <w:ind w:right="23"/>
              <w:jc w:val="right"/>
              <w:rPr>
                <w:rFonts w:ascii="宋体" w:hAnsi="宋体" w:cs="宋体" w:eastAsia="宋体" w:hint="default"/>
                <w:sz w:val="21"/>
                <w:szCs w:val="21"/>
              </w:rPr>
            </w:pPr>
            <w:r>
              <w:rPr>
                <w:rFonts w:ascii="宋体"/>
                <w:sz w:val="21"/>
              </w:rPr>
              <w:t>0,468.</w:t>
            </w:r>
          </w:p>
          <w:p>
            <w:pPr>
              <w:pStyle w:val="TableParagraph"/>
              <w:spacing w:line="240" w:lineRule="auto" w:before="38"/>
              <w:ind w:right="20"/>
              <w:jc w:val="right"/>
              <w:rPr>
                <w:rFonts w:ascii="宋体" w:hAnsi="宋体" w:cs="宋体" w:eastAsia="宋体" w:hint="default"/>
                <w:sz w:val="21"/>
                <w:szCs w:val="21"/>
              </w:rPr>
            </w:pPr>
            <w:r>
              <w:rPr>
                <w:rFonts w:ascii="宋体"/>
                <w:sz w:val="21"/>
              </w:rPr>
              <w:t>63</w:t>
            </w:r>
          </w:p>
        </w:tc>
      </w:tr>
    </w:tbl>
    <w:p>
      <w:pPr>
        <w:spacing w:line="240" w:lineRule="auto" w:before="10"/>
        <w:rPr>
          <w:rFonts w:ascii="Times New Roman" w:hAnsi="Times New Roman" w:cs="Times New Roman" w:eastAsia="Times New Roman" w:hint="default"/>
          <w:sz w:val="21"/>
          <w:szCs w:val="21"/>
        </w:rPr>
      </w:pPr>
    </w:p>
    <w:p>
      <w:pPr>
        <w:tabs>
          <w:tab w:pos="2989" w:val="left" w:leader="none"/>
        </w:tabs>
        <w:spacing w:before="35"/>
        <w:ind w:left="154" w:right="0" w:firstLine="0"/>
        <w:jc w:val="both"/>
        <w:rPr>
          <w:rFonts w:ascii="宋体" w:hAnsi="宋体" w:cs="宋体" w:eastAsia="宋体" w:hint="default"/>
          <w:sz w:val="21"/>
          <w:szCs w:val="21"/>
        </w:rPr>
      </w:pPr>
      <w:r>
        <w:rPr>
          <w:rFonts w:ascii="宋体" w:hAnsi="宋体" w:cs="宋体" w:eastAsia="宋体" w:hint="default"/>
          <w:sz w:val="21"/>
          <w:szCs w:val="21"/>
        </w:rPr>
        <w:t>法定代表人：张菀</w:t>
        <w:tab/>
        <w:t>主管会计      工作负责人：黄建军会计机构   </w:t>
      </w:r>
      <w:r>
        <w:rPr>
          <w:rFonts w:ascii="宋体" w:hAnsi="宋体" w:cs="宋体" w:eastAsia="宋体" w:hint="default"/>
          <w:spacing w:val="102"/>
          <w:sz w:val="21"/>
          <w:szCs w:val="21"/>
        </w:rPr>
        <w:t> </w:t>
      </w:r>
      <w:r>
        <w:rPr>
          <w:rFonts w:ascii="宋体" w:hAnsi="宋体" w:cs="宋体" w:eastAsia="宋体" w:hint="default"/>
          <w:sz w:val="21"/>
          <w:szCs w:val="21"/>
        </w:rPr>
        <w:t>负责人：汤华林</w:t>
      </w:r>
    </w:p>
    <w:p>
      <w:pPr>
        <w:pStyle w:val="BodyText"/>
        <w:spacing w:line="357" w:lineRule="auto" w:before="167"/>
        <w:ind w:left="633" w:right="0" w:hanging="480"/>
        <w:jc w:val="left"/>
      </w:pPr>
      <w:bookmarkStart w:name="三、公司基本情况" w:id="176"/>
      <w:bookmarkEnd w:id="176"/>
      <w:r>
        <w:rPr/>
      </w:r>
      <w:r>
        <w:rPr>
          <w:rFonts w:ascii="宋体" w:hAnsi="宋体" w:cs="宋体" w:eastAsia="宋体" w:hint="default"/>
          <w:b/>
          <w:bCs/>
        </w:rPr>
        <w:t>三、公司基本情况</w:t>
      </w:r>
      <w:r>
        <w:rPr>
          <w:rFonts w:ascii="宋体" w:hAnsi="宋体" w:cs="宋体" w:eastAsia="宋体" w:hint="default"/>
          <w:b/>
          <w:bCs/>
          <w:w w:val="99"/>
        </w:rPr>
        <w:t> </w:t>
      </w:r>
      <w:r>
        <w:rPr/>
        <w:t>四川依米康环境科技股份有限公司（以下简称本公司，在包含子公司时统称本集团）是</w:t>
      </w:r>
    </w:p>
    <w:p>
      <w:pPr>
        <w:pStyle w:val="BodyText"/>
        <w:spacing w:line="357" w:lineRule="auto"/>
        <w:ind w:right="150"/>
        <w:jc w:val="both"/>
      </w:pPr>
      <w:r>
        <w:rPr/>
        <w:t>根据</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31</w:t>
      </w:r>
      <w:r>
        <w:rPr/>
        <w:t>日公司创立大会决议，将四川依米康制冷设备有限公司截止</w:t>
      </w:r>
      <w:r>
        <w:rPr>
          <w:rFonts w:ascii="宋体" w:hAnsi="宋体" w:cs="宋体" w:eastAsia="宋体" w:hint="default"/>
        </w:rPr>
        <w:t>2009</w:t>
      </w:r>
      <w:r>
        <w:rPr/>
        <w:t>年</w:t>
      </w:r>
      <w:r>
        <w:rPr>
          <w:rFonts w:ascii="宋体" w:hAnsi="宋体" w:cs="宋体" w:eastAsia="宋体" w:hint="default"/>
        </w:rPr>
        <w:t>7</w:t>
      </w:r>
      <w:r>
        <w:rPr/>
        <w:t>月</w:t>
      </w:r>
      <w:r>
        <w:rPr>
          <w:rFonts w:ascii="宋体" w:hAnsi="宋体" w:cs="宋体" w:eastAsia="宋体" w:hint="default"/>
        </w:rPr>
        <w:t>31</w:t>
      </w:r>
      <w:r>
        <w:rPr/>
        <w:t>日</w:t>
      </w:r>
      <w:r>
        <w:rPr>
          <w:spacing w:val="-106"/>
        </w:rPr>
        <w:t> </w:t>
      </w:r>
      <w:r>
        <w:rPr>
          <w:spacing w:val="-2"/>
        </w:rPr>
        <w:t>经审计后的净资产折合股份整体变更设立的，注册资本</w:t>
      </w:r>
      <w:r>
        <w:rPr>
          <w:rFonts w:ascii="宋体" w:hAnsi="宋体" w:cs="宋体" w:eastAsia="宋体" w:hint="default"/>
          <w:spacing w:val="-2"/>
        </w:rPr>
        <w:t>5,800.00</w:t>
      </w:r>
      <w:r>
        <w:rPr>
          <w:spacing w:val="-2"/>
        </w:rPr>
        <w:t>万元，于</w:t>
      </w:r>
      <w:r>
        <w:rPr>
          <w:rFonts w:ascii="宋体" w:hAnsi="宋体" w:cs="宋体" w:eastAsia="宋体" w:hint="default"/>
          <w:spacing w:val="-2"/>
        </w:rPr>
        <w:t>2009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21</w:t>
      </w:r>
      <w:r>
        <w:rPr>
          <w:spacing w:val="-2"/>
        </w:rPr>
        <w:t>日取得</w:t>
      </w:r>
      <w:r>
        <w:rPr>
          <w:spacing w:val="-107"/>
        </w:rPr>
        <w:t> </w:t>
      </w:r>
      <w:r>
        <w:rPr>
          <w:spacing w:val="-2"/>
        </w:rPr>
        <w:t>成都市工商行政管理局核发的</w:t>
      </w:r>
      <w:r>
        <w:rPr>
          <w:rFonts w:ascii="宋体" w:hAnsi="宋体" w:cs="宋体" w:eastAsia="宋体" w:hint="default"/>
          <w:spacing w:val="-2"/>
        </w:rPr>
        <w:t>510100400013149</w:t>
      </w:r>
      <w:r>
        <w:rPr>
          <w:spacing w:val="-2"/>
        </w:rPr>
        <w:t>号企业法人营业执照。根据本公司</w:t>
      </w: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5</w:t>
      </w:r>
      <w:r>
        <w:rPr>
          <w:rFonts w:ascii="宋体" w:hAnsi="宋体" w:cs="宋体" w:eastAsia="宋体" w:hint="default"/>
          <w:spacing w:val="-100"/>
        </w:rPr>
        <w:t> </w:t>
      </w:r>
      <w:r>
        <w:rPr/>
        <w:t>日第</w:t>
      </w:r>
      <w:r>
        <w:rPr>
          <w:rFonts w:ascii="宋体" w:hAnsi="宋体" w:cs="宋体" w:eastAsia="宋体" w:hint="default"/>
        </w:rPr>
        <w:t>1</w:t>
      </w:r>
      <w:r>
        <w:rPr/>
        <w:t>次临时股东会决议，本公司申请增加注册资本人民币</w:t>
      </w:r>
      <w:r>
        <w:rPr>
          <w:rFonts w:ascii="宋体" w:hAnsi="宋体" w:cs="宋体" w:eastAsia="宋体" w:hint="default"/>
        </w:rPr>
        <w:t>80</w:t>
      </w:r>
      <w:r>
        <w:rPr/>
        <w:t>万元，于</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29</w:t>
      </w:r>
      <w:r>
        <w:rPr/>
        <w:t>日取得变</w:t>
      </w:r>
      <w:r>
        <w:rPr>
          <w:spacing w:val="-106"/>
        </w:rPr>
        <w:t> </w:t>
      </w:r>
      <w:r>
        <w:rPr/>
        <w:t>更后的企业法人营业执照，变更后本公司注册资本为</w:t>
      </w:r>
      <w:r>
        <w:rPr>
          <w:rFonts w:ascii="宋体" w:hAnsi="宋体" w:cs="宋体" w:eastAsia="宋体" w:hint="default"/>
        </w:rPr>
        <w:t>5,880.00</w:t>
      </w:r>
      <w:r>
        <w:rPr/>
        <w:t>万元。公司注册地为成都高新</w:t>
      </w:r>
      <w:r>
        <w:rPr>
          <w:spacing w:val="-110"/>
        </w:rPr>
        <w:t> </w:t>
      </w:r>
      <w:r>
        <w:rPr>
          <w:spacing w:val="-110"/>
        </w:rPr>
      </w:r>
      <w:r>
        <w:rPr/>
        <w:t>区科园南二路二号，法定代表人为张菀。</w:t>
      </w:r>
    </w:p>
    <w:p>
      <w:pPr>
        <w:pStyle w:val="BodyText"/>
        <w:spacing w:line="357" w:lineRule="auto"/>
        <w:ind w:right="149" w:firstLine="480"/>
        <w:jc w:val="both"/>
      </w:pP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月经中国证券监督管理委员会《关于核准四川依米康环境科技股份有限公司首次</w:t>
      </w:r>
      <w:r>
        <w:rPr/>
        <w:t> 公开发行股票并在创业板上市的批复》（证监许可</w:t>
      </w:r>
      <w:r>
        <w:rPr>
          <w:rFonts w:ascii="宋体" w:hAnsi="宋体" w:cs="宋体" w:eastAsia="宋体" w:hint="default"/>
        </w:rPr>
        <w:t>[2011]1104</w:t>
      </w:r>
      <w:r>
        <w:rPr/>
        <w:t>号）核准，公开发行人民币普</w:t>
      </w:r>
      <w:r>
        <w:rPr>
          <w:spacing w:val="-100"/>
        </w:rPr>
        <w:t> </w:t>
      </w:r>
      <w:r>
        <w:rPr>
          <w:spacing w:val="-100"/>
        </w:rPr>
      </w:r>
      <w:r>
        <w:rPr>
          <w:spacing w:val="-2"/>
        </w:rPr>
        <w:t>通股（</w:t>
      </w:r>
      <w:r>
        <w:rPr>
          <w:rFonts w:ascii="宋体" w:hAnsi="宋体" w:cs="宋体" w:eastAsia="宋体" w:hint="default"/>
          <w:spacing w:val="-2"/>
        </w:rPr>
        <w:t>A</w:t>
      </w:r>
      <w:r>
        <w:rPr>
          <w:spacing w:val="-2"/>
        </w:rPr>
        <w:t>股）</w:t>
      </w:r>
      <w:r>
        <w:rPr>
          <w:rFonts w:ascii="宋体" w:hAnsi="宋体" w:cs="宋体" w:eastAsia="宋体" w:hint="default"/>
          <w:spacing w:val="-2"/>
        </w:rPr>
        <w:t>1,960.00</w:t>
      </w:r>
      <w:r>
        <w:rPr>
          <w:spacing w:val="-2"/>
        </w:rPr>
        <w:t>万股，并于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w:t>
      </w:r>
      <w:r>
        <w:rPr>
          <w:spacing w:val="-2"/>
        </w:rPr>
        <w:t>日在深圳证券交易所上市交易，公开发行后股本</w:t>
      </w:r>
      <w:r>
        <w:rPr>
          <w:spacing w:val="-108"/>
        </w:rPr>
        <w:t> </w:t>
      </w:r>
      <w:r>
        <w:rPr>
          <w:spacing w:val="-108"/>
        </w:rPr>
      </w:r>
      <w:r>
        <w:rPr/>
        <w:t>总额为</w:t>
      </w:r>
      <w:r>
        <w:rPr>
          <w:rFonts w:ascii="宋体" w:hAnsi="宋体" w:cs="宋体" w:eastAsia="宋体" w:hint="default"/>
        </w:rPr>
        <w:t>7,840</w:t>
      </w:r>
      <w:r>
        <w:rPr/>
        <w:t>万股。</w:t>
      </w:r>
    </w:p>
    <w:p>
      <w:pPr>
        <w:pStyle w:val="BodyText"/>
        <w:spacing w:line="357" w:lineRule="auto"/>
        <w:ind w:right="151" w:firstLine="480"/>
        <w:jc w:val="both"/>
      </w:pP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17</w:t>
      </w:r>
      <w:r>
        <w:rPr>
          <w:spacing w:val="-2"/>
        </w:rPr>
        <w:t>日，根据本公司</w:t>
      </w:r>
      <w:r>
        <w:rPr>
          <w:rFonts w:ascii="宋体" w:hAnsi="宋体" w:cs="宋体" w:eastAsia="宋体" w:hint="default"/>
          <w:spacing w:val="-2"/>
        </w:rPr>
        <w:t>2012</w:t>
      </w:r>
      <w:r>
        <w:rPr>
          <w:spacing w:val="-2"/>
        </w:rPr>
        <w:t>年度股东大会决议和修改后章程的规定，本公司申请增</w:t>
      </w:r>
      <w:r>
        <w:rPr/>
        <w:t> </w:t>
      </w:r>
      <w:r>
        <w:rPr>
          <w:spacing w:val="-2"/>
        </w:rPr>
        <w:t>加注册资本人民币</w:t>
      </w:r>
      <w:r>
        <w:rPr>
          <w:rFonts w:ascii="宋体" w:hAnsi="宋体" w:cs="宋体" w:eastAsia="宋体" w:hint="default"/>
          <w:spacing w:val="-2"/>
        </w:rPr>
        <w:t>7,840.00</w:t>
      </w:r>
      <w:r>
        <w:rPr>
          <w:spacing w:val="-2"/>
        </w:rPr>
        <w:t>万元，由资本公积转增股本，转增基准日期为</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17</w:t>
      </w:r>
      <w:r>
        <w:rPr>
          <w:spacing w:val="-2"/>
        </w:rPr>
        <w:t>日，转</w:t>
      </w:r>
      <w:r>
        <w:rPr>
          <w:spacing w:val="-108"/>
        </w:rPr>
        <w:t> </w:t>
      </w:r>
      <w:r>
        <w:rPr>
          <w:spacing w:val="-108"/>
        </w:rPr>
      </w:r>
      <w:r>
        <w:rPr>
          <w:spacing w:val="-2"/>
        </w:rPr>
        <w:t>增对象为</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日下午深圳证券交易所收市后，在中国证券登记结算有限责任公司深圳</w:t>
      </w:r>
      <w:r>
        <w:rPr>
          <w:spacing w:val="-114"/>
        </w:rPr>
        <w:t> </w:t>
      </w:r>
      <w:r>
        <w:rPr>
          <w:spacing w:val="-114"/>
        </w:rPr>
      </w:r>
      <w:r>
        <w:rPr/>
        <w:t>分公司登记在册的本公司全体股东，变更后的注册资本为人民币</w:t>
      </w:r>
      <w:r>
        <w:rPr>
          <w:rFonts w:ascii="宋体" w:hAnsi="宋体" w:cs="宋体" w:eastAsia="宋体" w:hint="default"/>
        </w:rPr>
        <w:t>15,680.00</w:t>
      </w:r>
      <w:r>
        <w:rPr/>
        <w:t>万元。</w:t>
      </w:r>
    </w:p>
    <w:p>
      <w:pPr>
        <w:pStyle w:val="BodyText"/>
        <w:spacing w:line="357" w:lineRule="auto"/>
        <w:ind w:right="148" w:firstLine="480"/>
        <w:jc w:val="both"/>
      </w:pPr>
      <w:r>
        <w:rPr/>
        <w:t>根据本公司</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8</w:t>
      </w:r>
      <w:r>
        <w:rPr/>
        <w:t>日第二届董事会第十六次会议决议以及</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29</w:t>
      </w:r>
      <w:r>
        <w:rPr/>
        <w:t>日取得的中 国证券监督管理委员会《关于核准四川依米康环境科技股份有限公司向宋正兴等发行股份购 买资产并募集配套资金的批复》</w:t>
      </w:r>
      <w:r>
        <w:rPr>
          <w:rFonts w:ascii="宋体" w:hAnsi="宋体" w:cs="宋体" w:eastAsia="宋体" w:hint="default"/>
        </w:rPr>
        <w:t>(</w:t>
      </w:r>
      <w:r>
        <w:rPr/>
        <w:t>证监许可</w:t>
      </w:r>
      <w:r>
        <w:rPr>
          <w:rFonts w:ascii="宋体" w:hAnsi="宋体" w:cs="宋体" w:eastAsia="宋体" w:hint="default"/>
        </w:rPr>
        <w:t>[2014]1139</w:t>
      </w:r>
      <w:r>
        <w:rPr/>
        <w:t>号</w:t>
      </w:r>
      <w:r>
        <w:rPr>
          <w:rFonts w:ascii="宋体" w:hAnsi="宋体" w:cs="宋体" w:eastAsia="宋体" w:hint="default"/>
        </w:rPr>
        <w:t>)</w:t>
      </w:r>
      <w:r>
        <w:rPr/>
        <w:t>，核准本公司向江苏亿金环保科技</w:t>
      </w:r>
      <w:r>
        <w:rPr>
          <w:spacing w:val="-110"/>
        </w:rPr>
        <w:t> </w:t>
      </w:r>
      <w:r>
        <w:rPr>
          <w:spacing w:val="-110"/>
        </w:rPr>
      </w:r>
      <w:r>
        <w:rPr/>
        <w:t>股份有限公司（以下简称江苏亿金公司或亿金环保公司）（后更名为江苏亿金环保科技有限 </w:t>
      </w:r>
      <w:r>
        <w:rPr>
          <w:spacing w:val="-2"/>
        </w:rPr>
        <w:t>公司）股东宋正兴发行</w:t>
      </w:r>
      <w:r>
        <w:rPr>
          <w:rFonts w:ascii="宋体" w:hAnsi="宋体" w:cs="宋体" w:eastAsia="宋体" w:hint="default"/>
          <w:spacing w:val="-2"/>
        </w:rPr>
        <w:t>8,270,823</w:t>
      </w:r>
      <w:r>
        <w:rPr>
          <w:spacing w:val="-2"/>
        </w:rPr>
        <w:t>股、向叶春娥发行</w:t>
      </w:r>
      <w:r>
        <w:rPr>
          <w:rFonts w:ascii="宋体" w:hAnsi="宋体" w:cs="宋体" w:eastAsia="宋体" w:hint="default"/>
          <w:spacing w:val="-2"/>
        </w:rPr>
        <w:t>739,667</w:t>
      </w:r>
      <w:r>
        <w:rPr>
          <w:spacing w:val="-2"/>
        </w:rPr>
        <w:t>股、向宋丽娜发行</w:t>
      </w:r>
      <w:r>
        <w:rPr>
          <w:rFonts w:ascii="宋体" w:hAnsi="宋体" w:cs="宋体" w:eastAsia="宋体" w:hint="default"/>
          <w:spacing w:val="-2"/>
        </w:rPr>
        <w:t>739,667</w:t>
      </w:r>
      <w:r>
        <w:rPr>
          <w:spacing w:val="-2"/>
        </w:rPr>
        <w:t>股、向</w:t>
      </w:r>
      <w:r>
        <w:rPr>
          <w:spacing w:val="-100"/>
        </w:rPr>
        <w:t> </w:t>
      </w:r>
      <w:r>
        <w:rPr>
          <w:spacing w:val="-100"/>
        </w:rPr>
      </w:r>
      <w:r>
        <w:rPr>
          <w:spacing w:val="15"/>
        </w:rPr>
        <w:t>张家港市立业投资发展有限公司发行</w:t>
      </w:r>
      <w:r>
        <w:rPr>
          <w:rFonts w:ascii="宋体" w:hAnsi="宋体" w:cs="宋体" w:eastAsia="宋体" w:hint="default"/>
          <w:spacing w:val="15"/>
        </w:rPr>
        <w:t>1,660,889</w:t>
      </w:r>
      <w:r>
        <w:rPr>
          <w:spacing w:val="15"/>
        </w:rPr>
        <w:t>股、向上海添惠投资管理有限公司发行</w:t>
      </w:r>
      <w:r>
        <w:rPr/>
        <w:t> </w:t>
      </w:r>
      <w:r>
        <w:rPr>
          <w:rFonts w:ascii="宋体" w:hAnsi="宋体" w:cs="宋体" w:eastAsia="宋体" w:hint="default"/>
        </w:rPr>
        <w:t>2,481,247</w:t>
      </w:r>
      <w:r>
        <w:rPr/>
        <w:t>股、向张家港市福兴投资管理咨询有限公司发行</w:t>
      </w:r>
      <w:r>
        <w:rPr>
          <w:rFonts w:ascii="宋体" w:hAnsi="宋体" w:cs="宋体" w:eastAsia="宋体" w:hint="default"/>
        </w:rPr>
        <w:t>941,395</w:t>
      </w:r>
      <w:r>
        <w:rPr/>
        <w:t>股、向张家港市嘉明商贸</w:t>
      </w:r>
      <w:r>
        <w:rPr>
          <w:spacing w:val="-87"/>
        </w:rPr>
        <w:t> </w:t>
      </w:r>
      <w:r>
        <w:rPr/>
        <w:t>有限公司发行</w:t>
      </w:r>
      <w:r>
        <w:rPr>
          <w:rFonts w:ascii="宋体" w:hAnsi="宋体" w:cs="宋体" w:eastAsia="宋体" w:hint="default"/>
        </w:rPr>
        <w:t>672,425</w:t>
      </w:r>
      <w:r>
        <w:rPr/>
        <w:t>股、向上海同航投资管理有限公司发行</w:t>
      </w:r>
      <w:r>
        <w:rPr>
          <w:rFonts w:ascii="宋体" w:hAnsi="宋体" w:cs="宋体" w:eastAsia="宋体" w:hint="default"/>
        </w:rPr>
        <w:t>605,182</w:t>
      </w:r>
      <w:r>
        <w:rPr/>
        <w:t>股股票用于收购其合计</w:t>
      </w:r>
    </w:p>
    <w:p>
      <w:pPr>
        <w:spacing w:after="0" w:line="357" w:lineRule="auto"/>
        <w:jc w:val="both"/>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right="229"/>
        <w:jc w:val="left"/>
      </w:pPr>
      <w:r>
        <w:rPr>
          <w:spacing w:val="-2"/>
        </w:rPr>
        <w:t>持有的江苏亿金公司</w:t>
      </w:r>
      <w:r>
        <w:rPr>
          <w:rFonts w:ascii="宋体" w:hAnsi="宋体" w:cs="宋体" w:eastAsia="宋体" w:hint="default"/>
          <w:spacing w:val="-2"/>
        </w:rPr>
        <w:t>53%</w:t>
      </w:r>
      <w:r>
        <w:rPr>
          <w:spacing w:val="-2"/>
        </w:rPr>
        <w:t>的股份；同意本公司非公开发行不超过</w:t>
      </w:r>
      <w:r>
        <w:rPr>
          <w:rFonts w:ascii="宋体" w:hAnsi="宋体" w:cs="宋体" w:eastAsia="宋体" w:hint="default"/>
          <w:spacing w:val="-2"/>
        </w:rPr>
        <w:t>6,000,000.00</w:t>
      </w:r>
      <w:r>
        <w:rPr>
          <w:spacing w:val="-2"/>
        </w:rPr>
        <w:t>股新股募集本次</w:t>
      </w:r>
      <w:r>
        <w:rPr>
          <w:spacing w:val="-106"/>
        </w:rPr>
        <w:t> </w:t>
      </w:r>
      <w:r>
        <w:rPr/>
        <w:t>发行股票购买资产的配套资金。</w:t>
      </w:r>
    </w:p>
    <w:p>
      <w:pPr>
        <w:pStyle w:val="BodyText"/>
        <w:spacing w:line="357" w:lineRule="auto"/>
        <w:ind w:right="230" w:firstLine="480"/>
        <w:jc w:val="both"/>
      </w:pPr>
      <w:r>
        <w:rPr/>
        <w:t>截止</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26</w:t>
      </w:r>
      <w:r>
        <w:rPr/>
        <w:t>日，亿金环保公司股东宋正兴、叶春娥、宋丽娜、张家港市立业投资 发展有限公司、上海添惠投资管理有限公司、张家港市福兴投资管理咨询有限公司、张家港 </w:t>
      </w:r>
      <w:r>
        <w:rPr>
          <w:spacing w:val="-2"/>
        </w:rPr>
        <w:t>市嘉明商贸有限公司、上海同航投资管理有限公司将其合计持有的亿金环保公司</w:t>
      </w:r>
      <w:r>
        <w:rPr>
          <w:rFonts w:ascii="宋体" w:hAnsi="宋体" w:cs="宋体" w:eastAsia="宋体" w:hint="default"/>
          <w:spacing w:val="-2"/>
        </w:rPr>
        <w:t>53%</w:t>
      </w:r>
      <w:r>
        <w:rPr>
          <w:spacing w:val="-2"/>
        </w:rPr>
        <w:t>的股份过</w:t>
      </w:r>
      <w:r>
        <w:rPr>
          <w:spacing w:val="-118"/>
        </w:rPr>
        <w:t> </w:t>
      </w:r>
      <w:r>
        <w:rPr>
          <w:spacing w:val="-5"/>
        </w:rPr>
        <w:t>户给本公司，用于认购本公司向其合计发行的人民币普通股</w:t>
      </w:r>
      <w:r>
        <w:rPr>
          <w:rFonts w:ascii="宋体" w:hAnsi="宋体" w:cs="宋体" w:eastAsia="宋体" w:hint="default"/>
          <w:spacing w:val="-5"/>
        </w:rPr>
        <w:t>16,111,295</w:t>
      </w:r>
      <w:r>
        <w:rPr>
          <w:spacing w:val="-5"/>
        </w:rPr>
        <w:t>股股票，认购价为</w:t>
      </w:r>
      <w:r>
        <w:rPr>
          <w:rFonts w:ascii="宋体" w:hAnsi="宋体" w:cs="宋体" w:eastAsia="宋体" w:hint="default"/>
          <w:spacing w:val="-5"/>
        </w:rPr>
        <w:t>8.95</w:t>
      </w:r>
      <w:r>
        <w:rPr>
          <w:rFonts w:ascii="宋体" w:hAnsi="宋体" w:cs="宋体" w:eastAsia="宋体" w:hint="default"/>
          <w:spacing w:val="-82"/>
        </w:rPr>
        <w:t> </w:t>
      </w:r>
      <w:r>
        <w:rPr/>
        <w:t>元</w:t>
      </w:r>
      <w:r>
        <w:rPr>
          <w:rFonts w:ascii="宋体" w:hAnsi="宋体" w:cs="宋体" w:eastAsia="宋体" w:hint="default"/>
        </w:rPr>
        <w:t>/</w:t>
      </w:r>
      <w:r>
        <w:rPr/>
        <w:t>股，本公司增加股本</w:t>
      </w:r>
      <w:r>
        <w:rPr>
          <w:rFonts w:ascii="宋体" w:hAnsi="宋体" w:cs="宋体" w:eastAsia="宋体" w:hint="default"/>
        </w:rPr>
        <w:t>16,111,295.00</w:t>
      </w:r>
      <w:r>
        <w:rPr/>
        <w:t>元，增加资本公积</w:t>
      </w:r>
      <w:r>
        <w:rPr>
          <w:rFonts w:ascii="宋体" w:hAnsi="宋体" w:cs="宋体" w:eastAsia="宋体" w:hint="default"/>
        </w:rPr>
        <w:t>128,084,795.25</w:t>
      </w:r>
      <w:r>
        <w:rPr/>
        <w:t>元。</w:t>
      </w:r>
    </w:p>
    <w:p>
      <w:pPr>
        <w:pStyle w:val="BodyText"/>
        <w:spacing w:line="357" w:lineRule="auto"/>
        <w:ind w:right="229" w:firstLine="480"/>
        <w:jc w:val="both"/>
      </w:pPr>
      <w:r>
        <w:rPr>
          <w:spacing w:val="-2"/>
        </w:rPr>
        <w:t>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日止，本公司非公开发行人民币普通股</w:t>
      </w:r>
      <w:r>
        <w:rPr>
          <w:rFonts w:ascii="宋体" w:hAnsi="宋体" w:cs="宋体" w:eastAsia="宋体" w:hint="default"/>
          <w:spacing w:val="-2"/>
        </w:rPr>
        <w:t>3,061,484</w:t>
      </w:r>
      <w:r>
        <w:rPr>
          <w:spacing w:val="-2"/>
        </w:rPr>
        <w:t>股新股用于募集发行</w:t>
      </w:r>
      <w:r>
        <w:rPr/>
        <w:t> 股份购买资产的配套资金，分别由第一创业证券股份有限公司、财通基金管理有限公司及安 信证券股份有限公司以现金按人民币</w:t>
      </w:r>
      <w:r>
        <w:rPr>
          <w:rFonts w:ascii="宋体" w:hAnsi="宋体" w:cs="宋体" w:eastAsia="宋体" w:hint="default"/>
        </w:rPr>
        <w:t>15.7</w:t>
      </w:r>
      <w:r>
        <w:rPr/>
        <w:t>元</w:t>
      </w:r>
      <w:r>
        <w:rPr>
          <w:rFonts w:ascii="宋体" w:hAnsi="宋体" w:cs="宋体" w:eastAsia="宋体" w:hint="default"/>
        </w:rPr>
        <w:t>/</w:t>
      </w:r>
      <w:r>
        <w:rPr/>
        <w:t>股认购，募集资金总额为人民币</w:t>
      </w:r>
      <w:r>
        <w:rPr>
          <w:rFonts w:ascii="宋体" w:hAnsi="宋体" w:cs="宋体" w:eastAsia="宋体" w:hint="default"/>
        </w:rPr>
        <w:t>48,065,298.80</w:t>
      </w:r>
      <w:r>
        <w:rPr>
          <w:rFonts w:ascii="宋体" w:hAnsi="宋体" w:cs="宋体" w:eastAsia="宋体" w:hint="default"/>
          <w:spacing w:val="-87"/>
        </w:rPr>
        <w:t> </w:t>
      </w:r>
      <w:r>
        <w:rPr>
          <w:spacing w:val="19"/>
        </w:rPr>
        <w:t>元，扣除本次相关发行费后，募集资金净额为人民币</w:t>
      </w:r>
      <w:r>
        <w:rPr>
          <w:spacing w:val="-83"/>
        </w:rPr>
        <w:t> </w:t>
      </w:r>
      <w:r>
        <w:rPr>
          <w:rFonts w:ascii="宋体" w:hAnsi="宋体" w:cs="宋体" w:eastAsia="宋体" w:hint="default"/>
          <w:spacing w:val="7"/>
        </w:rPr>
        <w:t>41,510,366.02</w:t>
      </w:r>
      <w:r>
        <w:rPr>
          <w:spacing w:val="7"/>
        </w:rPr>
        <w:t>元，其中增加股本</w:t>
      </w:r>
      <w:r>
        <w:rPr>
          <w:spacing w:val="-111"/>
        </w:rPr>
        <w:t> </w:t>
      </w:r>
      <w:r>
        <w:rPr>
          <w:spacing w:val="-111"/>
        </w:rPr>
      </w:r>
      <w:r>
        <w:rPr>
          <w:rFonts w:ascii="宋体" w:hAnsi="宋体" w:cs="宋体" w:eastAsia="宋体" w:hint="default"/>
        </w:rPr>
        <w:t>3,061,484.00</w:t>
      </w:r>
      <w:r>
        <w:rPr/>
        <w:t>元，增加资本公积</w:t>
      </w:r>
      <w:r>
        <w:rPr>
          <w:rFonts w:ascii="宋体" w:hAnsi="宋体" w:cs="宋体" w:eastAsia="宋体" w:hint="default"/>
        </w:rPr>
        <w:t>38,448,882.02</w:t>
      </w:r>
      <w:r>
        <w:rPr/>
        <w:t>元。</w:t>
      </w:r>
    </w:p>
    <w:p>
      <w:pPr>
        <w:pStyle w:val="BodyText"/>
        <w:spacing w:line="357" w:lineRule="auto"/>
        <w:ind w:right="230" w:firstLine="480"/>
        <w:jc w:val="both"/>
      </w:pPr>
      <w:r>
        <w:rPr/>
        <w:t>本公司重大资产重组亿金环保公司合计发行人民币普通股</w:t>
      </w:r>
      <w:r>
        <w:rPr>
          <w:rFonts w:ascii="宋体" w:hAnsi="宋体" w:cs="宋体" w:eastAsia="宋体" w:hint="default"/>
        </w:rPr>
        <w:t>19,172,779</w:t>
      </w:r>
      <w:r>
        <w:rPr/>
        <w:t>股股份，于</w:t>
      </w:r>
      <w:r>
        <w:rPr>
          <w:rFonts w:ascii="宋体" w:hAnsi="宋体" w:cs="宋体" w:eastAsia="宋体" w:hint="default"/>
        </w:rPr>
        <w:t>2014</w:t>
      </w:r>
      <w:r>
        <w:rPr/>
        <w:t>年 </w:t>
      </w:r>
      <w:r>
        <w:rPr>
          <w:rFonts w:ascii="宋体" w:hAnsi="宋体" w:cs="宋体" w:eastAsia="宋体" w:hint="default"/>
        </w:rPr>
        <w:t>12</w:t>
      </w:r>
      <w:r>
        <w:rPr/>
        <w:t>月</w:t>
      </w:r>
      <w:r>
        <w:rPr>
          <w:rFonts w:ascii="宋体" w:hAnsi="宋体" w:cs="宋体" w:eastAsia="宋体" w:hint="default"/>
        </w:rPr>
        <w:t>17</w:t>
      </w:r>
      <w:r>
        <w:rPr/>
        <w:t>日在中国证券登记结算有限责任公司深圳分公司登记，并于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5</w:t>
      </w:r>
      <w:r>
        <w:rPr/>
        <w:t>日在深圳证券</w:t>
      </w:r>
      <w:r>
        <w:rPr>
          <w:spacing w:val="-109"/>
        </w:rPr>
        <w:t> </w:t>
      </w:r>
      <w:r>
        <w:rPr>
          <w:spacing w:val="-2"/>
        </w:rPr>
        <w:t>交易所上市。变更后的注册资本为人民币</w:t>
      </w:r>
      <w:r>
        <w:rPr>
          <w:rFonts w:ascii="宋体" w:hAnsi="宋体" w:cs="宋体" w:eastAsia="宋体" w:hint="default"/>
          <w:spacing w:val="-2"/>
        </w:rPr>
        <w:t>17,597.28</w:t>
      </w:r>
      <w:r>
        <w:rPr>
          <w:spacing w:val="-2"/>
        </w:rPr>
        <w:t>万元。本次增资业经信永中和会计师事务</w:t>
      </w:r>
      <w:r>
        <w:rPr>
          <w:spacing w:val="-112"/>
        </w:rPr>
        <w:t> </w:t>
      </w:r>
      <w:r>
        <w:rPr>
          <w:spacing w:val="-112"/>
        </w:rPr>
      </w:r>
      <w:r>
        <w:rPr/>
        <w:t>所（特殊普通合伙）于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11</w:t>
      </w:r>
      <w:r>
        <w:rPr/>
        <w:t>日出具的《</w:t>
      </w:r>
      <w:r>
        <w:rPr>
          <w:rFonts w:ascii="宋体" w:hAnsi="宋体" w:cs="宋体" w:eastAsia="宋体" w:hint="default"/>
        </w:rPr>
        <w:t>XYZH/2014CDA4033-3</w:t>
      </w:r>
      <w:r>
        <w:rPr/>
        <w:t>》号验资报告验证。</w:t>
      </w:r>
    </w:p>
    <w:p>
      <w:pPr>
        <w:pStyle w:val="BodyText"/>
        <w:spacing w:line="357" w:lineRule="auto"/>
        <w:ind w:left="154" w:right="230" w:firstLine="480"/>
        <w:jc w:val="both"/>
      </w:pPr>
      <w:r>
        <w:rPr>
          <w:spacing w:val="2"/>
        </w:rPr>
        <w:t>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日，本公司总股本为</w:t>
      </w:r>
      <w:r>
        <w:rPr>
          <w:rFonts w:ascii="宋体" w:hAnsi="宋体" w:cs="宋体" w:eastAsia="宋体" w:hint="default"/>
          <w:spacing w:val="2"/>
        </w:rPr>
        <w:t>17,597.28</w:t>
      </w:r>
      <w:r>
        <w:rPr>
          <w:spacing w:val="2"/>
        </w:rPr>
        <w:t>万股，其中有限售条件股份</w:t>
      </w:r>
      <w:r>
        <w:rPr>
          <w:rFonts w:ascii="宋体" w:hAnsi="宋体" w:cs="宋体" w:eastAsia="宋体" w:hint="default"/>
          <w:spacing w:val="2"/>
        </w:rPr>
        <w:t>7,915.39</w:t>
      </w:r>
      <w:r>
        <w:rPr>
          <w:rFonts w:ascii="宋体" w:hAnsi="宋体" w:cs="宋体" w:eastAsia="宋体" w:hint="default"/>
        </w:rPr>
        <w:t> </w:t>
      </w:r>
      <w:r>
        <w:rPr/>
        <w:t>万股，占总股本的</w:t>
      </w:r>
      <w:r>
        <w:rPr>
          <w:rFonts w:ascii="宋体" w:hAnsi="宋体" w:cs="宋体" w:eastAsia="宋体" w:hint="default"/>
        </w:rPr>
        <w:t>44.98%</w:t>
      </w:r>
      <w:r>
        <w:rPr/>
        <w:t>；无限售条件股份</w:t>
      </w:r>
      <w:r>
        <w:rPr>
          <w:rFonts w:ascii="宋体" w:hAnsi="宋体" w:cs="宋体" w:eastAsia="宋体" w:hint="default"/>
        </w:rPr>
        <w:t>9,681.89</w:t>
      </w:r>
      <w:r>
        <w:rPr/>
        <w:t>万股，占总股本的</w:t>
      </w:r>
      <w:r>
        <w:rPr>
          <w:rFonts w:ascii="宋体" w:hAnsi="宋体" w:cs="宋体" w:eastAsia="宋体" w:hint="default"/>
        </w:rPr>
        <w:t>55.02%</w:t>
      </w:r>
      <w:r>
        <w:rPr/>
        <w:t>。</w:t>
      </w:r>
    </w:p>
    <w:p>
      <w:pPr>
        <w:pStyle w:val="BodyText"/>
        <w:spacing w:line="357" w:lineRule="auto"/>
        <w:ind w:right="108" w:firstLine="480"/>
        <w:jc w:val="left"/>
      </w:pPr>
      <w:r>
        <w:rPr/>
        <w:t>本公司为精密环境服务业，经营范围主要为：生产、销售及安装制冷设备、空调、不间 断电源、电池及相关产品；提供环境工程技术咨询及相关工程服务（涉及许可的凭资质许可 证从事经营）；节能技术的研发、应用、推广；节能工程设计、工程施工（涉及许可的凭资 </w:t>
      </w:r>
      <w:r>
        <w:rPr>
          <w:spacing w:val="-3"/>
        </w:rPr>
        <w:t>质许可证从事经营）、技术咨询和技术服务；合同能源管理；货物、技术进出口业务（法律、</w:t>
      </w:r>
      <w:r>
        <w:rPr>
          <w:spacing w:val="-82"/>
        </w:rPr>
        <w:t> </w:t>
      </w:r>
      <w:r>
        <w:rPr>
          <w:spacing w:val="-82"/>
        </w:rPr>
      </w:r>
      <w:r>
        <w:rPr/>
        <w:t>法规禁止的除外，法律、法规限制的取得许可后方可经营），（以上经营项目不含法律、法 </w:t>
      </w:r>
      <w:r>
        <w:rPr>
          <w:spacing w:val="-5"/>
        </w:rPr>
        <w:t>规和国务院决定需要前置审批或许可的项目）。主要产品或提供劳务包括：精密空调设备（精</w:t>
      </w:r>
      <w:r>
        <w:rPr/>
        <w:t> 密机房空调、精密洁净空调、精密冷水机组）、计算机系统集成。</w:t>
      </w:r>
    </w:p>
    <w:p>
      <w:pPr>
        <w:pStyle w:val="BodyText"/>
        <w:spacing w:line="357" w:lineRule="auto"/>
        <w:ind w:left="154" w:right="230" w:firstLine="480"/>
        <w:jc w:val="both"/>
      </w:pPr>
      <w:r>
        <w:rPr>
          <w:spacing w:val="-3"/>
        </w:rPr>
        <w:t>本公司目前为深圳证券交易所创业板上市公司。本公司前</w:t>
      </w:r>
      <w:r>
        <w:rPr>
          <w:rFonts w:ascii="宋体" w:hAnsi="宋体" w:cs="宋体" w:eastAsia="宋体" w:hint="default"/>
          <w:spacing w:val="-3"/>
        </w:rPr>
        <w:t>2</w:t>
      </w:r>
      <w:r>
        <w:rPr>
          <w:spacing w:val="-3"/>
        </w:rPr>
        <w:t>位股东孙屹峥</w:t>
      </w:r>
      <w:r>
        <w:rPr>
          <w:rFonts w:ascii="宋体" w:hAnsi="宋体" w:cs="宋体" w:eastAsia="宋体" w:hint="default"/>
          <w:spacing w:val="-3"/>
        </w:rPr>
        <w:t>(</w:t>
      </w:r>
      <w:r>
        <w:rPr>
          <w:spacing w:val="-3"/>
        </w:rPr>
        <w:t>董事长</w:t>
      </w:r>
      <w:r>
        <w:rPr>
          <w:rFonts w:ascii="宋体" w:hAnsi="宋体" w:cs="宋体" w:eastAsia="宋体" w:hint="default"/>
          <w:spacing w:val="-3"/>
        </w:rPr>
        <w:t>)</w:t>
      </w:r>
      <w:r>
        <w:rPr>
          <w:spacing w:val="-3"/>
        </w:rPr>
        <w:t>、张菀</w:t>
      </w:r>
      <w:r>
        <w:rPr/>
        <w:t> </w:t>
      </w:r>
      <w:r>
        <w:rPr>
          <w:rFonts w:ascii="宋体" w:hAnsi="宋体" w:cs="宋体" w:eastAsia="宋体" w:hint="default"/>
        </w:rPr>
        <w:t>(</w:t>
      </w:r>
      <w:r>
        <w:rPr/>
        <w:t>董事、总经理</w:t>
      </w:r>
      <w:r>
        <w:rPr>
          <w:rFonts w:ascii="宋体" w:hAnsi="宋体" w:cs="宋体" w:eastAsia="宋体" w:hint="default"/>
        </w:rPr>
        <w:t>)(</w:t>
      </w:r>
      <w:r>
        <w:rPr/>
        <w:t>两人为夫妻关系</w:t>
      </w:r>
      <w:r>
        <w:rPr>
          <w:rFonts w:ascii="宋体" w:hAnsi="宋体" w:cs="宋体" w:eastAsia="宋体" w:hint="default"/>
        </w:rPr>
        <w:t>)</w:t>
      </w:r>
      <w:r>
        <w:rPr/>
        <w:t>，分别持有占本公司股本</w:t>
      </w:r>
      <w:r>
        <w:rPr>
          <w:rFonts w:ascii="宋体" w:hAnsi="宋体" w:cs="宋体" w:eastAsia="宋体" w:hint="default"/>
        </w:rPr>
        <w:t>22.48%</w:t>
      </w:r>
      <w:r>
        <w:rPr/>
        <w:t>和</w:t>
      </w:r>
      <w:r>
        <w:rPr>
          <w:rFonts w:ascii="宋体" w:hAnsi="宋体" w:cs="宋体" w:eastAsia="宋体" w:hint="default"/>
        </w:rPr>
        <w:t>21.84%</w:t>
      </w:r>
      <w:r>
        <w:rPr/>
        <w:t>的股份，合计持</w:t>
      </w:r>
      <w:r>
        <w:rPr>
          <w:spacing w:val="-102"/>
        </w:rPr>
        <w:t> </w:t>
      </w:r>
      <w:r>
        <w:rPr/>
        <w:t>有本公司总股本的</w:t>
      </w:r>
      <w:r>
        <w:rPr>
          <w:rFonts w:ascii="宋体" w:hAnsi="宋体" w:cs="宋体" w:eastAsia="宋体" w:hint="default"/>
        </w:rPr>
        <w:t>44.32%</w:t>
      </w:r>
      <w:r>
        <w:rPr/>
        <w:t>股份，为本公司的实际控制人。</w:t>
      </w:r>
    </w:p>
    <w:p>
      <w:pPr>
        <w:spacing w:after="0" w:line="357" w:lineRule="auto"/>
        <w:jc w:val="both"/>
        <w:sectPr>
          <w:pgSz w:w="11910" w:h="16840"/>
          <w:pgMar w:header="877" w:footer="979" w:top="106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line="300" w:lineRule="auto" w:before="31"/>
        <w:ind w:left="153" w:right="155" w:firstLine="440"/>
        <w:jc w:val="both"/>
        <w:rPr>
          <w:rFonts w:ascii="宋体" w:hAnsi="宋体" w:cs="宋体" w:eastAsia="宋体" w:hint="default"/>
          <w:sz w:val="22"/>
          <w:szCs w:val="22"/>
        </w:rPr>
      </w:pPr>
      <w:r>
        <w:rPr>
          <w:rFonts w:ascii="宋体" w:hAnsi="宋体" w:cs="宋体" w:eastAsia="宋体" w:hint="default"/>
          <w:w w:val="99"/>
          <w:sz w:val="22"/>
          <w:szCs w:val="22"/>
        </w:rPr>
        <w:t>本</w:t>
      </w:r>
      <w:r>
        <w:rPr>
          <w:rFonts w:ascii="宋体" w:hAnsi="宋体" w:cs="宋体" w:eastAsia="宋体" w:hint="default"/>
          <w:spacing w:val="2"/>
          <w:w w:val="99"/>
          <w:sz w:val="22"/>
          <w:szCs w:val="22"/>
        </w:rPr>
        <w:t>集团合并</w:t>
      </w:r>
      <w:r>
        <w:rPr>
          <w:rFonts w:ascii="宋体" w:hAnsi="宋体" w:cs="宋体" w:eastAsia="宋体" w:hint="default"/>
          <w:w w:val="99"/>
          <w:sz w:val="22"/>
          <w:szCs w:val="22"/>
        </w:rPr>
        <w:t>财</w:t>
      </w:r>
      <w:r>
        <w:rPr>
          <w:rFonts w:ascii="宋体" w:hAnsi="宋体" w:cs="宋体" w:eastAsia="宋体" w:hint="default"/>
          <w:spacing w:val="2"/>
          <w:w w:val="99"/>
          <w:sz w:val="22"/>
          <w:szCs w:val="22"/>
        </w:rPr>
        <w:t>务报表范</w:t>
      </w:r>
      <w:r>
        <w:rPr>
          <w:rFonts w:ascii="宋体" w:hAnsi="宋体" w:cs="宋体" w:eastAsia="宋体" w:hint="default"/>
          <w:w w:val="99"/>
          <w:sz w:val="22"/>
          <w:szCs w:val="22"/>
        </w:rPr>
        <w:t>围</w:t>
      </w:r>
      <w:r>
        <w:rPr>
          <w:rFonts w:ascii="宋体" w:hAnsi="宋体" w:cs="宋体" w:eastAsia="宋体" w:hint="default"/>
          <w:spacing w:val="2"/>
          <w:w w:val="99"/>
          <w:sz w:val="22"/>
          <w:szCs w:val="22"/>
        </w:rPr>
        <w:t>包括四川</w:t>
      </w:r>
      <w:r>
        <w:rPr>
          <w:rFonts w:ascii="宋体" w:hAnsi="宋体" w:cs="宋体" w:eastAsia="宋体" w:hint="default"/>
          <w:w w:val="99"/>
          <w:sz w:val="22"/>
          <w:szCs w:val="22"/>
        </w:rPr>
        <w:t>桑</w:t>
      </w:r>
      <w:r>
        <w:rPr>
          <w:rFonts w:ascii="宋体" w:hAnsi="宋体" w:cs="宋体" w:eastAsia="宋体" w:hint="default"/>
          <w:spacing w:val="2"/>
          <w:w w:val="99"/>
          <w:sz w:val="22"/>
          <w:szCs w:val="22"/>
        </w:rPr>
        <w:t>瑞思</w:t>
      </w:r>
      <w:r>
        <w:rPr>
          <w:rFonts w:ascii="宋体" w:hAnsi="宋体" w:cs="宋体" w:eastAsia="宋体" w:hint="default"/>
          <w:spacing w:val="7"/>
          <w:w w:val="99"/>
          <w:sz w:val="22"/>
          <w:szCs w:val="22"/>
        </w:rPr>
        <w:t>环</w:t>
      </w:r>
      <w:r>
        <w:rPr>
          <w:rFonts w:ascii="宋体" w:hAnsi="宋体" w:cs="宋体" w:eastAsia="宋体" w:hint="default"/>
          <w:spacing w:val="2"/>
          <w:w w:val="99"/>
          <w:sz w:val="22"/>
          <w:szCs w:val="22"/>
        </w:rPr>
        <w:t>境</w:t>
      </w:r>
      <w:r>
        <w:rPr>
          <w:rFonts w:ascii="宋体" w:hAnsi="宋体" w:cs="宋体" w:eastAsia="宋体" w:hint="default"/>
          <w:w w:val="99"/>
          <w:sz w:val="22"/>
          <w:szCs w:val="22"/>
        </w:rPr>
        <w:t>技</w:t>
      </w:r>
      <w:r>
        <w:rPr>
          <w:rFonts w:ascii="宋体" w:hAnsi="宋体" w:cs="宋体" w:eastAsia="宋体" w:hint="default"/>
          <w:spacing w:val="2"/>
          <w:w w:val="99"/>
          <w:sz w:val="22"/>
          <w:szCs w:val="22"/>
        </w:rPr>
        <w:t>术工程有</w:t>
      </w:r>
      <w:r>
        <w:rPr>
          <w:rFonts w:ascii="宋体" w:hAnsi="宋体" w:cs="宋体" w:eastAsia="宋体" w:hint="default"/>
          <w:w w:val="99"/>
          <w:sz w:val="22"/>
          <w:szCs w:val="22"/>
        </w:rPr>
        <w:t>限</w:t>
      </w:r>
      <w:r>
        <w:rPr>
          <w:rFonts w:ascii="宋体" w:hAnsi="宋体" w:cs="宋体" w:eastAsia="宋体" w:hint="default"/>
          <w:spacing w:val="2"/>
          <w:w w:val="99"/>
          <w:sz w:val="22"/>
          <w:szCs w:val="22"/>
        </w:rPr>
        <w:t>公司（以</w:t>
      </w:r>
      <w:r>
        <w:rPr>
          <w:rFonts w:ascii="宋体" w:hAnsi="宋体" w:cs="宋体" w:eastAsia="宋体" w:hint="default"/>
          <w:w w:val="99"/>
          <w:sz w:val="22"/>
          <w:szCs w:val="22"/>
        </w:rPr>
        <w:t>下</w:t>
      </w:r>
      <w:r>
        <w:rPr>
          <w:rFonts w:ascii="宋体" w:hAnsi="宋体" w:cs="宋体" w:eastAsia="宋体" w:hint="default"/>
          <w:spacing w:val="2"/>
          <w:w w:val="99"/>
          <w:sz w:val="22"/>
          <w:szCs w:val="22"/>
        </w:rPr>
        <w:t>简称桑瑞</w:t>
      </w:r>
      <w:r>
        <w:rPr>
          <w:rFonts w:ascii="宋体" w:hAnsi="宋体" w:cs="宋体" w:eastAsia="宋体" w:hint="default"/>
          <w:w w:val="99"/>
          <w:sz w:val="22"/>
          <w:szCs w:val="22"/>
        </w:rPr>
        <w:t>思</w:t>
      </w:r>
      <w:r>
        <w:rPr>
          <w:rFonts w:ascii="宋体" w:hAnsi="宋体" w:cs="宋体" w:eastAsia="宋体" w:hint="default"/>
          <w:spacing w:val="2"/>
          <w:w w:val="99"/>
          <w:sz w:val="22"/>
          <w:szCs w:val="22"/>
        </w:rPr>
        <w:t>公</w:t>
      </w:r>
      <w:r>
        <w:rPr>
          <w:rFonts w:ascii="宋体" w:hAnsi="宋体" w:cs="宋体" w:eastAsia="宋体" w:hint="default"/>
          <w:w w:val="99"/>
          <w:sz w:val="22"/>
          <w:szCs w:val="22"/>
        </w:rPr>
        <w:t>司</w:t>
      </w:r>
      <w:r>
        <w:rPr>
          <w:rFonts w:ascii="宋体" w:hAnsi="宋体" w:cs="宋体" w:eastAsia="宋体" w:hint="default"/>
          <w:spacing w:val="-107"/>
          <w:w w:val="99"/>
          <w:sz w:val="22"/>
          <w:szCs w:val="22"/>
        </w:rPr>
        <w:t>）</w:t>
      </w:r>
      <w:r>
        <w:rPr>
          <w:rFonts w:ascii="宋体" w:hAnsi="宋体" w:cs="宋体" w:eastAsia="宋体" w:hint="default"/>
          <w:w w:val="99"/>
          <w:sz w:val="22"/>
          <w:szCs w:val="22"/>
        </w:rPr>
        <w:t>、沈阳</w:t>
      </w:r>
      <w:r>
        <w:rPr>
          <w:rFonts w:ascii="宋体" w:hAnsi="宋体" w:cs="宋体" w:eastAsia="宋体" w:hint="default"/>
          <w:w w:val="99"/>
          <w:sz w:val="22"/>
          <w:szCs w:val="22"/>
        </w:rPr>
        <w:t> 桑</w:t>
      </w:r>
      <w:r>
        <w:rPr>
          <w:rFonts w:ascii="宋体" w:hAnsi="宋体" w:cs="宋体" w:eastAsia="宋体" w:hint="default"/>
          <w:spacing w:val="2"/>
          <w:w w:val="99"/>
          <w:sz w:val="22"/>
          <w:szCs w:val="22"/>
        </w:rPr>
        <w:t>瑞思</w:t>
      </w:r>
      <w:r>
        <w:rPr>
          <w:rFonts w:ascii="宋体" w:hAnsi="宋体" w:cs="宋体" w:eastAsia="宋体" w:hint="default"/>
          <w:w w:val="99"/>
          <w:sz w:val="22"/>
          <w:szCs w:val="22"/>
        </w:rPr>
        <w:t>环</w:t>
      </w:r>
      <w:r>
        <w:rPr>
          <w:rFonts w:ascii="宋体" w:hAnsi="宋体" w:cs="宋体" w:eastAsia="宋体" w:hint="default"/>
          <w:spacing w:val="2"/>
          <w:w w:val="99"/>
          <w:sz w:val="22"/>
          <w:szCs w:val="22"/>
        </w:rPr>
        <w:t>境</w:t>
      </w:r>
      <w:r>
        <w:rPr>
          <w:rFonts w:ascii="宋体" w:hAnsi="宋体" w:cs="宋体" w:eastAsia="宋体" w:hint="default"/>
          <w:w w:val="99"/>
          <w:sz w:val="22"/>
          <w:szCs w:val="22"/>
        </w:rPr>
        <w:t>技</w:t>
      </w:r>
      <w:r>
        <w:rPr>
          <w:rFonts w:ascii="宋体" w:hAnsi="宋体" w:cs="宋体" w:eastAsia="宋体" w:hint="default"/>
          <w:spacing w:val="2"/>
          <w:w w:val="99"/>
          <w:sz w:val="22"/>
          <w:szCs w:val="22"/>
        </w:rPr>
        <w:t>术工</w:t>
      </w:r>
      <w:r>
        <w:rPr>
          <w:rFonts w:ascii="宋体" w:hAnsi="宋体" w:cs="宋体" w:eastAsia="宋体" w:hint="default"/>
          <w:w w:val="99"/>
          <w:sz w:val="22"/>
          <w:szCs w:val="22"/>
        </w:rPr>
        <w:t>程</w:t>
      </w:r>
      <w:r>
        <w:rPr>
          <w:rFonts w:ascii="宋体" w:hAnsi="宋体" w:cs="宋体" w:eastAsia="宋体" w:hint="default"/>
          <w:spacing w:val="2"/>
          <w:w w:val="99"/>
          <w:sz w:val="22"/>
          <w:szCs w:val="22"/>
        </w:rPr>
        <w:t>有</w:t>
      </w:r>
      <w:r>
        <w:rPr>
          <w:rFonts w:ascii="宋体" w:hAnsi="宋体" w:cs="宋体" w:eastAsia="宋体" w:hint="default"/>
          <w:w w:val="99"/>
          <w:sz w:val="22"/>
          <w:szCs w:val="22"/>
        </w:rPr>
        <w:t>限</w:t>
      </w:r>
      <w:r>
        <w:rPr>
          <w:rFonts w:ascii="宋体" w:hAnsi="宋体" w:cs="宋体" w:eastAsia="宋体" w:hint="default"/>
          <w:spacing w:val="2"/>
          <w:w w:val="99"/>
          <w:sz w:val="22"/>
          <w:szCs w:val="22"/>
        </w:rPr>
        <w:t>公司</w:t>
      </w:r>
      <w:r>
        <w:rPr>
          <w:rFonts w:ascii="宋体" w:hAnsi="宋体" w:cs="宋体" w:eastAsia="宋体" w:hint="default"/>
          <w:w w:val="99"/>
          <w:sz w:val="22"/>
          <w:szCs w:val="22"/>
        </w:rPr>
        <w:t>（</w:t>
      </w:r>
      <w:r>
        <w:rPr>
          <w:rFonts w:ascii="宋体" w:hAnsi="宋体" w:cs="宋体" w:eastAsia="宋体" w:hint="default"/>
          <w:spacing w:val="2"/>
          <w:w w:val="99"/>
          <w:sz w:val="22"/>
          <w:szCs w:val="22"/>
        </w:rPr>
        <w:t>以</w:t>
      </w:r>
      <w:r>
        <w:rPr>
          <w:rFonts w:ascii="宋体" w:hAnsi="宋体" w:cs="宋体" w:eastAsia="宋体" w:hint="default"/>
          <w:w w:val="99"/>
          <w:sz w:val="22"/>
          <w:szCs w:val="22"/>
        </w:rPr>
        <w:t>下</w:t>
      </w:r>
      <w:r>
        <w:rPr>
          <w:rFonts w:ascii="宋体" w:hAnsi="宋体" w:cs="宋体" w:eastAsia="宋体" w:hint="default"/>
          <w:spacing w:val="2"/>
          <w:w w:val="99"/>
          <w:sz w:val="22"/>
          <w:szCs w:val="22"/>
        </w:rPr>
        <w:t>简称</w:t>
      </w:r>
      <w:r>
        <w:rPr>
          <w:rFonts w:ascii="宋体" w:hAnsi="宋体" w:cs="宋体" w:eastAsia="宋体" w:hint="default"/>
          <w:w w:val="99"/>
          <w:sz w:val="22"/>
          <w:szCs w:val="22"/>
        </w:rPr>
        <w:t>沈</w:t>
      </w:r>
      <w:r>
        <w:rPr>
          <w:rFonts w:ascii="宋体" w:hAnsi="宋体" w:cs="宋体" w:eastAsia="宋体" w:hint="default"/>
          <w:spacing w:val="2"/>
          <w:w w:val="99"/>
          <w:sz w:val="22"/>
          <w:szCs w:val="22"/>
        </w:rPr>
        <w:t>阳</w:t>
      </w:r>
      <w:r>
        <w:rPr>
          <w:rFonts w:ascii="宋体" w:hAnsi="宋体" w:cs="宋体" w:eastAsia="宋体" w:hint="default"/>
          <w:w w:val="99"/>
          <w:sz w:val="22"/>
          <w:szCs w:val="22"/>
        </w:rPr>
        <w:t>桑</w:t>
      </w:r>
      <w:r>
        <w:rPr>
          <w:rFonts w:ascii="宋体" w:hAnsi="宋体" w:cs="宋体" w:eastAsia="宋体" w:hint="default"/>
          <w:spacing w:val="2"/>
          <w:w w:val="99"/>
          <w:sz w:val="22"/>
          <w:szCs w:val="22"/>
        </w:rPr>
        <w:t>瑞思</w:t>
      </w:r>
      <w:r>
        <w:rPr>
          <w:rFonts w:ascii="宋体" w:hAnsi="宋体" w:cs="宋体" w:eastAsia="宋体" w:hint="default"/>
          <w:w w:val="99"/>
          <w:sz w:val="22"/>
          <w:szCs w:val="22"/>
        </w:rPr>
        <w:t>公司</w:t>
      </w:r>
      <w:r>
        <w:rPr>
          <w:rFonts w:ascii="宋体" w:hAnsi="宋体" w:cs="宋体" w:eastAsia="宋体" w:hint="default"/>
          <w:spacing w:val="-107"/>
          <w:w w:val="99"/>
          <w:sz w:val="22"/>
          <w:szCs w:val="22"/>
        </w:rPr>
        <w:t>）</w:t>
      </w:r>
      <w:r>
        <w:rPr>
          <w:rFonts w:ascii="宋体" w:hAnsi="宋体" w:cs="宋体" w:eastAsia="宋体" w:hint="default"/>
          <w:w w:val="99"/>
          <w:sz w:val="22"/>
          <w:szCs w:val="22"/>
        </w:rPr>
        <w:t>、</w:t>
      </w:r>
      <w:r>
        <w:rPr>
          <w:rFonts w:ascii="宋体" w:hAnsi="宋体" w:cs="宋体" w:eastAsia="宋体" w:hint="default"/>
          <w:spacing w:val="2"/>
          <w:w w:val="99"/>
          <w:sz w:val="22"/>
          <w:szCs w:val="22"/>
        </w:rPr>
        <w:t>深圳</w:t>
      </w:r>
      <w:r>
        <w:rPr>
          <w:rFonts w:ascii="宋体" w:hAnsi="宋体" w:cs="宋体" w:eastAsia="宋体" w:hint="default"/>
          <w:w w:val="99"/>
          <w:sz w:val="22"/>
          <w:szCs w:val="22"/>
        </w:rPr>
        <w:t>市</w:t>
      </w:r>
      <w:r>
        <w:rPr>
          <w:rFonts w:ascii="宋体" w:hAnsi="宋体" w:cs="宋体" w:eastAsia="宋体" w:hint="default"/>
          <w:spacing w:val="2"/>
          <w:w w:val="99"/>
          <w:sz w:val="22"/>
          <w:szCs w:val="22"/>
        </w:rPr>
        <w:t>龙</w:t>
      </w:r>
      <w:r>
        <w:rPr>
          <w:rFonts w:ascii="宋体" w:hAnsi="宋体" w:cs="宋体" w:eastAsia="宋体" w:hint="default"/>
          <w:w w:val="99"/>
          <w:sz w:val="22"/>
          <w:szCs w:val="22"/>
        </w:rPr>
        <w:t>控</w:t>
      </w:r>
      <w:r>
        <w:rPr>
          <w:rFonts w:ascii="宋体" w:hAnsi="宋体" w:cs="宋体" w:eastAsia="宋体" w:hint="default"/>
          <w:spacing w:val="2"/>
          <w:w w:val="99"/>
          <w:sz w:val="22"/>
          <w:szCs w:val="22"/>
        </w:rPr>
        <w:t>计算</w:t>
      </w:r>
      <w:r>
        <w:rPr>
          <w:rFonts w:ascii="宋体" w:hAnsi="宋体" w:cs="宋体" w:eastAsia="宋体" w:hint="default"/>
          <w:w w:val="99"/>
          <w:sz w:val="22"/>
          <w:szCs w:val="22"/>
        </w:rPr>
        <w:t>机</w:t>
      </w:r>
      <w:r>
        <w:rPr>
          <w:rFonts w:ascii="宋体" w:hAnsi="宋体" w:cs="宋体" w:eastAsia="宋体" w:hint="default"/>
          <w:spacing w:val="2"/>
          <w:w w:val="99"/>
          <w:sz w:val="22"/>
          <w:szCs w:val="22"/>
        </w:rPr>
        <w:t>技</w:t>
      </w:r>
      <w:r>
        <w:rPr>
          <w:rFonts w:ascii="宋体" w:hAnsi="宋体" w:cs="宋体" w:eastAsia="宋体" w:hint="default"/>
          <w:w w:val="99"/>
          <w:sz w:val="22"/>
          <w:szCs w:val="22"/>
        </w:rPr>
        <w:t>术</w:t>
      </w:r>
      <w:r>
        <w:rPr>
          <w:rFonts w:ascii="宋体" w:hAnsi="宋体" w:cs="宋体" w:eastAsia="宋体" w:hint="default"/>
          <w:spacing w:val="2"/>
          <w:w w:val="99"/>
          <w:sz w:val="22"/>
          <w:szCs w:val="22"/>
        </w:rPr>
        <w:t>有限</w:t>
      </w:r>
      <w:r>
        <w:rPr>
          <w:rFonts w:ascii="宋体" w:hAnsi="宋体" w:cs="宋体" w:eastAsia="宋体" w:hint="default"/>
          <w:w w:val="99"/>
          <w:sz w:val="22"/>
          <w:szCs w:val="22"/>
        </w:rPr>
        <w:t>公</w:t>
      </w:r>
      <w:r>
        <w:rPr>
          <w:rFonts w:ascii="宋体" w:hAnsi="宋体" w:cs="宋体" w:eastAsia="宋体" w:hint="default"/>
          <w:spacing w:val="2"/>
          <w:w w:val="99"/>
          <w:sz w:val="22"/>
          <w:szCs w:val="22"/>
        </w:rPr>
        <w:t>司</w:t>
      </w:r>
      <w:r>
        <w:rPr>
          <w:rFonts w:ascii="宋体" w:hAnsi="宋体" w:cs="宋体" w:eastAsia="宋体" w:hint="default"/>
          <w:w w:val="99"/>
          <w:sz w:val="22"/>
          <w:szCs w:val="22"/>
        </w:rPr>
        <w:t>（</w:t>
      </w:r>
      <w:r>
        <w:rPr>
          <w:rFonts w:ascii="宋体" w:hAnsi="宋体" w:cs="宋体" w:eastAsia="宋体" w:hint="default"/>
          <w:spacing w:val="3"/>
          <w:w w:val="99"/>
          <w:sz w:val="22"/>
          <w:szCs w:val="22"/>
        </w:rPr>
        <w:t>以</w:t>
      </w:r>
      <w:r>
        <w:rPr>
          <w:rFonts w:ascii="宋体" w:hAnsi="宋体" w:cs="宋体" w:eastAsia="宋体" w:hint="default"/>
          <w:w w:val="99"/>
          <w:sz w:val="22"/>
          <w:szCs w:val="22"/>
        </w:rPr>
        <w:t>下</w:t>
      </w:r>
      <w:r>
        <w:rPr>
          <w:rFonts w:ascii="宋体" w:hAnsi="宋体" w:cs="宋体" w:eastAsia="宋体" w:hint="default"/>
          <w:w w:val="99"/>
          <w:sz w:val="22"/>
          <w:szCs w:val="22"/>
        </w:rPr>
        <w:t> 简称深圳龙控公司</w:t>
      </w:r>
      <w:r>
        <w:rPr>
          <w:rFonts w:ascii="宋体" w:hAnsi="宋体" w:cs="宋体" w:eastAsia="宋体" w:hint="default"/>
          <w:spacing w:val="-111"/>
          <w:w w:val="99"/>
          <w:sz w:val="22"/>
          <w:szCs w:val="22"/>
        </w:rPr>
        <w:t>）</w:t>
      </w:r>
      <w:r>
        <w:rPr>
          <w:rFonts w:ascii="宋体" w:hAnsi="宋体" w:cs="宋体" w:eastAsia="宋体" w:hint="default"/>
          <w:spacing w:val="-14"/>
          <w:w w:val="99"/>
          <w:sz w:val="22"/>
          <w:szCs w:val="22"/>
        </w:rPr>
        <w:t>、</w:t>
      </w:r>
      <w:r>
        <w:rPr>
          <w:rFonts w:ascii="宋体" w:hAnsi="宋体" w:cs="宋体" w:eastAsia="宋体" w:hint="default"/>
          <w:w w:val="99"/>
          <w:sz w:val="22"/>
          <w:szCs w:val="22"/>
        </w:rPr>
        <w:t>四川龙控科技有限公</w:t>
      </w:r>
      <w:r>
        <w:rPr>
          <w:rFonts w:ascii="宋体" w:hAnsi="宋体" w:cs="宋体" w:eastAsia="宋体" w:hint="default"/>
          <w:spacing w:val="-14"/>
          <w:w w:val="99"/>
          <w:sz w:val="22"/>
          <w:szCs w:val="22"/>
        </w:rPr>
        <w:t>司</w:t>
      </w:r>
      <w:r>
        <w:rPr>
          <w:rFonts w:ascii="宋体" w:hAnsi="宋体" w:cs="宋体" w:eastAsia="宋体" w:hint="default"/>
          <w:w w:val="99"/>
          <w:sz w:val="22"/>
          <w:szCs w:val="22"/>
        </w:rPr>
        <w:t>（以下简称四川龙控公司</w:t>
      </w:r>
      <w:r>
        <w:rPr>
          <w:rFonts w:ascii="宋体" w:hAnsi="宋体" w:cs="宋体" w:eastAsia="宋体" w:hint="default"/>
          <w:spacing w:val="-110"/>
          <w:w w:val="99"/>
          <w:sz w:val="22"/>
          <w:szCs w:val="22"/>
        </w:rPr>
        <w:t>）</w:t>
      </w:r>
      <w:r>
        <w:rPr>
          <w:rFonts w:ascii="宋体" w:hAnsi="宋体" w:cs="宋体" w:eastAsia="宋体" w:hint="default"/>
          <w:spacing w:val="-15"/>
          <w:w w:val="99"/>
          <w:sz w:val="22"/>
          <w:szCs w:val="22"/>
        </w:rPr>
        <w:t>、</w:t>
      </w:r>
      <w:r>
        <w:rPr>
          <w:rFonts w:ascii="宋体" w:hAnsi="宋体" w:cs="宋体" w:eastAsia="宋体" w:hint="default"/>
          <w:w w:val="99"/>
          <w:sz w:val="22"/>
          <w:szCs w:val="22"/>
        </w:rPr>
        <w:t>四川多富冷暖设备有限公司</w:t>
      </w:r>
      <w:r>
        <w:rPr>
          <w:rFonts w:ascii="宋体" w:hAnsi="宋体" w:cs="宋体" w:eastAsia="宋体" w:hint="default"/>
          <w:sz w:val="22"/>
          <w:szCs w:val="22"/>
        </w:rPr>
      </w:r>
    </w:p>
    <w:p>
      <w:pPr>
        <w:spacing w:line="300" w:lineRule="auto" w:before="17"/>
        <w:ind w:left="153" w:right="112" w:firstLine="0"/>
        <w:jc w:val="left"/>
        <w:rPr>
          <w:rFonts w:ascii="宋体" w:hAnsi="宋体" w:cs="宋体" w:eastAsia="宋体" w:hint="default"/>
          <w:sz w:val="22"/>
          <w:szCs w:val="22"/>
        </w:rPr>
      </w:pPr>
      <w:r>
        <w:rPr>
          <w:rFonts w:ascii="宋体" w:hAnsi="宋体" w:cs="宋体" w:eastAsia="宋体" w:hint="default"/>
          <w:w w:val="99"/>
          <w:sz w:val="22"/>
          <w:szCs w:val="22"/>
        </w:rPr>
        <w:t>（以下简称多富公司</w:t>
      </w:r>
      <w:r>
        <w:rPr>
          <w:rFonts w:ascii="宋体" w:hAnsi="宋体" w:cs="宋体" w:eastAsia="宋体" w:hint="default"/>
          <w:spacing w:val="-111"/>
          <w:w w:val="99"/>
          <w:sz w:val="22"/>
          <w:szCs w:val="22"/>
        </w:rPr>
        <w:t>）</w:t>
      </w:r>
      <w:r>
        <w:rPr>
          <w:rFonts w:ascii="宋体" w:hAnsi="宋体" w:cs="宋体" w:eastAsia="宋体" w:hint="default"/>
          <w:w w:val="99"/>
          <w:sz w:val="22"/>
          <w:szCs w:val="22"/>
        </w:rPr>
        <w:t>、西安华西信息智能工程有限公司（以下简称西安华西公司</w:t>
      </w:r>
      <w:r>
        <w:rPr>
          <w:rFonts w:ascii="宋体" w:hAnsi="宋体" w:cs="宋体" w:eastAsia="宋体" w:hint="default"/>
          <w:spacing w:val="-110"/>
          <w:w w:val="99"/>
          <w:sz w:val="22"/>
          <w:szCs w:val="22"/>
        </w:rPr>
        <w:t>）</w:t>
      </w:r>
      <w:r>
        <w:rPr>
          <w:rFonts w:ascii="宋体" w:hAnsi="宋体" w:cs="宋体" w:eastAsia="宋体" w:hint="default"/>
          <w:w w:val="99"/>
          <w:sz w:val="22"/>
          <w:szCs w:val="22"/>
        </w:rPr>
        <w:t>、江苏亿金公司、</w:t>
      </w:r>
      <w:r>
        <w:rPr>
          <w:rFonts w:ascii="宋体" w:hAnsi="宋体" w:cs="宋体" w:eastAsia="宋体" w:hint="default"/>
          <w:w w:val="99"/>
          <w:sz w:val="22"/>
          <w:szCs w:val="22"/>
        </w:rPr>
        <w:t> 杭州亿金洁源环境工程技术有限公司（以下简称杭州亿金公司</w:t>
      </w:r>
      <w:r>
        <w:rPr>
          <w:rFonts w:ascii="宋体" w:hAnsi="宋体" w:cs="宋体" w:eastAsia="宋体" w:hint="default"/>
          <w:spacing w:val="-106"/>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pStyle w:val="BodyText"/>
        <w:spacing w:line="357" w:lineRule="auto" w:before="0"/>
        <w:ind w:right="189" w:firstLine="480"/>
        <w:jc w:val="both"/>
      </w:pPr>
      <w:r>
        <w:rPr/>
        <w:t>合并财务报务范围变化详见本节“八、合并范围的变更”及本本节“九、在其他主体中 的权益”相关内容。</w:t>
      </w:r>
    </w:p>
    <w:p>
      <w:pPr>
        <w:pStyle w:val="Heading2"/>
        <w:spacing w:line="240" w:lineRule="auto" w:before="191"/>
        <w:ind w:left="154" w:right="0"/>
        <w:jc w:val="left"/>
        <w:rPr>
          <w:b w:val="0"/>
          <w:bCs w:val="0"/>
        </w:rPr>
      </w:pPr>
      <w:bookmarkStart w:name="四、财务报表的编制基础" w:id="177"/>
      <w:bookmarkEnd w:id="177"/>
      <w:r>
        <w:rPr>
          <w:b w:val="0"/>
          <w:bCs w:val="0"/>
        </w:rPr>
      </w:r>
      <w:r>
        <w:rPr/>
        <w:t>四、财务报表的编制基础</w:t>
      </w:r>
      <w:r>
        <w:rPr>
          <w:b w:val="0"/>
          <w:bCs w:val="0"/>
        </w:rPr>
      </w:r>
    </w:p>
    <w:p>
      <w:pPr>
        <w:spacing w:line="240" w:lineRule="auto" w:before="8"/>
        <w:rPr>
          <w:rFonts w:ascii="宋体" w:hAnsi="宋体" w:cs="宋体" w:eastAsia="宋体" w:hint="default"/>
          <w:b/>
          <w:bCs/>
          <w:sz w:val="23"/>
          <w:szCs w:val="23"/>
        </w:rPr>
      </w:pPr>
    </w:p>
    <w:p>
      <w:pPr>
        <w:pStyle w:val="Heading2"/>
        <w:spacing w:line="240" w:lineRule="auto"/>
        <w:ind w:right="0"/>
        <w:jc w:val="left"/>
        <w:rPr>
          <w:b w:val="0"/>
          <w:bCs w:val="0"/>
        </w:rPr>
      </w:pPr>
      <w:bookmarkStart w:name="1、编制基础" w:id="178"/>
      <w:bookmarkEnd w:id="178"/>
      <w:r>
        <w:rPr>
          <w:b w:val="0"/>
          <w:bCs w:val="0"/>
        </w:rPr>
      </w:r>
      <w:r>
        <w:rPr>
          <w:rFonts w:ascii="宋体" w:hAnsi="宋体" w:cs="宋体" w:eastAsia="宋体" w:hint="default"/>
        </w:rPr>
        <w:t>1</w:t>
      </w:r>
      <w:r>
        <w:rPr/>
        <w:t>、编制基础</w:t>
      </w:r>
      <w:r>
        <w:rPr>
          <w:b w:val="0"/>
          <w:bCs w:val="0"/>
        </w:rPr>
      </w:r>
    </w:p>
    <w:p>
      <w:pPr>
        <w:pStyle w:val="BodyText"/>
        <w:spacing w:line="357" w:lineRule="auto" w:before="152"/>
        <w:ind w:right="151" w:firstLine="480"/>
        <w:jc w:val="both"/>
      </w:pPr>
      <w:r>
        <w:rPr>
          <w:spacing w:val="-6"/>
        </w:rPr>
        <w:t>本集团财务报表以持续经营为基础，根据实际发生的交易和事项，按照财政部颁布的《企</w:t>
      </w:r>
      <w:r>
        <w:rPr/>
        <w:t> 业会计准则》及相关规定，并基于本节“五、重要会计政策及会计估计”所述会计政策和会 计估计编制。</w:t>
      </w:r>
    </w:p>
    <w:p>
      <w:pPr>
        <w:pStyle w:val="Heading2"/>
        <w:spacing w:line="240" w:lineRule="auto" w:before="191"/>
        <w:ind w:right="0"/>
        <w:jc w:val="left"/>
        <w:rPr>
          <w:b w:val="0"/>
          <w:bCs w:val="0"/>
        </w:rPr>
      </w:pPr>
      <w:bookmarkStart w:name="2、持续经营" w:id="179"/>
      <w:bookmarkEnd w:id="179"/>
      <w:r>
        <w:rPr>
          <w:b w:val="0"/>
          <w:bCs w:val="0"/>
        </w:rPr>
      </w:r>
      <w:r>
        <w:rPr>
          <w:rFonts w:ascii="宋体" w:hAnsi="宋体" w:cs="宋体" w:eastAsia="宋体" w:hint="default"/>
        </w:rPr>
        <w:t>2</w:t>
      </w:r>
      <w:r>
        <w:rPr/>
        <w:t>、持续经营</w:t>
      </w:r>
      <w:r>
        <w:rPr>
          <w:b w:val="0"/>
          <w:bCs w:val="0"/>
        </w:rPr>
      </w:r>
    </w:p>
    <w:p>
      <w:pPr>
        <w:pStyle w:val="BodyText"/>
        <w:spacing w:line="357" w:lineRule="auto" w:before="152"/>
        <w:ind w:right="190" w:firstLine="480"/>
        <w:jc w:val="both"/>
      </w:pPr>
      <w:r>
        <w:rPr/>
        <w:t>本集团有近期获利经营历史且有财务资源支持，认为以持续经营为基础编制财务报表是 合理的。</w:t>
      </w:r>
    </w:p>
    <w:p>
      <w:pPr>
        <w:pStyle w:val="Heading2"/>
        <w:spacing w:line="357" w:lineRule="auto" w:before="191"/>
        <w:ind w:right="4012"/>
        <w:jc w:val="left"/>
        <w:rPr>
          <w:b w:val="0"/>
          <w:bCs w:val="0"/>
        </w:rPr>
      </w:pPr>
      <w:bookmarkStart w:name="五、重要会计政策及会计估计" w:id="180"/>
      <w:bookmarkEnd w:id="180"/>
      <w:r>
        <w:rPr>
          <w:b w:val="0"/>
          <w:bCs w:val="0"/>
        </w:rPr>
      </w:r>
      <w:r>
        <w:rPr>
          <w:w w:val="95"/>
        </w:rPr>
        <w:t>五、重要会计政策及会计估计</w:t>
      </w:r>
      <w:r>
        <w:rPr>
          <w:spacing w:val="29"/>
          <w:w w:val="95"/>
        </w:rPr>
        <w:t> </w:t>
      </w:r>
      <w:r>
        <w:rPr>
          <w:rFonts w:ascii="宋体" w:hAnsi="宋体" w:cs="宋体" w:eastAsia="宋体" w:hint="default"/>
        </w:rPr>
        <w:t>1</w:t>
      </w:r>
      <w:r>
        <w:rPr/>
        <w:t>、遵循企业会计准则的声明</w:t>
      </w:r>
      <w:r>
        <w:rPr>
          <w:b w:val="0"/>
          <w:bCs w:val="0"/>
        </w:rPr>
      </w:r>
    </w:p>
    <w:p>
      <w:pPr>
        <w:pStyle w:val="BodyText"/>
        <w:spacing w:line="357" w:lineRule="auto"/>
        <w:ind w:right="190" w:firstLine="480"/>
        <w:jc w:val="both"/>
      </w:pPr>
      <w:r>
        <w:rPr/>
        <w:t>本公司编制的财务报表符合企业会计准则的要求，真实、完整地反映了本公司及本集团 的财务状况、经营成果和现金流量等有关信息。</w:t>
      </w:r>
    </w:p>
    <w:p>
      <w:pPr>
        <w:pStyle w:val="Heading2"/>
        <w:spacing w:line="240" w:lineRule="auto" w:before="35"/>
        <w:ind w:left="154" w:right="0"/>
        <w:jc w:val="left"/>
        <w:rPr>
          <w:b w:val="0"/>
          <w:bCs w:val="0"/>
        </w:rPr>
      </w:pPr>
      <w:r>
        <w:rPr>
          <w:rFonts w:ascii="宋体" w:hAnsi="宋体" w:cs="宋体" w:eastAsia="宋体" w:hint="default"/>
        </w:rPr>
        <w:t>2</w:t>
      </w:r>
      <w:r>
        <w:rPr/>
        <w:t>、会计期间</w:t>
      </w:r>
      <w:r>
        <w:rPr>
          <w:b w:val="0"/>
          <w:bCs w:val="0"/>
        </w:rPr>
      </w:r>
    </w:p>
    <w:p>
      <w:pPr>
        <w:pStyle w:val="BodyText"/>
        <w:spacing w:line="357" w:lineRule="auto" w:before="152"/>
        <w:ind w:right="4493" w:firstLine="480"/>
        <w:jc w:val="left"/>
        <w:rPr>
          <w:rFonts w:ascii="宋体" w:hAnsi="宋体" w:cs="宋体" w:eastAsia="宋体" w:hint="default"/>
        </w:rPr>
      </w:pPr>
      <w:r>
        <w:rPr/>
        <w:t>本集团的会计期间为公历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 </w:t>
      </w:r>
      <w:r>
        <w:rPr>
          <w:rFonts w:ascii="宋体" w:hAnsi="宋体" w:cs="宋体" w:eastAsia="宋体" w:hint="default"/>
          <w:b/>
          <w:bCs/>
        </w:rPr>
        <w:t>3</w:t>
      </w:r>
      <w:r>
        <w:rPr>
          <w:rFonts w:ascii="宋体" w:hAnsi="宋体" w:cs="宋体" w:eastAsia="宋体" w:hint="default"/>
          <w:b/>
          <w:bCs/>
        </w:rPr>
        <w:t>、营业周期</w:t>
      </w:r>
      <w:r>
        <w:rPr>
          <w:rFonts w:ascii="宋体" w:hAnsi="宋体" w:cs="宋体" w:eastAsia="宋体" w:hint="default"/>
        </w:rPr>
      </w:r>
    </w:p>
    <w:p>
      <w:pPr>
        <w:spacing w:line="357" w:lineRule="auto" w:before="35"/>
        <w:ind w:left="153" w:right="6413" w:firstLine="480"/>
        <w:jc w:val="left"/>
        <w:rPr>
          <w:rFonts w:ascii="宋体" w:hAnsi="宋体" w:cs="宋体" w:eastAsia="宋体" w:hint="default"/>
          <w:sz w:val="24"/>
          <w:szCs w:val="24"/>
        </w:rPr>
      </w:pPr>
      <w:r>
        <w:rPr>
          <w:rFonts w:ascii="宋体" w:hAnsi="宋体" w:cs="宋体" w:eastAsia="宋体" w:hint="default"/>
          <w:sz w:val="24"/>
          <w:szCs w:val="24"/>
        </w:rPr>
        <w:t>本集团营业周期为</w:t>
      </w:r>
      <w:r>
        <w:rPr>
          <w:rFonts w:ascii="宋体" w:hAnsi="宋体" w:cs="宋体" w:eastAsia="宋体" w:hint="default"/>
          <w:sz w:val="24"/>
          <w:szCs w:val="24"/>
        </w:rPr>
        <w:t>12</w:t>
      </w:r>
      <w:r>
        <w:rPr>
          <w:rFonts w:ascii="宋体" w:hAnsi="宋体" w:cs="宋体" w:eastAsia="宋体" w:hint="default"/>
          <w:sz w:val="24"/>
          <w:szCs w:val="24"/>
        </w:rPr>
        <w:t>个月。 </w:t>
      </w:r>
      <w:r>
        <w:rPr>
          <w:rFonts w:ascii="宋体" w:hAnsi="宋体" w:cs="宋体" w:eastAsia="宋体" w:hint="default"/>
          <w:b/>
          <w:bCs/>
          <w:sz w:val="24"/>
          <w:szCs w:val="24"/>
        </w:rPr>
        <w:t>4</w:t>
      </w:r>
      <w:r>
        <w:rPr>
          <w:rFonts w:ascii="宋体" w:hAnsi="宋体" w:cs="宋体" w:eastAsia="宋体" w:hint="default"/>
          <w:b/>
          <w:bCs/>
          <w:sz w:val="24"/>
          <w:szCs w:val="24"/>
        </w:rPr>
        <w:t>、记账本位币</w:t>
      </w:r>
      <w:r>
        <w:rPr>
          <w:rFonts w:ascii="宋体" w:hAnsi="宋体" w:cs="宋体" w:eastAsia="宋体" w:hint="default"/>
          <w:sz w:val="24"/>
          <w:szCs w:val="24"/>
        </w:rPr>
      </w:r>
    </w:p>
    <w:p>
      <w:pPr>
        <w:spacing w:line="357" w:lineRule="auto" w:before="35"/>
        <w:ind w:left="153" w:right="1613" w:firstLine="480"/>
        <w:jc w:val="left"/>
        <w:rPr>
          <w:rFonts w:ascii="宋体" w:hAnsi="宋体" w:cs="宋体" w:eastAsia="宋体" w:hint="default"/>
          <w:sz w:val="24"/>
          <w:szCs w:val="24"/>
        </w:rPr>
      </w:pPr>
      <w:r>
        <w:rPr>
          <w:rFonts w:ascii="宋体" w:hAnsi="宋体" w:cs="宋体" w:eastAsia="宋体" w:hint="default"/>
          <w:sz w:val="24"/>
          <w:szCs w:val="24"/>
        </w:rPr>
        <w:t>本集团以人民币为记账本位币。 </w:t>
      </w:r>
      <w:r>
        <w:rPr>
          <w:rFonts w:ascii="宋体" w:hAnsi="宋体" w:cs="宋体" w:eastAsia="宋体" w:hint="default"/>
          <w:b/>
          <w:bCs/>
          <w:w w:val="95"/>
          <w:sz w:val="24"/>
          <w:szCs w:val="24"/>
        </w:rPr>
        <w:t>5</w:t>
      </w:r>
      <w:r>
        <w:rPr>
          <w:rFonts w:ascii="宋体" w:hAnsi="宋体" w:cs="宋体" w:eastAsia="宋体" w:hint="default"/>
          <w:b/>
          <w:bCs/>
          <w:w w:val="95"/>
          <w:sz w:val="24"/>
          <w:szCs w:val="24"/>
        </w:rPr>
        <w:t>、同一控制下和非同一控制下企业合并的会计处理方法</w:t>
      </w:r>
      <w:r>
        <w:rPr>
          <w:rFonts w:ascii="宋体" w:hAnsi="宋体" w:cs="宋体" w:eastAsia="宋体" w:hint="default"/>
          <w:sz w:val="24"/>
          <w:szCs w:val="24"/>
        </w:rPr>
      </w:r>
    </w:p>
    <w:p>
      <w:pPr>
        <w:pStyle w:val="BodyText"/>
        <w:spacing w:line="357" w:lineRule="auto"/>
        <w:ind w:right="151" w:firstLine="480"/>
        <w:jc w:val="both"/>
      </w:pPr>
      <w:r>
        <w:rPr>
          <w:spacing w:val="-3"/>
        </w:rPr>
        <w:t>（</w:t>
      </w:r>
      <w:r>
        <w:rPr>
          <w:rFonts w:ascii="宋体" w:hAnsi="宋体" w:cs="宋体" w:eastAsia="宋体" w:hint="default"/>
          <w:spacing w:val="-3"/>
        </w:rPr>
        <w:t>1</w:t>
      </w:r>
      <w:r>
        <w:rPr>
          <w:spacing w:val="-3"/>
        </w:rPr>
        <w:t>）分步实现企业合并过程中的各项交易的条款、条件以及经济影响符合以下一种或多</w:t>
      </w:r>
      <w:r>
        <w:rPr/>
        <w:t> 种情况，将多次交易事项作为一揽子交易进行会计处理：</w:t>
      </w:r>
    </w:p>
    <w:p>
      <w:pPr>
        <w:spacing w:after="0" w:line="357" w:lineRule="auto"/>
        <w:jc w:val="both"/>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240" w:lineRule="auto" w:before="26"/>
        <w:ind w:left="633" w:right="108"/>
        <w:jc w:val="left"/>
      </w:pPr>
      <w:r>
        <w:rPr>
          <w:rFonts w:ascii="宋体" w:hAnsi="宋体" w:cs="宋体" w:eastAsia="宋体" w:hint="default"/>
        </w:rPr>
        <w:t>1</w:t>
      </w:r>
      <w:r>
        <w:rPr/>
        <w:t>）这些交易是同时或者在考虑了彼此影响的情况下订立的；</w:t>
      </w:r>
    </w:p>
    <w:p>
      <w:pPr>
        <w:pStyle w:val="BodyText"/>
        <w:spacing w:line="240" w:lineRule="auto" w:before="152"/>
        <w:ind w:left="633" w:right="108"/>
        <w:jc w:val="left"/>
      </w:pPr>
      <w:r>
        <w:rPr>
          <w:rFonts w:ascii="宋体" w:hAnsi="宋体" w:cs="宋体" w:eastAsia="宋体" w:hint="default"/>
        </w:rPr>
        <w:t>2</w:t>
      </w:r>
      <w:r>
        <w:rPr/>
        <w:t>）这些交易整体才能达成一项完整的商业结果；</w:t>
      </w:r>
    </w:p>
    <w:p>
      <w:pPr>
        <w:pStyle w:val="BodyText"/>
        <w:spacing w:line="240" w:lineRule="auto" w:before="152"/>
        <w:ind w:left="633" w:right="108"/>
        <w:jc w:val="left"/>
      </w:pPr>
      <w:r>
        <w:rPr>
          <w:rFonts w:ascii="宋体" w:hAnsi="宋体" w:cs="宋体" w:eastAsia="宋体" w:hint="default"/>
        </w:rPr>
        <w:t>3</w:t>
      </w:r>
      <w:r>
        <w:rPr/>
        <w:t>）一项交易的发生取决于其他至少一项交易的发生；</w:t>
      </w:r>
    </w:p>
    <w:p>
      <w:pPr>
        <w:pStyle w:val="BodyText"/>
        <w:spacing w:line="240" w:lineRule="auto" w:before="153"/>
        <w:ind w:left="633" w:right="108"/>
        <w:jc w:val="left"/>
      </w:pPr>
      <w:r>
        <w:rPr>
          <w:rFonts w:ascii="宋体" w:hAnsi="宋体" w:cs="宋体" w:eastAsia="宋体" w:hint="default"/>
        </w:rPr>
        <w:t>4</w:t>
      </w:r>
      <w:r>
        <w:rPr/>
        <w:t>）一项交易单独看是不经济的，但是和其他交易一并考虑时是最终的。</w:t>
      </w:r>
    </w:p>
    <w:p>
      <w:pPr>
        <w:pStyle w:val="BodyText"/>
        <w:spacing w:line="357" w:lineRule="auto" w:before="152"/>
        <w:ind w:left="633" w:right="6373"/>
        <w:jc w:val="left"/>
      </w:pPr>
      <w:r>
        <w:rPr/>
        <w:t>（</w:t>
      </w:r>
      <w:r>
        <w:rPr>
          <w:rFonts w:ascii="宋体" w:hAnsi="宋体" w:cs="宋体" w:eastAsia="宋体" w:hint="default"/>
        </w:rPr>
        <w:t>2</w:t>
      </w:r>
      <w:r>
        <w:rPr/>
        <w:t>）同一控制下的企业合并 </w:t>
      </w:r>
      <w:r>
        <w:rPr>
          <w:rFonts w:ascii="宋体" w:hAnsi="宋体" w:cs="宋体" w:eastAsia="宋体" w:hint="default"/>
        </w:rPr>
        <w:t>1</w:t>
      </w:r>
      <w:r>
        <w:rPr/>
        <w:t>）个别财务报表</w:t>
      </w:r>
    </w:p>
    <w:p>
      <w:pPr>
        <w:pStyle w:val="BodyText"/>
        <w:spacing w:line="357" w:lineRule="auto"/>
        <w:ind w:left="154" w:right="108" w:firstLine="480"/>
        <w:jc w:val="left"/>
      </w:pPr>
      <w:r>
        <w:rPr>
          <w:spacing w:val="-3"/>
        </w:rPr>
        <w:t>公司以支付现金、转让非现金资产、承担债务方式或以发行权益性证券作为合并对价的，</w:t>
      </w:r>
      <w:r>
        <w:rPr/>
        <w:t> 在合并日按照被合并方所有者权益在最终控制方合并财务报表中的账面价值的份额作为长期 股权投资的初始投资成本。长期股权投资初始投资成本与支付合并对价之间的差额，调整资 本公积；资本公积不足冲减的，调整留存收益；如果存在或有对价并需要确认预计负债或资 产，该预计负债或资产金额与后续或有对价结算金额间的差额，调整资本公积（资本溢价或 股本溢价），资本公积不足的，调整留存收益。</w:t>
      </w:r>
    </w:p>
    <w:p>
      <w:pPr>
        <w:pStyle w:val="BodyText"/>
        <w:spacing w:line="357" w:lineRule="auto"/>
        <w:ind w:left="154" w:right="94" w:firstLine="480"/>
        <w:jc w:val="left"/>
      </w:pPr>
      <w:r>
        <w:rPr/>
        <w:t>对于通过多次交易最终实现企业合并的，属于一揽子交易的，将各项交易作为一项取得 控制权的交易进行会计处理；不属于一揽子交易的，在取得控制权日，长期股权投资初始投 资成本，与达到合并前的长期股权投资账面价值加上合并日进一步取得股份新支付对价的账 面价值之和的差额，调整资本公积；资本公积不足冲减的，调整留存收益。对于合并日之前 </w:t>
      </w:r>
      <w:r>
        <w:rPr>
          <w:spacing w:val="-2"/>
        </w:rPr>
        <w:t>持有的股权投资，因采用权益法核算或金融工具确认和计量准则核算而确认的其他综合收益，</w:t>
      </w:r>
      <w:r>
        <w:rPr/>
        <w:t> 暂不进行会计处理，直至处置该项投资时采用与被投资单位直接处置相关资产或负债相同的 基础进行会计处理；因采用权益法核算而确认的的被投资单位净资产中除净损益、其他综合 收益和利润分配以外的所有者权益其他变动，暂不进行会计处理，直至处置该项投资时转入 当期损益。</w:t>
      </w:r>
    </w:p>
    <w:p>
      <w:pPr>
        <w:pStyle w:val="BodyText"/>
        <w:spacing w:line="357" w:lineRule="auto"/>
        <w:ind w:left="154" w:right="270" w:firstLine="480"/>
        <w:jc w:val="both"/>
      </w:pPr>
      <w:r>
        <w:rPr/>
        <w:t>合并发生的各项直接相关费用，包括为进行合并而支付的审计费用、评估费用、法律服 务费用等，于发生时直接计入当期损益；与发行权益性工具作为合并对价直接相关的交易费 用，冲减资本公积，资本公积不足冲减的，依次冲减盈余公积和未分配利润；与发行债务性 工具作为合并对价直接相关的交易费用，作为计入债务性工具的初始确认金额。</w:t>
      </w:r>
    </w:p>
    <w:p>
      <w:pPr>
        <w:pStyle w:val="BodyText"/>
        <w:spacing w:line="357" w:lineRule="auto"/>
        <w:ind w:right="253" w:firstLine="480"/>
        <w:jc w:val="left"/>
      </w:pPr>
      <w:r>
        <w:rPr/>
        <w:t>被合并方存在合并财务报表，则以合并日被合并方合并财务中归属于母公司的所有者权 益为基础确定长期股权投资的初始投资成本。</w:t>
      </w:r>
    </w:p>
    <w:p>
      <w:pPr>
        <w:pStyle w:val="BodyText"/>
        <w:spacing w:line="357" w:lineRule="auto"/>
        <w:ind w:left="634" w:right="252"/>
        <w:jc w:val="left"/>
      </w:pPr>
      <w:r>
        <w:rPr>
          <w:rFonts w:ascii="宋体" w:hAnsi="宋体" w:cs="宋体" w:eastAsia="宋体" w:hint="default"/>
        </w:rPr>
        <w:t>2</w:t>
      </w:r>
      <w:r>
        <w:rPr/>
        <w:t>）合并财务报表 合并方在企业合并中取得的资产和负债，按照合并日在被合并方所有者权益在最终控制</w:t>
      </w:r>
    </w:p>
    <w:p>
      <w:pPr>
        <w:pStyle w:val="BodyText"/>
        <w:spacing w:line="240" w:lineRule="auto"/>
        <w:ind w:left="154" w:right="108"/>
        <w:jc w:val="left"/>
      </w:pPr>
      <w:r>
        <w:rPr/>
        <w:t>方合并财务报表中的账面价值计量。</w:t>
      </w:r>
    </w:p>
    <w:p>
      <w:pPr>
        <w:spacing w:after="0" w:line="240"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190" w:firstLine="480"/>
        <w:jc w:val="both"/>
      </w:pPr>
      <w:r>
        <w:rPr/>
        <w:t>对于通过多次交易最终实现企业合并的，属于一揽子交易的，将各项交易作为一项取得 控制权的交易进行会计处理；不属于一揽子交易的，合并方在达到合并之前持有的长期股权 投资，在取得日与合并方和被合并方同处于同一方最终控制之日孰晚日与合并日之间已确认 有关损益、其他综合收益和其他所有者权益变动，分别冲减比较报表期间的期初留存收益或 当期损益。</w:t>
      </w:r>
    </w:p>
    <w:p>
      <w:pPr>
        <w:pStyle w:val="BodyText"/>
        <w:spacing w:line="357" w:lineRule="auto"/>
        <w:ind w:right="189" w:firstLine="480"/>
        <w:jc w:val="both"/>
      </w:pPr>
      <w:r>
        <w:rPr/>
        <w:t>被合并各方采用的会计政策与本公司不一致的，本公司在合并日按照本公司会计政策进 行调整，在此基础上按照企业会计准则规定确认。</w:t>
      </w:r>
    </w:p>
    <w:p>
      <w:pPr>
        <w:pStyle w:val="BodyText"/>
        <w:spacing w:line="357" w:lineRule="auto"/>
        <w:ind w:left="633" w:right="173"/>
        <w:jc w:val="left"/>
      </w:pPr>
      <w:r>
        <w:rPr/>
        <w:t>（</w:t>
      </w:r>
      <w:r>
        <w:rPr>
          <w:rFonts w:ascii="宋体" w:hAnsi="宋体" w:cs="宋体" w:eastAsia="宋体" w:hint="default"/>
        </w:rPr>
        <w:t>3</w:t>
      </w:r>
      <w:r>
        <w:rPr/>
        <w:t>）非同一控制下企业合并 对于非同一控制下的企业合并，合并成本为本集团在购买日为取得对被购买方的控制权</w:t>
      </w:r>
    </w:p>
    <w:p>
      <w:pPr>
        <w:pStyle w:val="BodyText"/>
        <w:spacing w:line="357" w:lineRule="auto"/>
        <w:ind w:right="190"/>
        <w:jc w:val="both"/>
      </w:pPr>
      <w:r>
        <w:rPr/>
        <w:t>而付出的资产、发生或承担的负债以及发行的权益工具或债务性的公允价值。在合并合同中 对可能影响合并成本的未来事项作出约定的，购买日如果估计未来事项很可能发生并且对合 并成本的影响金额能够可靠计量的，也计入合并成本。</w:t>
      </w:r>
    </w:p>
    <w:p>
      <w:pPr>
        <w:pStyle w:val="BodyText"/>
        <w:spacing w:line="357" w:lineRule="auto"/>
        <w:ind w:right="189" w:firstLine="480"/>
        <w:jc w:val="both"/>
      </w:pPr>
      <w:r>
        <w:rPr/>
        <w:t>本集团为进行企业合并发生的审计、法律服务、评估咨询等中介费用以及其他相关管理 费用，于发生时计入当期损益；本集团作为合并对价发行的权益性工具或债务性工具的交易 费用，计入权益性工具或债务性工具的初始确认金额。</w:t>
      </w:r>
    </w:p>
    <w:p>
      <w:pPr>
        <w:pStyle w:val="BodyText"/>
        <w:spacing w:line="357" w:lineRule="auto"/>
        <w:ind w:right="190" w:firstLine="480"/>
        <w:jc w:val="both"/>
      </w:pPr>
      <w:r>
        <w:rPr/>
        <w:t>本集团对合并成本大于合并中取得的被购买方可辨认净资产公允价值份额的差额，确认 为商誉。本集团对合并成本小于合并中取得的被购买方可辨认净资产公允价值份额的，经复 核后合并成本仍小于合并中取得的被购买方可辨认净资产公允价值份额的差额，计入当期损 益。</w:t>
      </w:r>
    </w:p>
    <w:p>
      <w:pPr>
        <w:pStyle w:val="BodyText"/>
        <w:spacing w:line="357" w:lineRule="auto"/>
        <w:ind w:left="154" w:right="190" w:firstLine="480"/>
        <w:jc w:val="both"/>
      </w:pPr>
      <w:r>
        <w:rPr/>
        <w:t>通过多次交换交易分步实现的非同一控制下企业合并，属于一揽子交易的，将各项交易 作为一项取得控制权的交易进行会计处理；不属于一揽子交易的，区分个别财务报表和合并 财务报表进行相关会计处理：</w:t>
      </w:r>
    </w:p>
    <w:p>
      <w:pPr>
        <w:pStyle w:val="BodyText"/>
        <w:spacing w:line="357" w:lineRule="auto"/>
        <w:ind w:left="154" w:right="152" w:firstLine="480"/>
        <w:jc w:val="both"/>
      </w:pPr>
      <w:r>
        <w:rPr>
          <w:rFonts w:ascii="宋体" w:hAnsi="宋体" w:cs="宋体" w:eastAsia="宋体" w:hint="default"/>
          <w:spacing w:val="-3"/>
        </w:rPr>
        <w:t>1</w:t>
      </w:r>
      <w:r>
        <w:rPr>
          <w:spacing w:val="-3"/>
        </w:rPr>
        <w:t>）在个别财务报表中，合并日之前持有的股权投资采用权益法核算的，以购买日之前所</w:t>
      </w:r>
      <w:r>
        <w:rPr/>
        <w:t> 持被购买方的股权投资的账面价值与购买日新增投资成本之和，作为该项投资的初始投资成 本；购买日之前持有的股权投资因采用权益法核算而确认的其他综合收益，在处置该项投资 时采用与被投资单位直接相关资产或负债相同的基础进行会计处理。</w:t>
      </w:r>
    </w:p>
    <w:p>
      <w:pPr>
        <w:pStyle w:val="BodyText"/>
        <w:spacing w:line="357" w:lineRule="auto"/>
        <w:ind w:right="189" w:firstLine="480"/>
        <w:jc w:val="both"/>
      </w:pPr>
      <w:r>
        <w:rPr/>
        <w:t>合并日之前持有的股权投资采用金融工具确认和计量准则核算的，以该股权投资在合并 日的公允价值加上新增投资成本之和，作为合并日的初始投资成本。原持有股权的公允价值 与账面价值之间的差额以及原计入其他综合收益的累计公允价值变动应全部转入合并日当期 的投资收益。</w:t>
      </w:r>
    </w:p>
    <w:p>
      <w:pPr>
        <w:spacing w:after="0" w:line="357" w:lineRule="auto"/>
        <w:jc w:val="both"/>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right="232" w:firstLine="480"/>
        <w:jc w:val="both"/>
      </w:pPr>
      <w:r>
        <w:rPr>
          <w:rFonts w:ascii="宋体" w:hAnsi="宋体" w:cs="宋体" w:eastAsia="宋体" w:hint="default"/>
          <w:spacing w:val="-3"/>
        </w:rPr>
        <w:t>2</w:t>
      </w:r>
      <w:r>
        <w:rPr>
          <w:spacing w:val="-3"/>
        </w:rPr>
        <w:t>）在合并财务报表中，对于购买日之前持有的被购买方的股权，按照该股权在购买日的</w:t>
      </w:r>
      <w:r>
        <w:rPr/>
        <w:t> 公允价值进行重新计量，公允价值与账面价值的差额计入当期投资收益；购买日之前持有的 被购买方的股权涉及权益法核算下的其他综合收益等的，与其相关的其他综合收益等转为购 买日所属当期投资收益。</w:t>
      </w:r>
    </w:p>
    <w:p>
      <w:pPr>
        <w:spacing w:line="357" w:lineRule="auto" w:before="35"/>
        <w:ind w:left="633" w:right="108" w:hanging="480"/>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、合并财务报表的编制方法</w:t>
      </w:r>
      <w:r>
        <w:rPr>
          <w:rFonts w:ascii="宋体" w:hAnsi="宋体" w:cs="宋体" w:eastAsia="宋体" w:hint="default"/>
          <w:b/>
          <w:bCs/>
          <w:w w:val="99"/>
          <w:sz w:val="24"/>
          <w:szCs w:val="24"/>
        </w:rPr>
        <w:t> </w:t>
      </w:r>
      <w:r>
        <w:rPr>
          <w:rFonts w:ascii="宋体" w:hAnsi="宋体" w:cs="宋体" w:eastAsia="宋体" w:hint="default"/>
          <w:spacing w:val="-3"/>
          <w:sz w:val="24"/>
          <w:szCs w:val="24"/>
        </w:rPr>
        <w:t>本公司合并财务报表的合并范围以控制为基础确定，所有子公司</w:t>
      </w:r>
      <w:r>
        <w:rPr>
          <w:rFonts w:ascii="宋体" w:hAnsi="宋体" w:cs="宋体" w:eastAsia="宋体" w:hint="default"/>
          <w:spacing w:val="-3"/>
          <w:sz w:val="24"/>
          <w:szCs w:val="24"/>
        </w:rPr>
        <w:t>(</w:t>
      </w:r>
      <w:r>
        <w:rPr>
          <w:rFonts w:ascii="宋体" w:hAnsi="宋体" w:cs="宋体" w:eastAsia="宋体" w:hint="default"/>
          <w:spacing w:val="-3"/>
          <w:sz w:val="24"/>
          <w:szCs w:val="24"/>
        </w:rPr>
        <w:t>包括母公司控制的单独</w:t>
      </w:r>
    </w:p>
    <w:p>
      <w:pPr>
        <w:pStyle w:val="BodyText"/>
        <w:spacing w:line="357" w:lineRule="auto"/>
        <w:ind w:left="634" w:right="252" w:hanging="480"/>
        <w:jc w:val="left"/>
      </w:pPr>
      <w:r>
        <w:rPr/>
        <w:t>主体</w:t>
      </w:r>
      <w:r>
        <w:rPr>
          <w:rFonts w:ascii="宋体" w:hAnsi="宋体" w:cs="宋体" w:eastAsia="宋体" w:hint="default"/>
        </w:rPr>
        <w:t>)</w:t>
      </w:r>
      <w:r>
        <w:rPr/>
        <w:t>均纳入合并财务报表。 所有纳入合并报表合并范围的子公司所采用的会计政策、会计期间与本公司一致，如子</w:t>
      </w:r>
    </w:p>
    <w:p>
      <w:pPr>
        <w:pStyle w:val="BodyText"/>
        <w:spacing w:line="357" w:lineRule="auto" w:before="36"/>
        <w:ind w:left="154" w:right="252"/>
        <w:jc w:val="left"/>
      </w:pPr>
      <w:r>
        <w:rPr/>
        <w:t>公司采用的会计政策、会计期间与本公司不一致的，在编制合并财务报表时，按本公司的会 计政策、会计期间进行必要的调整。</w:t>
      </w:r>
    </w:p>
    <w:p>
      <w:pPr>
        <w:pStyle w:val="BodyText"/>
        <w:spacing w:line="357" w:lineRule="auto"/>
        <w:ind w:left="154" w:right="108" w:firstLine="480"/>
        <w:jc w:val="left"/>
      </w:pPr>
      <w:r>
        <w:rPr>
          <w:spacing w:val="-3"/>
        </w:rPr>
        <w:t>合并报表时抵消本公司与子公司、各子公司相互之间发生的内部交易对合并资产负债表、</w:t>
      </w:r>
      <w:r>
        <w:rPr/>
        <w:t> 合并利润表、合并现金流量表、合并股东权益变动表的影响。</w:t>
      </w:r>
    </w:p>
    <w:p>
      <w:pPr>
        <w:pStyle w:val="BodyText"/>
        <w:spacing w:line="357" w:lineRule="auto"/>
        <w:ind w:right="253" w:firstLine="480"/>
        <w:jc w:val="left"/>
      </w:pPr>
      <w:r>
        <w:rPr/>
        <w:t>子公司少数股东分担的当期亏损超过了少数股东在该子公司期初所有者权益中所享有的 份额的，其余额仍应当冲减少数股东权益。</w:t>
      </w:r>
    </w:p>
    <w:p>
      <w:pPr>
        <w:pStyle w:val="BodyText"/>
        <w:spacing w:line="357" w:lineRule="auto"/>
        <w:ind w:left="154" w:right="108" w:firstLine="480"/>
        <w:jc w:val="left"/>
      </w:pPr>
      <w:r>
        <w:rPr/>
        <w:t>在报告期内，若因同一控制下企业合并增加子公司以及业务的，则调整合并资产负债表 </w:t>
      </w:r>
      <w:r>
        <w:rPr>
          <w:spacing w:val="-3"/>
        </w:rPr>
        <w:t>的期初数；将子公司以及业务合并当期期初至报告期末的收入、费用、利润纳入合并利润表；</w:t>
      </w:r>
      <w:r>
        <w:rPr>
          <w:spacing w:val="-81"/>
        </w:rPr>
        <w:t> </w:t>
      </w:r>
      <w:r>
        <w:rPr>
          <w:spacing w:val="-81"/>
        </w:rPr>
      </w:r>
      <w:r>
        <w:rPr/>
        <w:t>将子公司以及业务合并当期期初至报告期末的现金流量纳入合并现金流量表。</w:t>
      </w:r>
    </w:p>
    <w:p>
      <w:pPr>
        <w:pStyle w:val="BodyText"/>
        <w:spacing w:line="357" w:lineRule="auto"/>
        <w:ind w:right="270" w:firstLine="480"/>
        <w:jc w:val="both"/>
      </w:pPr>
      <w:r>
        <w:rPr/>
        <w:t>在报告期内，若因非同一控制下企业合并增加的子公司以及业务的，则不调整合并资产 负债表期初数；将子公司以及业务购买日至报告期末的收入、费用、利润纳入合并利润表； 该子公司以及业务自购买日至报告期末的现金流量纳入合并现金流量表。</w:t>
      </w:r>
    </w:p>
    <w:p>
      <w:pPr>
        <w:pStyle w:val="BodyText"/>
        <w:spacing w:line="357" w:lineRule="auto"/>
        <w:ind w:right="95" w:firstLine="480"/>
        <w:jc w:val="left"/>
      </w:pPr>
      <w:r>
        <w:rPr/>
        <w:t>在报告期内，本公司处置子公司以及业务，则该公司以及业务期初至处置日的收入、费 </w:t>
      </w:r>
      <w:r>
        <w:rPr>
          <w:spacing w:val="-2"/>
        </w:rPr>
        <w:t>用、利润纳入合并利润表；该子公司以及业务期初至处置日的现金流量纳入合并现金流量表。</w:t>
      </w:r>
    </w:p>
    <w:p>
      <w:pPr>
        <w:pStyle w:val="BodyText"/>
        <w:spacing w:line="357" w:lineRule="auto"/>
        <w:ind w:left="154" w:right="252" w:firstLine="480"/>
        <w:jc w:val="left"/>
        <w:rPr>
          <w:rFonts w:ascii="宋体" w:hAnsi="宋体" w:cs="宋体" w:eastAsia="宋体" w:hint="default"/>
        </w:rPr>
      </w:pPr>
      <w:r>
        <w:rPr/>
        <w:t>本公司因处置部分股权投资或其他原因丧失了对原有子公司控制权的，在合并财务报表 中，对于剩余股权，按照其在丧失控制权日的公允价值进行重新计量。处置股权取得的对价 与剩余股权公允价值之和，减去按原持股比例计算应享有原有子公司自购买日开始持续计算 的净资产的份额之间的差额，计入丧失控制权当期的投资收益。与原有子公司股权投资相关 的其他综合收益，应当在丧失控制权时转为当期投资收益。 </w:t>
      </w:r>
      <w:r>
        <w:rPr>
          <w:rFonts w:ascii="宋体" w:hAnsi="宋体" w:cs="宋体" w:eastAsia="宋体" w:hint="default"/>
          <w:b/>
          <w:bCs/>
        </w:rPr>
        <w:t>7</w:t>
      </w:r>
      <w:r>
        <w:rPr>
          <w:rFonts w:ascii="宋体" w:hAnsi="宋体" w:cs="宋体" w:eastAsia="宋体" w:hint="default"/>
          <w:b/>
          <w:bCs/>
        </w:rPr>
        <w:t>、合营安排分类及共同经营会计处理方法</w:t>
      </w:r>
      <w:r>
        <w:rPr>
          <w:rFonts w:ascii="宋体" w:hAnsi="宋体" w:cs="宋体" w:eastAsia="宋体" w:hint="default"/>
        </w:rPr>
      </w:r>
    </w:p>
    <w:p>
      <w:pPr>
        <w:pStyle w:val="BodyText"/>
        <w:spacing w:line="357" w:lineRule="auto"/>
        <w:ind w:left="634" w:right="252"/>
        <w:jc w:val="left"/>
      </w:pPr>
      <w:r>
        <w:rPr/>
        <w:t>（</w:t>
      </w:r>
      <w:r>
        <w:rPr>
          <w:rFonts w:ascii="宋体" w:hAnsi="宋体" w:cs="宋体" w:eastAsia="宋体" w:hint="default"/>
        </w:rPr>
        <w:t>1</w:t>
      </w:r>
      <w:r>
        <w:rPr/>
        <w:t>）合营安排的分类 本公司根据合营安排的结构、法律形式以及合营安排中约定的条款、其他相关事实和情</w:t>
      </w:r>
    </w:p>
    <w:p>
      <w:pPr>
        <w:spacing w:after="0" w:line="357"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left="633" w:right="173" w:hanging="480"/>
        <w:jc w:val="left"/>
      </w:pPr>
      <w:r>
        <w:rPr/>
        <w:t>况等因素，将合营安排分为共同经营和合营企业。 未通过单独主体达成的合营安排，划分为共同经营，通过单独主体达成的合营安排，通</w:t>
      </w:r>
    </w:p>
    <w:p>
      <w:pPr>
        <w:pStyle w:val="BodyText"/>
        <w:spacing w:line="357" w:lineRule="auto"/>
        <w:ind w:right="190"/>
        <w:jc w:val="both"/>
      </w:pPr>
      <w:r>
        <w:rPr/>
        <w:t>常划分为合营企业；但有确凿证据表明满足下列任一条件并且符合相关法律法规规定的合营 安排划分为共同经营：</w:t>
      </w:r>
    </w:p>
    <w:p>
      <w:pPr>
        <w:pStyle w:val="BodyText"/>
        <w:spacing w:line="357" w:lineRule="auto"/>
        <w:ind w:right="151" w:firstLine="480"/>
        <w:jc w:val="both"/>
      </w:pPr>
      <w:r>
        <w:rPr>
          <w:rFonts w:ascii="宋体" w:hAnsi="宋体" w:cs="宋体" w:eastAsia="宋体" w:hint="default"/>
          <w:spacing w:val="-3"/>
        </w:rPr>
        <w:t>1</w:t>
      </w:r>
      <w:r>
        <w:rPr>
          <w:spacing w:val="-3"/>
        </w:rPr>
        <w:t>）合营安排的法律形式表明，合营方对该安排中的相关资产和负债分别享有权利和承担</w:t>
      </w:r>
      <w:r>
        <w:rPr/>
        <w:t> 义务；</w:t>
      </w:r>
    </w:p>
    <w:p>
      <w:pPr>
        <w:pStyle w:val="BodyText"/>
        <w:spacing w:line="357" w:lineRule="auto"/>
        <w:ind w:right="151" w:firstLine="480"/>
        <w:jc w:val="both"/>
      </w:pPr>
      <w:r>
        <w:rPr>
          <w:rFonts w:ascii="宋体" w:hAnsi="宋体" w:cs="宋体" w:eastAsia="宋体" w:hint="default"/>
          <w:spacing w:val="-3"/>
        </w:rPr>
        <w:t>2</w:t>
      </w:r>
      <w:r>
        <w:rPr>
          <w:spacing w:val="-3"/>
        </w:rPr>
        <w:t>）合营安排的合同条款约定，合营方对该安排中的相关资产和负债分别享有权利和承担</w:t>
      </w:r>
      <w:r>
        <w:rPr/>
        <w:t> 义务；</w:t>
      </w:r>
    </w:p>
    <w:p>
      <w:pPr>
        <w:pStyle w:val="BodyText"/>
        <w:spacing w:line="357" w:lineRule="auto" w:before="36"/>
        <w:ind w:right="151" w:firstLine="480"/>
        <w:jc w:val="both"/>
      </w:pPr>
      <w:r>
        <w:rPr>
          <w:rFonts w:ascii="宋体" w:hAnsi="宋体" w:cs="宋体" w:eastAsia="宋体" w:hint="default"/>
          <w:spacing w:val="-3"/>
        </w:rPr>
        <w:t>3</w:t>
      </w:r>
      <w:r>
        <w:rPr>
          <w:spacing w:val="-3"/>
        </w:rPr>
        <w:t>）其他相关事实和情况表明，合营方对该安排中的相关资产和负债分别享有权利和承担</w:t>
      </w:r>
      <w:r>
        <w:rPr/>
        <w:t> 义务，如合营方享有与合营安排相关的几乎所有产出，并且该安排中负债的清偿持续依赖于 合营方的支持。</w:t>
      </w:r>
    </w:p>
    <w:p>
      <w:pPr>
        <w:pStyle w:val="BodyText"/>
        <w:spacing w:line="357" w:lineRule="auto"/>
        <w:ind w:left="633" w:right="173"/>
        <w:jc w:val="left"/>
      </w:pPr>
      <w:r>
        <w:rPr/>
        <w:t>（</w:t>
      </w:r>
      <w:r>
        <w:rPr>
          <w:rFonts w:ascii="宋体" w:hAnsi="宋体" w:cs="宋体" w:eastAsia="宋体" w:hint="default"/>
        </w:rPr>
        <w:t>2</w:t>
      </w:r>
      <w:r>
        <w:rPr/>
        <w:t>）共同经营会计处理方法 本公司确认共同经营中利益份额中与本公司相关的下列项目，并按照相关企业会计准则</w:t>
      </w:r>
    </w:p>
    <w:p>
      <w:pPr>
        <w:pStyle w:val="BodyText"/>
        <w:spacing w:line="357" w:lineRule="auto"/>
        <w:ind w:left="633" w:right="2453" w:hanging="480"/>
        <w:jc w:val="left"/>
      </w:pPr>
      <w:r>
        <w:rPr/>
        <w:t>的规定进行会计处理： </w:t>
      </w:r>
      <w:r>
        <w:rPr>
          <w:rFonts w:ascii="宋体" w:hAnsi="宋体" w:cs="宋体" w:eastAsia="宋体" w:hint="default"/>
        </w:rPr>
        <w:t>1</w:t>
      </w:r>
      <w:r>
        <w:rPr/>
        <w:t>）确认单独所持有的资产，以及按其份额确认共同持有的资产；</w:t>
      </w:r>
    </w:p>
    <w:p>
      <w:pPr>
        <w:pStyle w:val="BodyText"/>
        <w:spacing w:line="240" w:lineRule="auto"/>
        <w:ind w:left="633" w:right="0"/>
        <w:jc w:val="left"/>
      </w:pPr>
      <w:r>
        <w:rPr>
          <w:rFonts w:ascii="宋体" w:hAnsi="宋体" w:cs="宋体" w:eastAsia="宋体" w:hint="default"/>
        </w:rPr>
        <w:t>2</w:t>
      </w:r>
      <w:r>
        <w:rPr/>
        <w:t>）确认单独所承担的负债，以及按其份额确认共同承担的负债；</w:t>
      </w:r>
    </w:p>
    <w:p>
      <w:pPr>
        <w:pStyle w:val="BodyText"/>
        <w:spacing w:line="240" w:lineRule="auto" w:before="152"/>
        <w:ind w:left="633" w:right="0"/>
        <w:jc w:val="left"/>
      </w:pPr>
      <w:r>
        <w:rPr>
          <w:rFonts w:ascii="宋体" w:hAnsi="宋体" w:cs="宋体" w:eastAsia="宋体" w:hint="default"/>
        </w:rPr>
        <w:t>3</w:t>
      </w:r>
      <w:r>
        <w:rPr/>
        <w:t>）确认出售其享有的共同经营产出份额所产生的收入；</w:t>
      </w:r>
    </w:p>
    <w:p>
      <w:pPr>
        <w:pStyle w:val="BodyText"/>
        <w:spacing w:line="240" w:lineRule="auto" w:before="152"/>
        <w:ind w:left="633" w:right="0"/>
        <w:jc w:val="left"/>
      </w:pPr>
      <w:r>
        <w:rPr>
          <w:rFonts w:ascii="宋体" w:hAnsi="宋体" w:cs="宋体" w:eastAsia="宋体" w:hint="default"/>
        </w:rPr>
        <w:t>4</w:t>
      </w:r>
      <w:r>
        <w:rPr/>
        <w:t>）按其份额确认共同经营因出售资产所产生的收入；</w:t>
      </w:r>
    </w:p>
    <w:p>
      <w:pPr>
        <w:pStyle w:val="BodyText"/>
        <w:spacing w:line="357" w:lineRule="auto" w:before="152"/>
        <w:ind w:left="633" w:right="173"/>
        <w:jc w:val="left"/>
      </w:pPr>
      <w:r>
        <w:rPr>
          <w:rFonts w:ascii="宋体" w:hAnsi="宋体" w:cs="宋体" w:eastAsia="宋体" w:hint="default"/>
        </w:rPr>
        <w:t>5</w:t>
      </w:r>
      <w:r>
        <w:rPr/>
        <w:t>）确认单独所发生的费用，以及按其份额确认共同经营发生的费用。 本公司向共同经营投出或出售资产等（该资产构成业务的除外），在该资产等由共同经</w:t>
      </w:r>
    </w:p>
    <w:p>
      <w:pPr>
        <w:pStyle w:val="BodyText"/>
        <w:spacing w:line="357" w:lineRule="auto"/>
        <w:ind w:right="152"/>
        <w:jc w:val="both"/>
      </w:pPr>
      <w:r>
        <w:rPr/>
        <w:t>营出售给第三方之前，仅确认因该交易产生的损益中归属于共同经营其他参与方的部分。投 </w:t>
      </w:r>
      <w:r>
        <w:rPr>
          <w:spacing w:val="-3"/>
        </w:rPr>
        <w:t>出或出售的资产发生符合《企业会计准则第</w:t>
      </w:r>
      <w:r>
        <w:rPr>
          <w:rFonts w:ascii="宋体" w:hAnsi="宋体" w:cs="宋体" w:eastAsia="宋体" w:hint="default"/>
          <w:spacing w:val="-3"/>
        </w:rPr>
        <w:t>8</w:t>
      </w:r>
      <w:r>
        <w:rPr>
          <w:spacing w:val="-3"/>
        </w:rPr>
        <w:t>号—资产减值》等规定的资产减值损失的，本公</w:t>
      </w:r>
      <w:r>
        <w:rPr>
          <w:spacing w:val="-81"/>
        </w:rPr>
        <w:t> </w:t>
      </w:r>
      <w:r>
        <w:rPr>
          <w:spacing w:val="-81"/>
        </w:rPr>
      </w:r>
      <w:r>
        <w:rPr/>
        <w:t>司全额确认该损失。</w:t>
      </w:r>
    </w:p>
    <w:p>
      <w:pPr>
        <w:pStyle w:val="BodyText"/>
        <w:spacing w:line="357" w:lineRule="auto"/>
        <w:ind w:right="190" w:firstLine="480"/>
        <w:jc w:val="both"/>
      </w:pPr>
      <w:r>
        <w:rPr/>
        <w:t>本公司自共同经营构成资产等（该资产构成业务的除外），在该资产等出售给第三方之 前，仅确认因该交易产生的损益中归属于共同经营其他参与方的部分。购入的资产发生符合</w:t>
      </w:r>
    </w:p>
    <w:p>
      <w:pPr>
        <w:pStyle w:val="BodyText"/>
        <w:spacing w:line="357" w:lineRule="auto"/>
        <w:ind w:left="154" w:right="151"/>
        <w:jc w:val="both"/>
      </w:pPr>
      <w:r>
        <w:rPr>
          <w:spacing w:val="-2"/>
        </w:rPr>
        <w:t>《企业会计第</w:t>
      </w:r>
      <w:r>
        <w:rPr>
          <w:rFonts w:ascii="宋体" w:hAnsi="宋体" w:cs="宋体" w:eastAsia="宋体" w:hint="default"/>
          <w:spacing w:val="-2"/>
        </w:rPr>
        <w:t>8</w:t>
      </w:r>
      <w:r>
        <w:rPr>
          <w:spacing w:val="-2"/>
        </w:rPr>
        <w:t>号—资产减值》等规定的资产减值损失的，本公司按承担的份额确认该部分损</w:t>
      </w:r>
      <w:r>
        <w:rPr/>
        <w:t> 失。</w:t>
      </w:r>
    </w:p>
    <w:p>
      <w:pPr>
        <w:pStyle w:val="BodyText"/>
        <w:spacing w:line="357" w:lineRule="auto"/>
        <w:ind w:left="154" w:right="189" w:firstLine="480"/>
        <w:jc w:val="both"/>
      </w:pPr>
      <w:r>
        <w:rPr/>
        <w:t>本公司对共同经营不享有共同控制，如果本公司享有该共同经营相关资产且承担该共同 经营相关负债的，仍按上述原则进行会计处理；否则，应当按照相关企业会计准则的规定进 行会计处理。</w:t>
      </w:r>
    </w:p>
    <w:p>
      <w:pPr>
        <w:spacing w:after="0" w:line="357" w:lineRule="auto"/>
        <w:jc w:val="both"/>
        <w:sectPr>
          <w:pgSz w:w="11910" w:h="16840"/>
          <w:pgMar w:header="87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357" w:lineRule="auto" w:before="26"/>
        <w:ind w:left="633" w:right="173" w:hanging="480"/>
        <w:jc w:val="left"/>
        <w:rPr>
          <w:rFonts w:ascii="宋体" w:hAnsi="宋体" w:cs="宋体" w:eastAsia="宋体" w:hint="default"/>
          <w:sz w:val="24"/>
          <w:szCs w:val="24"/>
        </w:rPr>
      </w:pPr>
      <w:r>
        <w:rPr>
          <w:rFonts w:ascii="宋体" w:hAnsi="宋体" w:cs="宋体" w:eastAsia="宋体" w:hint="default"/>
          <w:b/>
          <w:bCs/>
          <w:sz w:val="24"/>
          <w:szCs w:val="24"/>
        </w:rPr>
        <w:t>8</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本集团现金流量表之现金指库存现金以及可以随时用于支付的存款。现金流量表之现金</w:t>
      </w:r>
    </w:p>
    <w:p>
      <w:pPr>
        <w:pStyle w:val="BodyText"/>
        <w:spacing w:line="357" w:lineRule="auto"/>
        <w:ind w:right="151"/>
        <w:jc w:val="both"/>
      </w:pPr>
      <w:r>
        <w:rPr>
          <w:spacing w:val="-2"/>
        </w:rPr>
        <w:t>等价物指持有期限不超过</w:t>
      </w:r>
      <w:r>
        <w:rPr>
          <w:rFonts w:ascii="宋体" w:hAnsi="宋体" w:cs="宋体" w:eastAsia="宋体" w:hint="default"/>
          <w:spacing w:val="-2"/>
        </w:rPr>
        <w:t>3</w:t>
      </w:r>
      <w:r>
        <w:rPr>
          <w:spacing w:val="-2"/>
        </w:rPr>
        <w:t>个月、流动性强、易于转换为已知金额现金且价值变动风险很小的</w:t>
      </w:r>
      <w:r>
        <w:rPr/>
        <w:t> 投资。</w:t>
      </w:r>
    </w:p>
    <w:p>
      <w:pPr>
        <w:pStyle w:val="BodyText"/>
        <w:spacing w:line="357" w:lineRule="auto"/>
        <w:ind w:left="633" w:right="173" w:hanging="480"/>
        <w:jc w:val="left"/>
      </w:pPr>
      <w:r>
        <w:rPr>
          <w:rFonts w:ascii="宋体" w:hAnsi="宋体" w:cs="宋体" w:eastAsia="宋体" w:hint="default"/>
          <w:b/>
          <w:bCs/>
        </w:rPr>
        <w:t>9</w:t>
      </w:r>
      <w:r>
        <w:rPr>
          <w:rFonts w:ascii="宋体" w:hAnsi="宋体" w:cs="宋体" w:eastAsia="宋体" w:hint="default"/>
          <w:b/>
          <w:bCs/>
        </w:rPr>
        <w:t>、外币业务和外币报表折算</w:t>
      </w:r>
      <w:r>
        <w:rPr>
          <w:rFonts w:ascii="宋体" w:hAnsi="宋体" w:cs="宋体" w:eastAsia="宋体" w:hint="default"/>
          <w:b/>
          <w:bCs/>
          <w:w w:val="99"/>
        </w:rPr>
        <w:t> </w:t>
      </w:r>
      <w:r>
        <w:rPr/>
        <w:t>外币业务交易在初始确认时，采用交易发生日的即期汇率折算为人民币金额。 资产负债表日，外币货币性项目采用资产负债表日即期汇率折算，因汇率不同而产生的</w:t>
      </w:r>
    </w:p>
    <w:p>
      <w:pPr>
        <w:pStyle w:val="BodyText"/>
        <w:spacing w:line="357" w:lineRule="auto" w:before="36"/>
        <w:ind w:right="189"/>
        <w:jc w:val="both"/>
      </w:pPr>
      <w:r>
        <w:rPr/>
        <w:t>汇兑差额，除与购建符合资本化条件资产有关的外币专门借款本金及利息的汇兑差额外，计 入当期损益；以历史成本计量的外币非货币性项目仍采用交易发生日的即期汇率折算，不改 变其人民币金额。</w:t>
      </w:r>
    </w:p>
    <w:p>
      <w:pPr>
        <w:pStyle w:val="BodyText"/>
        <w:spacing w:line="357" w:lineRule="auto"/>
        <w:ind w:right="190" w:firstLine="480"/>
        <w:jc w:val="both"/>
      </w:pPr>
      <w:r>
        <w:rPr/>
        <w:t>以公允价值计量的外币非货币性项目，采用公允价值确定日的即期汇率折算，差额计入 当期损益或其他综合收益。如属于可供出售外币非货币性项目的，形成的汇兑差额计入其他 综合收益。</w:t>
      </w:r>
    </w:p>
    <w:p>
      <w:pPr>
        <w:pStyle w:val="Heading2"/>
        <w:spacing w:line="240" w:lineRule="auto" w:before="35"/>
        <w:ind w:right="0"/>
        <w:jc w:val="left"/>
        <w:rPr>
          <w:b w:val="0"/>
          <w:bCs w:val="0"/>
        </w:rPr>
      </w:pPr>
      <w:r>
        <w:rPr>
          <w:rFonts w:ascii="宋体" w:hAnsi="宋体" w:cs="宋体" w:eastAsia="宋体" w:hint="default"/>
        </w:rPr>
        <w:t>10</w:t>
      </w:r>
      <w:r>
        <w:rPr/>
        <w:t>、金融工具</w:t>
      </w:r>
      <w:r>
        <w:rPr>
          <w:b w:val="0"/>
          <w:bCs w:val="0"/>
        </w:rPr>
      </w:r>
    </w:p>
    <w:p>
      <w:pPr>
        <w:pStyle w:val="BodyText"/>
        <w:spacing w:line="240" w:lineRule="auto" w:before="153"/>
        <w:ind w:left="633" w:right="0"/>
        <w:jc w:val="left"/>
      </w:pPr>
      <w:r>
        <w:rPr/>
        <w:t>金融工具包括金融资产、金融负债和权益工具。</w:t>
      </w:r>
    </w:p>
    <w:p>
      <w:pPr>
        <w:pStyle w:val="BodyText"/>
        <w:spacing w:line="357" w:lineRule="auto" w:before="152"/>
        <w:ind w:left="634" w:right="172"/>
        <w:jc w:val="left"/>
      </w:pPr>
      <w:r>
        <w:rPr/>
        <w:t>（</w:t>
      </w:r>
      <w:r>
        <w:rPr>
          <w:rFonts w:ascii="宋体" w:hAnsi="宋体" w:cs="宋体" w:eastAsia="宋体" w:hint="default"/>
        </w:rPr>
        <w:t>1</w:t>
      </w:r>
      <w:r>
        <w:rPr/>
        <w:t>）金融工具的分类 管理层根据所发行金融工具的合同条款及其所反映的经济实质而非仅以法律形式，结合</w:t>
      </w:r>
    </w:p>
    <w:p>
      <w:pPr>
        <w:pStyle w:val="BodyText"/>
        <w:spacing w:line="357" w:lineRule="auto"/>
        <w:ind w:left="154" w:right="189"/>
        <w:jc w:val="both"/>
      </w:pPr>
      <w:r>
        <w:rPr/>
        <w:t>取得持有金融资产和承担金融负债的目的，将金融资产和金融负债分为不同类别：以公允价 值计量且变动计入当期损益的金融资产（或金融负债）；持有至到期投资；应收款项；可供 出售金融资产；其他金融负债等。</w:t>
      </w:r>
    </w:p>
    <w:p>
      <w:pPr>
        <w:pStyle w:val="BodyText"/>
        <w:spacing w:line="357" w:lineRule="auto"/>
        <w:ind w:left="634" w:right="172"/>
        <w:jc w:val="left"/>
      </w:pPr>
      <w:r>
        <w:rPr/>
        <w:t>（</w:t>
      </w:r>
      <w:r>
        <w:rPr>
          <w:rFonts w:ascii="宋体" w:hAnsi="宋体" w:cs="宋体" w:eastAsia="宋体" w:hint="default"/>
        </w:rPr>
        <w:t>2</w:t>
      </w:r>
      <w:r>
        <w:rPr/>
        <w:t>）金融工具的确认依据和计量方法 </w:t>
      </w:r>
      <w:r>
        <w:rPr>
          <w:rFonts w:ascii="宋体" w:hAnsi="宋体" w:cs="宋体" w:eastAsia="宋体" w:hint="default"/>
        </w:rPr>
        <w:t>1</w:t>
      </w:r>
      <w:r>
        <w:rPr/>
        <w:t>）以公允价值计量且其变动计入当期损益的金融资产（金融负债） 以公允价值计量且其变动计入当期损益的金融资产或金融负债，包括交易性金融资产或</w:t>
      </w:r>
    </w:p>
    <w:p>
      <w:pPr>
        <w:pStyle w:val="BodyText"/>
        <w:spacing w:line="357" w:lineRule="auto" w:before="36"/>
        <w:ind w:left="634" w:right="0" w:hanging="480"/>
        <w:jc w:val="left"/>
      </w:pPr>
      <w:r>
        <w:rPr/>
        <w:t>金融负债和直接指定为以公允价值计量且变动计入当期损益的金融资产或金融负债。 交易性金融资产或金融负债是指满足下列条件之一的金融资产或金融负债： </w:t>
      </w:r>
      <w:r>
        <w:rPr>
          <w:rFonts w:ascii="宋体" w:hAnsi="宋体" w:cs="宋体" w:eastAsia="宋体" w:hint="default"/>
        </w:rPr>
        <w:t>A</w:t>
      </w:r>
      <w:r>
        <w:rPr/>
        <w:t>、取得该金融资产或负债的目的是为了在短期内出售、回购或赎回； </w:t>
      </w:r>
      <w:r>
        <w:rPr>
          <w:rFonts w:ascii="宋体" w:hAnsi="宋体" w:cs="宋体" w:eastAsia="宋体" w:hint="default"/>
          <w:spacing w:val="-3"/>
        </w:rPr>
        <w:t>B</w:t>
      </w:r>
      <w:r>
        <w:rPr>
          <w:spacing w:val="-3"/>
        </w:rPr>
        <w:t>、属于进行集中管理的可辨认金融工具组合的一部分，且有客观证据表明本公司近期采</w:t>
      </w:r>
    </w:p>
    <w:p>
      <w:pPr>
        <w:pStyle w:val="BodyText"/>
        <w:spacing w:line="357" w:lineRule="auto"/>
        <w:ind w:left="634" w:right="0" w:hanging="480"/>
        <w:jc w:val="left"/>
      </w:pPr>
      <w:r>
        <w:rPr/>
        <w:t>用短期获利方式对该组合进行管理； </w:t>
      </w:r>
      <w:r>
        <w:rPr>
          <w:rFonts w:ascii="宋体" w:hAnsi="宋体" w:cs="宋体" w:eastAsia="宋体" w:hint="default"/>
          <w:spacing w:val="-3"/>
        </w:rPr>
        <w:t>C</w:t>
      </w:r>
      <w:r>
        <w:rPr>
          <w:spacing w:val="-3"/>
        </w:rPr>
        <w:t>、属于衍生金融工具，但是被指定为有效套期工具的衍生工具、属于财务担保合同的衍</w:t>
      </w:r>
    </w:p>
    <w:p>
      <w:pPr>
        <w:spacing w:after="0" w:line="357"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right="270"/>
        <w:jc w:val="both"/>
      </w:pPr>
      <w:r>
        <w:rPr/>
        <w:t>生工具、与在活跃市场中没有报价且公允价值不能可靠计量的权益工具投资挂钩并须通过交 付该权益工具结算的衍生工具除外。</w:t>
      </w:r>
    </w:p>
    <w:p>
      <w:pPr>
        <w:pStyle w:val="BodyText"/>
        <w:spacing w:line="357" w:lineRule="auto"/>
        <w:ind w:right="253" w:firstLine="480"/>
        <w:jc w:val="left"/>
      </w:pPr>
      <w:r>
        <w:rPr/>
        <w:t>只有符合以下条件之一，金融资产或金融负债才可在初始计量时指定为以公允价值计量 且变动计入损益的金融资产或金融负债：</w:t>
      </w:r>
    </w:p>
    <w:p>
      <w:pPr>
        <w:pStyle w:val="BodyText"/>
        <w:spacing w:line="357" w:lineRule="auto"/>
        <w:ind w:right="253" w:firstLine="480"/>
        <w:jc w:val="left"/>
      </w:pPr>
      <w:r>
        <w:rPr>
          <w:rFonts w:ascii="宋体" w:hAnsi="宋体" w:cs="宋体" w:eastAsia="宋体" w:hint="default"/>
        </w:rPr>
        <w:t>a </w:t>
      </w:r>
      <w:r>
        <w:rPr/>
        <w:t>、该项指定可以消除或明显减少由于该金融资产或金融负债的计量基础不同而导致的 相关利得；</w:t>
      </w:r>
    </w:p>
    <w:p>
      <w:pPr>
        <w:pStyle w:val="BodyText"/>
        <w:spacing w:line="357" w:lineRule="auto"/>
        <w:ind w:right="100" w:firstLine="480"/>
        <w:jc w:val="left"/>
      </w:pPr>
      <w:r>
        <w:rPr>
          <w:rFonts w:ascii="宋体" w:hAnsi="宋体" w:cs="宋体" w:eastAsia="宋体" w:hint="default"/>
        </w:rPr>
        <w:t>b</w:t>
      </w:r>
      <w:r>
        <w:rPr>
          <w:rFonts w:ascii="宋体" w:hAnsi="宋体" w:cs="宋体" w:eastAsia="宋体" w:hint="default"/>
          <w:spacing w:val="27"/>
        </w:rPr>
        <w:t> </w:t>
      </w:r>
      <w:r>
        <w:rPr>
          <w:spacing w:val="-3"/>
        </w:rPr>
        <w:t>、风险管理或投资策略的正式书面文件已载明，该金融资产组合、该金融负债组合或；</w:t>
      </w:r>
      <w:r>
        <w:rPr/>
        <w:t> 或该金融资产和金融负债组合，以公允价值为基础进行管理、评价并向关键管理人员报告</w:t>
      </w:r>
    </w:p>
    <w:p>
      <w:pPr>
        <w:pStyle w:val="BodyText"/>
        <w:spacing w:line="357" w:lineRule="auto" w:before="36"/>
        <w:ind w:right="253" w:firstLine="480"/>
        <w:jc w:val="left"/>
      </w:pPr>
      <w:r>
        <w:rPr>
          <w:rFonts w:ascii="宋体" w:hAnsi="宋体" w:cs="宋体" w:eastAsia="宋体" w:hint="default"/>
        </w:rPr>
        <w:t>c </w:t>
      </w:r>
      <w:r>
        <w:rPr/>
        <w:t>、包括一项或多项嵌入衍生工具的混合工具，除非嵌入衍生工具对混合工具的现金流 量没有发生重大改变、或所嵌入的衍生工具明显不应当从相关混合工具中分拆；</w:t>
      </w:r>
    </w:p>
    <w:p>
      <w:pPr>
        <w:pStyle w:val="BodyText"/>
        <w:spacing w:line="357" w:lineRule="auto"/>
        <w:ind w:right="253" w:firstLine="480"/>
        <w:jc w:val="left"/>
      </w:pPr>
      <w:r>
        <w:rPr>
          <w:rFonts w:ascii="宋体" w:hAnsi="宋体" w:cs="宋体" w:eastAsia="宋体" w:hint="default"/>
        </w:rPr>
        <w:t>d </w:t>
      </w:r>
      <w:r>
        <w:rPr/>
        <w:t>、包含需要分拆但无法在取得时或后续的资产负债表日对其进行单独计量的嵌入衍生 工具的混合工具。</w:t>
      </w:r>
    </w:p>
    <w:p>
      <w:pPr>
        <w:pStyle w:val="BodyText"/>
        <w:spacing w:line="357" w:lineRule="auto"/>
        <w:ind w:right="95" w:firstLine="480"/>
        <w:jc w:val="left"/>
      </w:pPr>
      <w:r>
        <w:rPr/>
        <w:t>本集团对以公允价值计量且其变动计入当期损益的金融资产或金融负债，在取得时以公 允价值（扣除已宣告但尚未发放的现金股利或已到付息期但尚未领取的债券利息）作为初始 </w:t>
      </w:r>
      <w:r>
        <w:rPr>
          <w:spacing w:val="-2"/>
        </w:rPr>
        <w:t>确认金额，相关的交易费用计入当期损益。持有期间取得的利息或现金股利确认为投资收益，</w:t>
      </w:r>
      <w:r>
        <w:rPr/>
        <w:t> 期末将公允价值变动计入当期损益。处置时，公允价值与初始入账金额之间的差额确认为投 资收益，同时调整公允价值变动损益。</w:t>
      </w:r>
    </w:p>
    <w:p>
      <w:pPr>
        <w:pStyle w:val="BodyText"/>
        <w:spacing w:line="357" w:lineRule="auto"/>
        <w:ind w:left="634" w:right="252"/>
        <w:jc w:val="left"/>
      </w:pPr>
      <w:r>
        <w:rPr>
          <w:rFonts w:ascii="宋体" w:hAnsi="宋体" w:cs="宋体" w:eastAsia="宋体" w:hint="default"/>
        </w:rPr>
        <w:t>2</w:t>
      </w:r>
      <w:r>
        <w:rPr/>
        <w:t>）应收款项 本公司对外销售商品或提供劳务形成的应收债权，以及公司持有的其他企业的不包括在</w:t>
      </w:r>
    </w:p>
    <w:p>
      <w:pPr>
        <w:pStyle w:val="BodyText"/>
        <w:spacing w:line="357" w:lineRule="auto"/>
        <w:ind w:left="154" w:right="270"/>
        <w:jc w:val="both"/>
      </w:pPr>
      <w:r>
        <w:rPr/>
        <w:t>活跃市场上有报价的债务工具的债权，包括应收账款、其他应收款、预付账款、长期应收款 等，以向购货方应收的合同或协议价款作为初始确认金额；具有融资性质的，按其现值进行 初始确认。</w:t>
      </w:r>
    </w:p>
    <w:p>
      <w:pPr>
        <w:pStyle w:val="BodyText"/>
        <w:spacing w:line="357" w:lineRule="auto"/>
        <w:ind w:left="633" w:right="253"/>
        <w:jc w:val="left"/>
      </w:pPr>
      <w:r>
        <w:rPr/>
        <w:t>收回或处置时，将取得的价款与该应收款项账面价值之间的差额计入当期损益。 </w:t>
      </w:r>
      <w:r>
        <w:rPr>
          <w:rFonts w:ascii="宋体" w:hAnsi="宋体" w:cs="宋体" w:eastAsia="宋体" w:hint="default"/>
        </w:rPr>
        <w:t>3</w:t>
      </w:r>
      <w:r>
        <w:rPr/>
        <w:t>）持有至到期投资 持有至到期投资，是指到期日固定、回收金额固定或可确定，且本集团有明确意图和能</w:t>
      </w:r>
    </w:p>
    <w:p>
      <w:pPr>
        <w:pStyle w:val="BodyText"/>
        <w:spacing w:line="357" w:lineRule="auto"/>
        <w:ind w:left="634" w:right="252" w:hanging="480"/>
        <w:jc w:val="left"/>
      </w:pPr>
      <w:r>
        <w:rPr/>
        <w:t>力持有至到期的非衍生金融资产。 本集团对持有至到期投资，在取得时按公允价值（扣除已到付息期但尚未领取的债券利</w:t>
      </w:r>
    </w:p>
    <w:p>
      <w:pPr>
        <w:pStyle w:val="BodyText"/>
        <w:spacing w:line="357" w:lineRule="auto"/>
        <w:ind w:left="154" w:right="270"/>
        <w:jc w:val="both"/>
      </w:pPr>
      <w:r>
        <w:rPr/>
        <w:t>息）和相关交易费用之和作为初始确认金额。持有期间按照摊余成本和实际利率计算确认利 息收入，计入投资收益。实际利率在取得时确定，在该预期存续期间或适用的更短期间内保 持不变。处置时，将所取得价款与该项账面价值之间的差额计入投资收益。</w:t>
      </w:r>
    </w:p>
    <w:p>
      <w:pPr>
        <w:spacing w:after="0" w:line="357" w:lineRule="auto"/>
        <w:jc w:val="both"/>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269" w:firstLine="480"/>
        <w:jc w:val="both"/>
      </w:pPr>
      <w:r>
        <w:rPr/>
        <w:t>如果持有至到期投资处置或重分类为其他类金融资产的金额，相对于本公司全部持有至 到期投资在出售或重分类前的总额较大，在处置或重分类后应立即将其剩余的持有至到期投 资分类为可供出售金融资产；重分类日，该投资的账面价值与其公允价值之间的差额计入其 他综合收益，在该可供出售金融资产发生减值或终止确认时转出，计入当期损益。但是，遇 到下列情况可以除外：</w:t>
      </w:r>
    </w:p>
    <w:p>
      <w:pPr>
        <w:pStyle w:val="BodyText"/>
        <w:spacing w:line="357" w:lineRule="auto"/>
        <w:ind w:right="269" w:firstLine="480"/>
        <w:jc w:val="both"/>
      </w:pPr>
      <w:r>
        <w:rPr>
          <w:rFonts w:ascii="宋体" w:hAnsi="宋体" w:cs="宋体" w:eastAsia="宋体" w:hint="default"/>
        </w:rPr>
        <w:t>a </w:t>
      </w:r>
      <w:r>
        <w:rPr/>
        <w:t>、出售日或重分类日距离该项投资到期日或赎回日较近</w:t>
      </w:r>
      <w:r>
        <w:rPr>
          <w:rFonts w:ascii="宋体" w:hAnsi="宋体" w:cs="宋体" w:eastAsia="宋体" w:hint="default"/>
        </w:rPr>
        <w:t>(</w:t>
      </w:r>
      <w:r>
        <w:rPr/>
        <w:t>如到期前三个月内</w:t>
      </w:r>
      <w:r>
        <w:rPr>
          <w:rFonts w:ascii="宋体" w:hAnsi="宋体" w:cs="宋体" w:eastAsia="宋体" w:hint="default"/>
        </w:rPr>
        <w:t>)</w:t>
      </w:r>
      <w:r>
        <w:rPr/>
        <w:t>，且市场 利率变化对该项投资的公允价值没有显著影响；</w:t>
      </w:r>
    </w:p>
    <w:p>
      <w:pPr>
        <w:pStyle w:val="BodyText"/>
        <w:spacing w:line="240" w:lineRule="auto"/>
        <w:ind w:left="634" w:right="108"/>
        <w:jc w:val="left"/>
      </w:pPr>
      <w:r>
        <w:rPr>
          <w:rFonts w:ascii="宋体" w:hAnsi="宋体" w:cs="宋体" w:eastAsia="宋体" w:hint="default"/>
        </w:rPr>
        <w:t>b </w:t>
      </w:r>
      <w:r>
        <w:rPr/>
        <w:t>、根据合同约定的偿付方式，已收回几乎所有初始本金；</w:t>
      </w:r>
    </w:p>
    <w:p>
      <w:pPr>
        <w:pStyle w:val="BodyText"/>
        <w:spacing w:line="357" w:lineRule="auto" w:before="154"/>
        <w:ind w:right="269" w:firstLine="480"/>
        <w:jc w:val="both"/>
      </w:pPr>
      <w:r>
        <w:rPr>
          <w:rFonts w:ascii="宋体" w:hAnsi="宋体" w:cs="宋体" w:eastAsia="宋体" w:hint="default"/>
        </w:rPr>
        <w:t>c </w:t>
      </w:r>
      <w:r>
        <w:rPr/>
        <w:t>、出售或重分类是由于企业无法控制、预期不会重复发生且难以合理预计的独立事件 所引起。</w:t>
      </w:r>
    </w:p>
    <w:p>
      <w:pPr>
        <w:pStyle w:val="BodyText"/>
        <w:spacing w:line="357" w:lineRule="auto"/>
        <w:ind w:left="634" w:right="252"/>
        <w:jc w:val="left"/>
      </w:pPr>
      <w:r>
        <w:rPr>
          <w:rFonts w:ascii="宋体" w:hAnsi="宋体" w:cs="宋体" w:eastAsia="宋体" w:hint="default"/>
        </w:rPr>
        <w:t>4</w:t>
      </w:r>
      <w:r>
        <w:rPr/>
        <w:t>）可供出售金融资产 可供出售金融资产，是指初始确认时即被指定为可供出售的非衍生金融资产，以及未被</w:t>
      </w:r>
    </w:p>
    <w:p>
      <w:pPr>
        <w:pStyle w:val="BodyText"/>
        <w:spacing w:line="357" w:lineRule="auto"/>
        <w:ind w:left="634" w:right="252" w:hanging="480"/>
        <w:jc w:val="left"/>
      </w:pPr>
      <w:r>
        <w:rPr/>
        <w:t>划分为其他类的金融资产。 本集团对可供出售金融资产，在取得时按公允价值（扣除已宣告但尚未发放的现金股利</w:t>
      </w:r>
    </w:p>
    <w:p>
      <w:pPr>
        <w:pStyle w:val="BodyText"/>
        <w:spacing w:line="357" w:lineRule="auto"/>
        <w:ind w:left="154" w:right="94"/>
        <w:jc w:val="left"/>
      </w:pPr>
      <w:r>
        <w:rPr/>
        <w:t>或已到付息期但尚未领取的债券利息）和相关交易费用之和作为初始确认金额。持有期间取 </w:t>
      </w:r>
      <w:r>
        <w:rPr>
          <w:spacing w:val="-2"/>
        </w:rPr>
        <w:t>得的利息或现金股利确认为投资收益，可供出售金融资产的公允价值变动形成的利得或损失，</w:t>
      </w:r>
      <w:r>
        <w:rPr/>
        <w:t> 除减值损失和外币货币性金融资产形成的汇兑差额外，直接计入其他综合收益。处置可供出 售金融资产时，将取得的价款与该金融资产账面价值之间的差额计入投资损益；同时，将原 直接计入其他综合收益的公允价值变动累计额对应处置部分的金额转出，计入投资损益。</w:t>
      </w:r>
    </w:p>
    <w:p>
      <w:pPr>
        <w:pStyle w:val="BodyText"/>
        <w:spacing w:line="357" w:lineRule="auto"/>
        <w:ind w:right="270" w:firstLine="480"/>
        <w:jc w:val="both"/>
      </w:pPr>
      <w:r>
        <w:rPr/>
        <w:t>本公司在对活跃市场中没有报价且其公允价值不能可靠计量的权益工具投资，以及与该 权益工具挂钩并须通过交付该权益工具结算的衍生金融资产，按照成本计量。</w:t>
      </w:r>
    </w:p>
    <w:p>
      <w:pPr>
        <w:pStyle w:val="BodyText"/>
        <w:spacing w:line="357" w:lineRule="auto"/>
        <w:ind w:left="634" w:right="492"/>
        <w:jc w:val="left"/>
      </w:pPr>
      <w:r>
        <w:rPr>
          <w:rFonts w:ascii="宋体" w:hAnsi="宋体" w:cs="宋体" w:eastAsia="宋体" w:hint="default"/>
        </w:rPr>
        <w:t>5</w:t>
      </w:r>
      <w:r>
        <w:rPr/>
        <w:t>）其他金融负债 按其公允价值和相关交易费用之和作为初始确认金额，采用摊余成本进行后续计量。</w:t>
      </w:r>
    </w:p>
    <w:p>
      <w:pPr>
        <w:pStyle w:val="BodyText"/>
        <w:spacing w:line="357" w:lineRule="auto"/>
        <w:ind w:left="634" w:right="252"/>
        <w:jc w:val="left"/>
      </w:pPr>
      <w:r>
        <w:rPr/>
        <w:t>（</w:t>
      </w:r>
      <w:r>
        <w:rPr>
          <w:rFonts w:ascii="宋体" w:hAnsi="宋体" w:cs="宋体" w:eastAsia="宋体" w:hint="default"/>
        </w:rPr>
        <w:t>3</w:t>
      </w:r>
      <w:r>
        <w:rPr/>
        <w:t>）金融资产转移的确认依据和计量方法 公司发生金融资产转移时，如已将金融资产所有权上几乎所有的风险和报酬转移给转入</w:t>
      </w:r>
    </w:p>
    <w:p>
      <w:pPr>
        <w:pStyle w:val="BodyText"/>
        <w:spacing w:line="357" w:lineRule="auto"/>
        <w:ind w:left="154" w:right="252"/>
        <w:jc w:val="left"/>
      </w:pPr>
      <w:r>
        <w:rPr/>
        <w:t>方，则终止确认该金融资产；如保留了金融资产所有权上几乎所有的风险和报酬的，则不终 止确认该金融资产。</w:t>
      </w:r>
    </w:p>
    <w:p>
      <w:pPr>
        <w:pStyle w:val="BodyText"/>
        <w:spacing w:line="357" w:lineRule="auto"/>
        <w:ind w:left="154" w:right="270" w:firstLine="480"/>
        <w:jc w:val="both"/>
      </w:pPr>
      <w:r>
        <w:rPr/>
        <w:t>在判断金融资产转移是否满足上述金融资产终止确认条件时，</w:t>
      </w:r>
      <w:r>
        <w:rPr>
          <w:spacing w:val="61"/>
        </w:rPr>
        <w:t> </w:t>
      </w:r>
      <w:r>
        <w:rPr/>
        <w:t>采用实质重于形式的原</w:t>
      </w:r>
      <w:r>
        <w:rPr/>
        <w:t> 则。公司将金融资产转移区分为金融资产整体转移和部分转移。金融资产整体转移满足终止 确认条件的，将下列两项金额的差额计入当期损益：</w:t>
      </w:r>
    </w:p>
    <w:p>
      <w:pPr>
        <w:spacing w:after="0" w:line="357" w:lineRule="auto"/>
        <w:jc w:val="both"/>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240" w:lineRule="auto" w:before="26"/>
        <w:ind w:left="633" w:right="0"/>
        <w:jc w:val="left"/>
      </w:pPr>
      <w:r>
        <w:rPr>
          <w:rFonts w:ascii="宋体" w:hAnsi="宋体" w:cs="宋体" w:eastAsia="宋体" w:hint="default"/>
        </w:rPr>
        <w:t>1</w:t>
      </w:r>
      <w:r>
        <w:rPr/>
        <w:t>）所转移金融资产的账面价值；</w:t>
      </w:r>
    </w:p>
    <w:p>
      <w:pPr>
        <w:pStyle w:val="BodyText"/>
        <w:spacing w:line="357" w:lineRule="auto" w:before="152"/>
        <w:ind w:right="152" w:firstLine="480"/>
        <w:jc w:val="both"/>
      </w:pPr>
      <w:r>
        <w:rPr>
          <w:rFonts w:ascii="宋体" w:hAnsi="宋体" w:cs="宋体" w:eastAsia="宋体" w:hint="default"/>
          <w:spacing w:val="-3"/>
        </w:rPr>
        <w:t>2</w:t>
      </w:r>
      <w:r>
        <w:rPr>
          <w:spacing w:val="-3"/>
        </w:rPr>
        <w:t>）因转移而收到的对价，与原计入其他综合收益的公允价值变动累计额（涉及转移的金</w:t>
      </w:r>
      <w:r>
        <w:rPr/>
        <w:t> 融资产为可供出售金融资产的情形）之和。</w:t>
      </w:r>
    </w:p>
    <w:p>
      <w:pPr>
        <w:pStyle w:val="BodyText"/>
        <w:spacing w:line="357" w:lineRule="auto"/>
        <w:ind w:right="190" w:firstLine="480"/>
        <w:jc w:val="both"/>
      </w:pPr>
      <w:r>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BodyText"/>
        <w:spacing w:line="240" w:lineRule="auto"/>
        <w:ind w:left="634" w:right="0"/>
        <w:jc w:val="left"/>
      </w:pPr>
      <w:r>
        <w:rPr>
          <w:rFonts w:ascii="宋体" w:hAnsi="宋体" w:cs="宋体" w:eastAsia="宋体" w:hint="default"/>
        </w:rPr>
        <w:t>1</w:t>
      </w:r>
      <w:r>
        <w:rPr/>
        <w:t>）终止确认部分的账面价值；</w:t>
      </w:r>
    </w:p>
    <w:p>
      <w:pPr>
        <w:pStyle w:val="BodyText"/>
        <w:spacing w:line="357" w:lineRule="auto" w:before="152"/>
        <w:ind w:right="151" w:firstLine="480"/>
        <w:jc w:val="both"/>
      </w:pPr>
      <w:r>
        <w:rPr>
          <w:rFonts w:ascii="宋体" w:hAnsi="宋体" w:cs="宋体" w:eastAsia="宋体" w:hint="default"/>
          <w:spacing w:val="-3"/>
        </w:rPr>
        <w:t>2</w:t>
      </w:r>
      <w:r>
        <w:rPr>
          <w:spacing w:val="-3"/>
        </w:rPr>
        <w:t>）终止确认部分的对价，与原直接计入所有者权益的公允价值变动累计额中对应终止确</w:t>
      </w:r>
      <w:r>
        <w:rPr/>
        <w:t> 认部分的金额（涉及转移的金融资产为可供出售金融资产的情形）之和。</w:t>
      </w:r>
    </w:p>
    <w:p>
      <w:pPr>
        <w:pStyle w:val="BodyText"/>
        <w:spacing w:line="357" w:lineRule="auto"/>
        <w:ind w:right="190" w:firstLine="480"/>
        <w:jc w:val="both"/>
      </w:pPr>
      <w:r>
        <w:rPr/>
        <w:t>金融资产转移不满足终止确认条件的，继续确认该金融资产，所收到的对价确认为一项 金融负债。</w:t>
      </w:r>
    </w:p>
    <w:p>
      <w:pPr>
        <w:pStyle w:val="BodyText"/>
        <w:spacing w:line="357" w:lineRule="auto"/>
        <w:ind w:left="633" w:right="173"/>
        <w:jc w:val="left"/>
      </w:pPr>
      <w:r>
        <w:rPr/>
        <w:t>（</w:t>
      </w:r>
      <w:r>
        <w:rPr>
          <w:rFonts w:ascii="宋体" w:hAnsi="宋体" w:cs="宋体" w:eastAsia="宋体" w:hint="default"/>
        </w:rPr>
        <w:t>4</w:t>
      </w:r>
      <w:r>
        <w:rPr/>
        <w:t>）金融负债终止确认条件 金融负债的现时义务全部或部分已经解除的，则终止确认该金融负债或其一部分；本集</w:t>
      </w:r>
    </w:p>
    <w:p>
      <w:pPr>
        <w:pStyle w:val="BodyText"/>
        <w:spacing w:line="357" w:lineRule="auto"/>
        <w:ind w:right="189"/>
        <w:jc w:val="both"/>
      </w:pPr>
      <w:r>
        <w:rPr/>
        <w:t>团若与债权人签订协议，以承担新金融负债方式替换现存金融负债，且新金融负债与现存金 融负债的合同条款实质上不同的，则终止确认现存金融负债，并同时确认新金融负债。</w:t>
      </w:r>
    </w:p>
    <w:p>
      <w:pPr>
        <w:pStyle w:val="BodyText"/>
        <w:spacing w:line="357" w:lineRule="auto"/>
        <w:ind w:right="190" w:firstLine="480"/>
        <w:jc w:val="both"/>
      </w:pPr>
      <w:r>
        <w:rPr/>
        <w:t>对现存金融负债全部或部分合同条款作出实质性修改的，则终止确认现存金融负债其一 部分，同时将修改条款后金融负债确认为一项新金融负债。</w:t>
      </w:r>
    </w:p>
    <w:p>
      <w:pPr>
        <w:pStyle w:val="BodyText"/>
        <w:spacing w:line="357" w:lineRule="auto"/>
        <w:ind w:right="190" w:firstLine="480"/>
        <w:jc w:val="both"/>
      </w:pPr>
      <w:r>
        <w:rPr/>
        <w:t>金融负债全部或部分终止确认时，终止确认的金融负债账面价值与支付对价（包括转出 的非现金资产或承担的新金融负债）之间的差额，计入当期损益。</w:t>
      </w:r>
    </w:p>
    <w:p>
      <w:pPr>
        <w:pStyle w:val="BodyText"/>
        <w:spacing w:line="357" w:lineRule="auto"/>
        <w:ind w:right="189" w:firstLine="480"/>
        <w:jc w:val="both"/>
      </w:pPr>
      <w:r>
        <w:rPr/>
        <w:t>本集团若回购部分金融负债的，在回购日按照继续确认部分与终止确认部分的相对公允 价值，将该金融负债整体的账面价值进行分配。分配给终止确认部分的账面价值与支付的对 价（包括转出的非现金资产或承担的新金融负债）之间的差额，计入当期损益。</w:t>
      </w:r>
    </w:p>
    <w:p>
      <w:pPr>
        <w:pStyle w:val="BodyText"/>
        <w:spacing w:line="357" w:lineRule="auto"/>
        <w:ind w:left="634" w:right="172"/>
        <w:jc w:val="left"/>
      </w:pPr>
      <w:r>
        <w:rPr/>
        <w:t>（</w:t>
      </w:r>
      <w:r>
        <w:rPr>
          <w:rFonts w:ascii="宋体" w:hAnsi="宋体" w:cs="宋体" w:eastAsia="宋体" w:hint="default"/>
        </w:rPr>
        <w:t>5</w:t>
      </w:r>
      <w:r>
        <w:rPr/>
        <w:t>）金融资产和金融负债公允价值的确定方法 本集团采用公允价值计量的金融资产和金融负债存在活跃市场的金融资产或金融负债，</w:t>
      </w:r>
    </w:p>
    <w:p>
      <w:pPr>
        <w:pStyle w:val="BodyText"/>
        <w:spacing w:line="240" w:lineRule="auto" w:before="36"/>
        <w:ind w:left="154" w:right="0"/>
        <w:jc w:val="both"/>
      </w:pPr>
      <w:r>
        <w:rPr/>
        <w:t>以活跃市场的报价确定其公允价值；不存在活跃市场的金融资产或金融负债，采用估值技术</w:t>
      </w:r>
    </w:p>
    <w:p>
      <w:pPr>
        <w:pStyle w:val="BodyText"/>
        <w:spacing w:line="357" w:lineRule="auto" w:before="152"/>
        <w:ind w:left="154" w:right="189"/>
        <w:jc w:val="both"/>
      </w:pPr>
      <w:r>
        <w:rPr/>
        <w:t>（包括参考熟悉情况并自愿交易的各方最近进行的市场交易中使用的价格、参照实质上相同 的其他金融工具的当前公允价值、现金流量折现法和期权定价模型等）确定其公允价值；初 始取得或衍生的金融资产或承担的金融负债，以市场交易价格作为确定其公允价值的基础。</w:t>
      </w:r>
    </w:p>
    <w:p>
      <w:pPr>
        <w:pStyle w:val="BodyText"/>
        <w:spacing w:line="357" w:lineRule="auto"/>
        <w:ind w:left="634" w:right="172"/>
        <w:jc w:val="left"/>
      </w:pPr>
      <w:r>
        <w:rPr/>
        <w:t>（</w:t>
      </w:r>
      <w:r>
        <w:rPr>
          <w:rFonts w:ascii="宋体" w:hAnsi="宋体" w:cs="宋体" w:eastAsia="宋体" w:hint="default"/>
        </w:rPr>
        <w:t>6</w:t>
      </w:r>
      <w:r>
        <w:rPr/>
        <w:t>）金融资产（不含应收款项）减值准备计提 资产负债表日对以公允价值计量且变动计入当期损益的金融资产以外的金融资产的账面</w:t>
      </w:r>
    </w:p>
    <w:p>
      <w:pPr>
        <w:spacing w:after="0" w:line="357"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left="633" w:right="1853" w:hanging="480"/>
        <w:jc w:val="left"/>
      </w:pPr>
      <w:r>
        <w:rPr/>
        <w:t>价值进行检查，如有客观证据表明该金融资产发生减值的，计提减值准备。 金融资产发生减值的客观证据，包括但不限于： </w:t>
      </w:r>
      <w:r>
        <w:rPr>
          <w:rFonts w:ascii="宋体" w:hAnsi="宋体" w:cs="宋体" w:eastAsia="宋体" w:hint="default"/>
        </w:rPr>
        <w:t>1</w:t>
      </w:r>
      <w:r>
        <w:rPr/>
        <w:t>）发行方或债务人发生严重财务困难；</w:t>
      </w:r>
    </w:p>
    <w:p>
      <w:pPr>
        <w:pStyle w:val="BodyText"/>
        <w:spacing w:line="240" w:lineRule="auto"/>
        <w:ind w:left="633" w:right="0"/>
        <w:jc w:val="left"/>
      </w:pPr>
      <w:r>
        <w:rPr>
          <w:rFonts w:ascii="宋体" w:hAnsi="宋体" w:cs="宋体" w:eastAsia="宋体" w:hint="default"/>
        </w:rPr>
        <w:t>2</w:t>
      </w:r>
      <w:r>
        <w:rPr/>
        <w:t>）债务人违反了合同条款，如偿付利息或本金发生违约或逾期等；</w:t>
      </w:r>
    </w:p>
    <w:p>
      <w:pPr>
        <w:pStyle w:val="BodyText"/>
        <w:spacing w:line="240" w:lineRule="auto" w:before="152"/>
        <w:ind w:left="633" w:right="0"/>
        <w:jc w:val="left"/>
      </w:pPr>
      <w:r>
        <w:rPr>
          <w:rFonts w:ascii="宋体" w:hAnsi="宋体" w:cs="宋体" w:eastAsia="宋体" w:hint="default"/>
        </w:rPr>
        <w:t>3</w:t>
      </w:r>
      <w:r>
        <w:rPr/>
        <w:t>）债权人出于经济或法律等方面因素的考虑，对发生财务困难的债务人作出让步；</w:t>
      </w:r>
    </w:p>
    <w:p>
      <w:pPr>
        <w:pStyle w:val="BodyText"/>
        <w:spacing w:line="240" w:lineRule="auto" w:before="152"/>
        <w:ind w:left="633" w:right="0"/>
        <w:jc w:val="left"/>
      </w:pPr>
      <w:r>
        <w:rPr>
          <w:rFonts w:ascii="宋体" w:hAnsi="宋体" w:cs="宋体" w:eastAsia="宋体" w:hint="default"/>
        </w:rPr>
        <w:t>4</w:t>
      </w:r>
      <w:r>
        <w:rPr/>
        <w:t>）债务人很可能倒闭或进行其他财务重组；</w:t>
      </w:r>
    </w:p>
    <w:p>
      <w:pPr>
        <w:pStyle w:val="BodyText"/>
        <w:spacing w:line="240" w:lineRule="auto" w:before="152"/>
        <w:ind w:left="634" w:right="0"/>
        <w:jc w:val="left"/>
      </w:pPr>
      <w:r>
        <w:rPr>
          <w:rFonts w:ascii="宋体" w:hAnsi="宋体" w:cs="宋体" w:eastAsia="宋体" w:hint="default"/>
        </w:rPr>
        <w:t>5</w:t>
      </w:r>
      <w:r>
        <w:rPr/>
        <w:t>）因发行方发生重大财务困难，该金融资产无法在活跃市场继续交易；</w:t>
      </w:r>
    </w:p>
    <w:p>
      <w:pPr>
        <w:pStyle w:val="BodyText"/>
        <w:spacing w:line="357" w:lineRule="auto" w:before="152"/>
        <w:ind w:left="154" w:right="151" w:firstLine="480"/>
        <w:jc w:val="both"/>
      </w:pPr>
      <w:r>
        <w:rPr>
          <w:rFonts w:ascii="宋体" w:hAnsi="宋体" w:cs="宋体" w:eastAsia="宋体" w:hint="default"/>
          <w:spacing w:val="-3"/>
        </w:rPr>
        <w:t>6</w:t>
      </w:r>
      <w:r>
        <w:rPr>
          <w:spacing w:val="-3"/>
        </w:rPr>
        <w:t>）无法辨认一组金融资产中的某项资产的现金流量是否已经减少，但根据公开的数据对</w:t>
      </w:r>
      <w:r>
        <w:rPr/>
        <w:t> 其进行总体评价后发现，该组金融资产自初始确认以来的预计未来现金流量确已减少且可计 量，如该组金融资产的债务人支付能力逐步恶化，或债务人所在国家或地区失业率提高、担 保物在其所在地区的价格明显下降、所处行业不景气等；</w:t>
      </w:r>
    </w:p>
    <w:p>
      <w:pPr>
        <w:pStyle w:val="BodyText"/>
        <w:spacing w:line="357" w:lineRule="auto"/>
        <w:ind w:left="154" w:right="151" w:firstLine="480"/>
        <w:jc w:val="both"/>
      </w:pPr>
      <w:r>
        <w:rPr>
          <w:rFonts w:ascii="宋体" w:hAnsi="宋体" w:cs="宋体" w:eastAsia="宋体" w:hint="default"/>
          <w:spacing w:val="-3"/>
        </w:rPr>
        <w:t>7</w:t>
      </w:r>
      <w:r>
        <w:rPr>
          <w:spacing w:val="-3"/>
        </w:rPr>
        <w:t>）权益工具发行方经营所处的技术、市场、经济或法律环境等发生重大不利变化，使权</w:t>
      </w:r>
      <w:r>
        <w:rPr/>
        <w:t> 益工具投资人可能无法收回投资成本；</w:t>
      </w:r>
    </w:p>
    <w:p>
      <w:pPr>
        <w:pStyle w:val="BodyText"/>
        <w:spacing w:line="357" w:lineRule="auto"/>
        <w:ind w:left="633" w:right="3413"/>
        <w:jc w:val="left"/>
      </w:pPr>
      <w:r>
        <w:rPr>
          <w:rFonts w:ascii="宋体" w:hAnsi="宋体" w:cs="宋体" w:eastAsia="宋体" w:hint="default"/>
        </w:rPr>
        <w:t>8</w:t>
      </w:r>
      <w:r>
        <w:rPr/>
        <w:t>）权益工具投资的公允价值发生严重或非暂时性下跌。 金融资产的具体减值方法如下：</w:t>
      </w:r>
    </w:p>
    <w:p>
      <w:pPr>
        <w:pStyle w:val="BodyText"/>
        <w:spacing w:line="357" w:lineRule="auto"/>
        <w:ind w:left="634" w:right="172"/>
        <w:jc w:val="left"/>
      </w:pPr>
      <w:r>
        <w:rPr>
          <w:rFonts w:ascii="宋体" w:hAnsi="宋体" w:cs="宋体" w:eastAsia="宋体" w:hint="default"/>
        </w:rPr>
        <w:t>a </w:t>
      </w:r>
      <w:r>
        <w:rPr/>
        <w:t>、可供出售金融资产的减值准备 期末如果可供出售金融资产的公允价值发生较大幅度下降，或在综合考虑各种相关因素</w:t>
      </w:r>
    </w:p>
    <w:p>
      <w:pPr>
        <w:pStyle w:val="BodyText"/>
        <w:spacing w:line="357" w:lineRule="auto"/>
        <w:ind w:left="633" w:right="173" w:hanging="480"/>
        <w:jc w:val="left"/>
      </w:pPr>
      <w:r>
        <w:rPr/>
        <w:t>后，预期这种下降趋势属于非暂时性的，就认定其已发生减值。 可供出售金融资产发生减值时，即使该金融资产没有终止确认，本集团将原直接计入其</w:t>
      </w:r>
    </w:p>
    <w:p>
      <w:pPr>
        <w:pStyle w:val="BodyText"/>
        <w:spacing w:line="357" w:lineRule="auto"/>
        <w:ind w:right="173"/>
        <w:jc w:val="left"/>
      </w:pPr>
      <w:r>
        <w:rPr/>
        <w:t>他综合收益的因公允价值下降形成的累计损失从其他综合收益转出，计入当期损益。该转出 的累计损失，</w:t>
      </w:r>
    </w:p>
    <w:p>
      <w:pPr>
        <w:pStyle w:val="BodyText"/>
        <w:spacing w:line="357" w:lineRule="auto"/>
        <w:ind w:right="189" w:firstLine="480"/>
        <w:jc w:val="both"/>
      </w:pPr>
      <w:r>
        <w:rPr/>
        <w:t>对于已确认减值损失的可供出售债务工具，在随后会计期间公允价值已上升且客观上与 确认原减值损失后发生的事项有关的，原确认的资产减值损失予以转回计入当期损益；对于 可供出售权益工具投资发生的减值损失，在该权益工具价值回升时通过权益转回；但在活跃 市场中没有报价且其公允价值不能可靠计量的权益工具投资，或与该权益工具挂钩并须通过 交付该权益工具结算的衍生金融资产发生的减值损失，不得转回。</w:t>
      </w:r>
    </w:p>
    <w:p>
      <w:pPr>
        <w:pStyle w:val="BodyText"/>
        <w:spacing w:line="357" w:lineRule="auto"/>
        <w:ind w:left="634" w:right="352"/>
        <w:jc w:val="left"/>
      </w:pPr>
      <w:r>
        <w:rPr>
          <w:rFonts w:ascii="宋体" w:hAnsi="宋体" w:cs="宋体" w:eastAsia="宋体" w:hint="default"/>
        </w:rPr>
        <w:t>b </w:t>
      </w:r>
      <w:r>
        <w:rPr/>
        <w:t>、持有至到期投资的减值准备 对于持有至到期投资，有客观证据表明发生了减值的，</w:t>
      </w:r>
      <w:r>
        <w:rPr>
          <w:spacing w:val="-60"/>
        </w:rPr>
        <w:t> </w:t>
      </w:r>
      <w:r>
        <w:rPr/>
        <w:t>根据账面价值与预计未来现金</w:t>
      </w:r>
    </w:p>
    <w:p>
      <w:pPr>
        <w:pStyle w:val="BodyText"/>
        <w:spacing w:line="357" w:lineRule="auto"/>
        <w:ind w:right="173"/>
        <w:jc w:val="left"/>
      </w:pPr>
      <w:r>
        <w:rPr/>
        <w:t>流量现值之间差额计算减值损失；计提后如有证据表明其价值已恢复，原确认的减值损失予 以转回，记入当期损益，但该转回的账面价值不超过假定不计提减值准备情况下该金融资产</w:t>
      </w:r>
    </w:p>
    <w:p>
      <w:pPr>
        <w:spacing w:after="0" w:line="357"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在转回日的摊余成本。</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rFonts w:ascii="宋体" w:hAnsi="宋体" w:cs="宋体" w:eastAsia="宋体" w:hint="default"/>
        </w:rPr>
        <w:t>11</w:t>
      </w:r>
      <w:r>
        <w:rPr/>
        <w:t>、应收款项</w:t>
      </w:r>
      <w:r>
        <w:rPr>
          <w:b w:val="0"/>
          <w:bCs w:val="0"/>
        </w:rPr>
      </w:r>
    </w:p>
    <w:p>
      <w:pPr>
        <w:pStyle w:val="Heading2"/>
        <w:spacing w:line="240" w:lineRule="auto" w:before="153"/>
        <w:ind w:right="0"/>
        <w:jc w:val="left"/>
        <w:rPr>
          <w:b w:val="0"/>
          <w:bCs w:val="0"/>
        </w:rPr>
      </w:pPr>
      <w:r>
        <w:rPr/>
        <w:t>（</w:t>
      </w:r>
      <w:r>
        <w:rPr>
          <w:rFonts w:ascii="宋体" w:hAnsi="宋体" w:cs="宋体" w:eastAsia="宋体"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129"/>
              <w:jc w:val="left"/>
              <w:rPr>
                <w:rFonts w:ascii="宋体" w:hAnsi="宋体" w:cs="宋体" w:eastAsia="宋体" w:hint="default"/>
                <w:sz w:val="21"/>
                <w:szCs w:val="21"/>
              </w:rPr>
            </w:pPr>
            <w:r>
              <w:rPr>
                <w:rFonts w:ascii="宋体" w:hAnsi="宋体" w:cs="宋体" w:eastAsia="宋体" w:hint="default"/>
                <w:sz w:val="21"/>
                <w:szCs w:val="21"/>
              </w:rPr>
              <w:t>将单项金额超过</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万元的应收款项视为重大应收 款项</w:t>
            </w:r>
          </w:p>
        </w:tc>
      </w:tr>
      <w:tr>
        <w:trPr>
          <w:trHeight w:val="102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both"/>
              <w:rPr>
                <w:rFonts w:ascii="宋体" w:hAnsi="宋体" w:cs="宋体" w:eastAsia="宋体" w:hint="default"/>
                <w:sz w:val="21"/>
                <w:szCs w:val="21"/>
              </w:rPr>
            </w:pPr>
            <w:r>
              <w:rPr>
                <w:rFonts w:ascii="宋体" w:hAnsi="宋体" w:cs="宋体" w:eastAsia="宋体" w:hint="default"/>
                <w:spacing w:val="-5"/>
                <w:sz w:val="21"/>
                <w:szCs w:val="21"/>
              </w:rPr>
              <w:t>根据其未来现金流量现值低于其账面价值的差额，计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提坏账准备。单独测试未发生减值的应收款项，以账</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龄为信用风险特征组合计提坏账准备。</w:t>
            </w:r>
          </w:p>
        </w:tc>
      </w:tr>
    </w:tbl>
    <w:p>
      <w:pPr>
        <w:spacing w:line="240" w:lineRule="auto" w:before="12"/>
        <w:rPr>
          <w:rFonts w:ascii="宋体" w:hAnsi="宋体" w:cs="宋体" w:eastAsia="宋体" w:hint="default"/>
          <w:b/>
          <w:bCs/>
          <w:sz w:val="6"/>
          <w:szCs w:val="6"/>
        </w:rPr>
      </w:pPr>
    </w:p>
    <w:p>
      <w:pPr>
        <w:pStyle w:val="Heading2"/>
        <w:spacing w:line="240" w:lineRule="auto" w:before="26"/>
        <w:ind w:left="154" w:right="0"/>
        <w:jc w:val="left"/>
        <w:rPr>
          <w:b w:val="0"/>
          <w:bCs w:val="0"/>
        </w:rPr>
      </w:pPr>
      <w:r>
        <w:rPr/>
        <w:t>（</w:t>
      </w:r>
      <w:r>
        <w:rPr>
          <w:rFonts w:ascii="宋体" w:hAnsi="宋体" w:cs="宋体" w:eastAsia="宋体"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46" w:right="0"/>
              <w:jc w:val="left"/>
              <w:rPr>
                <w:rFonts w:ascii="宋体" w:hAnsi="宋体" w:cs="宋体" w:eastAsia="宋体" w:hint="default"/>
                <w:sz w:val="21"/>
                <w:szCs w:val="21"/>
              </w:rPr>
            </w:pPr>
            <w:r>
              <w:rPr>
                <w:rFonts w:ascii="宋体" w:hAnsi="宋体" w:cs="宋体" w:eastAsia="宋体" w:hint="default"/>
                <w:sz w:val="21"/>
                <w:szCs w:val="21"/>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交易对象的关系组合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2"/>
        <w:rPr>
          <w:rFonts w:ascii="宋体" w:hAnsi="宋体" w:cs="宋体" w:eastAsia="宋体" w:hint="default"/>
          <w:b/>
          <w:bCs/>
          <w:sz w:val="6"/>
          <w:szCs w:val="6"/>
        </w:rPr>
      </w:pPr>
    </w:p>
    <w:p>
      <w:pPr>
        <w:pStyle w:val="BodyText"/>
        <w:spacing w:line="240" w:lineRule="auto" w:before="26"/>
        <w:ind w:left="154" w:right="0"/>
        <w:jc w:val="left"/>
      </w:pPr>
      <w:r>
        <w:rPr/>
        <w:t>组合中，采用账龄分析法计提坏账准备的：</w:t>
      </w:r>
    </w:p>
    <w:p>
      <w:pPr>
        <w:pStyle w:val="BodyText"/>
        <w:spacing w:line="240" w:lineRule="auto" w:before="152"/>
        <w:ind w:left="154" w:right="0"/>
        <w:jc w:val="left"/>
      </w:pPr>
      <w:r>
        <w:rPr/>
        <w:t>√ 适用 □ 不适用</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2"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组合中，采用余额百分比法计提坏账准备的：</w:t>
      </w:r>
    </w:p>
    <w:p>
      <w:pPr>
        <w:pStyle w:val="BodyText"/>
        <w:spacing w:line="357" w:lineRule="auto" w:before="152"/>
        <w:ind w:left="154" w:right="5452"/>
        <w:jc w:val="left"/>
      </w:pPr>
      <w:r>
        <w:rPr/>
        <w:t>□ 适用 √ 不适用 组合中，采用其他方法计提坏账准备的：</w:t>
      </w:r>
    </w:p>
    <w:p>
      <w:pPr>
        <w:pStyle w:val="BodyText"/>
        <w:spacing w:line="240" w:lineRule="auto" w:before="36"/>
        <w:ind w:left="154" w:right="0"/>
        <w:jc w:val="left"/>
      </w:pPr>
      <w:r>
        <w:rPr/>
        <w:t>□ 适用 √ 不适用</w:t>
      </w:r>
    </w:p>
    <w:p>
      <w:pPr>
        <w:pStyle w:val="Heading2"/>
        <w:spacing w:line="240" w:lineRule="auto" w:before="152"/>
        <w:ind w:left="154" w:right="0"/>
        <w:jc w:val="left"/>
        <w:rPr>
          <w:b w:val="0"/>
          <w:bCs w:val="0"/>
        </w:rPr>
      </w:pPr>
      <w:r>
        <w:rPr/>
        <w:t>（</w:t>
      </w:r>
      <w:r>
        <w:rPr>
          <w:rFonts w:ascii="宋体" w:hAnsi="宋体" w:cs="宋体" w:eastAsia="宋体"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128"/>
              <w:jc w:val="left"/>
              <w:rPr>
                <w:rFonts w:ascii="宋体" w:hAnsi="宋体" w:cs="宋体" w:eastAsia="宋体" w:hint="default"/>
                <w:sz w:val="21"/>
                <w:szCs w:val="21"/>
              </w:rPr>
            </w:pPr>
            <w:r>
              <w:rPr>
                <w:rFonts w:ascii="宋体" w:hAnsi="宋体" w:cs="宋体" w:eastAsia="宋体" w:hint="default"/>
                <w:sz w:val="21"/>
                <w:szCs w:val="21"/>
              </w:rPr>
              <w:t>单项金额不重大且按照组合计提坏账准备不能反映 其风险特征的应收款项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left"/>
              <w:rPr>
                <w:rFonts w:ascii="宋体" w:hAnsi="宋体" w:cs="宋体" w:eastAsia="宋体" w:hint="default"/>
                <w:sz w:val="21"/>
                <w:szCs w:val="21"/>
              </w:rPr>
            </w:pPr>
            <w:r>
              <w:rPr>
                <w:rFonts w:ascii="宋体" w:hAnsi="宋体" w:cs="宋体" w:eastAsia="宋体" w:hint="default"/>
                <w:spacing w:val="-5"/>
                <w:sz w:val="21"/>
                <w:szCs w:val="21"/>
              </w:rPr>
              <w:t>根据其未来现金流量现值低于其账面价值的差额，计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提坏账准备</w:t>
            </w:r>
          </w:p>
        </w:tc>
      </w:tr>
    </w:tbl>
    <w:p>
      <w:pPr>
        <w:spacing w:after="0" w:line="273"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7"/>
        <w:rPr>
          <w:rFonts w:ascii="宋体" w:hAnsi="宋体" w:cs="宋体" w:eastAsia="宋体" w:hint="default"/>
          <w:b/>
          <w:bCs/>
          <w:sz w:val="23"/>
          <w:szCs w:val="23"/>
        </w:rPr>
      </w:pPr>
    </w:p>
    <w:p>
      <w:pPr>
        <w:pStyle w:val="Heading2"/>
        <w:spacing w:line="240" w:lineRule="auto" w:before="26"/>
        <w:ind w:right="0"/>
        <w:jc w:val="both"/>
        <w:rPr>
          <w:b w:val="0"/>
          <w:bCs w:val="0"/>
        </w:rPr>
      </w:pPr>
      <w:r>
        <w:rPr>
          <w:rFonts w:ascii="宋体" w:hAnsi="宋体" w:cs="宋体" w:eastAsia="宋体" w:hint="default"/>
        </w:rPr>
        <w:t>12</w:t>
      </w:r>
      <w:r>
        <w:rPr/>
        <w:t>、存货</w:t>
      </w:r>
      <w:r>
        <w:rPr>
          <w:b w:val="0"/>
          <w:bCs w:val="0"/>
        </w:rPr>
      </w:r>
    </w:p>
    <w:p>
      <w:pPr>
        <w:pStyle w:val="BodyText"/>
        <w:spacing w:line="357" w:lineRule="auto" w:before="152"/>
        <w:ind w:right="270" w:firstLine="480"/>
        <w:jc w:val="both"/>
      </w:pPr>
      <w:r>
        <w:rPr/>
        <w:t>本集团存货主要包括：原材料、包装物、委托加工物资、工程施工、生产成本、库存商 品、发出商品等。</w:t>
      </w:r>
    </w:p>
    <w:p>
      <w:pPr>
        <w:pStyle w:val="BodyText"/>
        <w:spacing w:line="357" w:lineRule="auto"/>
        <w:ind w:right="270" w:firstLine="480"/>
        <w:jc w:val="both"/>
      </w:pPr>
      <w:r>
        <w:rPr/>
        <w:t>存货取得和发出的计价方法：存货实行永续盘存制，存货在取得时按实际成本计价；领 用或发出原材料，采用加权平均法确定其实际成本；本集团的产成品为订单式生产，产成品 的成本按个别订单归集。</w:t>
      </w:r>
    </w:p>
    <w:p>
      <w:pPr>
        <w:pStyle w:val="BodyText"/>
        <w:spacing w:line="357" w:lineRule="auto"/>
        <w:ind w:left="633" w:right="253"/>
        <w:jc w:val="left"/>
      </w:pPr>
      <w:r>
        <w:rPr/>
        <w:t>存货中的低值易耗品和包装物在购入时按实际成本计价，发出时采用一次转销法。 期末存货按成本与可变现净值孰低原则计价，对于存货因遭受毁损、全部或部分陈旧过</w:t>
      </w:r>
    </w:p>
    <w:p>
      <w:pPr>
        <w:pStyle w:val="BodyText"/>
        <w:spacing w:line="357" w:lineRule="auto" w:before="36"/>
        <w:ind w:right="270"/>
        <w:jc w:val="both"/>
      </w:pPr>
      <w:r>
        <w:rPr/>
        <w:t>时或销售价格低于成本等原因，预计其成本不可收回的部分，提取存货跌价准备。库存商品 及大宗原材料的存货跌价准备按单个存货项目的成本高于其可变现净值的差额提取；其他数 量繁多、单价较低的原辅材料按类别提取存货跌价准备。</w:t>
      </w:r>
    </w:p>
    <w:p>
      <w:pPr>
        <w:pStyle w:val="BodyText"/>
        <w:spacing w:line="357" w:lineRule="auto"/>
        <w:ind w:right="270" w:firstLine="480"/>
        <w:jc w:val="both"/>
      </w:pPr>
      <w:r>
        <w:rPr/>
        <w:t>库存商品、在产品和用于出售的材料等直接用于出售的商品存货，其可变现净值按该存 货的估计售价减去估计的销售费用和相关税费后的金额确定；用于生产而持有的材料存货， 其可变现净值按所生产的产成品的估计售价减去至完工时估计将要发生的成本、估计的销售 费用和相关税费后的金额确定。</w:t>
      </w:r>
    </w:p>
    <w:p>
      <w:pPr>
        <w:pStyle w:val="Heading2"/>
        <w:spacing w:line="240" w:lineRule="auto" w:before="35"/>
        <w:ind w:right="0"/>
        <w:jc w:val="both"/>
        <w:rPr>
          <w:b w:val="0"/>
          <w:bCs w:val="0"/>
        </w:rPr>
      </w:pPr>
      <w:r>
        <w:rPr>
          <w:rFonts w:ascii="宋体" w:hAnsi="宋体" w:cs="宋体" w:eastAsia="宋体" w:hint="default"/>
        </w:rPr>
        <w:t>13</w:t>
      </w:r>
      <w:r>
        <w:rPr/>
        <w:t>、划分为持有待售资产</w:t>
      </w:r>
      <w:r>
        <w:rPr>
          <w:b w:val="0"/>
          <w:bCs w:val="0"/>
        </w:rPr>
      </w:r>
    </w:p>
    <w:p>
      <w:pPr>
        <w:pStyle w:val="Heading2"/>
        <w:spacing w:line="240" w:lineRule="auto" w:before="152"/>
        <w:ind w:right="0"/>
        <w:jc w:val="both"/>
        <w:rPr>
          <w:b w:val="0"/>
          <w:bCs w:val="0"/>
        </w:rPr>
      </w:pPr>
      <w:r>
        <w:rPr>
          <w:rFonts w:ascii="宋体" w:hAnsi="宋体" w:cs="宋体" w:eastAsia="宋体" w:hint="default"/>
        </w:rPr>
        <w:t>14</w:t>
      </w:r>
      <w:r>
        <w:rPr/>
        <w:t>、长期股权投资</w:t>
      </w:r>
      <w:r>
        <w:rPr>
          <w:b w:val="0"/>
          <w:bCs w:val="0"/>
        </w:rPr>
      </w:r>
    </w:p>
    <w:p>
      <w:pPr>
        <w:pStyle w:val="BodyText"/>
        <w:spacing w:line="357" w:lineRule="auto" w:before="152"/>
        <w:ind w:left="634" w:right="252"/>
        <w:jc w:val="left"/>
      </w:pPr>
      <w:r>
        <w:rPr/>
        <w:t>（</w:t>
      </w:r>
      <w:r>
        <w:rPr>
          <w:rFonts w:ascii="宋体" w:hAnsi="宋体" w:cs="宋体" w:eastAsia="宋体" w:hint="default"/>
        </w:rPr>
        <w:t>1</w:t>
      </w:r>
      <w:r>
        <w:rPr/>
        <w:t>）投资成本的确定 </w:t>
      </w:r>
      <w:r>
        <w:rPr>
          <w:rFonts w:ascii="宋体" w:hAnsi="宋体" w:cs="宋体" w:eastAsia="宋体" w:hint="default"/>
        </w:rPr>
        <w:t>1</w:t>
      </w:r>
      <w:r>
        <w:rPr/>
        <w:t>）企业合并形成的长期股权投资，具体会计政策详见本节“五、</w:t>
      </w:r>
      <w:r>
        <w:rPr>
          <w:rFonts w:ascii="宋体" w:hAnsi="宋体" w:cs="宋体" w:eastAsia="宋体" w:hint="default"/>
        </w:rPr>
        <w:t>5</w:t>
      </w:r>
      <w:r>
        <w:rPr/>
        <w:t>、同一控制下和非同</w:t>
      </w:r>
    </w:p>
    <w:p>
      <w:pPr>
        <w:pStyle w:val="BodyText"/>
        <w:spacing w:line="357" w:lineRule="auto"/>
        <w:ind w:left="634" w:right="5772" w:hanging="480"/>
        <w:jc w:val="left"/>
      </w:pPr>
      <w:r>
        <w:rPr/>
        <w:t>一控制下企业合并的会计处理方法”。 </w:t>
      </w:r>
      <w:r>
        <w:rPr>
          <w:rFonts w:ascii="宋体" w:hAnsi="宋体" w:cs="宋体" w:eastAsia="宋体" w:hint="default"/>
        </w:rPr>
        <w:t>2</w:t>
      </w:r>
      <w:r>
        <w:rPr/>
        <w:t>）其他方式取得的长期股权投资</w:t>
      </w:r>
    </w:p>
    <w:p>
      <w:pPr>
        <w:pStyle w:val="BodyText"/>
        <w:spacing w:line="357" w:lineRule="auto"/>
        <w:ind w:left="154" w:right="270" w:firstLine="480"/>
        <w:jc w:val="both"/>
      </w:pPr>
      <w:r>
        <w:rPr/>
        <w:t>以支付现金取得的长期股权投资，按照实际支付的购买价款作为投资成本；初始投资成 本包括与取得长期股权投资直接相关的费用、税金及其他必要支出。</w:t>
      </w:r>
    </w:p>
    <w:p>
      <w:pPr>
        <w:pStyle w:val="BodyText"/>
        <w:spacing w:line="357" w:lineRule="auto"/>
        <w:ind w:right="108" w:firstLine="480"/>
        <w:jc w:val="left"/>
      </w:pPr>
      <w:r>
        <w:rPr>
          <w:spacing w:val="-3"/>
        </w:rPr>
        <w:t>以发行权益性证券取得的长期股权投资，按照发行权益性证券的公允价值作为投资成本；</w:t>
      </w:r>
      <w:r>
        <w:rPr/>
        <w:t> 投资者投入的长期股权投资，按照投资合同或协议约定的价值作为投资成本。</w:t>
      </w:r>
    </w:p>
    <w:p>
      <w:pPr>
        <w:pStyle w:val="BodyText"/>
        <w:spacing w:line="357" w:lineRule="auto"/>
        <w:ind w:right="269" w:firstLine="480"/>
        <w:jc w:val="both"/>
      </w:pPr>
      <w:r>
        <w:rPr/>
        <w:t>在非化币性资产交换具备商业实质和换入资产或换出资产的公允价值能够可靠计量的前 提下，非货币性资产交换换入的长期股权投资以换出资产的公允价值为基础确定其初始投资 成本，除非有确凿证据表明换入资产的公允价值更加可靠；不满足上述前提的非货币性资产 交换，以换出资产的账面价值和应支付的相关税费作为换入长期股权投资的初始投资成本。</w:t>
      </w:r>
    </w:p>
    <w:p>
      <w:pPr>
        <w:pStyle w:val="BodyText"/>
        <w:spacing w:line="240" w:lineRule="auto"/>
        <w:ind w:left="633" w:right="108"/>
        <w:jc w:val="left"/>
      </w:pPr>
      <w:r>
        <w:rPr/>
        <w:t>通过债务重组方式取得的长期股权投资，其初始投资成本按照公允价值为基础确定。</w:t>
      </w:r>
    </w:p>
    <w:p>
      <w:pPr>
        <w:spacing w:after="0" w:line="240"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left="633" w:right="173"/>
        <w:jc w:val="left"/>
      </w:pPr>
      <w:r>
        <w:rPr/>
        <w:t>（</w:t>
      </w:r>
      <w:r>
        <w:rPr>
          <w:rFonts w:ascii="宋体" w:hAnsi="宋体" w:cs="宋体" w:eastAsia="宋体" w:hint="default"/>
        </w:rPr>
        <w:t>2</w:t>
      </w:r>
      <w:r>
        <w:rPr/>
        <w:t>）后续计量及损益确认 本集团能够对被投资单位实施控制的长期股权投资采用成本法核算，并按照初始投资成</w:t>
      </w:r>
    </w:p>
    <w:p>
      <w:pPr>
        <w:pStyle w:val="BodyText"/>
        <w:spacing w:line="357" w:lineRule="auto"/>
        <w:ind w:right="189"/>
        <w:jc w:val="both"/>
      </w:pPr>
      <w:r>
        <w:rPr/>
        <w:t>本计价，追加或收回投资调整长期股权投资的成本。除取得投资时实际支付的价款或对价中 包含的已宣告分派但尚未发放的现金股利或利润外，本集团按照应享有被投资单位宣告分派 的现金股利或利润确认为当期投资收益。</w:t>
      </w:r>
    </w:p>
    <w:p>
      <w:pPr>
        <w:pStyle w:val="BodyText"/>
        <w:spacing w:line="357" w:lineRule="auto"/>
        <w:ind w:left="154" w:right="190" w:firstLine="480"/>
        <w:jc w:val="both"/>
      </w:pPr>
      <w:r>
        <w:rPr/>
        <w:t>本集团对联营企业或合营企业长期股权投资采用权益法核算；对于其中一部分通过风险 投资机构、共同基金、信托公司或包括投连险基金在内的类似主体间接持有的联营企业的权 益性投资，采用公允价值计量且其变动计入损益。</w:t>
      </w:r>
    </w:p>
    <w:p>
      <w:pPr>
        <w:pStyle w:val="BodyText"/>
        <w:spacing w:line="357" w:lineRule="auto" w:before="36"/>
        <w:ind w:left="154" w:right="189" w:firstLine="480"/>
        <w:jc w:val="both"/>
      </w:pPr>
      <w:r>
        <w:rPr/>
        <w:t>长期股权投资的初始投资成本大于投资时应享有被投资单位可辨认净资产公允价值份额 的差额，不调整长期股权投资的初始投资成本；初始投资成本小于投资时应享有被投资单位 可辨认净资产公允价值份额的差额，计入当期损益。</w:t>
      </w:r>
    </w:p>
    <w:p>
      <w:pPr>
        <w:pStyle w:val="BodyText"/>
        <w:spacing w:line="357" w:lineRule="auto"/>
        <w:ind w:left="154" w:right="151" w:firstLine="480"/>
        <w:jc w:val="both"/>
      </w:pPr>
      <w:r>
        <w:rPr/>
        <w:t>本公司取得长期股权投资后，按照应享有或应分担的被投资单位实现的净损益和其他综 合收益的份额，分别确认投资收益和其他综合收益，同时调整长期股权投资账面价值；并按 照被投资单位宣告分派的利润或现金股利计算应享有的部分，相应减少长期股权投资的账面 </w:t>
      </w:r>
      <w:r>
        <w:rPr>
          <w:spacing w:val="-2"/>
        </w:rPr>
        <w:t>价值</w:t>
      </w:r>
      <w:r>
        <w:rPr>
          <w:rFonts w:ascii="宋体" w:hAnsi="宋体" w:cs="宋体" w:eastAsia="宋体" w:hint="default"/>
          <w:spacing w:val="-2"/>
        </w:rPr>
        <w:t>;</w:t>
      </w:r>
      <w:r>
        <w:rPr>
          <w:spacing w:val="-2"/>
        </w:rPr>
        <w:t>对于被投资单位除净损益、其他综合收益和利润分配以外所有者权益的其他变动，调整</w:t>
      </w:r>
      <w:r>
        <w:rPr/>
        <w:t> 长期股权投资的账面价值并计入所有者权益。</w:t>
      </w:r>
    </w:p>
    <w:p>
      <w:pPr>
        <w:pStyle w:val="BodyText"/>
        <w:spacing w:line="357" w:lineRule="auto"/>
        <w:ind w:left="154" w:right="190" w:firstLine="480"/>
        <w:jc w:val="both"/>
      </w:pPr>
      <w:r>
        <w:rPr/>
        <w:t>本集团确认应分担被投资单位发生的亏损时，按照以下顺序进行处理：首先，冲减长期 股权投资的账面价值。其次，长期股权投资的账面价值不足以冲减的，以其他实质上构成对 被投资单位净投资的长期权益账面价值为限继续确定投资损失，冲减长期应收项目等的账面 价值。最后，经过上述处理，按照投资合同或协议约定企业仍承担额外义务的，按预计承担 的义务确认为预计负债，计入当期投资损失。</w:t>
      </w:r>
    </w:p>
    <w:p>
      <w:pPr>
        <w:pStyle w:val="BodyText"/>
        <w:spacing w:line="357" w:lineRule="auto"/>
        <w:ind w:left="154" w:right="190" w:firstLine="480"/>
        <w:jc w:val="both"/>
      </w:pPr>
      <w:r>
        <w:rPr/>
        <w:t>被投资单位以后期间实现盈利的，公司在扣除未确认的亏损分担额后，按与上述相反的 顺序处理，减记已确认预计负债的账面余额、恢复其他实质上构成对被投资单位净投资的长 期权益及长期股权投资的账面价值后，恢复确认投资收益。</w:t>
      </w:r>
    </w:p>
    <w:p>
      <w:pPr>
        <w:pStyle w:val="BodyText"/>
        <w:spacing w:line="357" w:lineRule="auto" w:before="36"/>
        <w:ind w:left="634" w:right="5572"/>
        <w:jc w:val="left"/>
      </w:pPr>
      <w:r>
        <w:rPr/>
        <w:t>（</w:t>
      </w:r>
      <w:r>
        <w:rPr>
          <w:rFonts w:ascii="宋体" w:hAnsi="宋体" w:cs="宋体" w:eastAsia="宋体" w:hint="default"/>
        </w:rPr>
        <w:t>3</w:t>
      </w:r>
      <w:r>
        <w:rPr/>
        <w:t>）长期股权投资核算方法的转换 </w:t>
      </w:r>
      <w:r>
        <w:rPr>
          <w:rFonts w:ascii="宋体" w:hAnsi="宋体" w:cs="宋体" w:eastAsia="宋体" w:hint="default"/>
        </w:rPr>
        <w:t>1</w:t>
      </w:r>
      <w:r>
        <w:rPr/>
        <w:t>）公允价值计量转权益法核算</w:t>
      </w:r>
    </w:p>
    <w:p>
      <w:pPr>
        <w:pStyle w:val="BodyText"/>
        <w:spacing w:line="357" w:lineRule="auto"/>
        <w:ind w:right="189" w:firstLine="480"/>
        <w:jc w:val="both"/>
      </w:pPr>
      <w:r>
        <w:rPr/>
        <w:t>本集团原持有的对被投资单位不具有控制、共同控制或重大影响的按金融工具确认和计 量准则进行会计处理的权益性投资，因追加投资等原因能够对被投资单位施加重大影响或实 施共同控制但不构成控制的，按照《企业会计准则第</w:t>
      </w:r>
      <w:r>
        <w:rPr>
          <w:rFonts w:ascii="宋体" w:hAnsi="宋体" w:cs="宋体" w:eastAsia="宋体" w:hint="default"/>
        </w:rPr>
        <w:t>22</w:t>
      </w:r>
      <w:r>
        <w:rPr/>
        <w:t>号—金融工具确认和计量》确定的原 持有的股权投资的公允价值加上新增投资成本之和，作为改按权益法核算的初始投资成本。</w:t>
      </w:r>
    </w:p>
    <w:p>
      <w:pPr>
        <w:spacing w:after="0" w:line="357" w:lineRule="auto"/>
        <w:jc w:val="both"/>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right="190" w:firstLine="480"/>
        <w:jc w:val="both"/>
      </w:pPr>
      <w:r>
        <w:rPr/>
        <w:t>原持有的股权投资分类为可供出售金融资产的，其公允价值与账面价值间的差额，以及 原计入其他综合收益的累计公允价值变动转入改按权益法核算的当期损益。</w:t>
      </w:r>
    </w:p>
    <w:p>
      <w:pPr>
        <w:pStyle w:val="BodyText"/>
        <w:spacing w:line="357" w:lineRule="auto"/>
        <w:ind w:right="189" w:firstLine="480"/>
        <w:jc w:val="both"/>
      </w:pPr>
      <w:r>
        <w:rPr/>
        <w:t>按权益法核算的初始投资成本小于按照追加投资后全新的股权比例计算确定的应享有被 投资单位在追加投资日可辨认净资产公允价值份额之间的差额，调整长期股权投资的账面价 值，并计入当期营业外收入。</w:t>
      </w:r>
    </w:p>
    <w:p>
      <w:pPr>
        <w:pStyle w:val="BodyText"/>
        <w:spacing w:line="357" w:lineRule="auto"/>
        <w:ind w:left="633" w:right="173"/>
        <w:jc w:val="left"/>
      </w:pPr>
      <w:r>
        <w:rPr>
          <w:rFonts w:ascii="宋体" w:hAnsi="宋体" w:cs="宋体" w:eastAsia="宋体" w:hint="default"/>
        </w:rPr>
        <w:t>2</w:t>
      </w:r>
      <w:r>
        <w:rPr/>
        <w:t>）公允价值计量或权益法核算转成本法核算 本集团原持有的对被投资单位不具有控制、共同控制或重大影响的按金融工具确认和计</w:t>
      </w:r>
    </w:p>
    <w:p>
      <w:pPr>
        <w:pStyle w:val="BodyText"/>
        <w:spacing w:line="357" w:lineRule="auto"/>
        <w:ind w:left="0" w:right="189"/>
        <w:jc w:val="right"/>
      </w:pPr>
      <w:r>
        <w:rPr/>
        <w:t>量准则进行会计处理的权益性投资，或原持有对联营企业、合营企业的长期股权投资，因追 加投资等原因能够对非同一控制下的被投资单位实施控制的，在编制个别财务报表时，按照 原持有的股权投资账面价值加上新增投资成本之和，作为改按成本法核算的初始投资成本。 购买日之前持有的股权投资因采用权益法核算而确认的其他综合收益，在处置该项投资</w:t>
      </w:r>
    </w:p>
    <w:p>
      <w:pPr>
        <w:pStyle w:val="BodyText"/>
        <w:spacing w:line="357" w:lineRule="auto"/>
        <w:ind w:left="633" w:right="173" w:hanging="480"/>
        <w:jc w:val="left"/>
      </w:pPr>
      <w:r>
        <w:rPr/>
        <w:t>时采用与被投资单位直接处置相关资产或负债相同的基础进行会计处理。 购买日之前持有的股权投资按照《企业会计准则第</w:t>
      </w:r>
      <w:r>
        <w:rPr>
          <w:rFonts w:ascii="宋体" w:hAnsi="宋体" w:cs="宋体" w:eastAsia="宋体" w:hint="default"/>
        </w:rPr>
        <w:t>22</w:t>
      </w:r>
      <w:r>
        <w:rPr/>
        <w:t>号—金融工具确认和计量》的有关</w:t>
      </w:r>
    </w:p>
    <w:p>
      <w:pPr>
        <w:pStyle w:val="BodyText"/>
        <w:spacing w:line="357" w:lineRule="auto"/>
        <w:ind w:right="190"/>
        <w:jc w:val="both"/>
      </w:pPr>
      <w:r>
        <w:rPr/>
        <w:t>规定进行会计处理的，原计入其他综合收益的累计公允价值变动在改按成本法核算时转入当 期损益。</w:t>
      </w:r>
    </w:p>
    <w:p>
      <w:pPr>
        <w:pStyle w:val="BodyText"/>
        <w:spacing w:line="357" w:lineRule="auto"/>
        <w:ind w:left="633" w:right="173"/>
        <w:jc w:val="left"/>
      </w:pPr>
      <w:r>
        <w:rPr>
          <w:rFonts w:ascii="宋体" w:hAnsi="宋体" w:cs="宋体" w:eastAsia="宋体" w:hint="default"/>
        </w:rPr>
        <w:t>3</w:t>
      </w:r>
      <w:r>
        <w:rPr/>
        <w:t>）权益法核算转公允价值计量 本集团因处置部分股权投资等原因丧失了对被投资单位的共同控制或重大影响的，处置</w:t>
      </w:r>
    </w:p>
    <w:p>
      <w:pPr>
        <w:pStyle w:val="BodyText"/>
        <w:spacing w:line="357" w:lineRule="auto"/>
        <w:ind w:left="154" w:right="189"/>
        <w:jc w:val="both"/>
      </w:pPr>
      <w:r>
        <w:rPr/>
        <w:t>后的剩余股权改按《企业会计准则第</w:t>
      </w:r>
      <w:r>
        <w:rPr>
          <w:rFonts w:ascii="宋体" w:hAnsi="宋体" w:cs="宋体" w:eastAsia="宋体" w:hint="default"/>
        </w:rPr>
        <w:t>22</w:t>
      </w:r>
      <w:r>
        <w:rPr/>
        <w:t>号—金融工具确认和计量》核算，其在丧失共同控制 或重大影响之日的公允价值与账面价值间的差额计入当期损益。</w:t>
      </w:r>
    </w:p>
    <w:p>
      <w:pPr>
        <w:pStyle w:val="BodyText"/>
        <w:spacing w:line="357" w:lineRule="auto"/>
        <w:ind w:right="190" w:firstLine="480"/>
        <w:jc w:val="both"/>
      </w:pPr>
      <w:r>
        <w:rPr/>
        <w:t>原股权投资因采用权益法核算而确认的其他综合收益，在终止采用权益法核算时采用与 被投资单位直接处置相关资产或负债相同的基础进行会计处理。</w:t>
      </w:r>
    </w:p>
    <w:p>
      <w:pPr>
        <w:pStyle w:val="BodyText"/>
        <w:spacing w:line="357" w:lineRule="auto"/>
        <w:ind w:left="634" w:right="172"/>
        <w:jc w:val="left"/>
      </w:pPr>
      <w:r>
        <w:rPr>
          <w:rFonts w:ascii="宋体" w:hAnsi="宋体" w:cs="宋体" w:eastAsia="宋体" w:hint="default"/>
        </w:rPr>
        <w:t>4</w:t>
      </w:r>
      <w:r>
        <w:rPr/>
        <w:t>）成本法转权益法 本集团因处置部分权益性投资等原因丧失了对被投资单位的控制的，在编制个别财务报</w:t>
      </w:r>
    </w:p>
    <w:p>
      <w:pPr>
        <w:pStyle w:val="BodyText"/>
        <w:spacing w:line="357" w:lineRule="auto"/>
        <w:ind w:left="154" w:right="190"/>
        <w:jc w:val="both"/>
      </w:pPr>
      <w:r>
        <w:rPr/>
        <w:t>表时，处置后的剩余股权能够对被投资单位实施共同控制或施加重大影响的，改按权益法核 算，并对该剩余股权视同自取得时即采用权益法核算进行调整。</w:t>
      </w:r>
    </w:p>
    <w:p>
      <w:pPr>
        <w:pStyle w:val="BodyText"/>
        <w:spacing w:line="357" w:lineRule="auto"/>
        <w:ind w:left="633" w:right="173"/>
        <w:jc w:val="left"/>
      </w:pPr>
      <w:r>
        <w:rPr>
          <w:rFonts w:ascii="宋体" w:hAnsi="宋体" w:cs="宋体" w:eastAsia="宋体" w:hint="default"/>
        </w:rPr>
        <w:t>5</w:t>
      </w:r>
      <w:r>
        <w:rPr/>
        <w:t>）成本法转公允价值计量 本集团因处置部分权益性投资等原因丧失了对被投资单位的控制的，在编制个别财务报</w:t>
      </w:r>
    </w:p>
    <w:p>
      <w:pPr>
        <w:pStyle w:val="BodyText"/>
        <w:spacing w:line="357" w:lineRule="auto"/>
        <w:ind w:right="191"/>
        <w:jc w:val="both"/>
      </w:pPr>
      <w:r>
        <w:rPr/>
        <w:t>表时，处置后的剩余股权不能对被投资单位实施共同控制或施加重大影响的，改按《企业会 计准则第</w:t>
      </w:r>
      <w:r>
        <w:rPr>
          <w:rFonts w:ascii="宋体" w:hAnsi="宋体" w:cs="宋体" w:eastAsia="宋体" w:hint="default"/>
        </w:rPr>
        <w:t>22</w:t>
      </w:r>
      <w:r>
        <w:rPr/>
        <w:t>号—金融工具确认和计量》的有关规定进行会计处理，其在丧失控制之日的公允 价值与账面价值间的差额计入当期损益。</w:t>
      </w:r>
    </w:p>
    <w:p>
      <w:pPr>
        <w:spacing w:after="0" w:line="357" w:lineRule="auto"/>
        <w:jc w:val="both"/>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left="633" w:right="253"/>
        <w:jc w:val="left"/>
      </w:pPr>
      <w:r>
        <w:rPr/>
        <w:t>（</w:t>
      </w:r>
      <w:r>
        <w:rPr>
          <w:rFonts w:ascii="宋体" w:hAnsi="宋体" w:cs="宋体" w:eastAsia="宋体" w:hint="default"/>
        </w:rPr>
        <w:t>4</w:t>
      </w:r>
      <w:r>
        <w:rPr/>
        <w:t>）长期股权投资的处置 处置长期股权投资，其账面价值与实际取得价款的差额，计入当期投资收益。采用权益</w:t>
      </w:r>
    </w:p>
    <w:p>
      <w:pPr>
        <w:pStyle w:val="BodyText"/>
        <w:spacing w:line="357" w:lineRule="auto"/>
        <w:ind w:right="270"/>
        <w:jc w:val="both"/>
      </w:pPr>
      <w:r>
        <w:rPr/>
        <w:t>法核算的长期股权投资，在处置该项投资时，采用与被投资单位直接处置相关资产或负债相 同的基础，按相应比例对原计入其他综合收益的部分进行会计处理</w:t>
      </w:r>
    </w:p>
    <w:p>
      <w:pPr>
        <w:pStyle w:val="BodyText"/>
        <w:spacing w:line="357" w:lineRule="auto"/>
        <w:ind w:right="108" w:firstLine="480"/>
        <w:jc w:val="left"/>
      </w:pPr>
      <w:r>
        <w:rPr>
          <w:spacing w:val="-3"/>
        </w:rPr>
        <w:t>处置对子公司股权投资的各项交易的条款、条件以及经济影响符合以下一种或多种情况，</w:t>
      </w:r>
      <w:r>
        <w:rPr/>
        <w:t> 将该多次交易作为一揽子交易进行会计处理：</w:t>
      </w:r>
    </w:p>
    <w:p>
      <w:pPr>
        <w:pStyle w:val="BodyText"/>
        <w:spacing w:line="240" w:lineRule="auto"/>
        <w:ind w:left="634" w:right="108"/>
        <w:jc w:val="left"/>
      </w:pPr>
      <w:r>
        <w:rPr>
          <w:rFonts w:ascii="宋体" w:hAnsi="宋体" w:cs="宋体" w:eastAsia="宋体" w:hint="default"/>
        </w:rPr>
        <w:t>1</w:t>
      </w:r>
      <w:r>
        <w:rPr/>
        <w:t>）这些交易是同时或者在考虑了彼此影响的情况下订立的；</w:t>
      </w:r>
    </w:p>
    <w:p>
      <w:pPr>
        <w:pStyle w:val="BodyText"/>
        <w:spacing w:line="240" w:lineRule="auto" w:before="152"/>
        <w:ind w:left="633" w:right="108"/>
        <w:jc w:val="left"/>
      </w:pPr>
      <w:r>
        <w:rPr>
          <w:rFonts w:ascii="宋体" w:hAnsi="宋体" w:cs="宋体" w:eastAsia="宋体" w:hint="default"/>
        </w:rPr>
        <w:t>2</w:t>
      </w:r>
      <w:r>
        <w:rPr/>
        <w:t>）这些交易整体才能达成一项完整的商业结果；</w:t>
      </w:r>
    </w:p>
    <w:p>
      <w:pPr>
        <w:pStyle w:val="BodyText"/>
        <w:spacing w:line="240" w:lineRule="auto" w:before="154"/>
        <w:ind w:left="633" w:right="108"/>
        <w:jc w:val="left"/>
      </w:pPr>
      <w:r>
        <w:rPr>
          <w:rFonts w:ascii="宋体" w:hAnsi="宋体" w:cs="宋体" w:eastAsia="宋体" w:hint="default"/>
        </w:rPr>
        <w:t>3</w:t>
      </w:r>
      <w:r>
        <w:rPr/>
        <w:t>）一项交易的发生取决于其他至少一项交易的发生；</w:t>
      </w:r>
    </w:p>
    <w:p>
      <w:pPr>
        <w:pStyle w:val="BodyText"/>
        <w:spacing w:line="357" w:lineRule="auto" w:before="152"/>
        <w:ind w:left="633" w:right="253"/>
        <w:jc w:val="left"/>
      </w:pPr>
      <w:r>
        <w:rPr>
          <w:rFonts w:ascii="宋体" w:hAnsi="宋体" w:cs="宋体" w:eastAsia="宋体" w:hint="default"/>
        </w:rPr>
        <w:t>4</w:t>
      </w:r>
      <w:r>
        <w:rPr/>
        <w:t>）一项交易单独看是不经济的，但是和其他交易一并考虑时是最终的。 因处置部分股权投资或其他原因丧失了对原有子公司控制权的，不属于一揽子交易的，</w:t>
      </w:r>
    </w:p>
    <w:p>
      <w:pPr>
        <w:pStyle w:val="BodyText"/>
        <w:spacing w:line="357" w:lineRule="auto"/>
        <w:ind w:left="633" w:right="108" w:hanging="480"/>
        <w:jc w:val="left"/>
      </w:pPr>
      <w:r>
        <w:rPr/>
        <w:t>区分个别财务报表和合并财务报表进行相关会计处理： </w:t>
      </w:r>
      <w:r>
        <w:rPr>
          <w:rFonts w:ascii="宋体" w:hAnsi="宋体" w:cs="宋体" w:eastAsia="宋体" w:hint="default"/>
          <w:spacing w:val="-3"/>
        </w:rPr>
        <w:t>1</w:t>
      </w:r>
      <w:r>
        <w:rPr>
          <w:spacing w:val="-3"/>
        </w:rPr>
        <w:t>）在个别财务报表中，对于处置的股权，其账面价值与实际取得价款之间的差额计入当</w:t>
      </w:r>
    </w:p>
    <w:p>
      <w:pPr>
        <w:pStyle w:val="BodyText"/>
        <w:spacing w:line="357" w:lineRule="auto"/>
        <w:ind w:right="269"/>
        <w:jc w:val="both"/>
      </w:pPr>
      <w:r>
        <w:rPr/>
        <w:t>期损益。处置后的剩余股权能够对被投资单位实施共同控制或施加重大影响的，改按权益法 核算，并对该剩余股权视同自取得时即采用权益法核算进行调整；处置后的剩余股权不能对 被投资单位实施共同控制或施加重大影响的，改按《企业会计准则第</w:t>
      </w:r>
      <w:r>
        <w:rPr>
          <w:rFonts w:ascii="宋体" w:hAnsi="宋体" w:cs="宋体" w:eastAsia="宋体" w:hint="default"/>
        </w:rPr>
        <w:t>22</w:t>
      </w:r>
      <w:r>
        <w:rPr/>
        <w:t>号—金融工具确认和 计量》的有关规定进行会计处理，其在丧失控制之日的公允价值与账面价值间的差额计入当 期投资损益。</w:t>
      </w:r>
    </w:p>
    <w:p>
      <w:pPr>
        <w:pStyle w:val="BodyText"/>
        <w:spacing w:line="357" w:lineRule="auto"/>
        <w:ind w:right="108" w:firstLine="480"/>
        <w:jc w:val="left"/>
      </w:pPr>
      <w:r>
        <w:rPr>
          <w:rFonts w:ascii="宋体" w:hAnsi="宋体" w:cs="宋体" w:eastAsia="宋体" w:hint="default"/>
          <w:spacing w:val="-3"/>
        </w:rPr>
        <w:t>2</w:t>
      </w:r>
      <w:r>
        <w:rPr>
          <w:spacing w:val="-3"/>
        </w:rPr>
        <w:t>）在合并财务报表中，对于在丧失对子公司控制权以前的各项交易，处置价款与处置长</w:t>
      </w:r>
      <w:r>
        <w:rPr/>
        <w:t> 期股权投资相应对享有子公司自购买日或合并日开始持续计量的净资产份额之间的差额，调 </w:t>
      </w:r>
      <w:r>
        <w:rPr>
          <w:spacing w:val="-3"/>
        </w:rPr>
        <w:t>整资本公积（股本溢价），资本公积不足冲减的，调整留存收益；在丧失对子公司控制权时，</w:t>
      </w:r>
      <w:r>
        <w:rPr>
          <w:spacing w:val="-81"/>
        </w:rPr>
        <w:t> </w:t>
      </w:r>
      <w:r>
        <w:rPr>
          <w:spacing w:val="-81"/>
        </w:rPr>
      </w:r>
      <w:r>
        <w:rPr/>
        <w:t>对于剩余股权，按照其在丧失控制权日的公允价值进行重新计量。处置股权取得的对价与剩 余股权公允价值之和，减去按原持股比例计算应享有原子公司自购买日开始持续计算的净资 产的份额之间的差额，计入丧失控制权当期的投资收益，同时冲减商誉。与原有子公司股权 投资相关的其他综合收益等，在丧失控制权时转为当期投资收益。</w:t>
      </w:r>
    </w:p>
    <w:p>
      <w:pPr>
        <w:pStyle w:val="BodyText"/>
        <w:spacing w:line="357" w:lineRule="auto"/>
        <w:ind w:right="270" w:firstLine="480"/>
        <w:jc w:val="both"/>
      </w:pPr>
      <w:r>
        <w:rPr/>
        <w:t>处置对子公司股权投资直至丧失控制权的各项交易属于一揽子交易的，将各项交易作为 一项处置子公司股权投资并丧失控制权的交易进行会计处理，区分个别财务报表和合并财务 报表进行相关会计处理：</w:t>
      </w:r>
    </w:p>
    <w:p>
      <w:pPr>
        <w:pStyle w:val="BodyText"/>
        <w:spacing w:line="357" w:lineRule="auto"/>
        <w:ind w:left="154" w:right="108" w:firstLine="480"/>
        <w:jc w:val="left"/>
      </w:pPr>
      <w:r>
        <w:rPr>
          <w:rFonts w:ascii="宋体" w:hAnsi="宋体" w:cs="宋体" w:eastAsia="宋体" w:hint="default"/>
          <w:spacing w:val="-3"/>
        </w:rPr>
        <w:t>1</w:t>
      </w:r>
      <w:r>
        <w:rPr>
          <w:spacing w:val="-3"/>
        </w:rPr>
        <w:t>）在个别财务报表中，在丧失控制权之前每一次处置价款与处置的股权对应的长期股权</w:t>
      </w:r>
      <w:r>
        <w:rPr/>
        <w:t> 投资账面价值之间的差额，确认为其他综合收益，在丧失控制权时一并转入丧失控制权当期</w:t>
      </w:r>
    </w:p>
    <w:p>
      <w:pPr>
        <w:spacing w:after="0" w:line="357"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的损益。</w:t>
      </w:r>
    </w:p>
    <w:p>
      <w:pPr>
        <w:pStyle w:val="BodyText"/>
        <w:spacing w:line="357" w:lineRule="auto" w:before="152"/>
        <w:ind w:right="151" w:firstLine="480"/>
        <w:jc w:val="both"/>
      </w:pPr>
      <w:r>
        <w:rPr>
          <w:rFonts w:ascii="宋体" w:hAnsi="宋体" w:cs="宋体" w:eastAsia="宋体" w:hint="default"/>
          <w:spacing w:val="-3"/>
        </w:rPr>
        <w:t>2</w:t>
      </w:r>
      <w:r>
        <w:rPr>
          <w:spacing w:val="-3"/>
        </w:rPr>
        <w:t>）在合并财务报表中，在丧失控制权之前每一次处置价款与处置投资对应的享有该子公</w:t>
      </w:r>
      <w:r>
        <w:rPr/>
        <w:t> 司净资产份额的差额，确认为其他综合收益，在丧失控制权时一并转入丧失控制权当期的损 益。</w:t>
      </w:r>
    </w:p>
    <w:p>
      <w:pPr>
        <w:pStyle w:val="BodyText"/>
        <w:spacing w:line="357" w:lineRule="auto"/>
        <w:ind w:left="634" w:right="172"/>
        <w:jc w:val="left"/>
      </w:pPr>
      <w:r>
        <w:rPr/>
        <w:t>（</w:t>
      </w:r>
      <w:r>
        <w:rPr>
          <w:rFonts w:ascii="宋体" w:hAnsi="宋体" w:cs="宋体" w:eastAsia="宋体" w:hint="default"/>
        </w:rPr>
        <w:t>5</w:t>
      </w:r>
      <w:r>
        <w:rPr/>
        <w:t>）共同控制、重大影响的判断标准 如果本集团按照相关约定与其他参与方集体控制某项安排，并且对该安排回报具有重大</w:t>
      </w:r>
    </w:p>
    <w:p>
      <w:pPr>
        <w:pStyle w:val="BodyText"/>
        <w:spacing w:line="357" w:lineRule="auto"/>
        <w:ind w:left="154" w:right="172"/>
        <w:jc w:val="left"/>
      </w:pPr>
      <w:r>
        <w:rPr/>
        <w:t>影响的活动决策，需要经过分享控制权的参与方一致同意时才存在，则视为本集团与其他参 与方共同控制某项安排，该安排即属于合营安排。</w:t>
      </w:r>
    </w:p>
    <w:p>
      <w:pPr>
        <w:pStyle w:val="BodyText"/>
        <w:spacing w:line="357" w:lineRule="auto" w:before="36"/>
        <w:ind w:left="154" w:right="190" w:firstLine="480"/>
        <w:jc w:val="both"/>
      </w:pPr>
      <w:r>
        <w:rPr/>
        <w:t>合营安排通过单独主体达成的，根据相关约定判断本集团对该单独主体的净资产享有权 利时，将该单独主体作为合营企业，采用权益法核算。若根据相关约定判断本公司并非对该 单独主体的净资产享有权利时，该单独主体作为共同经营，本集团确认与共同经营利益份额 相关的项目，并按照相关企业会计准则的规定进行会计处理。</w:t>
      </w:r>
    </w:p>
    <w:p>
      <w:pPr>
        <w:pStyle w:val="BodyText"/>
        <w:spacing w:line="357" w:lineRule="auto"/>
        <w:ind w:right="189" w:firstLine="480"/>
        <w:jc w:val="both"/>
      </w:pPr>
      <w:r>
        <w:rPr/>
        <w:t>重大影响，是指投资方对被投资单位的财务和经营政策有参与决策的权力，但并不能够 控制或者与其他方一起共同控制这些政策的制定。本集团通过以下一种或多种情形，并综合 考虑所有事实和情况后，判断对被投资单位具有重大影响。</w:t>
      </w:r>
    </w:p>
    <w:p>
      <w:pPr>
        <w:pStyle w:val="BodyText"/>
        <w:spacing w:line="240" w:lineRule="auto"/>
        <w:ind w:left="633" w:right="0"/>
        <w:jc w:val="left"/>
      </w:pPr>
      <w:r>
        <w:rPr>
          <w:rFonts w:ascii="宋体" w:hAnsi="宋体" w:cs="宋体" w:eastAsia="宋体" w:hint="default"/>
        </w:rPr>
        <w:t>1</w:t>
      </w:r>
      <w:r>
        <w:rPr/>
        <w:t>）在被投资单位的董事会或类似权力机构中派有代表；</w:t>
      </w:r>
    </w:p>
    <w:p>
      <w:pPr>
        <w:pStyle w:val="BodyText"/>
        <w:spacing w:line="240" w:lineRule="auto" w:before="152"/>
        <w:ind w:left="633" w:right="0"/>
        <w:jc w:val="left"/>
      </w:pPr>
      <w:r>
        <w:rPr>
          <w:rFonts w:ascii="宋体" w:hAnsi="宋体" w:cs="宋体" w:eastAsia="宋体" w:hint="default"/>
        </w:rPr>
        <w:t>2</w:t>
      </w:r>
      <w:r>
        <w:rPr/>
        <w:t>）参与被投资单位财务和经营政策制定过程；</w:t>
      </w:r>
    </w:p>
    <w:p>
      <w:pPr>
        <w:pStyle w:val="BodyText"/>
        <w:spacing w:line="240" w:lineRule="auto" w:before="152"/>
        <w:ind w:left="633" w:right="0"/>
        <w:jc w:val="left"/>
      </w:pPr>
      <w:r>
        <w:rPr>
          <w:rFonts w:ascii="宋体" w:hAnsi="宋体" w:cs="宋体" w:eastAsia="宋体" w:hint="default"/>
        </w:rPr>
        <w:t>3</w:t>
      </w:r>
      <w:r>
        <w:rPr/>
        <w:t>）与被投资单位之间发生重要交易；</w:t>
      </w:r>
    </w:p>
    <w:p>
      <w:pPr>
        <w:pStyle w:val="BodyText"/>
        <w:spacing w:line="240" w:lineRule="auto" w:before="152"/>
        <w:ind w:left="633" w:right="0"/>
        <w:jc w:val="left"/>
      </w:pPr>
      <w:r>
        <w:rPr>
          <w:rFonts w:ascii="宋体" w:hAnsi="宋体" w:cs="宋体" w:eastAsia="宋体" w:hint="default"/>
        </w:rPr>
        <w:t>4</w:t>
      </w:r>
      <w:r>
        <w:rPr/>
        <w:t>）向被投资单位派出管理人员；</w:t>
      </w:r>
    </w:p>
    <w:p>
      <w:pPr>
        <w:pStyle w:val="BodyText"/>
        <w:spacing w:line="240" w:lineRule="auto" w:before="152"/>
        <w:ind w:left="633" w:right="0"/>
        <w:jc w:val="left"/>
      </w:pPr>
      <w:r>
        <w:rPr>
          <w:rFonts w:ascii="宋体" w:hAnsi="宋体" w:cs="宋体" w:eastAsia="宋体" w:hint="default"/>
        </w:rPr>
        <w:t>5</w:t>
      </w:r>
      <w:r>
        <w:rPr/>
        <w:t>）向被投资单位提供关键技术资料。</w:t>
      </w:r>
    </w:p>
    <w:p>
      <w:pPr>
        <w:spacing w:line="357" w:lineRule="auto" w:before="152"/>
        <w:ind w:left="633" w:right="6893" w:hanging="480"/>
        <w:jc w:val="left"/>
        <w:rPr>
          <w:rFonts w:ascii="宋体" w:hAnsi="宋体" w:cs="宋体" w:eastAsia="宋体" w:hint="default"/>
          <w:sz w:val="24"/>
          <w:szCs w:val="24"/>
        </w:rPr>
      </w:pPr>
      <w:r>
        <w:rPr>
          <w:rFonts w:ascii="宋体" w:hAnsi="宋体" w:cs="宋体" w:eastAsia="宋体" w:hint="default"/>
          <w:b/>
          <w:bCs/>
          <w:sz w:val="24"/>
          <w:szCs w:val="24"/>
        </w:rPr>
        <w:t>15</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投资性房地产计量模式 成本法计量 折旧或摊销方法</w:t>
      </w:r>
    </w:p>
    <w:p>
      <w:pPr>
        <w:pStyle w:val="BodyText"/>
        <w:spacing w:line="357" w:lineRule="auto" w:before="36"/>
        <w:ind w:right="189" w:firstLine="480"/>
        <w:jc w:val="both"/>
      </w:pPr>
      <w:r>
        <w:rPr/>
        <w:t>本集团对投资性房地产采用成本模式进行后续计量，按其预计使用寿命及净残值率采用 平均年限法计提折旧或摊销。投资性房地产的预计使用寿命、净残值率及年折旧</w:t>
      </w:r>
      <w:r>
        <w:rPr>
          <w:rFonts w:ascii="宋体" w:hAnsi="宋体" w:cs="宋体" w:eastAsia="宋体" w:hint="default"/>
        </w:rPr>
        <w:t>(</w:t>
      </w:r>
      <w:r>
        <w:rPr/>
        <w:t>摊销</w:t>
      </w:r>
      <w:r>
        <w:rPr>
          <w:rFonts w:ascii="宋体" w:hAnsi="宋体" w:cs="宋体" w:eastAsia="宋体" w:hint="default"/>
        </w:rPr>
        <w:t>)</w:t>
      </w:r>
      <w:r>
        <w:rPr/>
        <w:t>率如 下：</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0"/>
        <w:gridCol w:w="2015"/>
        <w:gridCol w:w="2254"/>
        <w:gridCol w:w="1775"/>
      </w:tblGrid>
      <w:tr>
        <w:trPr>
          <w:trHeight w:val="34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hAnsi="宋体" w:cs="宋体" w:eastAsia="宋体" w:hint="default"/>
                <w:b/>
                <w:bCs/>
                <w:w w:val="95"/>
                <w:sz w:val="21"/>
                <w:szCs w:val="21"/>
              </w:rPr>
              <w:t>折旧年限（年）</w:t>
            </w:r>
            <w:r>
              <w:rPr>
                <w:rFonts w:ascii="宋体" w:hAnsi="宋体" w:cs="宋体" w:eastAsia="宋体" w:hint="default"/>
                <w:sz w:val="21"/>
                <w:szCs w:val="21"/>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30" w:right="0"/>
              <w:jc w:val="left"/>
              <w:rPr>
                <w:rFonts w:ascii="宋体" w:hAnsi="宋体" w:cs="宋体" w:eastAsia="宋体" w:hint="default"/>
                <w:sz w:val="21"/>
                <w:szCs w:val="21"/>
              </w:rPr>
            </w:pPr>
            <w:r>
              <w:rPr>
                <w:rFonts w:ascii="宋体" w:hAnsi="宋体" w:cs="宋体" w:eastAsia="宋体" w:hint="default"/>
                <w:b/>
                <w:bCs/>
                <w:sz w:val="21"/>
                <w:szCs w:val="21"/>
              </w:rPr>
              <w:t>预计残值率（</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hAnsi="宋体" w:cs="宋体" w:eastAsia="宋体" w:hint="default"/>
                <w:b/>
                <w:bCs/>
                <w:w w:val="95"/>
                <w:sz w:val="21"/>
                <w:szCs w:val="21"/>
              </w:rPr>
              <w:t>年折旧率（</w:t>
            </w:r>
            <w:r>
              <w:rPr>
                <w:rFonts w:ascii="宋体" w:hAnsi="宋体" w:cs="宋体" w:eastAsia="宋体" w:hint="default"/>
                <w:b/>
                <w:bCs/>
                <w:w w:val="95"/>
                <w:sz w:val="21"/>
                <w:szCs w:val="21"/>
              </w:rPr>
              <w:t>%</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4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50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0.00</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2.00</w:t>
            </w:r>
          </w:p>
        </w:tc>
      </w:tr>
      <w:tr>
        <w:trPr>
          <w:trHeight w:val="34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30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10.00</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3.00</w:t>
            </w:r>
          </w:p>
        </w:tc>
      </w:tr>
    </w:tbl>
    <w:p>
      <w:pPr>
        <w:spacing w:after="0" w:line="270" w:lineRule="exact"/>
        <w:jc w:val="right"/>
        <w:rPr>
          <w:rFonts w:ascii="宋体" w:hAnsi="宋体" w:cs="宋体" w:eastAsia="宋体" w:hint="default"/>
          <w:sz w:val="21"/>
          <w:szCs w:val="21"/>
        </w:rPr>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0"/>
        <w:jc w:val="both"/>
        <w:rPr>
          <w:b w:val="0"/>
          <w:bCs w:val="0"/>
        </w:rPr>
      </w:pPr>
      <w:r>
        <w:rPr>
          <w:rFonts w:ascii="宋体" w:hAnsi="宋体" w:cs="宋体" w:eastAsia="宋体" w:hint="default"/>
        </w:rPr>
        <w:t>16</w:t>
      </w:r>
      <w:r>
        <w:rPr/>
        <w:t>、固定资产</w:t>
      </w:r>
      <w:r>
        <w:rPr>
          <w:b w:val="0"/>
          <w:bCs w:val="0"/>
        </w:rPr>
      </w:r>
    </w:p>
    <w:p>
      <w:pPr>
        <w:pStyle w:val="BodyText"/>
        <w:spacing w:line="357" w:lineRule="auto" w:before="152"/>
        <w:ind w:left="634" w:right="172"/>
        <w:jc w:val="left"/>
      </w:pPr>
      <w:r>
        <w:rPr/>
        <w:t>（</w:t>
      </w:r>
      <w:r>
        <w:rPr>
          <w:rFonts w:ascii="宋体" w:hAnsi="宋体" w:cs="宋体" w:eastAsia="宋体" w:hint="default"/>
        </w:rPr>
        <w:t>1</w:t>
      </w:r>
      <w:r>
        <w:rPr/>
        <w:t>）确认条件 本集团固定资产是指同时具有以下特征，即为生产商品、提供劳务、出租或经营管理而</w:t>
      </w:r>
    </w:p>
    <w:p>
      <w:pPr>
        <w:pStyle w:val="BodyText"/>
        <w:spacing w:line="357" w:lineRule="auto"/>
        <w:ind w:left="154" w:right="189"/>
        <w:jc w:val="both"/>
      </w:pPr>
      <w:r>
        <w:rPr/>
        <w:t>持有的，使用年限超过一年的有形资产。固定资产包括房屋建筑物、机器设备、运输设备、 办公设备和其他，按其取得时的成本作为入账的价值，其中，外购的固定资产成本包括买价 和进口关税等相关税费，以及为使固定资产达到预定可使用状态前所发生的可直接归属于该 资产的其他支出；自行建造固定资产的成本，由建造该项资产达到预定可使用状态前所发生 的必要支出构成；投资者投入的固定资产，按投资合同或协议约定的价值作为入账价值，但 合同或协议约定价值不公允的按公允价值入账；融资租赁租入的固定资产，按租赁开始日租 赁资产公允价值与最低租赁付款额现值两者中较低者作为入账价值。与固定资产有关的后续 支出，包括修理支出、更新改造支出等，符合固定资产确认条件的，计入固定资产成本，对 于被替换的部分，终止确认其账面价值；不符合固定资产确认条件的，于发生时计入当期损 益。</w:t>
      </w:r>
    </w:p>
    <w:p>
      <w:pPr>
        <w:pStyle w:val="BodyText"/>
        <w:spacing w:line="240" w:lineRule="auto"/>
        <w:ind w:left="634" w:right="0"/>
        <w:jc w:val="left"/>
      </w:pPr>
      <w:r>
        <w:rPr/>
        <w:t>（</w:t>
      </w:r>
      <w:r>
        <w:rPr>
          <w:rFonts w:ascii="宋体" w:hAnsi="宋体" w:cs="宋体" w:eastAsia="宋体" w:hint="default"/>
        </w:rPr>
        <w:t>2</w:t>
      </w:r>
      <w:r>
        <w:rPr/>
        <w:t>）折旧方法</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3.00%-3.23%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9.00%-9.70%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9.00%-19.40%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18.00%-19.40%</w:t>
            </w:r>
          </w:p>
        </w:tc>
      </w:tr>
    </w:tbl>
    <w:p>
      <w:pPr>
        <w:spacing w:line="240" w:lineRule="auto" w:before="12"/>
        <w:rPr>
          <w:rFonts w:ascii="宋体" w:hAnsi="宋体" w:cs="宋体" w:eastAsia="宋体" w:hint="default"/>
          <w:sz w:val="6"/>
          <w:szCs w:val="6"/>
        </w:rPr>
      </w:pPr>
    </w:p>
    <w:p>
      <w:pPr>
        <w:spacing w:line="357" w:lineRule="auto" w:before="26"/>
        <w:ind w:left="153" w:right="3653"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）融资租入固定资产的认定依据、计价和折旧方法 </w:t>
      </w:r>
      <w:r>
        <w:rPr>
          <w:rFonts w:ascii="宋体" w:hAnsi="宋体" w:cs="宋体" w:eastAsia="宋体" w:hint="default"/>
          <w:b/>
          <w:bCs/>
          <w:sz w:val="24"/>
          <w:szCs w:val="24"/>
        </w:rPr>
        <w:t>17</w:t>
      </w:r>
      <w:r>
        <w:rPr>
          <w:rFonts w:ascii="宋体" w:hAnsi="宋体" w:cs="宋体" w:eastAsia="宋体" w:hint="default"/>
          <w:b/>
          <w:bCs/>
          <w:sz w:val="24"/>
          <w:szCs w:val="24"/>
        </w:rPr>
        <w:t>、在建工程</w:t>
      </w:r>
      <w:r>
        <w:rPr>
          <w:rFonts w:ascii="宋体" w:hAnsi="宋体" w:cs="宋体" w:eastAsia="宋体" w:hint="default"/>
          <w:sz w:val="24"/>
          <w:szCs w:val="24"/>
        </w:rPr>
      </w:r>
    </w:p>
    <w:p>
      <w:pPr>
        <w:pStyle w:val="BodyText"/>
        <w:spacing w:line="357" w:lineRule="auto"/>
        <w:ind w:right="190" w:firstLine="480"/>
        <w:jc w:val="both"/>
      </w:pPr>
      <w:r>
        <w:rPr/>
        <w:t>在建工程按实际发生的成本计量。自营建筑工程按直接材料、直接工资、直接施工费等 计量；出包建筑工程按应支付的工程价款等计量；设备安装工程按所安装设备的价值、安装 费用、工程试运转等所发生的支出等确定工程成本。在建工程成本还包括应当资本化的借款 费用和汇兑损益。</w:t>
      </w:r>
    </w:p>
    <w:p>
      <w:pPr>
        <w:pStyle w:val="BodyText"/>
        <w:spacing w:line="357" w:lineRule="auto"/>
        <w:ind w:left="154" w:right="190" w:firstLine="480"/>
        <w:jc w:val="both"/>
      </w:pPr>
      <w:r>
        <w:rPr/>
        <w:t>在建工程在达到预定可使用状态之日起，根据工程预算、造价或工程实际成本等，按估 计的价值结转固定资产，次月起开始计提折旧，待办理了竣工决算手续后再对固定资产原值 差异进行调整。</w:t>
      </w:r>
    </w:p>
    <w:p>
      <w:pPr>
        <w:pStyle w:val="Heading2"/>
        <w:spacing w:line="240" w:lineRule="auto" w:before="35"/>
        <w:ind w:left="154" w:right="0"/>
        <w:jc w:val="left"/>
        <w:rPr>
          <w:b w:val="0"/>
          <w:bCs w:val="0"/>
        </w:rPr>
      </w:pPr>
      <w:r>
        <w:rPr>
          <w:rFonts w:ascii="宋体" w:hAnsi="宋体" w:cs="宋体" w:eastAsia="宋体" w:hint="default"/>
        </w:rPr>
        <w:t>18</w:t>
      </w:r>
      <w:r>
        <w:rPr/>
        <w:t>、借款费用</w:t>
      </w:r>
      <w:r>
        <w:rPr>
          <w:b w:val="0"/>
          <w:bCs w:val="0"/>
        </w:rPr>
      </w:r>
    </w:p>
    <w:p>
      <w:pPr>
        <w:pStyle w:val="BodyText"/>
        <w:spacing w:line="240" w:lineRule="auto" w:before="152"/>
        <w:ind w:left="633" w:right="0"/>
        <w:jc w:val="left"/>
      </w:pPr>
      <w:r>
        <w:rPr/>
        <w:t>借款费用包括借款利息、折价或溢价的摊销、辅助费用以及因外币借款而发生的汇兑差</w:t>
      </w:r>
    </w:p>
    <w:p>
      <w:pPr>
        <w:spacing w:after="0" w:line="240"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right="189"/>
        <w:jc w:val="both"/>
      </w:pPr>
      <w:r>
        <w:rPr/>
        <w:t>额等。可直接归属于符合资本化条件的资产的购建或者生产的借款费用，在资产支出已经发 生、借款费用已经发生、为使资产达到预定可使用或可销售状态所必要的购建或生产活动已 经开始时，开始资本化；当购建或生产符合资本化条件的资产达到预定可使用或可销售状态 时，停止资本化。其余借款费用在发生当期确认为费用。</w:t>
      </w:r>
    </w:p>
    <w:p>
      <w:pPr>
        <w:pStyle w:val="BodyText"/>
        <w:spacing w:line="357" w:lineRule="auto"/>
        <w:ind w:right="190" w:firstLine="480"/>
        <w:jc w:val="both"/>
      </w:pPr>
      <w:r>
        <w:rPr/>
        <w:t>专门借款当期实际发生的利息费用，扣除尚未动用的借款资金存入银行取得的利息收入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化率根据一般借款加权平均利率计算确定。</w:t>
      </w:r>
    </w:p>
    <w:p>
      <w:pPr>
        <w:pStyle w:val="BodyText"/>
        <w:spacing w:line="357" w:lineRule="auto" w:before="36"/>
        <w:ind w:left="154" w:right="152" w:firstLine="480"/>
        <w:jc w:val="both"/>
      </w:pPr>
      <w:r>
        <w:rPr>
          <w:spacing w:val="-3"/>
        </w:rPr>
        <w:t>符合资本化条件的资产，是指需要经过相当长时间（通常指</w:t>
      </w:r>
      <w:r>
        <w:rPr>
          <w:rFonts w:ascii="宋体" w:hAnsi="宋体" w:cs="宋体" w:eastAsia="宋体" w:hint="default"/>
          <w:spacing w:val="-3"/>
        </w:rPr>
        <w:t>1</w:t>
      </w:r>
      <w:r>
        <w:rPr>
          <w:spacing w:val="-3"/>
        </w:rPr>
        <w:t>年以上）的购建或者生产活</w:t>
      </w:r>
      <w:r>
        <w:rPr/>
        <w:t> 动才能达到预定可使用或者可销售状态的固定资产、投资性房地产和存货等资产。</w:t>
      </w:r>
    </w:p>
    <w:p>
      <w:pPr>
        <w:pStyle w:val="BodyText"/>
        <w:spacing w:line="357" w:lineRule="auto"/>
        <w:ind w:left="154" w:right="190" w:firstLine="480"/>
        <w:jc w:val="both"/>
      </w:pPr>
      <w:r>
        <w:rPr/>
        <w:t>如果符合资本化条件的资产在购建或者生产过程中发生非正常中断、且中断时间连续超 过</w:t>
      </w:r>
      <w:r>
        <w:rPr>
          <w:rFonts w:ascii="宋体" w:hAnsi="宋体" w:cs="宋体" w:eastAsia="宋体" w:hint="default"/>
        </w:rPr>
        <w:t>3</w:t>
      </w:r>
      <w:r>
        <w:rPr/>
        <w:t>个月，暂停借款费用的资本化，直至资产的购建或生产活动重新开始。</w:t>
      </w:r>
    </w:p>
    <w:p>
      <w:pPr>
        <w:pStyle w:val="Heading2"/>
        <w:spacing w:line="240" w:lineRule="auto" w:before="35"/>
        <w:ind w:right="0"/>
        <w:jc w:val="both"/>
        <w:rPr>
          <w:b w:val="0"/>
          <w:bCs w:val="0"/>
        </w:rPr>
      </w:pPr>
      <w:r>
        <w:rPr>
          <w:rFonts w:ascii="宋体" w:hAnsi="宋体" w:cs="宋体" w:eastAsia="宋体" w:hint="default"/>
        </w:rPr>
        <w:t>19</w:t>
      </w:r>
      <w:r>
        <w:rPr/>
        <w:t>、生物资产</w:t>
      </w:r>
      <w:r>
        <w:rPr>
          <w:b w:val="0"/>
          <w:bCs w:val="0"/>
        </w:rPr>
      </w:r>
    </w:p>
    <w:p>
      <w:pPr>
        <w:pStyle w:val="Heading2"/>
        <w:spacing w:line="240" w:lineRule="auto" w:before="152"/>
        <w:ind w:right="0"/>
        <w:jc w:val="both"/>
        <w:rPr>
          <w:b w:val="0"/>
          <w:bCs w:val="0"/>
        </w:rPr>
      </w:pPr>
      <w:r>
        <w:rPr>
          <w:rFonts w:ascii="宋体" w:hAnsi="宋体" w:cs="宋体" w:eastAsia="宋体" w:hint="default"/>
        </w:rPr>
        <w:t>20</w:t>
      </w:r>
      <w:r>
        <w:rPr/>
        <w:t>、油气资产</w:t>
      </w:r>
      <w:r>
        <w:rPr>
          <w:b w:val="0"/>
          <w:bCs w:val="0"/>
        </w:rPr>
      </w:r>
    </w:p>
    <w:p>
      <w:pPr>
        <w:pStyle w:val="Heading2"/>
        <w:spacing w:line="240" w:lineRule="auto" w:before="152"/>
        <w:ind w:right="0"/>
        <w:jc w:val="both"/>
        <w:rPr>
          <w:b w:val="0"/>
          <w:bCs w:val="0"/>
        </w:rPr>
      </w:pPr>
      <w:r>
        <w:rPr>
          <w:rFonts w:ascii="宋体" w:hAnsi="宋体" w:cs="宋体" w:eastAsia="宋体" w:hint="default"/>
        </w:rPr>
        <w:t>21</w:t>
      </w:r>
      <w:r>
        <w:rPr/>
        <w:t>、无形资产</w:t>
      </w:r>
      <w:r>
        <w:rPr>
          <w:b w:val="0"/>
          <w:bCs w:val="0"/>
        </w:rPr>
      </w:r>
    </w:p>
    <w:p>
      <w:pPr>
        <w:pStyle w:val="BodyText"/>
        <w:spacing w:line="357" w:lineRule="auto" w:before="153"/>
        <w:ind w:left="634" w:right="172"/>
        <w:jc w:val="left"/>
      </w:pPr>
      <w:r>
        <w:rPr/>
        <w:t>（</w:t>
      </w:r>
      <w:r>
        <w:rPr>
          <w:rFonts w:ascii="宋体" w:hAnsi="宋体" w:cs="宋体" w:eastAsia="宋体" w:hint="default"/>
        </w:rPr>
        <w:t>1</w:t>
      </w:r>
      <w:r>
        <w:rPr/>
        <w:t>）计价方法、使用寿命、减值测试 本集团无形资产包括土地使用权、专利权、软件使用权、商标等，按取得时的实际成本</w:t>
      </w:r>
    </w:p>
    <w:p>
      <w:pPr>
        <w:pStyle w:val="BodyText"/>
        <w:spacing w:line="357" w:lineRule="auto"/>
        <w:ind w:left="154" w:right="189"/>
        <w:jc w:val="both"/>
      </w:pPr>
      <w:r>
        <w:rPr/>
        <w:t>计量，其中，购入的无形资产，按实际支付的价款和相关的其他支出作为实际成本；投资者 投入的无形资产，按投资合同或协议约定的价值确定实际成本，但合同或协议约定价值不公 允的，按公允价值确定实际成本。</w:t>
      </w:r>
    </w:p>
    <w:p>
      <w:pPr>
        <w:pStyle w:val="BodyText"/>
        <w:spacing w:line="357" w:lineRule="auto"/>
        <w:ind w:left="154" w:right="190" w:firstLine="480"/>
        <w:jc w:val="both"/>
      </w:pPr>
      <w:r>
        <w:rPr/>
        <w:t>土地使用权从出让起始日起，按其出让年限平均摊销；其他无形资产按预计使用年限、 合同规定的受益年限和法律规定的有效年限三者中最短者分期平均摊销。摊销金额按其受益 对象计入相关资产成本和当期损益。</w:t>
      </w:r>
    </w:p>
    <w:p>
      <w:pPr>
        <w:pStyle w:val="BodyText"/>
        <w:spacing w:line="357" w:lineRule="auto"/>
        <w:ind w:left="154" w:right="190" w:firstLine="480"/>
        <w:jc w:val="both"/>
      </w:pPr>
      <w:r>
        <w:rPr/>
        <w:t>对使用寿命有限的无形资产的预计使用寿命及摊销方法于每年年度终了进行复核并作适 当调整。在每个会计期间对使用寿命不确定的无形资产的预计使用寿命进行复核，如果有证 据表明无形资产的使用寿命是有限的，则估计其使用寿命并在预计使用寿命内摊销。</w:t>
      </w:r>
    </w:p>
    <w:p>
      <w:pPr>
        <w:spacing w:line="357" w:lineRule="auto" w:before="35"/>
        <w:ind w:left="154" w:right="5812"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）内部研究开发支出会计政策 </w:t>
      </w:r>
      <w:r>
        <w:rPr>
          <w:rFonts w:ascii="宋体" w:hAnsi="宋体" w:cs="宋体" w:eastAsia="宋体" w:hint="default"/>
          <w:b/>
          <w:bCs/>
          <w:sz w:val="24"/>
          <w:szCs w:val="24"/>
        </w:rPr>
        <w:t>22</w:t>
      </w:r>
      <w:r>
        <w:rPr>
          <w:rFonts w:ascii="宋体" w:hAnsi="宋体" w:cs="宋体" w:eastAsia="宋体" w:hint="default"/>
          <w:b/>
          <w:bCs/>
          <w:sz w:val="24"/>
          <w:szCs w:val="24"/>
        </w:rPr>
        <w:t>、长期资产减值</w:t>
      </w:r>
      <w:r>
        <w:rPr>
          <w:rFonts w:ascii="宋体" w:hAnsi="宋体" w:cs="宋体" w:eastAsia="宋体" w:hint="default"/>
          <w:sz w:val="24"/>
          <w:szCs w:val="24"/>
        </w:rPr>
      </w:r>
    </w:p>
    <w:p>
      <w:pPr>
        <w:pStyle w:val="BodyText"/>
        <w:spacing w:line="357" w:lineRule="auto"/>
        <w:ind w:right="190" w:firstLine="480"/>
        <w:jc w:val="both"/>
      </w:pPr>
      <w:r>
        <w:rPr/>
        <w:t>本集团于每一资产负债表日对长期股权投资、固定资产、在建工程、使用寿命有限的无 形资产等项目进行检查，当存在下列迹象时，表明资产可能发生了减值，本集团将进行减值</w:t>
      </w:r>
    </w:p>
    <w:p>
      <w:pPr>
        <w:spacing w:after="0" w:line="357" w:lineRule="auto"/>
        <w:jc w:val="both"/>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right="190"/>
        <w:jc w:val="both"/>
      </w:pPr>
      <w:r>
        <w:rPr/>
        <w:t>测试。对商誉和使用寿命不确定的无形资产，无论是否存在减值迹象，每年末均进行减值测 试。难以对单项资产的可收回金额进行测试的，以该资产所属的资产组或资产组组合为基础 测试。</w:t>
      </w:r>
    </w:p>
    <w:p>
      <w:pPr>
        <w:pStyle w:val="BodyText"/>
        <w:spacing w:line="357" w:lineRule="auto"/>
        <w:ind w:right="190" w:firstLine="480"/>
        <w:jc w:val="both"/>
      </w:pPr>
      <w:r>
        <w:rPr/>
        <w:t>减值测试后，若该资产的账面价值超过其可收回金额，其差额确认为减值损失，上述资 产的减值损失一经确认，在以后会计期间不予转回。资产的可收回金额是指资产的公允价值 减去处置费用后的净额与资产预计未来现金流量的现值两者之间的较高者。</w:t>
      </w:r>
    </w:p>
    <w:p>
      <w:pPr>
        <w:pStyle w:val="BodyText"/>
        <w:spacing w:line="240" w:lineRule="auto"/>
        <w:ind w:left="633" w:right="0"/>
        <w:jc w:val="left"/>
      </w:pPr>
      <w:r>
        <w:rPr/>
        <w:t>出现减值的迹象如下：</w:t>
      </w:r>
    </w:p>
    <w:p>
      <w:pPr>
        <w:pStyle w:val="BodyText"/>
        <w:spacing w:line="357" w:lineRule="auto" w:before="152"/>
        <w:ind w:right="151" w:firstLine="480"/>
        <w:jc w:val="both"/>
      </w:pPr>
      <w:r>
        <w:rPr>
          <w:spacing w:val="-3"/>
        </w:rPr>
        <w:t>（</w:t>
      </w:r>
      <w:r>
        <w:rPr>
          <w:rFonts w:ascii="宋体" w:hAnsi="宋体" w:cs="宋体" w:eastAsia="宋体" w:hint="default"/>
          <w:spacing w:val="-3"/>
        </w:rPr>
        <w:t>1</w:t>
      </w:r>
      <w:r>
        <w:rPr>
          <w:spacing w:val="-3"/>
        </w:rPr>
        <w:t>）资产的市价当期大幅度下跌，其跌幅明显高于因时间的推移或者正常使用而预计的</w:t>
      </w:r>
      <w:r>
        <w:rPr/>
        <w:t> 下跌；</w:t>
      </w:r>
    </w:p>
    <w:p>
      <w:pPr>
        <w:pStyle w:val="BodyText"/>
        <w:spacing w:line="357" w:lineRule="auto"/>
        <w:ind w:right="151" w:firstLine="480"/>
        <w:jc w:val="both"/>
      </w:pPr>
      <w:r>
        <w:rPr>
          <w:spacing w:val="-3"/>
        </w:rPr>
        <w:t>（</w:t>
      </w:r>
      <w:r>
        <w:rPr>
          <w:rFonts w:ascii="宋体" w:hAnsi="宋体" w:cs="宋体" w:eastAsia="宋体" w:hint="default"/>
          <w:spacing w:val="-3"/>
        </w:rPr>
        <w:t>2</w:t>
      </w:r>
      <w:r>
        <w:rPr>
          <w:spacing w:val="-3"/>
        </w:rPr>
        <w:t>）企业经营所处的经济、技术或者法律等环境以及资产所处的市场在当期或者将在近</w:t>
      </w:r>
      <w:r>
        <w:rPr/>
        <w:t> 期发生重大变化，从而对企业产生不利影响；</w:t>
      </w:r>
    </w:p>
    <w:p>
      <w:pPr>
        <w:pStyle w:val="BodyText"/>
        <w:spacing w:line="357" w:lineRule="auto"/>
        <w:ind w:right="151" w:firstLine="480"/>
        <w:jc w:val="both"/>
      </w:pPr>
      <w:r>
        <w:rPr>
          <w:spacing w:val="-3"/>
        </w:rPr>
        <w:t>（</w:t>
      </w:r>
      <w:r>
        <w:rPr>
          <w:rFonts w:ascii="宋体" w:hAnsi="宋体" w:cs="宋体" w:eastAsia="宋体" w:hint="default"/>
          <w:spacing w:val="-3"/>
        </w:rPr>
        <w:t>3</w:t>
      </w:r>
      <w:r>
        <w:rPr>
          <w:spacing w:val="-3"/>
        </w:rPr>
        <w:t>）市场利率或者其他市场投资报酬率在当期已经提高，从而影响企业计算资产预计未</w:t>
      </w:r>
      <w:r>
        <w:rPr/>
        <w:t> 来现金流量现值的折现率，导致资产可收回金额大幅度降低；</w:t>
      </w:r>
    </w:p>
    <w:p>
      <w:pPr>
        <w:pStyle w:val="BodyText"/>
        <w:spacing w:line="240" w:lineRule="auto"/>
        <w:ind w:left="633" w:right="0"/>
        <w:jc w:val="left"/>
      </w:pPr>
      <w:r>
        <w:rPr/>
        <w:t>（</w:t>
      </w:r>
      <w:r>
        <w:rPr>
          <w:rFonts w:ascii="宋体" w:hAnsi="宋体" w:cs="宋体" w:eastAsia="宋体" w:hint="default"/>
        </w:rPr>
        <w:t>4</w:t>
      </w:r>
      <w:r>
        <w:rPr/>
        <w:t>）有证据表明资产已经陈旧过时或者其实体已经损坏；</w:t>
      </w:r>
    </w:p>
    <w:p>
      <w:pPr>
        <w:pStyle w:val="BodyText"/>
        <w:spacing w:line="240" w:lineRule="auto" w:before="152"/>
        <w:ind w:left="633" w:right="0"/>
        <w:jc w:val="left"/>
      </w:pPr>
      <w:r>
        <w:rPr/>
        <w:t>（</w:t>
      </w:r>
      <w:r>
        <w:rPr>
          <w:rFonts w:ascii="宋体" w:hAnsi="宋体" w:cs="宋体" w:eastAsia="宋体" w:hint="default"/>
        </w:rPr>
        <w:t>5</w:t>
      </w:r>
      <w:r>
        <w:rPr/>
        <w:t>）资产已经或者将被闲置、终止使用或者计划提前处置；</w:t>
      </w:r>
    </w:p>
    <w:p>
      <w:pPr>
        <w:pStyle w:val="BodyText"/>
        <w:spacing w:line="357" w:lineRule="auto" w:before="153"/>
        <w:ind w:right="151" w:firstLine="480"/>
        <w:jc w:val="both"/>
      </w:pPr>
      <w:r>
        <w:rPr>
          <w:spacing w:val="-3"/>
        </w:rPr>
        <w:t>（</w:t>
      </w:r>
      <w:r>
        <w:rPr>
          <w:rFonts w:ascii="宋体" w:hAnsi="宋体" w:cs="宋体" w:eastAsia="宋体" w:hint="default"/>
          <w:spacing w:val="-3"/>
        </w:rPr>
        <w:t>6</w:t>
      </w:r>
      <w:r>
        <w:rPr>
          <w:spacing w:val="-3"/>
        </w:rPr>
        <w:t>）企业内部报告的证据表明资产的经济绩效已经低于或者将低于预期，如资产所创造</w:t>
      </w:r>
      <w:r>
        <w:rPr/>
        <w:t> 的净现金流量或者实现的营业利润（或者亏损）远远低于（或者高于）预计金额等；</w:t>
      </w:r>
    </w:p>
    <w:p>
      <w:pPr>
        <w:spacing w:line="357" w:lineRule="auto" w:before="35"/>
        <w:ind w:left="153" w:right="4373"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）其他表明资产可能已经发生减值的迹象。 </w:t>
      </w:r>
      <w:r>
        <w:rPr>
          <w:rFonts w:ascii="宋体" w:hAnsi="宋体" w:cs="宋体" w:eastAsia="宋体" w:hint="default"/>
          <w:b/>
          <w:bCs/>
          <w:sz w:val="24"/>
          <w:szCs w:val="24"/>
        </w:rPr>
        <w:t>23</w:t>
      </w:r>
      <w:r>
        <w:rPr>
          <w:rFonts w:ascii="宋体" w:hAnsi="宋体" w:cs="宋体" w:eastAsia="宋体" w:hint="default"/>
          <w:b/>
          <w:bCs/>
          <w:sz w:val="24"/>
          <w:szCs w:val="24"/>
        </w:rPr>
        <w:t>、长期待摊费用</w:t>
      </w:r>
      <w:r>
        <w:rPr>
          <w:rFonts w:ascii="宋体" w:hAnsi="宋体" w:cs="宋体" w:eastAsia="宋体" w:hint="default"/>
          <w:sz w:val="24"/>
          <w:szCs w:val="24"/>
        </w:rPr>
      </w:r>
    </w:p>
    <w:p>
      <w:pPr>
        <w:pStyle w:val="BodyText"/>
        <w:spacing w:line="357" w:lineRule="auto"/>
        <w:ind w:right="190" w:firstLine="480"/>
        <w:jc w:val="both"/>
      </w:pPr>
      <w:r>
        <w:rPr/>
        <w:t>本集团的长期待摊费用包括房屋装修费、律师费、上市公司公告费等。该等费用在受益 期内平均摊销，如果长期待摊费用项目不能使以后会计期间受益，则将尚未摊销的该项目的 摊余价值全部转入当期损益。</w:t>
      </w:r>
    </w:p>
    <w:p>
      <w:pPr>
        <w:pStyle w:val="Heading2"/>
        <w:spacing w:line="240" w:lineRule="auto" w:before="35"/>
        <w:ind w:right="0"/>
        <w:jc w:val="both"/>
        <w:rPr>
          <w:b w:val="0"/>
          <w:bCs w:val="0"/>
        </w:rPr>
      </w:pPr>
      <w:r>
        <w:rPr>
          <w:rFonts w:ascii="宋体" w:hAnsi="宋体" w:cs="宋体" w:eastAsia="宋体" w:hint="default"/>
        </w:rPr>
        <w:t>24</w:t>
      </w:r>
      <w:r>
        <w:rPr/>
        <w:t>、职工薪酬</w:t>
      </w:r>
      <w:r>
        <w:rPr>
          <w:b w:val="0"/>
          <w:bCs w:val="0"/>
        </w:rPr>
      </w:r>
    </w:p>
    <w:p>
      <w:pPr>
        <w:pStyle w:val="BodyText"/>
        <w:spacing w:line="357" w:lineRule="auto" w:before="152"/>
        <w:ind w:left="633" w:right="173"/>
        <w:jc w:val="left"/>
      </w:pPr>
      <w:r>
        <w:rPr/>
        <w:t>（</w:t>
      </w:r>
      <w:r>
        <w:rPr>
          <w:rFonts w:ascii="宋体" w:hAnsi="宋体" w:cs="宋体" w:eastAsia="宋体" w:hint="default"/>
        </w:rPr>
        <w:t>1</w:t>
      </w:r>
      <w:r>
        <w:rPr/>
        <w:t>）短期薪酬的会计处理方法 短期薪酬是指本集团在职工提供相关服务的年度报告期间结束后十二个月内需要全部支</w:t>
      </w:r>
    </w:p>
    <w:p>
      <w:pPr>
        <w:pStyle w:val="BodyText"/>
        <w:spacing w:line="357" w:lineRule="auto"/>
        <w:ind w:right="190"/>
        <w:jc w:val="both"/>
      </w:pPr>
      <w:r>
        <w:rPr/>
        <w:t>付的职工薪酬，离职后福利和辞退福利除外。本集团在职工提供服务的会计期间，将应付的 短期薪酬确认为负债，并根据职工服务的受益对象计入相关资产成本和费用。</w:t>
      </w:r>
    </w:p>
    <w:p>
      <w:pPr>
        <w:pStyle w:val="BodyText"/>
        <w:spacing w:line="357" w:lineRule="auto"/>
        <w:ind w:left="634" w:right="172"/>
        <w:jc w:val="left"/>
      </w:pPr>
      <w:r>
        <w:rPr/>
        <w:t>（</w:t>
      </w:r>
      <w:r>
        <w:rPr>
          <w:rFonts w:ascii="宋体" w:hAnsi="宋体" w:cs="宋体" w:eastAsia="宋体" w:hint="default"/>
        </w:rPr>
        <w:t>2</w:t>
      </w:r>
      <w:r>
        <w:rPr/>
        <w:t>）离职后福利的会计处理方法 离职后福利是指本集团为获得职工提供的服务而在职工退休或与企业解除劳动关系后，</w:t>
      </w:r>
    </w:p>
    <w:p>
      <w:pPr>
        <w:pStyle w:val="BodyText"/>
        <w:spacing w:line="240" w:lineRule="auto"/>
        <w:ind w:left="154" w:right="0"/>
        <w:jc w:val="both"/>
      </w:pPr>
      <w:r>
        <w:rPr/>
        <w:t>提供的各种形式的报酬和福利。短期薪酬和辞退福利除外。在职工为本集团提供服务的会计</w:t>
      </w:r>
    </w:p>
    <w:p>
      <w:pPr>
        <w:spacing w:after="0" w:line="240" w:lineRule="auto"/>
        <w:jc w:val="both"/>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left="633" w:right="253" w:hanging="480"/>
        <w:jc w:val="left"/>
      </w:pPr>
      <w:r>
        <w:rPr/>
        <w:t>期间，将所设定提存计划计算的应缴存金额确认为负债，并计入当期损益或相关资产成本。 本集团按照国家规定的标准定期缴付上述款项后，不再有其他的支付义务。</w:t>
      </w:r>
    </w:p>
    <w:p>
      <w:pPr>
        <w:pStyle w:val="BodyText"/>
        <w:spacing w:line="357" w:lineRule="auto"/>
        <w:ind w:left="633" w:right="253"/>
        <w:jc w:val="left"/>
      </w:pPr>
      <w:r>
        <w:rPr/>
        <w:t>（</w:t>
      </w:r>
      <w:r>
        <w:rPr>
          <w:rFonts w:ascii="宋体" w:hAnsi="宋体" w:cs="宋体" w:eastAsia="宋体" w:hint="default"/>
        </w:rPr>
        <w:t>3</w:t>
      </w:r>
      <w:r>
        <w:rPr/>
        <w:t>）辞退福利的会计处理方法 辞退福利是指本集团在职工劳动合同到期之前解除与职工的劳动关系，或者为鼓励职工</w:t>
      </w:r>
    </w:p>
    <w:p>
      <w:pPr>
        <w:pStyle w:val="BodyText"/>
        <w:spacing w:line="240" w:lineRule="auto"/>
        <w:ind w:right="0"/>
        <w:jc w:val="both"/>
      </w:pPr>
      <w:r>
        <w:rPr/>
        <w:t>自愿接受裁减而给予职工的补偿，在发生当期计入当期损益。</w:t>
      </w:r>
    </w:p>
    <w:p>
      <w:pPr>
        <w:pStyle w:val="BodyText"/>
        <w:spacing w:line="357" w:lineRule="auto" w:before="152"/>
        <w:ind w:left="633" w:right="253"/>
        <w:jc w:val="left"/>
      </w:pPr>
      <w:r>
        <w:rPr/>
        <w:t>（</w:t>
      </w:r>
      <w:r>
        <w:rPr>
          <w:rFonts w:ascii="宋体" w:hAnsi="宋体" w:cs="宋体" w:eastAsia="宋体" w:hint="default"/>
        </w:rPr>
        <w:t>4</w:t>
      </w:r>
      <w:r>
        <w:rPr/>
        <w:t>）其他长期职工福利的会计处理方法 其他长期职工福利是指除短期薪酬、离职后福利、辞退福利之外的其他所有职工福利。 对于符合设定提存计划的其他长期职工福利，在职工为本集团提供服务的会计期间，将</w:t>
      </w:r>
    </w:p>
    <w:p>
      <w:pPr>
        <w:pStyle w:val="BodyText"/>
        <w:spacing w:line="357" w:lineRule="auto" w:before="36"/>
        <w:ind w:right="270"/>
        <w:jc w:val="both"/>
      </w:pPr>
      <w:r>
        <w:rPr/>
        <w:t>应缴存金额确认为负债，并计入当期损益或资产成本；除上述情形外的其他长期职工福利， 在资产负债表日使用预期累计福利单位进行清算，将设定受益计划产生的福利义务归属于职 工提供服务的期间，并计入当期损益或资产成本。</w:t>
      </w:r>
    </w:p>
    <w:p>
      <w:pPr>
        <w:pStyle w:val="Heading2"/>
        <w:spacing w:line="240" w:lineRule="auto" w:before="35"/>
        <w:ind w:right="0"/>
        <w:jc w:val="both"/>
        <w:rPr>
          <w:b w:val="0"/>
          <w:bCs w:val="0"/>
        </w:rPr>
      </w:pPr>
      <w:r>
        <w:rPr>
          <w:rFonts w:ascii="宋体" w:hAnsi="宋体" w:cs="宋体" w:eastAsia="宋体" w:hint="default"/>
        </w:rPr>
        <w:t>25</w:t>
      </w:r>
      <w:r>
        <w:rPr/>
        <w:t>、预计负债</w:t>
      </w:r>
      <w:r>
        <w:rPr>
          <w:b w:val="0"/>
          <w:bCs w:val="0"/>
        </w:rPr>
      </w:r>
    </w:p>
    <w:p>
      <w:pPr>
        <w:pStyle w:val="BodyText"/>
        <w:spacing w:line="357" w:lineRule="auto" w:before="152"/>
        <w:ind w:right="270" w:firstLine="480"/>
        <w:jc w:val="both"/>
      </w:pPr>
      <w:r>
        <w:rPr/>
        <w:t>当与对外担保、商业承兑汇票贴现、未决诉讼或仲裁、产品质量保证等或有事项相关的 业务同时符合以下条件时，本集团将其确认为负债：该义务是本集团承担的现时义务；该义 务的履行很可能导致经济利益流出企业；该义务的金额能够可靠地计量。</w:t>
      </w:r>
    </w:p>
    <w:p>
      <w:pPr>
        <w:pStyle w:val="BodyText"/>
        <w:spacing w:line="357" w:lineRule="auto"/>
        <w:ind w:right="270" w:firstLine="480"/>
        <w:jc w:val="both"/>
      </w:pPr>
      <w:r>
        <w:rPr/>
        <w:t>预计负债按照履行相关现时义务所需支出的最佳估计数进行初始计量，并综合考虑与或 有事项有关的风险、不确定性和货币时间价值等因素。货币时间价值影响重大的，通过对相 关未来现金流出进行折现后确定最佳估计数。每个资产负债表日对预计负债的账面价值进行 复核，如有改变则对账面价值进行调整以反映当前最佳估计数。</w:t>
      </w:r>
    </w:p>
    <w:p>
      <w:pPr>
        <w:pStyle w:val="Heading2"/>
        <w:spacing w:line="240" w:lineRule="auto" w:before="35"/>
        <w:ind w:right="0"/>
        <w:jc w:val="both"/>
        <w:rPr>
          <w:b w:val="0"/>
          <w:bCs w:val="0"/>
        </w:rPr>
      </w:pPr>
      <w:r>
        <w:rPr>
          <w:rFonts w:ascii="宋体" w:hAnsi="宋体" w:cs="宋体" w:eastAsia="宋体" w:hint="default"/>
        </w:rPr>
        <w:t>26</w:t>
      </w:r>
      <w:r>
        <w:rPr/>
        <w:t>、股份支付</w:t>
      </w:r>
      <w:r>
        <w:rPr>
          <w:b w:val="0"/>
          <w:bCs w:val="0"/>
        </w:rPr>
      </w:r>
    </w:p>
    <w:p>
      <w:pPr>
        <w:pStyle w:val="BodyText"/>
        <w:spacing w:line="357" w:lineRule="auto" w:before="152"/>
        <w:ind w:right="95" w:firstLine="480"/>
        <w:jc w:val="left"/>
      </w:pPr>
      <w:r>
        <w:rPr/>
        <w:t>用以换取职工提供服务的以权益结算的股份支付，以授予职工权益工具在授予日的公允 </w:t>
      </w:r>
      <w:r>
        <w:rPr>
          <w:spacing w:val="-2"/>
        </w:rPr>
        <w:t>价值计量。该公允价值的金额在完成等待期内的服务或达到规定业绩条件才可行权的情况下，</w:t>
      </w:r>
      <w:r>
        <w:rPr/>
        <w:t> </w:t>
      </w:r>
      <w:r>
        <w:rPr>
          <w:spacing w:val="-2"/>
        </w:rPr>
        <w:t>在等待期内以对可行权权益工具数量的最佳估计为基础，按直线法计算计入相关成本或费用，</w:t>
      </w:r>
      <w:r>
        <w:rPr/>
        <w:t> 相应增加资本公积。</w:t>
      </w:r>
    </w:p>
    <w:p>
      <w:pPr>
        <w:pStyle w:val="BodyText"/>
        <w:spacing w:line="357" w:lineRule="auto" w:before="36"/>
        <w:ind w:right="95" w:firstLine="480"/>
        <w:jc w:val="left"/>
      </w:pPr>
      <w:r>
        <w:rPr/>
        <w:t>以现金结算的股份支付，按照本集团承担的以股份或其他权益工具为基础确定的负债的 </w:t>
      </w:r>
      <w:r>
        <w:rPr>
          <w:spacing w:val="-2"/>
        </w:rPr>
        <w:t>公允价值计量。如授予后立即可行权，在授予日以承担负债的公允价值计入相关成本或费用，</w:t>
      </w:r>
      <w:r>
        <w:rPr/>
        <w:t> 相应增加负债；如需完成等待期内的服务或达到规定业绩条件以后才可行权，在等待期的每 </w:t>
      </w:r>
      <w:r>
        <w:rPr>
          <w:spacing w:val="-2"/>
        </w:rPr>
        <w:t>个资产负债表日，以对可行权情况的最佳估计为基础，按照本集团承担负债的公允价值金额，</w:t>
      </w:r>
      <w:r>
        <w:rPr/>
        <w:t> 将当期取得的服务计入成本或费用，相应调整负债。</w:t>
      </w:r>
    </w:p>
    <w:p>
      <w:pPr>
        <w:pStyle w:val="BodyText"/>
        <w:spacing w:line="240" w:lineRule="auto"/>
        <w:ind w:left="634" w:right="108"/>
        <w:jc w:val="left"/>
      </w:pPr>
      <w:r>
        <w:rPr/>
        <w:t>在相关负债结算前的每个资产负债表日以及结算日，对负债的公允价值重新计量，其变</w:t>
      </w:r>
    </w:p>
    <w:p>
      <w:pPr>
        <w:spacing w:after="0" w:line="240"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spacing w:line="357" w:lineRule="auto" w:before="26"/>
        <w:ind w:left="153" w:right="4270" w:firstLine="0"/>
        <w:jc w:val="left"/>
        <w:rPr>
          <w:rFonts w:ascii="宋体" w:hAnsi="宋体" w:cs="宋体" w:eastAsia="宋体" w:hint="default"/>
          <w:sz w:val="24"/>
          <w:szCs w:val="24"/>
        </w:rPr>
      </w:pPr>
      <w:r>
        <w:rPr>
          <w:rFonts w:ascii="宋体" w:hAnsi="宋体" w:cs="宋体" w:eastAsia="宋体" w:hint="default"/>
          <w:sz w:val="24"/>
          <w:szCs w:val="24"/>
        </w:rPr>
        <w:t>动计入当期损益。 </w:t>
      </w:r>
      <w:r>
        <w:rPr>
          <w:rFonts w:ascii="宋体" w:hAnsi="宋体" w:cs="宋体" w:eastAsia="宋体" w:hint="default"/>
          <w:b/>
          <w:bCs/>
          <w:w w:val="95"/>
          <w:sz w:val="24"/>
          <w:szCs w:val="24"/>
        </w:rPr>
        <w:t>27</w:t>
      </w:r>
      <w:r>
        <w:rPr>
          <w:rFonts w:ascii="宋体" w:hAnsi="宋体" w:cs="宋体" w:eastAsia="宋体" w:hint="default"/>
          <w:b/>
          <w:bCs/>
          <w:w w:val="95"/>
          <w:sz w:val="24"/>
          <w:szCs w:val="24"/>
        </w:rPr>
        <w:t>、优先股、永续债等其他金融工具</w:t>
      </w:r>
      <w:r>
        <w:rPr>
          <w:rFonts w:ascii="宋体" w:hAnsi="宋体" w:cs="宋体" w:eastAsia="宋体" w:hint="default"/>
          <w:sz w:val="24"/>
          <w:szCs w:val="24"/>
        </w:rPr>
      </w:r>
    </w:p>
    <w:p>
      <w:pPr>
        <w:pStyle w:val="Heading2"/>
        <w:spacing w:line="240" w:lineRule="auto" w:before="35"/>
        <w:ind w:right="0"/>
        <w:jc w:val="both"/>
        <w:rPr>
          <w:b w:val="0"/>
          <w:bCs w:val="0"/>
        </w:rPr>
      </w:pPr>
      <w:r>
        <w:rPr>
          <w:rFonts w:ascii="宋体" w:hAnsi="宋体" w:cs="宋体" w:eastAsia="宋体" w:hint="default"/>
        </w:rPr>
        <w:t>28</w:t>
      </w:r>
      <w:r>
        <w:rPr/>
        <w:t>、收入</w:t>
      </w:r>
      <w:r>
        <w:rPr>
          <w:b w:val="0"/>
          <w:bCs w:val="0"/>
        </w:rPr>
      </w:r>
    </w:p>
    <w:p>
      <w:pPr>
        <w:pStyle w:val="BodyText"/>
        <w:spacing w:line="357" w:lineRule="auto" w:before="153"/>
        <w:ind w:right="230" w:firstLine="480"/>
        <w:jc w:val="both"/>
      </w:pPr>
      <w:r>
        <w:rPr/>
        <w:t>本集团的营业收入主要包括销售商品收入、提供劳务收入、让渡资产使用权收入，收入 确认原则如下：</w:t>
      </w:r>
    </w:p>
    <w:p>
      <w:pPr>
        <w:pStyle w:val="BodyText"/>
        <w:spacing w:line="357" w:lineRule="auto"/>
        <w:ind w:left="633" w:right="213"/>
        <w:jc w:val="left"/>
      </w:pPr>
      <w:r>
        <w:rPr/>
        <w:t>（</w:t>
      </w:r>
      <w:r>
        <w:rPr>
          <w:rFonts w:ascii="宋体" w:hAnsi="宋体" w:cs="宋体" w:eastAsia="宋体" w:hint="default"/>
        </w:rPr>
        <w:t>1</w:t>
      </w:r>
      <w:r>
        <w:rPr/>
        <w:t>）精密环境空调、计算机系统集成及环保设备销售收入 本集团在已将商品所有权上的主要风险和报酬转移给购货方、本集团既没有保留通常与</w:t>
      </w:r>
    </w:p>
    <w:p>
      <w:pPr>
        <w:pStyle w:val="BodyText"/>
        <w:spacing w:line="357" w:lineRule="auto"/>
        <w:ind w:right="230"/>
        <w:jc w:val="both"/>
      </w:pPr>
      <w:r>
        <w:rPr/>
        <w:t>所有权相联系的继续管理权、也没有对已售出的商品实施有效控制、收入的金额能够可靠地 计量、相关的经济利益很可能流入企业、相关的已发生或将发生的成本能够可靠地计量时， 确认销售商品收入的实现。具体确认原则如下：</w:t>
      </w:r>
    </w:p>
    <w:p>
      <w:pPr>
        <w:pStyle w:val="BodyText"/>
        <w:spacing w:line="357" w:lineRule="auto"/>
        <w:ind w:left="154" w:right="192" w:firstLine="480"/>
        <w:jc w:val="both"/>
      </w:pPr>
      <w:r>
        <w:rPr>
          <w:rFonts w:ascii="宋体" w:hAnsi="宋体" w:cs="宋体" w:eastAsia="宋体" w:hint="default"/>
          <w:spacing w:val="-3"/>
        </w:rPr>
        <w:t>1</w:t>
      </w:r>
      <w:r>
        <w:rPr>
          <w:spacing w:val="-3"/>
        </w:rPr>
        <w:t>）销售给客户的精密环境空调，合同约定本集团没有安装义务的，在精密环境空调交付</w:t>
      </w:r>
      <w:r>
        <w:rPr/>
        <w:t> 给客户，并取得客户收货证明时确认收入；销售给客户的精密环境空调，合同约定由本集团 提供安装服务的，在精密环境空调交付并取得开机调试验收报告后确认收入。</w:t>
      </w:r>
    </w:p>
    <w:p>
      <w:pPr>
        <w:pStyle w:val="BodyText"/>
        <w:spacing w:line="357" w:lineRule="auto"/>
        <w:ind w:right="229" w:firstLine="480"/>
        <w:jc w:val="both"/>
      </w:pPr>
      <w:r>
        <w:rPr/>
        <w:t>本集团销售精密环境空调同时提供安装劳务的，如果销售商品部分和提供劳务部分能够 区分且能够单独计量的，分别确认销售商品部分和提供劳务部分的收入；如果销售商品部分 和提供劳务部分不能够区分，或虽能区分但不能够单独计量的，将销售商品部分和提供劳务 部分全部作为销售商品部分进行会计处理。</w:t>
      </w:r>
    </w:p>
    <w:p>
      <w:pPr>
        <w:pStyle w:val="BodyText"/>
        <w:spacing w:line="357" w:lineRule="auto"/>
        <w:ind w:left="154" w:right="92" w:firstLine="480"/>
        <w:jc w:val="left"/>
      </w:pPr>
      <w:r>
        <w:rPr>
          <w:rFonts w:ascii="宋体" w:hAnsi="宋体" w:cs="宋体" w:eastAsia="宋体" w:hint="default"/>
        </w:rPr>
        <w:t>2</w:t>
      </w:r>
      <w:r>
        <w:rPr/>
        <w:t>）销售给客户的机房环境监控，合同约定本集团没有安装义务的，在产品交付给客户， 并取得购客户收货证明时确认收入；销售给客户的计算机软、硬件，合同约定由本集团提供 安装服务的，在计算机软硬件交付并取得开机调试验收报告后确认收入。</w:t>
      </w:r>
    </w:p>
    <w:p>
      <w:pPr>
        <w:pStyle w:val="BodyText"/>
        <w:spacing w:line="357" w:lineRule="auto"/>
        <w:ind w:right="229" w:firstLine="480"/>
        <w:jc w:val="both"/>
      </w:pPr>
      <w:r>
        <w:rPr/>
        <w:t>本集团销售机房环境监控同时提供安装劳务的，如果销售商品部分和提供劳务部分能够 区分且能够单独计量的，分别确认销售商品部分和提供劳务部分的收入；如果销售商品部分 和提供劳务部分不能够区分，或虽能区分但不能够单独计量的，将销售商品部分和提供劳务 部分全部作为销售商品部分进行会计处理。</w:t>
      </w:r>
    </w:p>
    <w:p>
      <w:pPr>
        <w:pStyle w:val="BodyText"/>
        <w:spacing w:line="357" w:lineRule="auto" w:before="36"/>
        <w:ind w:left="154" w:right="92" w:firstLine="480"/>
        <w:jc w:val="left"/>
      </w:pPr>
      <w:r>
        <w:rPr>
          <w:rFonts w:ascii="宋体" w:hAnsi="宋体" w:cs="宋体" w:eastAsia="宋体" w:hint="default"/>
        </w:rPr>
        <w:t>3</w:t>
      </w:r>
      <w:r>
        <w:rPr/>
        <w:t>）销售给客户的环保设备，合同约定本集团没有安装义务的，在环保设备交付给客户， 并取得客户收货证明时确认收入；销售给客户的环保设备，合同约定由本集团提供安装服务 的，在环保设备交付安装完毕并取得验收报告或同等证明资料后确认收入。</w:t>
      </w:r>
    </w:p>
    <w:p>
      <w:pPr>
        <w:pStyle w:val="BodyText"/>
        <w:spacing w:line="357" w:lineRule="auto"/>
        <w:ind w:right="229" w:firstLine="480"/>
        <w:jc w:val="both"/>
      </w:pPr>
      <w:r>
        <w:rPr/>
        <w:t>本集团销售环保设备同时提供安装劳务的，如果销售商品部分和提供劳务部分能够区分 且能够单独计量的，分别确认销售商品部分和提供劳务部分的收入；如果销售商品部分和提 供劳务部分不能够区分，或虽能区分但不能够单独计量的，将销售商品部分和提供劳务部分</w:t>
      </w:r>
    </w:p>
    <w:p>
      <w:pPr>
        <w:spacing w:after="0" w:line="357" w:lineRule="auto"/>
        <w:jc w:val="both"/>
        <w:sectPr>
          <w:pgSz w:w="11910" w:h="16840"/>
          <w:pgMar w:header="877" w:footer="979" w:top="1060" w:bottom="1160" w:left="980" w:right="940"/>
        </w:sectPr>
      </w:pPr>
    </w:p>
    <w:p>
      <w:pPr>
        <w:spacing w:line="240" w:lineRule="auto" w:before="7"/>
        <w:rPr>
          <w:rFonts w:ascii="宋体" w:hAnsi="宋体" w:cs="宋体" w:eastAsia="宋体" w:hint="default"/>
          <w:sz w:val="23"/>
          <w:szCs w:val="23"/>
        </w:rPr>
      </w:pPr>
    </w:p>
    <w:p>
      <w:pPr>
        <w:pStyle w:val="BodyText"/>
        <w:spacing w:line="240" w:lineRule="auto" w:before="26"/>
        <w:ind w:right="108"/>
        <w:jc w:val="left"/>
      </w:pPr>
      <w:r>
        <w:rPr/>
        <w:t>全部作为销售商品部分进行会计处理。</w:t>
      </w:r>
    </w:p>
    <w:p>
      <w:pPr>
        <w:pStyle w:val="BodyText"/>
        <w:spacing w:line="357" w:lineRule="auto" w:before="152"/>
        <w:ind w:left="633" w:right="108"/>
        <w:jc w:val="left"/>
      </w:pPr>
      <w:r>
        <w:rPr/>
        <w:t>（</w:t>
      </w:r>
      <w:r>
        <w:rPr>
          <w:rFonts w:ascii="宋体" w:hAnsi="宋体" w:cs="宋体" w:eastAsia="宋体" w:hint="default"/>
        </w:rPr>
        <w:t>2</w:t>
      </w:r>
      <w:r>
        <w:rPr/>
        <w:t>）精密环境工程承包业务 </w:t>
      </w:r>
      <w:r>
        <w:rPr>
          <w:spacing w:val="-3"/>
        </w:rPr>
        <w:t>本集团精密环境工程在相关服务已经提供，收到价款或取得收取款项的证据时确认收入。</w:t>
      </w:r>
    </w:p>
    <w:p>
      <w:pPr>
        <w:pStyle w:val="BodyText"/>
        <w:spacing w:line="357" w:lineRule="auto"/>
        <w:ind w:left="633" w:right="253" w:hanging="480"/>
        <w:jc w:val="left"/>
      </w:pPr>
      <w:r>
        <w:rPr/>
        <w:t>具体确认原则如下： 精密环境工程项目竣工后，经验收合格，并办理工程移交手续，公司在取得验收报告或</w:t>
      </w:r>
    </w:p>
    <w:p>
      <w:pPr>
        <w:pStyle w:val="BodyText"/>
        <w:spacing w:line="240" w:lineRule="auto"/>
        <w:ind w:right="108"/>
        <w:jc w:val="left"/>
      </w:pPr>
      <w:r>
        <w:rPr/>
        <w:t>同等证明资料时确认收入。</w:t>
      </w:r>
    </w:p>
    <w:p>
      <w:pPr>
        <w:pStyle w:val="BodyText"/>
        <w:spacing w:line="357" w:lineRule="auto" w:before="152"/>
        <w:ind w:left="634" w:right="252"/>
        <w:jc w:val="left"/>
      </w:pPr>
      <w:r>
        <w:rPr/>
        <w:t>（</w:t>
      </w:r>
      <w:r>
        <w:rPr>
          <w:rFonts w:ascii="宋体" w:hAnsi="宋体" w:cs="宋体" w:eastAsia="宋体" w:hint="default"/>
        </w:rPr>
        <w:t>3</w:t>
      </w:r>
      <w:r>
        <w:rPr/>
        <w:t>）空调设备安装及维护服务收入 本集团与客户单独签定的空调设备安装服务合同、销售空调设备质保期以外的空调设备</w:t>
      </w:r>
    </w:p>
    <w:p>
      <w:pPr>
        <w:pStyle w:val="BodyText"/>
        <w:spacing w:line="240" w:lineRule="auto" w:before="36"/>
        <w:ind w:left="154" w:right="108"/>
        <w:jc w:val="left"/>
      </w:pPr>
      <w:r>
        <w:rPr/>
        <w:t>维护合同，在劳务提供后确认收入。</w:t>
      </w:r>
    </w:p>
    <w:p>
      <w:pPr>
        <w:pStyle w:val="BodyText"/>
        <w:spacing w:line="357" w:lineRule="auto" w:before="152"/>
        <w:ind w:left="633" w:right="253"/>
        <w:jc w:val="left"/>
      </w:pPr>
      <w:r>
        <w:rPr/>
        <w:t>（</w:t>
      </w:r>
      <w:r>
        <w:rPr>
          <w:rFonts w:ascii="宋体" w:hAnsi="宋体" w:cs="宋体" w:eastAsia="宋体" w:hint="default"/>
        </w:rPr>
        <w:t>4</w:t>
      </w:r>
      <w:r>
        <w:rPr/>
        <w:t>）让渡资产使用权收入 与交易相关的经济利益很可能流入本集团、收入的金额能够可靠地计量时，确认让渡资</w:t>
      </w:r>
    </w:p>
    <w:p>
      <w:pPr>
        <w:spacing w:line="357" w:lineRule="auto" w:before="35"/>
        <w:ind w:left="153" w:right="7453" w:firstLine="0"/>
        <w:jc w:val="left"/>
        <w:rPr>
          <w:rFonts w:ascii="宋体" w:hAnsi="宋体" w:cs="宋体" w:eastAsia="宋体" w:hint="default"/>
          <w:sz w:val="24"/>
          <w:szCs w:val="24"/>
        </w:rPr>
      </w:pPr>
      <w:r>
        <w:rPr>
          <w:rFonts w:ascii="宋体" w:hAnsi="宋体" w:cs="宋体" w:eastAsia="宋体" w:hint="default"/>
          <w:sz w:val="24"/>
          <w:szCs w:val="24"/>
        </w:rPr>
        <w:t>产使用权收入的实现。 </w:t>
      </w:r>
      <w:r>
        <w:rPr>
          <w:rFonts w:ascii="宋体" w:hAnsi="宋体" w:cs="宋体" w:eastAsia="宋体" w:hint="default"/>
          <w:b/>
          <w:bCs/>
          <w:sz w:val="24"/>
          <w:szCs w:val="24"/>
        </w:rPr>
        <w:t>29</w:t>
      </w:r>
      <w:r>
        <w:rPr>
          <w:rFonts w:ascii="宋体" w:hAnsi="宋体" w:cs="宋体" w:eastAsia="宋体" w:hint="default"/>
          <w:b/>
          <w:bCs/>
          <w:sz w:val="24"/>
          <w:szCs w:val="24"/>
        </w:rPr>
        <w:t>、政府补助</w:t>
      </w:r>
      <w:r>
        <w:rPr>
          <w:rFonts w:ascii="宋体" w:hAnsi="宋体" w:cs="宋体" w:eastAsia="宋体" w:hint="default"/>
          <w:sz w:val="24"/>
          <w:szCs w:val="24"/>
        </w:rPr>
      </w:r>
    </w:p>
    <w:p>
      <w:pPr>
        <w:pStyle w:val="BodyText"/>
        <w:spacing w:line="357" w:lineRule="auto"/>
        <w:ind w:left="633" w:right="253"/>
        <w:jc w:val="left"/>
      </w:pPr>
      <w:r>
        <w:rPr/>
        <w:t>（</w:t>
      </w:r>
      <w:r>
        <w:rPr>
          <w:rFonts w:ascii="宋体" w:hAnsi="宋体" w:cs="宋体" w:eastAsia="宋体" w:hint="default"/>
        </w:rPr>
        <w:t>1</w:t>
      </w:r>
      <w:r>
        <w:rPr/>
        <w:t>）与资产相关的政府补助判断依据及会计处理方法 与资产相关的政府补助，是指本集团取得的、用于购建或以其他方式形成长期资产的政</w:t>
      </w:r>
    </w:p>
    <w:p>
      <w:pPr>
        <w:pStyle w:val="BodyText"/>
        <w:spacing w:line="240" w:lineRule="auto"/>
        <w:ind w:right="108"/>
        <w:jc w:val="left"/>
      </w:pPr>
      <w:r>
        <w:rPr/>
        <w:t>府补助。</w:t>
      </w:r>
    </w:p>
    <w:p>
      <w:pPr>
        <w:pStyle w:val="BodyText"/>
        <w:spacing w:line="240" w:lineRule="auto" w:before="152"/>
        <w:ind w:left="634" w:right="108"/>
        <w:jc w:val="left"/>
      </w:pPr>
      <w:r>
        <w:rPr>
          <w:spacing w:val="-3"/>
        </w:rPr>
        <w:t>与资产相关的政府补助确认为递延收益，在相关资产使用寿命内平均分配计入当期损益。</w:t>
      </w:r>
    </w:p>
    <w:p>
      <w:pPr>
        <w:pStyle w:val="BodyText"/>
        <w:spacing w:line="357" w:lineRule="auto" w:before="152"/>
        <w:ind w:left="633" w:right="253"/>
        <w:jc w:val="left"/>
      </w:pPr>
      <w:r>
        <w:rPr/>
        <w:t>（</w:t>
      </w:r>
      <w:r>
        <w:rPr>
          <w:rFonts w:ascii="宋体" w:hAnsi="宋体" w:cs="宋体" w:eastAsia="宋体" w:hint="default"/>
        </w:rPr>
        <w:t>2</w:t>
      </w:r>
      <w:r>
        <w:rPr/>
        <w:t>）与收益相关的政府补助判断依据及会计处理方法 与收益相关的政府补助，是指除与资产相关的政府补助之外的政府补助。 与收益相关的政府补助，用于补偿以后期间的相关费用或损失的，确认为递延收益，并</w:t>
      </w:r>
    </w:p>
    <w:p>
      <w:pPr>
        <w:pStyle w:val="BodyText"/>
        <w:spacing w:line="357" w:lineRule="auto"/>
        <w:ind w:right="253"/>
        <w:jc w:val="left"/>
      </w:pPr>
      <w:r>
        <w:rPr/>
        <w:t>在确认相关费用的期间计入当期损益；用于补偿已发生的相关费用或损失的，直接计入当期 损益。</w:t>
      </w:r>
    </w:p>
    <w:p>
      <w:pPr>
        <w:spacing w:line="357" w:lineRule="auto" w:before="35"/>
        <w:ind w:left="633" w:right="253" w:hanging="480"/>
        <w:jc w:val="left"/>
        <w:rPr>
          <w:rFonts w:ascii="宋体" w:hAnsi="宋体" w:cs="宋体" w:eastAsia="宋体" w:hint="default"/>
          <w:sz w:val="24"/>
          <w:szCs w:val="24"/>
        </w:rPr>
      </w:pPr>
      <w:r>
        <w:rPr>
          <w:rFonts w:ascii="宋体" w:hAnsi="宋体" w:cs="宋体" w:eastAsia="宋体" w:hint="default"/>
          <w:b/>
          <w:bCs/>
          <w:sz w:val="24"/>
          <w:szCs w:val="24"/>
        </w:rPr>
        <w:t>30</w:t>
      </w:r>
      <w:r>
        <w:rPr>
          <w:rFonts w:ascii="宋体" w:hAnsi="宋体" w:cs="宋体" w:eastAsia="宋体" w:hint="default"/>
          <w:b/>
          <w:bCs/>
          <w:sz w:val="24"/>
          <w:szCs w:val="24"/>
        </w:rPr>
        <w:t>、递延所得税资产</w:t>
      </w:r>
      <w:r>
        <w:rPr>
          <w:rFonts w:ascii="宋体" w:hAnsi="宋体" w:cs="宋体" w:eastAsia="宋体" w:hint="default"/>
          <w:b/>
          <w:bCs/>
          <w:sz w:val="24"/>
          <w:szCs w:val="24"/>
        </w:rPr>
        <w:t>/</w:t>
      </w:r>
      <w:r>
        <w:rPr>
          <w:rFonts w:ascii="宋体" w:hAnsi="宋体" w:cs="宋体" w:eastAsia="宋体" w:hint="default"/>
          <w:b/>
          <w:bCs/>
          <w:sz w:val="24"/>
          <w:szCs w:val="24"/>
        </w:rPr>
        <w:t>递延所得税负债</w:t>
      </w:r>
      <w:r>
        <w:rPr>
          <w:rFonts w:ascii="宋体" w:hAnsi="宋体" w:cs="宋体" w:eastAsia="宋体" w:hint="default"/>
          <w:b/>
          <w:bCs/>
          <w:w w:val="99"/>
          <w:sz w:val="24"/>
          <w:szCs w:val="24"/>
        </w:rPr>
        <w:t> </w:t>
      </w:r>
      <w:r>
        <w:rPr>
          <w:rFonts w:ascii="宋体" w:hAnsi="宋体" w:cs="宋体" w:eastAsia="宋体" w:hint="default"/>
          <w:sz w:val="24"/>
          <w:szCs w:val="24"/>
        </w:rPr>
        <w:t>本集团递延所得税资产和递延所得税负债根据资产和负债的计税基础与其账面价值的差</w:t>
      </w:r>
    </w:p>
    <w:p>
      <w:pPr>
        <w:pStyle w:val="BodyText"/>
        <w:spacing w:line="357" w:lineRule="auto" w:before="36"/>
        <w:ind w:left="154" w:right="271"/>
        <w:jc w:val="both"/>
      </w:pPr>
      <w:r>
        <w:rPr/>
        <w:t>额</w:t>
      </w:r>
      <w:r>
        <w:rPr>
          <w:rFonts w:ascii="宋体" w:hAnsi="宋体" w:cs="宋体" w:eastAsia="宋体" w:hint="default"/>
        </w:rPr>
        <w:t>(</w:t>
      </w:r>
      <w:r>
        <w:rPr/>
        <w:t>暂时性差异</w:t>
      </w:r>
      <w:r>
        <w:rPr>
          <w:rFonts w:ascii="宋体" w:hAnsi="宋体" w:cs="宋体" w:eastAsia="宋体" w:hint="default"/>
        </w:rPr>
        <w:t>)</w:t>
      </w:r>
      <w:r>
        <w:rPr/>
        <w:t>计算确认。对于按照税法规定能够于以后年度抵减应纳税所得额的可抵扣亏 损和税款抵减，视同暂时性差异确认相应的递延所得税资产。于资产负债表日，递延所得税 资产和递延所得税负债，按照预期收回该资产或清偿该负债期间的适用税率计量。</w:t>
      </w:r>
    </w:p>
    <w:p>
      <w:pPr>
        <w:pStyle w:val="BodyText"/>
        <w:spacing w:line="357" w:lineRule="auto"/>
        <w:ind w:right="270" w:firstLine="480"/>
        <w:jc w:val="both"/>
      </w:pPr>
      <w:r>
        <w:rPr/>
        <w:t>本集团以很可能取得用来抵扣可抵扣暂时性差异的应纳税所得额为限，确认由可抵扣暂 时性差异产生的递延所得税资产。对已确认的递延所得税资产，当预计到未来期间很可能无 法获得足够的应纳税所得额用以抵扣递延所得税资产时，应当减记递延所得税资产的账面价</w:t>
      </w:r>
    </w:p>
    <w:p>
      <w:pPr>
        <w:spacing w:after="0" w:line="357" w:lineRule="auto"/>
        <w:jc w:val="both"/>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2893"/>
        <w:jc w:val="left"/>
        <w:rPr>
          <w:rFonts w:ascii="宋体" w:hAnsi="宋体" w:cs="宋体" w:eastAsia="宋体" w:hint="default"/>
        </w:rPr>
      </w:pPr>
      <w:r>
        <w:rPr/>
        <w:t>值。在很可能获得足够的应纳税所得额时，减记的金额予以转回。 </w:t>
      </w:r>
      <w:r>
        <w:rPr>
          <w:rFonts w:ascii="宋体" w:hAnsi="宋体" w:cs="宋体" w:eastAsia="宋体" w:hint="default"/>
          <w:b/>
          <w:bCs/>
        </w:rPr>
        <w:t>31</w:t>
      </w:r>
      <w:r>
        <w:rPr>
          <w:rFonts w:ascii="宋体" w:hAnsi="宋体" w:cs="宋体" w:eastAsia="宋体" w:hint="default"/>
          <w:b/>
          <w:bCs/>
        </w:rPr>
        <w:t>、租赁</w:t>
      </w:r>
      <w:r>
        <w:rPr>
          <w:rFonts w:ascii="宋体" w:hAnsi="宋体" w:cs="宋体" w:eastAsia="宋体" w:hint="default"/>
        </w:rPr>
      </w:r>
    </w:p>
    <w:p>
      <w:pPr>
        <w:pStyle w:val="BodyText"/>
        <w:spacing w:line="240" w:lineRule="auto"/>
        <w:ind w:left="633" w:right="108"/>
        <w:jc w:val="left"/>
      </w:pPr>
      <w:r>
        <w:rPr/>
        <w:t>（</w:t>
      </w:r>
      <w:r>
        <w:rPr>
          <w:rFonts w:ascii="宋体" w:hAnsi="宋体" w:cs="宋体" w:eastAsia="宋体" w:hint="default"/>
        </w:rPr>
        <w:t>1</w:t>
      </w:r>
      <w:r>
        <w:rPr/>
        <w:t>）经营租赁的会计处理方法</w:t>
      </w:r>
    </w:p>
    <w:p>
      <w:pPr>
        <w:spacing w:line="357" w:lineRule="auto" w:before="153"/>
        <w:ind w:left="153" w:right="5772"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）融资租赁的会计处理方法 </w:t>
      </w:r>
      <w:r>
        <w:rPr>
          <w:rFonts w:ascii="宋体" w:hAnsi="宋体" w:cs="宋体" w:eastAsia="宋体" w:hint="default"/>
          <w:b/>
          <w:bCs/>
          <w:w w:val="95"/>
          <w:sz w:val="24"/>
          <w:szCs w:val="24"/>
        </w:rPr>
        <w:t>32</w:t>
      </w:r>
      <w:r>
        <w:rPr>
          <w:rFonts w:ascii="宋体" w:hAnsi="宋体" w:cs="宋体" w:eastAsia="宋体" w:hint="default"/>
          <w:b/>
          <w:bCs/>
          <w:w w:val="95"/>
          <w:sz w:val="24"/>
          <w:szCs w:val="24"/>
        </w:rPr>
        <w:t>、其他重要的会计政策和会计估计</w:t>
      </w:r>
      <w:r>
        <w:rPr>
          <w:rFonts w:ascii="宋体" w:hAnsi="宋体" w:cs="宋体" w:eastAsia="宋体" w:hint="default"/>
          <w:sz w:val="24"/>
          <w:szCs w:val="24"/>
        </w:rPr>
      </w:r>
    </w:p>
    <w:p>
      <w:pPr>
        <w:pStyle w:val="Heading2"/>
        <w:spacing w:line="240" w:lineRule="auto" w:before="35"/>
        <w:ind w:left="636" w:right="108"/>
        <w:jc w:val="left"/>
        <w:rPr>
          <w:b w:val="0"/>
          <w:bCs w:val="0"/>
        </w:rPr>
      </w:pPr>
      <w:r>
        <w:rPr/>
        <w:t>（一）其他重要会计政策</w:t>
      </w:r>
      <w:r>
        <w:rPr>
          <w:b w:val="0"/>
          <w:bCs w:val="0"/>
        </w:rPr>
      </w:r>
    </w:p>
    <w:p>
      <w:pPr>
        <w:pStyle w:val="BodyText"/>
        <w:spacing w:line="357" w:lineRule="auto" w:before="152"/>
        <w:ind w:left="633" w:right="253"/>
        <w:jc w:val="left"/>
      </w:pPr>
      <w:r>
        <w:rPr/>
        <w:t>（</w:t>
      </w:r>
      <w:r>
        <w:rPr>
          <w:rFonts w:ascii="宋体" w:hAnsi="宋体" w:cs="宋体" w:eastAsia="宋体" w:hint="default"/>
        </w:rPr>
        <w:t>1</w:t>
      </w:r>
      <w:r>
        <w:rPr/>
        <w:t>）商誉 商誉为股权投资成本或非同一控制下企业合并成本超过应享有的或企业合并中取得的被</w:t>
      </w:r>
    </w:p>
    <w:p>
      <w:pPr>
        <w:pStyle w:val="BodyText"/>
        <w:spacing w:line="357" w:lineRule="auto" w:before="36"/>
        <w:ind w:left="633" w:right="253" w:hanging="480"/>
        <w:jc w:val="left"/>
      </w:pPr>
      <w:r>
        <w:rPr/>
        <w:t>投资单位或被购买方可辨认净资产于取得日或购买日的公允价值份额的差额。 与子公司有关的商誉在合并财务报表上单独列示，与联营企业和合营企业有关的商誉，</w:t>
      </w:r>
    </w:p>
    <w:p>
      <w:pPr>
        <w:pStyle w:val="BodyText"/>
        <w:spacing w:line="240" w:lineRule="auto"/>
        <w:ind w:right="0"/>
        <w:jc w:val="both"/>
      </w:pPr>
      <w:r>
        <w:rPr/>
        <w:t>包含在长期股权投资的账面价值中。</w:t>
      </w:r>
    </w:p>
    <w:p>
      <w:pPr>
        <w:pStyle w:val="BodyText"/>
        <w:spacing w:line="357" w:lineRule="auto" w:before="152"/>
        <w:ind w:left="634" w:right="252"/>
        <w:jc w:val="left"/>
      </w:pPr>
      <w:r>
        <w:rPr/>
        <w:t>（</w:t>
      </w:r>
      <w:r>
        <w:rPr>
          <w:rFonts w:ascii="宋体" w:hAnsi="宋体" w:cs="宋体" w:eastAsia="宋体" w:hint="default"/>
        </w:rPr>
        <w:t>2</w:t>
      </w:r>
      <w:r>
        <w:rPr/>
        <w:t>）研究与开发 本集团的研究开发支出根据其性质以及研发活动最终形成无形资产是否具有较大不确定</w:t>
      </w:r>
    </w:p>
    <w:p>
      <w:pPr>
        <w:pStyle w:val="BodyText"/>
        <w:spacing w:line="357" w:lineRule="auto"/>
        <w:ind w:left="154" w:right="252"/>
        <w:jc w:val="left"/>
      </w:pPr>
      <w:r>
        <w:rPr/>
        <w:t>性，分为研究阶段支出和开发阶段支出。研究阶段的支出，于发生时计入当期损益；开发阶 段的支出，同时满足下列条件的，确认为无形资产：</w:t>
      </w:r>
    </w:p>
    <w:p>
      <w:pPr>
        <w:pStyle w:val="BodyText"/>
        <w:spacing w:line="240" w:lineRule="auto"/>
        <w:ind w:left="634" w:right="108"/>
        <w:jc w:val="left"/>
      </w:pPr>
      <w:r>
        <w:rPr>
          <w:rFonts w:ascii="宋体" w:hAnsi="宋体" w:cs="宋体" w:eastAsia="宋体" w:hint="default"/>
        </w:rPr>
        <w:t>1</w:t>
      </w:r>
      <w:r>
        <w:rPr/>
        <w:t>）完成该无形资产以使其能够使用或出售在技术上具有可行性；</w:t>
      </w:r>
    </w:p>
    <w:p>
      <w:pPr>
        <w:pStyle w:val="BodyText"/>
        <w:spacing w:line="240" w:lineRule="auto" w:before="152"/>
        <w:ind w:left="634" w:right="108"/>
        <w:jc w:val="left"/>
      </w:pPr>
      <w:r>
        <w:rPr>
          <w:rFonts w:ascii="宋体" w:hAnsi="宋体" w:cs="宋体" w:eastAsia="宋体" w:hint="default"/>
        </w:rPr>
        <w:t>2</w:t>
      </w:r>
      <w:r>
        <w:rPr/>
        <w:t>）具有完成该无形资产并使用或出售的意图；</w:t>
      </w:r>
    </w:p>
    <w:p>
      <w:pPr>
        <w:pStyle w:val="BodyText"/>
        <w:spacing w:line="240" w:lineRule="auto" w:before="152"/>
        <w:ind w:left="634" w:right="108"/>
        <w:jc w:val="left"/>
      </w:pPr>
      <w:r>
        <w:rPr>
          <w:rFonts w:ascii="宋体" w:hAnsi="宋体" w:cs="宋体" w:eastAsia="宋体" w:hint="default"/>
        </w:rPr>
        <w:t>3</w:t>
      </w:r>
      <w:r>
        <w:rPr/>
        <w:t>）运用该无形资产生产的产品存在市场或无形资产自身存在市场；</w:t>
      </w:r>
    </w:p>
    <w:p>
      <w:pPr>
        <w:pStyle w:val="BodyText"/>
        <w:spacing w:line="357" w:lineRule="auto" w:before="152"/>
        <w:ind w:left="154" w:right="108" w:firstLine="480"/>
        <w:jc w:val="left"/>
      </w:pPr>
      <w:r>
        <w:rPr>
          <w:rFonts w:ascii="宋体" w:hAnsi="宋体" w:cs="宋体" w:eastAsia="宋体" w:hint="default"/>
          <w:spacing w:val="-3"/>
        </w:rPr>
        <w:t>4</w:t>
      </w:r>
      <w:r>
        <w:rPr>
          <w:spacing w:val="-3"/>
        </w:rPr>
        <w:t>）有足够的技术、财务资源和其他资源支持，以完成该无形资产的开发，并有能力使用</w:t>
      </w:r>
      <w:r>
        <w:rPr/>
        <w:t> 或出售该无形资产；</w:t>
      </w:r>
    </w:p>
    <w:p>
      <w:pPr>
        <w:pStyle w:val="BodyText"/>
        <w:spacing w:line="357" w:lineRule="auto"/>
        <w:ind w:left="633" w:right="253"/>
        <w:jc w:val="left"/>
      </w:pPr>
      <w:r>
        <w:rPr>
          <w:rFonts w:ascii="宋体" w:hAnsi="宋体" w:cs="宋体" w:eastAsia="宋体" w:hint="default"/>
        </w:rPr>
        <w:t>5</w:t>
      </w:r>
      <w:r>
        <w:rPr/>
        <w:t>）归属于该无形资产开发阶段的支出能够可靠地计量。 不满足上述条件的开发阶段的支出，于发生时计入当期损益。前期已计入损益的开发支</w:t>
      </w:r>
    </w:p>
    <w:p>
      <w:pPr>
        <w:pStyle w:val="BodyText"/>
        <w:spacing w:line="357" w:lineRule="auto"/>
        <w:ind w:right="95"/>
        <w:jc w:val="left"/>
      </w:pPr>
      <w:r>
        <w:rPr>
          <w:spacing w:val="-2"/>
        </w:rPr>
        <w:t>出在以后期间不再确认为资产。已资本化的开发阶段的支出在资产负债表上列示为开发支出，</w:t>
      </w:r>
      <w:r>
        <w:rPr/>
        <w:t> 自该项目达到预定可使用状态之日起转为无形资产列报。</w:t>
      </w:r>
    </w:p>
    <w:p>
      <w:pPr>
        <w:pStyle w:val="BodyText"/>
        <w:spacing w:line="357" w:lineRule="auto" w:before="36"/>
        <w:ind w:left="634" w:right="252"/>
        <w:jc w:val="left"/>
      </w:pPr>
      <w:r>
        <w:rPr/>
        <w:t>（</w:t>
      </w:r>
      <w:r>
        <w:rPr>
          <w:rFonts w:ascii="宋体" w:hAnsi="宋体" w:cs="宋体" w:eastAsia="宋体" w:hint="default"/>
        </w:rPr>
        <w:t>3</w:t>
      </w:r>
      <w:r>
        <w:rPr/>
        <w:t>）所得税的会计核算 所得税的会计核算采用资产负债表债务法。所得税费用包括当年所得税和递延所得税。</w:t>
      </w:r>
    </w:p>
    <w:p>
      <w:pPr>
        <w:pStyle w:val="BodyText"/>
        <w:spacing w:line="357" w:lineRule="auto"/>
        <w:ind w:left="154" w:right="270"/>
        <w:jc w:val="both"/>
      </w:pPr>
      <w:r>
        <w:rPr/>
        <w:t>除将与直接计入股东权益的交易和事项相关的当年所得税和递延所得税计入股东权益，以及 企业合并产生的递延所得税调整商誉的账面价值外，其余的当年所得税和递延所得税费用或 收益计入当期损益。</w:t>
      </w:r>
    </w:p>
    <w:p>
      <w:pPr>
        <w:pStyle w:val="BodyText"/>
        <w:spacing w:line="240" w:lineRule="auto"/>
        <w:ind w:left="634" w:right="108"/>
        <w:jc w:val="left"/>
      </w:pPr>
      <w:r>
        <w:rPr/>
        <w:t>当年所得税是指企业按照税务规定计算确定的针对当年发生的交易和事项，应纳给税务</w:t>
      </w:r>
    </w:p>
    <w:p>
      <w:pPr>
        <w:spacing w:after="0" w:line="240"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190"/>
        <w:jc w:val="both"/>
      </w:pPr>
      <w:r>
        <w:rPr/>
        <w:t>部门的金额，即应交所得税；递延所得税是指按照资产负债表债务法应予确认的递延所得税 资产和递延所得税负债在年末应有的金额相对于原已确认金额之间的差额。</w:t>
      </w:r>
    </w:p>
    <w:p>
      <w:pPr>
        <w:spacing w:line="357" w:lineRule="auto" w:before="35"/>
        <w:ind w:left="633" w:right="173" w:firstLine="2"/>
        <w:jc w:val="left"/>
        <w:rPr>
          <w:rFonts w:ascii="宋体" w:hAnsi="宋体" w:cs="宋体" w:eastAsia="宋体" w:hint="default"/>
          <w:sz w:val="24"/>
          <w:szCs w:val="24"/>
        </w:rPr>
      </w:pPr>
      <w:r>
        <w:rPr>
          <w:rFonts w:ascii="宋体" w:hAnsi="宋体" w:cs="宋体" w:eastAsia="宋体" w:hint="default"/>
          <w:b/>
          <w:bCs/>
          <w:sz w:val="24"/>
          <w:szCs w:val="24"/>
        </w:rPr>
        <w:t>（二）其他重要会计估计</w:t>
      </w:r>
      <w:r>
        <w:rPr>
          <w:rFonts w:ascii="宋体" w:hAnsi="宋体" w:cs="宋体" w:eastAsia="宋体" w:hint="default"/>
          <w:b/>
          <w:bCs/>
          <w:w w:val="99"/>
          <w:sz w:val="24"/>
          <w:szCs w:val="24"/>
        </w:rPr>
        <w:t> </w:t>
      </w:r>
      <w:r>
        <w:rPr>
          <w:rFonts w:ascii="宋体" w:hAnsi="宋体" w:cs="宋体" w:eastAsia="宋体" w:hint="default"/>
          <w:sz w:val="24"/>
          <w:szCs w:val="24"/>
        </w:rPr>
        <w:t>编制财务报表时，本集团管理层需要运用估计和假设，这些估计和假设会对会计政策的</w:t>
      </w:r>
    </w:p>
    <w:p>
      <w:pPr>
        <w:pStyle w:val="BodyText"/>
        <w:spacing w:line="357" w:lineRule="auto"/>
        <w:ind w:right="190"/>
        <w:jc w:val="both"/>
      </w:pPr>
      <w:r>
        <w:rPr/>
        <w:t>应用及资产、负债、收入及费用的金额产生影响。实际情况可能与这些估计不同。本集团管 理层对估计涉及的关键假设和不确定性因素的判断进行持续评估。会计估计变更的影响在变 更当期和未来期间予以确认。</w:t>
      </w:r>
    </w:p>
    <w:p>
      <w:pPr>
        <w:pStyle w:val="BodyText"/>
        <w:spacing w:line="357" w:lineRule="auto"/>
        <w:ind w:right="173" w:firstLine="480"/>
        <w:jc w:val="left"/>
      </w:pPr>
      <w:r>
        <w:rPr/>
        <w:t>下列会计估计及关键假设存在导致未来期间的资产及负债账面值发生重大调整的重要风 险。</w:t>
      </w:r>
    </w:p>
    <w:p>
      <w:pPr>
        <w:pStyle w:val="BodyText"/>
        <w:spacing w:line="357" w:lineRule="auto"/>
        <w:ind w:left="634" w:right="172"/>
        <w:jc w:val="left"/>
      </w:pPr>
      <w:r>
        <w:rPr/>
        <w:t>（</w:t>
      </w:r>
      <w:r>
        <w:rPr>
          <w:rFonts w:ascii="宋体" w:hAnsi="宋体" w:cs="宋体" w:eastAsia="宋体" w:hint="default"/>
        </w:rPr>
        <w:t>1</w:t>
      </w:r>
      <w:r>
        <w:rPr/>
        <w:t>）应收款项减值 本集团在资产负债表日按摊余成本计量的应收款项，以评估是否出现减值情況，并在出</w:t>
      </w:r>
    </w:p>
    <w:p>
      <w:pPr>
        <w:pStyle w:val="BodyText"/>
        <w:spacing w:line="357" w:lineRule="auto"/>
        <w:ind w:left="154" w:right="189"/>
        <w:jc w:val="both"/>
      </w:pPr>
      <w:r>
        <w:rPr/>
        <w:t>现减值情況时评估减值损失的具体金额。减值的客观证据包括显示个别或组合应收款项预计 未来现金流量出现大幅下降的可判断数据，显示个别或组合应收款项中债务人的财务状况出 现重大负面的可判断数据等事项。如果有证据表明该应收款项价值已恢复，且客观上与确认 该损失后发生的事项有关，则将原确认的减值损失予以转回。</w:t>
      </w:r>
    </w:p>
    <w:p>
      <w:pPr>
        <w:pStyle w:val="BodyText"/>
        <w:spacing w:line="357" w:lineRule="auto"/>
        <w:ind w:left="634" w:right="172"/>
        <w:jc w:val="left"/>
      </w:pPr>
      <w:r>
        <w:rPr/>
        <w:t>（</w:t>
      </w:r>
      <w:r>
        <w:rPr>
          <w:rFonts w:ascii="宋体" w:hAnsi="宋体" w:cs="宋体" w:eastAsia="宋体" w:hint="default"/>
        </w:rPr>
        <w:t>2</w:t>
      </w:r>
      <w:r>
        <w:rPr/>
        <w:t>）存货减值准备 本集团定期估计存货的可变现净值，并对存货成本高于可变现净值的差额确认存货跌价</w:t>
      </w:r>
    </w:p>
    <w:p>
      <w:pPr>
        <w:pStyle w:val="BodyText"/>
        <w:spacing w:line="357" w:lineRule="auto"/>
        <w:ind w:left="154" w:right="189"/>
        <w:jc w:val="both"/>
      </w:pPr>
      <w:r>
        <w:rPr/>
        <w:t>损失。本集团在估计存货的可变现净值时，以同类货物的预计售价减去完工时将要发生的成 本、销售费用以及相关税费后的金额确定。当实际售价或成本费用与以前估计不同时，管理 层将会对可变现净值进行相应的调整。因此根据现有经验进行估计的结果可能会与之后实际 结果有所不同，可能导致对资产负债表中的存货账面价值的调整。因此存货跌价准备的金额 可能会随上述原因而发生变化。对存货跌价准备的调整将影响估计变更当期的损益。</w:t>
      </w:r>
    </w:p>
    <w:p>
      <w:pPr>
        <w:pStyle w:val="BodyText"/>
        <w:spacing w:line="357" w:lineRule="auto"/>
        <w:ind w:left="633" w:right="173"/>
        <w:jc w:val="left"/>
      </w:pPr>
      <w:r>
        <w:rPr/>
        <w:t>（</w:t>
      </w:r>
      <w:r>
        <w:rPr>
          <w:rFonts w:ascii="宋体" w:hAnsi="宋体" w:cs="宋体" w:eastAsia="宋体" w:hint="default"/>
        </w:rPr>
        <w:t>3</w:t>
      </w:r>
      <w:r>
        <w:rPr/>
        <w:t>）商誉减值准备的会计估计 本集团每年对商誉进行减值测试。包含商誉的资产组和资产组组合的可收回金额为其预</w:t>
      </w:r>
    </w:p>
    <w:p>
      <w:pPr>
        <w:pStyle w:val="BodyText"/>
        <w:spacing w:line="357" w:lineRule="auto" w:before="36"/>
        <w:ind w:left="634" w:right="172" w:hanging="480"/>
        <w:jc w:val="left"/>
      </w:pPr>
      <w:r>
        <w:rPr/>
        <w:t>计未来现金流量的现值，其计算需要采用会计估计。 如果管理层对资产组和资产组组合未来现金流量计算中采用的毛利率进行修订，修订后</w:t>
      </w:r>
    </w:p>
    <w:p>
      <w:pPr>
        <w:pStyle w:val="BodyText"/>
        <w:spacing w:line="357" w:lineRule="auto"/>
        <w:ind w:left="633" w:right="173" w:hanging="480"/>
        <w:jc w:val="left"/>
      </w:pPr>
      <w:r>
        <w:rPr/>
        <w:t>的毛利率低于目前采用的毛利率，本集团需对商誉增加计提减值准备。 如果管理层对应用于现金流量折现的税前折现率进行重新修订，修订后的税前折率高于</w:t>
      </w:r>
    </w:p>
    <w:p>
      <w:pPr>
        <w:pStyle w:val="BodyText"/>
        <w:spacing w:line="357" w:lineRule="auto"/>
        <w:ind w:left="633" w:right="173" w:hanging="480"/>
        <w:jc w:val="left"/>
      </w:pPr>
      <w:r>
        <w:rPr/>
        <w:t>目前采用的折现率，本集团需对商誉增加计提减值准备。 如果实际毛利率或税前折现率高于或低于管理层的估计，本集团不能转回原已计提的商</w:t>
      </w:r>
    </w:p>
    <w:p>
      <w:pPr>
        <w:spacing w:after="0" w:line="357"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240" w:lineRule="auto" w:before="26"/>
        <w:ind w:right="108"/>
        <w:jc w:val="left"/>
      </w:pPr>
      <w:r>
        <w:rPr/>
        <w:t>誉减值损失。</w:t>
      </w:r>
    </w:p>
    <w:p>
      <w:pPr>
        <w:pStyle w:val="BodyText"/>
        <w:spacing w:line="357" w:lineRule="auto" w:before="152"/>
        <w:ind w:left="634" w:right="252"/>
        <w:jc w:val="left"/>
      </w:pPr>
      <w:r>
        <w:rPr/>
        <w:t>（</w:t>
      </w:r>
      <w:r>
        <w:rPr>
          <w:rFonts w:ascii="宋体" w:hAnsi="宋体" w:cs="宋体" w:eastAsia="宋体" w:hint="default"/>
        </w:rPr>
        <w:t>4</w:t>
      </w:r>
      <w:r>
        <w:rPr/>
        <w:t>）固定资产减值准备的会计估计 本集团在资产负债表日对存在减值迹象的房屋建筑物、机器设备等固定资产进行减值测</w:t>
      </w:r>
    </w:p>
    <w:p>
      <w:pPr>
        <w:pStyle w:val="BodyText"/>
        <w:spacing w:line="357" w:lineRule="auto"/>
        <w:ind w:left="154" w:right="252"/>
        <w:jc w:val="left"/>
      </w:pPr>
      <w:r>
        <w:rPr/>
        <w:t>试。固定资产的可收回金额为其预计未来现金流量的现值和资产的公允价值减去处置费用后 的净额中较高者，其计算需要采用会计估计。</w:t>
      </w:r>
    </w:p>
    <w:p>
      <w:pPr>
        <w:pStyle w:val="BodyText"/>
        <w:spacing w:line="357" w:lineRule="auto"/>
        <w:ind w:left="154" w:right="252" w:firstLine="480"/>
        <w:jc w:val="left"/>
      </w:pPr>
      <w:r>
        <w:rPr/>
        <w:t>如果管理层对资产组和资产组组合未来现金流量计算中采用的毛利率进行修订，修订后 的毛利率低于目前采用的毛利率，本集团需对固定资产增加计提减值准备。</w:t>
      </w:r>
    </w:p>
    <w:p>
      <w:pPr>
        <w:pStyle w:val="BodyText"/>
        <w:spacing w:line="357" w:lineRule="auto"/>
        <w:ind w:right="253" w:firstLine="480"/>
        <w:jc w:val="left"/>
      </w:pPr>
      <w:r>
        <w:rPr/>
        <w:t>如果管理层对应用于现金流量折现的税前折现率进行重新修订，修订后的税前折现率高 于目前采用的折现率，本集团需对固定资产增加计提减值准备。</w:t>
      </w:r>
    </w:p>
    <w:p>
      <w:pPr>
        <w:pStyle w:val="BodyText"/>
        <w:spacing w:line="357" w:lineRule="auto"/>
        <w:ind w:right="253" w:firstLine="480"/>
        <w:jc w:val="left"/>
      </w:pPr>
      <w:r>
        <w:rPr/>
        <w:t>如果实际毛利率或税前折现率高于或低于管理层估计，本集团不能转回原已计提的固定 资产减值准备。</w:t>
      </w:r>
    </w:p>
    <w:p>
      <w:pPr>
        <w:pStyle w:val="BodyText"/>
        <w:spacing w:line="357" w:lineRule="auto"/>
        <w:ind w:left="634" w:right="252"/>
        <w:jc w:val="left"/>
      </w:pPr>
      <w:r>
        <w:rPr/>
        <w:t>（</w:t>
      </w:r>
      <w:r>
        <w:rPr>
          <w:rFonts w:ascii="宋体" w:hAnsi="宋体" w:cs="宋体" w:eastAsia="宋体" w:hint="default"/>
        </w:rPr>
        <w:t>5</w:t>
      </w:r>
      <w:r>
        <w:rPr/>
        <w:t>）递延所得税资产确认的会计估计 递延所得税资产的估计需要对未来各个年度的应纳税所得额及适用的税率进行估计，递</w:t>
      </w:r>
    </w:p>
    <w:p>
      <w:pPr>
        <w:pStyle w:val="BodyText"/>
        <w:spacing w:line="357" w:lineRule="auto"/>
        <w:ind w:left="154" w:right="269"/>
        <w:jc w:val="both"/>
      </w:pPr>
      <w:r>
        <w:rPr/>
        <w:t>延所得税资产的实现取决于集团未来是否很可能获得足够的应纳税所得额。未来税率的变化 和暂时性差异的转回时间也可能影响所得税费用（收益）以及递延所得税的余额。上述估计 的变化可能导致对递延所得税的重要调整。</w:t>
      </w:r>
    </w:p>
    <w:p>
      <w:pPr>
        <w:pStyle w:val="BodyText"/>
        <w:spacing w:line="357" w:lineRule="auto"/>
        <w:ind w:left="634" w:right="252"/>
        <w:jc w:val="left"/>
      </w:pPr>
      <w:r>
        <w:rPr/>
        <w:t>（</w:t>
      </w:r>
      <w:r>
        <w:rPr>
          <w:rFonts w:ascii="宋体" w:hAnsi="宋体" w:cs="宋体" w:eastAsia="宋体" w:hint="default"/>
        </w:rPr>
        <w:t>6</w:t>
      </w:r>
      <w:r>
        <w:rPr/>
        <w:t>）固定资产、无形资产的可使用年限 本集团至少于每年年度终了，对固定资产和无形资产的预计使用寿命进行复核。预计使</w:t>
      </w:r>
    </w:p>
    <w:p>
      <w:pPr>
        <w:pStyle w:val="BodyText"/>
        <w:spacing w:line="357" w:lineRule="auto"/>
        <w:ind w:right="253"/>
        <w:jc w:val="left"/>
        <w:rPr>
          <w:rFonts w:ascii="宋体" w:hAnsi="宋体" w:cs="宋体" w:eastAsia="宋体" w:hint="default"/>
        </w:rPr>
      </w:pPr>
      <w:r>
        <w:rPr/>
        <w:t>用寿命是管理层基于同类资产历史经验、参考同行业普遍所应用的估计并结合预期技术更新 而决定的。当以往的估计发生重大变化时，则相应调整未来期间的折旧费用和摊销费用。 </w:t>
      </w:r>
      <w:r>
        <w:rPr>
          <w:rFonts w:ascii="宋体" w:hAnsi="宋体" w:cs="宋体" w:eastAsia="宋体" w:hint="default"/>
          <w:b/>
          <w:bCs/>
        </w:rPr>
        <w:t>33</w:t>
      </w:r>
      <w:r>
        <w:rPr>
          <w:rFonts w:ascii="宋体" w:hAnsi="宋体" w:cs="宋体" w:eastAsia="宋体" w:hint="default"/>
          <w:b/>
          <w:bCs/>
        </w:rPr>
        <w:t>、重要会计政策和会计估计变更</w:t>
      </w:r>
      <w:r>
        <w:rPr>
          <w:rFonts w:ascii="宋体" w:hAnsi="宋体" w:cs="宋体" w:eastAsia="宋体" w:hint="default"/>
        </w:rPr>
      </w:r>
    </w:p>
    <w:p>
      <w:pPr>
        <w:pStyle w:val="BodyText"/>
        <w:spacing w:line="240" w:lineRule="auto"/>
        <w:ind w:left="633" w:right="108"/>
        <w:jc w:val="left"/>
      </w:pPr>
      <w:r>
        <w:rPr/>
        <w:t>（</w:t>
      </w:r>
      <w:r>
        <w:rPr>
          <w:rFonts w:ascii="宋体" w:hAnsi="宋体" w:cs="宋体" w:eastAsia="宋体" w:hint="default"/>
        </w:rPr>
        <w:t>1</w:t>
      </w:r>
      <w:r>
        <w:rPr/>
        <w:t>）重要会计政策变更</w:t>
      </w:r>
    </w:p>
    <w:p>
      <w:pPr>
        <w:pStyle w:val="BodyText"/>
        <w:spacing w:line="240" w:lineRule="auto" w:before="152"/>
        <w:ind w:left="634" w:right="108"/>
        <w:jc w:val="left"/>
      </w:pPr>
      <w:r>
        <w:rPr/>
        <w:t>√ 适用 □</w:t>
      </w:r>
      <w:r>
        <w:rPr>
          <w:spacing w:val="-1"/>
        </w:rPr>
        <w:t> </w:t>
      </w:r>
      <w:r>
        <w:rPr/>
        <w:t>不适用</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1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276" w:lineRule="exact" w:before="0"/>
        <w:ind w:left="634" w:right="108"/>
        <w:jc w:val="left"/>
      </w:pPr>
      <w:r>
        <w:rPr/>
        <w:t>重要会计政策变更</w:t>
      </w:r>
    </w:p>
    <w:p>
      <w:pPr>
        <w:pStyle w:val="BodyText"/>
        <w:spacing w:line="240" w:lineRule="auto" w:before="152"/>
        <w:ind w:left="634" w:right="108"/>
        <w:jc w:val="left"/>
      </w:pPr>
      <w:r>
        <w:rPr>
          <w:rFonts w:ascii="宋体" w:hAnsi="宋体" w:cs="宋体" w:eastAsia="宋体" w:hint="default"/>
        </w:rPr>
        <w:t>1</w:t>
      </w:r>
      <w:r>
        <w:rPr/>
        <w:t>）变更原因</w:t>
      </w:r>
    </w:p>
    <w:p>
      <w:pPr>
        <w:pStyle w:val="BodyText"/>
        <w:spacing w:line="240" w:lineRule="auto" w:before="152"/>
        <w:ind w:left="634" w:right="0"/>
        <w:jc w:val="left"/>
      </w:pP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26</w:t>
      </w:r>
      <w:r>
        <w:rPr>
          <w:spacing w:val="-2"/>
        </w:rPr>
        <w:t>日起，财政部相继修订和发布了《企业会计准则第</w:t>
      </w:r>
      <w:r>
        <w:rPr>
          <w:rFonts w:ascii="宋体" w:hAnsi="宋体" w:cs="宋体" w:eastAsia="宋体" w:hint="default"/>
          <w:spacing w:val="-2"/>
        </w:rPr>
        <w:t>2</w:t>
      </w:r>
      <w:r>
        <w:rPr>
          <w:spacing w:val="-2"/>
        </w:rPr>
        <w:t>号——长期股权投资》、</w:t>
      </w:r>
    </w:p>
    <w:p>
      <w:pPr>
        <w:pStyle w:val="BodyText"/>
        <w:spacing w:line="357" w:lineRule="auto" w:before="153"/>
        <w:ind w:right="230"/>
        <w:jc w:val="both"/>
      </w:pPr>
      <w:r>
        <w:rPr>
          <w:spacing w:val="-3"/>
        </w:rPr>
        <w:t>《企业会计准则第</w:t>
      </w:r>
      <w:r>
        <w:rPr>
          <w:rFonts w:ascii="宋体" w:hAnsi="宋体" w:cs="宋体" w:eastAsia="宋体" w:hint="default"/>
          <w:spacing w:val="-3"/>
        </w:rPr>
        <w:t>9</w:t>
      </w:r>
      <w:r>
        <w:rPr>
          <w:spacing w:val="-3"/>
        </w:rPr>
        <w:t>号——职工薪酬》、《企业会计准则第</w:t>
      </w:r>
      <w:r>
        <w:rPr>
          <w:rFonts w:ascii="宋体" w:hAnsi="宋体" w:cs="宋体" w:eastAsia="宋体" w:hint="default"/>
          <w:spacing w:val="-3"/>
        </w:rPr>
        <w:t>30</w:t>
      </w:r>
      <w:r>
        <w:rPr>
          <w:spacing w:val="-3"/>
        </w:rPr>
        <w:t>号——财务报表列报》、《企业</w:t>
      </w:r>
      <w:r>
        <w:rPr>
          <w:spacing w:val="-80"/>
        </w:rPr>
        <w:t> </w:t>
      </w:r>
      <w:r>
        <w:rPr>
          <w:spacing w:val="-80"/>
        </w:rPr>
      </w:r>
      <w:r>
        <w:rPr/>
        <w:t>会计准则第</w:t>
      </w:r>
      <w:r>
        <w:rPr>
          <w:rFonts w:ascii="宋体" w:hAnsi="宋体" w:cs="宋体" w:eastAsia="宋体" w:hint="default"/>
        </w:rPr>
        <w:t>33</w:t>
      </w:r>
      <w:r>
        <w:rPr/>
        <w:t>号——合并财务报表》、《企业会计准则第</w:t>
      </w:r>
      <w:r>
        <w:rPr>
          <w:rFonts w:ascii="宋体" w:hAnsi="宋体" w:cs="宋体" w:eastAsia="宋体" w:hint="default"/>
        </w:rPr>
        <w:t>39</w:t>
      </w:r>
      <w:r>
        <w:rPr/>
        <w:t>号——公允价值计量》、《企业 会计准则第</w:t>
      </w:r>
      <w:r>
        <w:rPr>
          <w:rFonts w:ascii="宋体" w:hAnsi="宋体" w:cs="宋体" w:eastAsia="宋体" w:hint="default"/>
        </w:rPr>
        <w:t>40</w:t>
      </w:r>
      <w:r>
        <w:rPr/>
        <w:t>号——合营安排》、《企业会计准则第</w:t>
      </w:r>
      <w:r>
        <w:rPr>
          <w:rFonts w:ascii="宋体" w:hAnsi="宋体" w:cs="宋体" w:eastAsia="宋体" w:hint="default"/>
        </w:rPr>
        <w:t>41</w:t>
      </w:r>
      <w:r>
        <w:rPr/>
        <w:t>号——在其他主体中权益的披露》等</w:t>
      </w:r>
    </w:p>
    <w:p>
      <w:pPr>
        <w:spacing w:after="0" w:line="357" w:lineRule="auto"/>
        <w:jc w:val="both"/>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192"/>
        <w:jc w:val="both"/>
      </w:pPr>
      <w:r>
        <w:rPr/>
        <w:t>具体的会计准则，要求上述准则自</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日起在所有执行企业会计准则的企业范围内施 </w:t>
      </w:r>
      <w:r>
        <w:rPr>
          <w:spacing w:val="-15"/>
        </w:rPr>
        <w:t>行。</w:t>
      </w:r>
      <w:r>
        <w:rPr>
          <w:rFonts w:ascii="宋体" w:hAnsi="宋体" w:cs="宋体" w:eastAsia="宋体" w:hint="default"/>
          <w:spacing w:val="-15"/>
        </w:rPr>
        <w:t>2014</w:t>
      </w:r>
      <w:r>
        <w:rPr>
          <w:rFonts w:ascii="宋体" w:hAnsi="宋体" w:cs="宋体" w:eastAsia="宋体" w:hint="default"/>
          <w:spacing w:val="37"/>
        </w:rPr>
        <w:t> </w:t>
      </w:r>
      <w:r>
        <w:rPr>
          <w:spacing w:val="-9"/>
        </w:rPr>
        <w:t>年</w:t>
      </w:r>
      <w:r>
        <w:rPr>
          <w:rFonts w:ascii="宋体" w:hAnsi="宋体" w:cs="宋体" w:eastAsia="宋体" w:hint="default"/>
          <w:spacing w:val="-9"/>
        </w:rPr>
        <w:t>6</w:t>
      </w:r>
      <w:r>
        <w:rPr>
          <w:spacing w:val="-9"/>
        </w:rPr>
        <w:t>月</w:t>
      </w:r>
      <w:r>
        <w:rPr>
          <w:rFonts w:ascii="宋体" w:hAnsi="宋体" w:cs="宋体" w:eastAsia="宋体" w:hint="default"/>
          <w:spacing w:val="-9"/>
        </w:rPr>
        <w:t>20</w:t>
      </w:r>
      <w:r>
        <w:rPr>
          <w:spacing w:val="-9"/>
        </w:rPr>
        <w:t>日，财政部修订了《企业会计准则第</w:t>
      </w:r>
      <w:r>
        <w:rPr>
          <w:rFonts w:ascii="宋体" w:hAnsi="宋体" w:cs="宋体" w:eastAsia="宋体" w:hint="default"/>
          <w:spacing w:val="-9"/>
        </w:rPr>
        <w:t>37</w:t>
      </w:r>
      <w:r>
        <w:rPr>
          <w:spacing w:val="-9"/>
        </w:rPr>
        <w:t>号——金融工具列报》（财会</w:t>
      </w:r>
      <w:r>
        <w:rPr>
          <w:rFonts w:ascii="宋体" w:hAnsi="宋体" w:cs="宋体" w:eastAsia="宋体" w:hint="default"/>
          <w:spacing w:val="-9"/>
        </w:rPr>
        <w:t>[2014]23</w:t>
      </w:r>
      <w:r>
        <w:rPr>
          <w:rFonts w:ascii="宋体" w:hAnsi="宋体" w:cs="宋体" w:eastAsia="宋体" w:hint="default"/>
          <w:spacing w:val="-117"/>
        </w:rPr>
        <w:t> </w:t>
      </w:r>
      <w:r>
        <w:rPr/>
        <w:t>号），要求执行企业会计准则的企业在</w:t>
      </w:r>
      <w:r>
        <w:rPr>
          <w:rFonts w:ascii="宋体" w:hAnsi="宋体" w:cs="宋体" w:eastAsia="宋体" w:hint="default"/>
        </w:rPr>
        <w:t>2014</w:t>
      </w:r>
      <w:r>
        <w:rPr/>
        <w:t>年年度及以后期间的财务报告中按照该准则要求 对金融工具进行列报。</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23</w:t>
      </w:r>
      <w:r>
        <w:rPr/>
        <w:t>日，财政部发布了《财政部关于修改</w:t>
      </w:r>
      <w:r>
        <w:rPr>
          <w:rFonts w:ascii="宋体" w:hAnsi="宋体" w:cs="宋体" w:eastAsia="宋体" w:hint="default"/>
        </w:rPr>
        <w:t>&lt;</w:t>
      </w:r>
      <w:r>
        <w:rPr/>
        <w:t>企业会计准则—— 基本准则</w:t>
      </w:r>
      <w:r>
        <w:rPr>
          <w:rFonts w:ascii="宋体" w:hAnsi="宋体" w:cs="宋体" w:eastAsia="宋体" w:hint="default"/>
        </w:rPr>
        <w:t>&gt;</w:t>
      </w:r>
      <w:r>
        <w:rPr/>
        <w:t>》的决定，要求所有执行企业会计准则的企业自发布之日起施行。</w:t>
      </w:r>
    </w:p>
    <w:p>
      <w:pPr>
        <w:pStyle w:val="BodyText"/>
        <w:spacing w:line="357" w:lineRule="auto"/>
        <w:ind w:left="634" w:right="92"/>
        <w:jc w:val="left"/>
      </w:pPr>
      <w:r>
        <w:rPr>
          <w:rFonts w:ascii="宋体" w:hAnsi="宋体" w:cs="宋体" w:eastAsia="宋体" w:hint="default"/>
        </w:rPr>
        <w:t>2</w:t>
      </w:r>
      <w:r>
        <w:rPr/>
        <w:t>）变更前本集团所采用的会计政策 本次变更前，本集团执行财政部于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日颁布的《企业会计准则——基本准则》</w:t>
      </w:r>
    </w:p>
    <w:p>
      <w:pPr>
        <w:pStyle w:val="BodyText"/>
        <w:spacing w:line="357" w:lineRule="auto"/>
        <w:ind w:left="633" w:right="213" w:hanging="480"/>
        <w:jc w:val="left"/>
      </w:pPr>
      <w:r>
        <w:rPr/>
        <w:t>和</w:t>
      </w:r>
      <w:r>
        <w:rPr>
          <w:rFonts w:ascii="宋体" w:hAnsi="宋体" w:cs="宋体" w:eastAsia="宋体" w:hint="default"/>
        </w:rPr>
        <w:t>38</w:t>
      </w:r>
      <w:r>
        <w:rPr/>
        <w:t>项具体会计准则、企业会计准则应用指南、企业会计准则解释公告以及其他相关规定。 </w:t>
      </w:r>
      <w:r>
        <w:rPr>
          <w:rFonts w:ascii="宋体" w:hAnsi="宋体" w:cs="宋体" w:eastAsia="宋体" w:hint="default"/>
        </w:rPr>
        <w:t>3</w:t>
      </w:r>
      <w:r>
        <w:rPr/>
        <w:t>）变更后本集团所采用的会计政策</w:t>
      </w:r>
    </w:p>
    <w:p>
      <w:pPr>
        <w:pStyle w:val="BodyText"/>
        <w:spacing w:line="357" w:lineRule="auto"/>
        <w:ind w:right="177" w:firstLine="480"/>
        <w:jc w:val="left"/>
      </w:pPr>
      <w:r>
        <w:rPr/>
        <w:t>本次变更后，本集团按照财政部</w:t>
      </w:r>
      <w:r>
        <w:rPr>
          <w:rFonts w:ascii="宋体" w:hAnsi="宋体" w:cs="宋体" w:eastAsia="宋体" w:hint="default"/>
        </w:rPr>
        <w:t>2014 </w:t>
      </w:r>
      <w:r>
        <w:rPr/>
        <w:t>年修订和新颁布的《企业会计准则第</w:t>
      </w:r>
      <w:r>
        <w:rPr>
          <w:rFonts w:ascii="宋体" w:hAnsi="宋体" w:cs="宋体" w:eastAsia="宋体" w:hint="default"/>
        </w:rPr>
        <w:t>2</w:t>
      </w:r>
      <w:r>
        <w:rPr/>
        <w:t>号——长期 股权投资》、《企业会计准则第</w:t>
      </w:r>
      <w:r>
        <w:rPr>
          <w:rFonts w:ascii="宋体" w:hAnsi="宋体" w:cs="宋体" w:eastAsia="宋体" w:hint="default"/>
        </w:rPr>
        <w:t>9</w:t>
      </w:r>
      <w:r>
        <w:rPr>
          <w:rFonts w:ascii="宋体" w:hAnsi="宋体" w:cs="宋体" w:eastAsia="宋体" w:hint="default"/>
          <w:spacing w:val="-1"/>
        </w:rPr>
        <w:t> </w:t>
      </w:r>
      <w:r>
        <w:rPr/>
        <w:t>号——职工薪酬》、《企业会计准则第</w:t>
      </w:r>
      <w:r>
        <w:rPr>
          <w:rFonts w:ascii="宋体" w:hAnsi="宋体" w:cs="宋体" w:eastAsia="宋体" w:hint="default"/>
        </w:rPr>
        <w:t>30</w:t>
      </w:r>
      <w:r>
        <w:rPr/>
        <w:t>号——财务报表 列报》、《企业会计准则第</w:t>
      </w:r>
      <w:r>
        <w:rPr>
          <w:rFonts w:ascii="宋体" w:hAnsi="宋体" w:cs="宋体" w:eastAsia="宋体" w:hint="default"/>
        </w:rPr>
        <w:t>33 </w:t>
      </w:r>
      <w:r>
        <w:rPr/>
        <w:t>号——合并财务报表》、《企业会计准则第</w:t>
      </w:r>
      <w:r>
        <w:rPr>
          <w:rFonts w:ascii="宋体" w:hAnsi="宋体" w:cs="宋体" w:eastAsia="宋体" w:hint="default"/>
        </w:rPr>
        <w:t>37 </w:t>
      </w:r>
      <w:r>
        <w:rPr/>
        <w:t>号——金融工 具列报》、《企业会计准则第</w:t>
      </w:r>
      <w:r>
        <w:rPr>
          <w:rFonts w:ascii="宋体" w:hAnsi="宋体" w:cs="宋体" w:eastAsia="宋体" w:hint="default"/>
        </w:rPr>
        <w:t>39 </w:t>
      </w:r>
      <w:r>
        <w:rPr/>
        <w:t>号——公允价值计量》、《企业会计准则第</w:t>
      </w:r>
      <w:r>
        <w:rPr>
          <w:rFonts w:ascii="宋体" w:hAnsi="宋体" w:cs="宋体" w:eastAsia="宋体" w:hint="default"/>
        </w:rPr>
        <w:t>40 </w:t>
      </w:r>
      <w:r>
        <w:rPr/>
        <w:t>号——合营 </w:t>
      </w:r>
      <w:r>
        <w:rPr>
          <w:spacing w:val="-4"/>
        </w:rPr>
        <w:t>安排》、《企业会计准则第</w:t>
      </w:r>
      <w:r>
        <w:rPr>
          <w:rFonts w:ascii="宋体" w:hAnsi="宋体" w:cs="宋体" w:eastAsia="宋体" w:hint="default"/>
          <w:spacing w:val="-4"/>
        </w:rPr>
        <w:t>41</w:t>
      </w:r>
      <w:r>
        <w:rPr>
          <w:rFonts w:ascii="宋体" w:hAnsi="宋体" w:cs="宋体" w:eastAsia="宋体" w:hint="default"/>
          <w:spacing w:val="-28"/>
        </w:rPr>
        <w:t> </w:t>
      </w:r>
      <w:r>
        <w:rPr/>
        <w:t>号——在其他主体中权益的披露》及《企业会计准则——基本 准则》等具体会计准则规定的起始日期开始执行。其余未变更部分仍采用财政部于</w:t>
      </w:r>
      <w:r>
        <w:rPr>
          <w:rFonts w:ascii="宋体" w:hAnsi="宋体" w:cs="宋体" w:eastAsia="宋体" w:hint="default"/>
        </w:rPr>
        <w:t>2006</w:t>
      </w:r>
      <w:r>
        <w:rPr/>
        <w:t>年</w:t>
      </w:r>
      <w:r>
        <w:rPr>
          <w:rFonts w:ascii="宋体" w:hAnsi="宋体" w:cs="宋体" w:eastAsia="宋体" w:hint="default"/>
        </w:rPr>
        <w:t>2 </w:t>
      </w:r>
      <w:r>
        <w:rPr/>
        <w:t>月</w:t>
      </w:r>
      <w:r>
        <w:rPr>
          <w:rFonts w:ascii="宋体" w:hAnsi="宋体" w:cs="宋体" w:eastAsia="宋体" w:hint="default"/>
        </w:rPr>
        <w:t>15</w:t>
      </w:r>
      <w:r>
        <w:rPr/>
        <w:t>日颁布的其他相关准则及有关规定。</w:t>
      </w:r>
    </w:p>
    <w:p>
      <w:pPr>
        <w:pStyle w:val="BodyText"/>
        <w:spacing w:line="240" w:lineRule="auto"/>
        <w:ind w:left="634" w:right="177"/>
        <w:jc w:val="left"/>
      </w:pPr>
      <w:r>
        <w:rPr/>
        <w:t>本次会计政策变更对本集团的影响：无。</w:t>
      </w:r>
    </w:p>
    <w:p>
      <w:pPr>
        <w:pStyle w:val="BodyText"/>
        <w:spacing w:line="240" w:lineRule="auto" w:before="152"/>
        <w:ind w:left="634" w:right="177"/>
        <w:jc w:val="left"/>
      </w:pPr>
      <w:r>
        <w:rPr/>
        <w:t>（</w:t>
      </w:r>
      <w:r>
        <w:rPr>
          <w:rFonts w:ascii="宋体" w:hAnsi="宋体" w:cs="宋体" w:eastAsia="宋体" w:hint="default"/>
        </w:rPr>
        <w:t>2</w:t>
      </w:r>
      <w:r>
        <w:rPr/>
        <w:t>）重要会计估计变更</w:t>
      </w:r>
    </w:p>
    <w:p>
      <w:pPr>
        <w:spacing w:line="357" w:lineRule="auto" w:before="152"/>
        <w:ind w:left="154" w:right="7293" w:firstLine="480"/>
        <w:jc w:val="left"/>
        <w:rPr>
          <w:rFonts w:ascii="宋体" w:hAnsi="宋体" w:cs="宋体" w:eastAsia="宋体"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34</w:t>
      </w:r>
      <w:r>
        <w:rPr>
          <w:rFonts w:ascii="宋体" w:hAnsi="宋体" w:cs="宋体" w:eastAsia="宋体" w:hint="default"/>
          <w:b/>
          <w:bCs/>
          <w:sz w:val="24"/>
          <w:szCs w:val="24"/>
        </w:rPr>
        <w:t>、其他</w:t>
      </w:r>
      <w:r>
        <w:rPr>
          <w:rFonts w:ascii="宋体" w:hAnsi="宋体" w:cs="宋体" w:eastAsia="宋体" w:hint="default"/>
          <w:sz w:val="24"/>
          <w:szCs w:val="24"/>
        </w:rPr>
      </w:r>
    </w:p>
    <w:p>
      <w:pPr>
        <w:pStyle w:val="Heading2"/>
        <w:spacing w:line="475" w:lineRule="auto" w:before="191"/>
        <w:ind w:left="154" w:right="7763"/>
        <w:jc w:val="left"/>
        <w:rPr>
          <w:b w:val="0"/>
          <w:bCs w:val="0"/>
        </w:rPr>
      </w:pPr>
      <w:r>
        <w:rPr/>
        <w:pict>
          <v:shape style="position:absolute;margin-left:57.029999pt;margin-top:65.985626pt;width:478.65pt;height:141.3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销售收入、技术服务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（抵扣进项税后缴纳）</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安装、房租及其他应税收入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安装收入</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，其余</w:t>
                        </w:r>
                        <w:r>
                          <w:rPr>
                            <w:rFonts w:ascii="宋体" w:hAnsi="宋体" w:cs="宋体" w:eastAsia="宋体" w:hint="default"/>
                            <w:spacing w:val="-54"/>
                            <w:sz w:val="21"/>
                            <w:szCs w:val="21"/>
                          </w:rPr>
                          <w:t> </w:t>
                        </w:r>
                        <w:r>
                          <w:rPr>
                            <w:rFonts w:ascii="宋体" w:hAnsi="宋体" w:cs="宋体" w:eastAsia="宋体" w:hint="default"/>
                            <w:sz w:val="21"/>
                            <w:szCs w:val="21"/>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12.5%</w:t>
                        </w:r>
                        <w:r>
                          <w:rPr>
                            <w:rFonts w:ascii="宋体" w:hAnsi="宋体" w:cs="宋体" w:eastAsia="宋体" w:hint="default"/>
                            <w:sz w:val="21"/>
                            <w:szCs w:val="21"/>
                          </w:rPr>
                          <w:t>及</w:t>
                        </w:r>
                        <w:r>
                          <w:rPr>
                            <w:rFonts w:ascii="宋体" w:hAnsi="宋体" w:cs="宋体" w:eastAsia="宋体" w:hint="default"/>
                            <w:spacing w:val="-54"/>
                            <w:sz w:val="21"/>
                            <w:szCs w:val="21"/>
                          </w:rPr>
                          <w:t> </w:t>
                        </w:r>
                        <w:r>
                          <w:rPr>
                            <w:rFonts w:ascii="宋体" w:hAnsi="宋体" w:cs="宋体" w:eastAsia="宋体" w:hint="default"/>
                            <w:sz w:val="21"/>
                            <w:szCs w:val="21"/>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4"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4"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2%</w:t>
                        </w:r>
                      </w:p>
                    </w:tc>
                  </w:tr>
                </w:tbl>
                <w:p>
                  <w:pPr/>
                </w:p>
              </w:txbxContent>
            </v:textbox>
            <w10:wrap type="none"/>
          </v:shape>
        </w:pict>
      </w:r>
      <w:bookmarkStart w:name="六、税项" w:id="181"/>
      <w:bookmarkEnd w:id="181"/>
      <w:r>
        <w:rPr>
          <w:b w:val="0"/>
          <w:bCs w:val="0"/>
        </w:rPr>
      </w:r>
      <w:r>
        <w:rPr/>
        <w:t>六、税项</w:t>
      </w:r>
      <w:r>
        <w:rPr>
          <w:spacing w:val="1"/>
          <w:w w:val="99"/>
        </w:rPr>
        <w:t> </w:t>
      </w:r>
      <w:bookmarkStart w:name="1、主要税种及税率" w:id="182"/>
      <w:bookmarkEnd w:id="182"/>
      <w:r>
        <w:rPr>
          <w:spacing w:val="1"/>
          <w:w w:val="99"/>
        </w:rPr>
      </w:r>
      <w:r>
        <w:rPr>
          <w:rFonts w:ascii="宋体" w:hAnsi="宋体" w:cs="宋体" w:eastAsia="宋体"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before="26"/>
        <w:ind w:left="154" w:right="177"/>
        <w:jc w:val="left"/>
      </w:pPr>
      <w:r>
        <w:rPr/>
        <w:t>存在不同企业所得税税率纳税主体的，披露情况说明</w:t>
      </w:r>
    </w:p>
    <w:p>
      <w:pPr>
        <w:spacing w:after="0" w:line="240" w:lineRule="auto"/>
        <w:jc w:val="left"/>
        <w:sectPr>
          <w:pgSz w:w="11910" w:h="16840"/>
          <w:pgMar w:header="87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四川桑瑞思环境技术工程有限公司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沈阳桑瑞思环境技术工程有限公司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深圳市龙控计算机技术有限公司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四川龙控科技有限公司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四川多富冷暖设备有限公司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西安华西信息智能工程有限公司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江苏亿金环保科技有限公司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杭州亿金洁源环境工程技术有限公司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25%</w:t>
            </w:r>
          </w:p>
        </w:tc>
      </w:tr>
    </w:tbl>
    <w:p>
      <w:pPr>
        <w:spacing w:line="240" w:lineRule="auto" w:before="12"/>
        <w:rPr>
          <w:rFonts w:ascii="宋体" w:hAnsi="宋体" w:cs="宋体" w:eastAsia="宋体" w:hint="default"/>
          <w:sz w:val="6"/>
          <w:szCs w:val="6"/>
        </w:rPr>
      </w:pPr>
    </w:p>
    <w:p>
      <w:pPr>
        <w:pStyle w:val="Heading2"/>
        <w:spacing w:line="240" w:lineRule="auto" w:before="26"/>
        <w:ind w:left="154" w:right="0"/>
        <w:jc w:val="both"/>
        <w:rPr>
          <w:b w:val="0"/>
          <w:bCs w:val="0"/>
        </w:rPr>
      </w:pPr>
      <w:bookmarkStart w:name="2、税收优惠" w:id="183"/>
      <w:bookmarkEnd w:id="183"/>
      <w:r>
        <w:rPr>
          <w:b w:val="0"/>
          <w:bCs w:val="0"/>
        </w:rPr>
      </w:r>
      <w:r>
        <w:rPr>
          <w:rFonts w:ascii="宋体" w:hAnsi="宋体" w:cs="宋体" w:eastAsia="宋体" w:hint="default"/>
        </w:rPr>
        <w:t>2</w:t>
      </w:r>
      <w:r>
        <w:rPr/>
        <w:t>、税收优惠</w:t>
      </w:r>
      <w:r>
        <w:rPr>
          <w:b w:val="0"/>
          <w:bCs w:val="0"/>
        </w:rPr>
      </w:r>
    </w:p>
    <w:p>
      <w:pPr>
        <w:pStyle w:val="BodyText"/>
        <w:spacing w:line="357" w:lineRule="auto" w:before="152"/>
        <w:ind w:right="108" w:firstLine="480"/>
        <w:jc w:val="left"/>
      </w:pPr>
      <w:r>
        <w:rPr>
          <w:spacing w:val="-16"/>
        </w:rPr>
        <w:t>（</w:t>
      </w:r>
      <w:r>
        <w:rPr>
          <w:rFonts w:ascii="宋体" w:hAnsi="宋体" w:cs="宋体" w:eastAsia="宋体" w:hint="default"/>
          <w:spacing w:val="-16"/>
        </w:rPr>
        <w:t>1</w:t>
      </w:r>
      <w:r>
        <w:rPr>
          <w:spacing w:val="-16"/>
        </w:rPr>
        <w:t>）根据科技部、财政部、国家税务总局《高新技术企业认定管理办法》（国科发火〔</w:t>
      </w:r>
      <w:r>
        <w:rPr>
          <w:rFonts w:ascii="宋体" w:hAnsi="宋体" w:cs="宋体" w:eastAsia="宋体" w:hint="default"/>
          <w:spacing w:val="-16"/>
        </w:rPr>
        <w:t>2008</w:t>
      </w:r>
      <w:r>
        <w:rPr>
          <w:spacing w:val="-16"/>
        </w:rPr>
        <w:t>〕</w:t>
      </w:r>
      <w:r>
        <w:rPr/>
        <w:t> </w:t>
      </w:r>
      <w:r>
        <w:rPr>
          <w:rFonts w:ascii="宋体" w:hAnsi="宋体" w:cs="宋体" w:eastAsia="宋体" w:hint="default"/>
        </w:rPr>
        <w:t>172</w:t>
      </w:r>
      <w:r>
        <w:rPr/>
        <w:t>号）和《高新技术企业认定管理工作指引》（国科发火</w:t>
      </w:r>
      <w:r>
        <w:rPr>
          <w:rFonts w:ascii="宋体" w:hAnsi="宋体" w:cs="宋体" w:eastAsia="宋体" w:hint="default"/>
        </w:rPr>
        <w:t>[2008]362</w:t>
      </w:r>
      <w:r>
        <w:rPr/>
        <w:t>号）的规定，本公司于</w:t>
      </w:r>
    </w:p>
    <w:p>
      <w:pPr>
        <w:pStyle w:val="BodyText"/>
        <w:spacing w:line="357" w:lineRule="auto"/>
        <w:ind w:right="230"/>
        <w:jc w:val="both"/>
      </w:pPr>
      <w:r>
        <w:rPr>
          <w:rFonts w:ascii="宋体" w:hAnsi="宋体" w:cs="宋体" w:eastAsia="宋体" w:hint="default"/>
        </w:rPr>
        <w:t>2008 </w:t>
      </w:r>
      <w:r>
        <w:rPr/>
        <w:t>年</w:t>
      </w:r>
      <w:r>
        <w:rPr>
          <w:rFonts w:ascii="宋体" w:hAnsi="宋体" w:cs="宋体" w:eastAsia="宋体" w:hint="default"/>
        </w:rPr>
        <w:t>12 </w:t>
      </w:r>
      <w:r>
        <w:rPr/>
        <w:t>月</w:t>
      </w:r>
      <w:r>
        <w:rPr>
          <w:rFonts w:ascii="宋体" w:hAnsi="宋体" w:cs="宋体" w:eastAsia="宋体" w:hint="default"/>
        </w:rPr>
        <w:t>15</w:t>
      </w:r>
      <w:r>
        <w:rPr>
          <w:rFonts w:ascii="宋体" w:hAnsi="宋体" w:cs="宋体" w:eastAsia="宋体" w:hint="default"/>
          <w:spacing w:val="10"/>
        </w:rPr>
        <w:t> </w:t>
      </w:r>
      <w:r>
        <w:rPr>
          <w:spacing w:val="-5"/>
        </w:rPr>
        <w:t>日被认定为高新技术企业，原证书编号为</w:t>
      </w:r>
      <w:r>
        <w:rPr>
          <w:rFonts w:ascii="宋体" w:hAnsi="宋体" w:cs="宋体" w:eastAsia="宋体" w:hint="default"/>
          <w:spacing w:val="-5"/>
        </w:rPr>
        <w:t>GR200851000162</w:t>
      </w:r>
      <w:r>
        <w:rPr>
          <w:spacing w:val="-5"/>
        </w:rPr>
        <w:t>，有效期</w:t>
      </w:r>
      <w:r>
        <w:rPr>
          <w:rFonts w:ascii="宋体" w:hAnsi="宋体" w:cs="宋体" w:eastAsia="宋体" w:hint="default"/>
          <w:spacing w:val="-5"/>
        </w:rPr>
        <w:t>3</w:t>
      </w:r>
      <w:r>
        <w:rPr>
          <w:spacing w:val="-5"/>
        </w:rPr>
        <w:t>年；</w:t>
      </w:r>
      <w:r>
        <w:rPr>
          <w:rFonts w:ascii="宋体" w:hAnsi="宋体" w:cs="宋体" w:eastAsia="宋体" w:hint="default"/>
          <w:spacing w:val="-5"/>
        </w:rPr>
        <w:t>2014</w:t>
      </w:r>
      <w:r>
        <w:rPr>
          <w:rFonts w:ascii="宋体" w:hAnsi="宋体" w:cs="宋体" w:eastAsia="宋体" w:hint="default"/>
        </w:rPr>
        <w:t> </w:t>
      </w:r>
      <w:r>
        <w:rPr/>
        <w:t>年</w:t>
      </w:r>
      <w:r>
        <w:rPr>
          <w:rFonts w:ascii="宋体" w:hAnsi="宋体" w:cs="宋体" w:eastAsia="宋体" w:hint="default"/>
        </w:rPr>
        <w:t>10</w:t>
      </w:r>
      <w:r>
        <w:rPr/>
        <w:t>月，本公司通过高新技术企业复审，于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11</w:t>
      </w:r>
      <w:r>
        <w:rPr/>
        <w:t>日取得了由四川省科学技术厅、四 川省财政厅、四川省国家税务局、四川省地方税务局联合颁发的《高新技术企业证书》，证 </w:t>
      </w:r>
      <w:r>
        <w:rPr>
          <w:spacing w:val="-2"/>
        </w:rPr>
        <w:t>书编号为</w:t>
      </w:r>
      <w:r>
        <w:rPr>
          <w:rFonts w:ascii="宋体" w:hAnsi="宋体" w:cs="宋体" w:eastAsia="宋体" w:hint="default"/>
          <w:spacing w:val="-2"/>
        </w:rPr>
        <w:t>GR201451000897</w:t>
      </w:r>
      <w:r>
        <w:rPr>
          <w:spacing w:val="-2"/>
        </w:rPr>
        <w:t>，发证时间为</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11</w:t>
      </w:r>
      <w:r>
        <w:rPr>
          <w:spacing w:val="-2"/>
        </w:rPr>
        <w:t>日，有效期</w:t>
      </w:r>
      <w:r>
        <w:rPr>
          <w:rFonts w:ascii="宋体" w:hAnsi="宋体" w:cs="宋体" w:eastAsia="宋体" w:hint="default"/>
          <w:spacing w:val="-2"/>
        </w:rPr>
        <w:t>3</w:t>
      </w:r>
      <w:r>
        <w:rPr>
          <w:spacing w:val="-2"/>
        </w:rPr>
        <w:t>年。根据《中华人民共和国</w:t>
      </w:r>
      <w:r>
        <w:rPr>
          <w:spacing w:val="-100"/>
        </w:rPr>
        <w:t> </w:t>
      </w:r>
      <w:r>
        <w:rPr>
          <w:spacing w:val="-100"/>
        </w:rPr>
      </w:r>
      <w:r>
        <w:rPr/>
        <w:t>企业所得税法》、《中华人民共和国企业所得税法实施条例》、国家税务总局《关于实施高 新技术企业所得税优惠有关问题的通知》（国税函</w:t>
      </w:r>
      <w:r>
        <w:rPr>
          <w:rFonts w:ascii="宋体" w:hAnsi="宋体" w:cs="宋体" w:eastAsia="宋体" w:hint="default"/>
        </w:rPr>
        <w:t>[2009]203 </w:t>
      </w:r>
      <w:r>
        <w:rPr/>
        <w:t>号）的规定，本公司可享受高 </w:t>
      </w:r>
      <w:r>
        <w:rPr>
          <w:spacing w:val="-2"/>
        </w:rPr>
        <w:t>新技术企业税收优惠，在每年向主管税务机关申报税收优惠备案后，可享受</w:t>
      </w:r>
      <w:r>
        <w:rPr>
          <w:rFonts w:ascii="宋体" w:hAnsi="宋体" w:cs="宋体" w:eastAsia="宋体" w:hint="default"/>
          <w:spacing w:val="-2"/>
        </w:rPr>
        <w:t>15%</w:t>
      </w:r>
      <w:r>
        <w:rPr>
          <w:spacing w:val="-2"/>
        </w:rPr>
        <w:t>的企业所得税</w:t>
      </w:r>
      <w:r>
        <w:rPr>
          <w:spacing w:val="-117"/>
        </w:rPr>
        <w:t> </w:t>
      </w:r>
      <w:r>
        <w:rPr>
          <w:spacing w:val="-2"/>
        </w:rPr>
        <w:t>优惠税率。基于以上情况，本公司在编制本年财务报表时暂按</w:t>
      </w:r>
      <w:r>
        <w:rPr>
          <w:rFonts w:ascii="宋体" w:hAnsi="宋体" w:cs="宋体" w:eastAsia="宋体" w:hint="default"/>
          <w:spacing w:val="-2"/>
        </w:rPr>
        <w:t>15%</w:t>
      </w:r>
      <w:r>
        <w:rPr>
          <w:spacing w:val="-2"/>
        </w:rPr>
        <w:t>的税率计提企业所得税，上</w:t>
      </w:r>
      <w:r>
        <w:rPr/>
        <w:t> 述税收优惠尚需由税务机关最终核定。</w:t>
      </w:r>
    </w:p>
    <w:p>
      <w:pPr>
        <w:pStyle w:val="BodyText"/>
        <w:spacing w:line="357" w:lineRule="auto"/>
        <w:ind w:right="230" w:firstLine="480"/>
        <w:jc w:val="both"/>
      </w:pPr>
      <w:r>
        <w:rPr>
          <w:spacing w:val="-5"/>
        </w:rPr>
        <w:t>（</w:t>
      </w:r>
      <w:r>
        <w:rPr>
          <w:rFonts w:ascii="宋体" w:hAnsi="宋体" w:cs="宋体" w:eastAsia="宋体" w:hint="default"/>
          <w:spacing w:val="-5"/>
        </w:rPr>
        <w:t>2</w:t>
      </w:r>
      <w:r>
        <w:rPr>
          <w:spacing w:val="-5"/>
        </w:rPr>
        <w:t>）依据《财政部、国家税务总局关于企业所得税若干优惠政策的通知》（财税</w:t>
      </w:r>
      <w:r>
        <w:rPr>
          <w:rFonts w:ascii="宋体" w:hAnsi="宋体" w:cs="宋体" w:eastAsia="宋体" w:hint="default"/>
          <w:spacing w:val="-5"/>
        </w:rPr>
        <w:t>[2008]1</w:t>
      </w:r>
      <w:r>
        <w:rPr>
          <w:rFonts w:ascii="宋体" w:hAnsi="宋体" w:cs="宋体" w:eastAsia="宋体" w:hint="default"/>
        </w:rPr>
        <w:t> </w:t>
      </w:r>
      <w:r>
        <w:rPr/>
        <w:t>号）相关规定，并通过深圳市福田区国家税务局于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5</w:t>
      </w:r>
      <w:r>
        <w:rPr/>
        <w:t>日出具的（税收优惠登记备案 通知书）（深国税福减免备案</w:t>
      </w:r>
      <w:r>
        <w:rPr>
          <w:rFonts w:ascii="宋体" w:hAnsi="宋体" w:cs="宋体" w:eastAsia="宋体" w:hint="default"/>
        </w:rPr>
        <w:t>[2010]42</w:t>
      </w:r>
      <w:r>
        <w:rPr/>
        <w:t>号）备案。本公司之子公司深圳市龙控计算机技术有 限公司（以下简称深圳龙控公司）符合软件及集成电路设计企业的税收优惠有关规定，同意 深圳龙控公司从开始获利年度起，两年免征企业所得税，三年减半征收企业所得税。根据深 圳龙控公司获利情况，深圳龙控公司</w:t>
      </w:r>
      <w:r>
        <w:rPr>
          <w:rFonts w:ascii="宋体" w:hAnsi="宋体" w:cs="宋体" w:eastAsia="宋体" w:hint="default"/>
        </w:rPr>
        <w:t>2010</w:t>
      </w:r>
      <w:r>
        <w:rPr/>
        <w:t>年、</w:t>
      </w:r>
      <w:r>
        <w:rPr>
          <w:rFonts w:ascii="宋体" w:hAnsi="宋体" w:cs="宋体" w:eastAsia="宋体" w:hint="default"/>
        </w:rPr>
        <w:t>2011</w:t>
      </w:r>
      <w:r>
        <w:rPr/>
        <w:t>年免征企业所得税，</w:t>
      </w:r>
      <w:r>
        <w:rPr>
          <w:rFonts w:ascii="宋体" w:hAnsi="宋体" w:cs="宋体" w:eastAsia="宋体" w:hint="default"/>
        </w:rPr>
        <w:t>2012</w:t>
      </w:r>
      <w:r>
        <w:rPr/>
        <w:t>年至</w:t>
      </w:r>
      <w:r>
        <w:rPr>
          <w:rFonts w:ascii="宋体" w:hAnsi="宋体" w:cs="宋体" w:eastAsia="宋体" w:hint="default"/>
        </w:rPr>
        <w:t>2014</w:t>
      </w:r>
      <w:r>
        <w:rPr/>
        <w:t>年减半 征收企业所得税。</w:t>
      </w:r>
    </w:p>
    <w:p>
      <w:pPr>
        <w:pStyle w:val="BodyText"/>
        <w:spacing w:line="357" w:lineRule="auto"/>
        <w:ind w:right="108" w:firstLine="480"/>
        <w:jc w:val="left"/>
      </w:pPr>
      <w:r>
        <w:rPr>
          <w:spacing w:val="-3"/>
        </w:rPr>
        <w:t>根据科技部、财政部、国家税务总局《高新技术企业认定管理办法》（国科发火〔</w:t>
      </w:r>
      <w:r>
        <w:rPr>
          <w:rFonts w:ascii="宋体" w:hAnsi="宋体" w:cs="宋体" w:eastAsia="宋体" w:hint="default"/>
          <w:spacing w:val="-3"/>
        </w:rPr>
        <w:t>2008</w:t>
      </w:r>
      <w:r>
        <w:rPr>
          <w:spacing w:val="-3"/>
        </w:rPr>
        <w:t>〕</w:t>
      </w:r>
      <w:r>
        <w:rPr/>
        <w:t> </w:t>
      </w:r>
      <w:r>
        <w:rPr>
          <w:rFonts w:ascii="宋体" w:hAnsi="宋体" w:cs="宋体" w:eastAsia="宋体" w:hint="default"/>
        </w:rPr>
        <w:t>172</w:t>
      </w:r>
      <w:r>
        <w:rPr/>
        <w:t>号）和《高新技术企业认定管理工作指引》（国科发火</w:t>
      </w:r>
      <w:r>
        <w:rPr>
          <w:rFonts w:ascii="宋体" w:hAnsi="宋体" w:cs="宋体" w:eastAsia="宋体" w:hint="default"/>
        </w:rPr>
        <w:t>[2008]362</w:t>
      </w:r>
      <w:r>
        <w:rPr/>
        <w:t>号）的规定，本公司之</w:t>
      </w:r>
    </w:p>
    <w:p>
      <w:pPr>
        <w:spacing w:after="0" w:line="357"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108"/>
        <w:jc w:val="left"/>
      </w:pPr>
      <w:r>
        <w:rPr/>
        <w:t>子公司深圳龙控公司于</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14</w:t>
      </w:r>
      <w:r>
        <w:rPr/>
        <w:t>日取得了深圳市科技创新委员会、深圳市财政委员会、深 圳市国家税务局、深圳市地方税务局联合颁发的《高新技术企业证书》，证书编号为 </w:t>
      </w:r>
      <w:r>
        <w:rPr>
          <w:rFonts w:ascii="宋体" w:hAnsi="宋体" w:cs="宋体" w:eastAsia="宋体" w:hint="default"/>
        </w:rPr>
        <w:t>GF201344200158</w:t>
      </w:r>
      <w:r>
        <w:rPr/>
        <w:t>，认定有效期</w:t>
      </w:r>
      <w:r>
        <w:rPr>
          <w:rFonts w:ascii="宋体" w:hAnsi="宋体" w:cs="宋体" w:eastAsia="宋体" w:hint="default"/>
        </w:rPr>
        <w:t>3</w:t>
      </w:r>
      <w:r>
        <w:rPr/>
        <w:t>年。根据《中华人民共和国所得税法》、《中华人民共和国企 </w:t>
      </w:r>
      <w:r>
        <w:rPr>
          <w:spacing w:val="-3"/>
        </w:rPr>
        <w:t>业所得税法实施条例》、国家税务总局《关于实施高新技术企业所得税优惠有关问题的通知》</w:t>
      </w:r>
    </w:p>
    <w:p>
      <w:pPr>
        <w:pStyle w:val="BodyText"/>
        <w:spacing w:line="357" w:lineRule="auto"/>
        <w:ind w:left="154" w:right="149"/>
        <w:jc w:val="both"/>
      </w:pPr>
      <w:r>
        <w:rPr/>
        <w:t>（国税函</w:t>
      </w:r>
      <w:r>
        <w:rPr>
          <w:rFonts w:ascii="宋体" w:hAnsi="宋体" w:cs="宋体" w:eastAsia="宋体" w:hint="default"/>
        </w:rPr>
        <w:t>[2009]203 </w:t>
      </w:r>
      <w:r>
        <w:rPr/>
        <w:t>号）的规定，深圳龙控公司可享受高新技术企业税收优惠，在每年向主 </w:t>
      </w:r>
      <w:r>
        <w:rPr>
          <w:spacing w:val="-2"/>
        </w:rPr>
        <w:t>管税务机关申报税收优惠备案后，可享受</w:t>
      </w:r>
      <w:r>
        <w:rPr>
          <w:rFonts w:ascii="宋体" w:hAnsi="宋体" w:cs="宋体" w:eastAsia="宋体" w:hint="default"/>
          <w:spacing w:val="-2"/>
        </w:rPr>
        <w:t>15%</w:t>
      </w:r>
      <w:r>
        <w:rPr>
          <w:spacing w:val="-2"/>
        </w:rPr>
        <w:t>的企业所得税优惠税率。基于以上情况，深圳龙</w:t>
      </w:r>
      <w:r>
        <w:rPr/>
        <w:t> 控“两免三减半”到期后，</w:t>
      </w:r>
      <w:r>
        <w:rPr>
          <w:rFonts w:ascii="宋体" w:hAnsi="宋体" w:cs="宋体" w:eastAsia="宋体" w:hint="default"/>
        </w:rPr>
        <w:t>2015</w:t>
      </w:r>
      <w:r>
        <w:rPr/>
        <w:t>年开始使用高新技术企业所得税优惠政策，适用税率为</w:t>
      </w:r>
      <w:r>
        <w:rPr>
          <w:rFonts w:ascii="宋体" w:hAnsi="宋体" w:cs="宋体" w:eastAsia="宋体" w:hint="default"/>
        </w:rPr>
        <w:t>15%</w:t>
      </w:r>
      <w:r>
        <w:rPr/>
        <w:t>。</w:t>
      </w:r>
    </w:p>
    <w:p>
      <w:pPr>
        <w:pStyle w:val="BodyText"/>
        <w:spacing w:line="357" w:lineRule="auto"/>
        <w:ind w:right="151" w:firstLine="480"/>
        <w:jc w:val="left"/>
      </w:pPr>
      <w:r>
        <w:rPr/>
        <w:t>依据《财政部、国家税务总局、海关总署关于鼓励软件产业和集成电路产业发展有关税 收政策问题的通知》（财税</w:t>
      </w:r>
      <w:r>
        <w:rPr>
          <w:rFonts w:ascii="宋体" w:hAnsi="宋体" w:cs="宋体" w:eastAsia="宋体" w:hint="default"/>
        </w:rPr>
        <w:t>[2000]25</w:t>
      </w:r>
      <w:r>
        <w:rPr/>
        <w:t>号）及《财政部国家税务总局关于软件产品增值税政策 的通知》（财税</w:t>
      </w:r>
      <w:r>
        <w:rPr>
          <w:rFonts w:ascii="宋体" w:hAnsi="宋体" w:cs="宋体" w:eastAsia="宋体" w:hint="default"/>
        </w:rPr>
        <w:t>[2011]100</w:t>
      </w:r>
      <w:r>
        <w:rPr/>
        <w:t>号）的规定，增值税一般纳税人销售其自行开发生产的软件产品， </w:t>
      </w:r>
      <w:r>
        <w:rPr>
          <w:spacing w:val="-2"/>
        </w:rPr>
        <w:t>按</w:t>
      </w:r>
      <w:r>
        <w:rPr>
          <w:rFonts w:ascii="宋体" w:hAnsi="宋体" w:cs="宋体" w:eastAsia="宋体" w:hint="default"/>
          <w:spacing w:val="-2"/>
        </w:rPr>
        <w:t>17%</w:t>
      </w:r>
      <w:r>
        <w:rPr>
          <w:spacing w:val="-2"/>
        </w:rPr>
        <w:t>税率征收增值税后，对其增值税实际税负超过</w:t>
      </w:r>
      <w:r>
        <w:rPr>
          <w:rFonts w:ascii="宋体" w:hAnsi="宋体" w:cs="宋体" w:eastAsia="宋体" w:hint="default"/>
          <w:spacing w:val="-2"/>
        </w:rPr>
        <w:t>3%</w:t>
      </w:r>
      <w:r>
        <w:rPr>
          <w:spacing w:val="-2"/>
        </w:rPr>
        <w:t>的部分实行即征即退政策。深圳龙控公</w:t>
      </w:r>
      <w:r>
        <w:rPr>
          <w:spacing w:val="-116"/>
        </w:rPr>
        <w:t> </w:t>
      </w:r>
      <w:r>
        <w:rPr>
          <w:spacing w:val="-116"/>
        </w:rPr>
      </w:r>
      <w:r>
        <w:rPr/>
        <w:t>司于</w:t>
      </w:r>
      <w:r>
        <w:rPr>
          <w:rFonts w:ascii="宋体" w:hAnsi="宋体" w:cs="宋体" w:eastAsia="宋体" w:hint="default"/>
        </w:rPr>
        <w:t>2009</w:t>
      </w:r>
      <w:r>
        <w:rPr/>
        <w:t>年</w:t>
      </w:r>
      <w:r>
        <w:rPr>
          <w:rFonts w:ascii="宋体" w:hAnsi="宋体" w:cs="宋体" w:eastAsia="宋体" w:hint="default"/>
        </w:rPr>
        <w:t>3</w:t>
      </w:r>
      <w:r>
        <w:rPr/>
        <w:t>月</w:t>
      </w:r>
      <w:r>
        <w:rPr>
          <w:rFonts w:ascii="宋体" w:hAnsi="宋体" w:cs="宋体" w:eastAsia="宋体" w:hint="default"/>
        </w:rPr>
        <w:t>31</w:t>
      </w:r>
      <w:r>
        <w:rPr/>
        <w:t>日取得编号为深</w:t>
      </w:r>
      <w:r>
        <w:rPr>
          <w:rFonts w:ascii="宋体" w:hAnsi="宋体" w:cs="宋体" w:eastAsia="宋体" w:hint="default"/>
        </w:rPr>
        <w:t>R-2009-0080</w:t>
      </w:r>
      <w:r>
        <w:rPr/>
        <w:t>的软件企业认定证书，深圳龙控公司软件销售 收入享受按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的部分实行即征即退政策。</w:t>
      </w:r>
    </w:p>
    <w:p>
      <w:pPr>
        <w:pStyle w:val="BodyText"/>
        <w:spacing w:line="357" w:lineRule="auto"/>
        <w:ind w:right="108" w:firstLine="480"/>
        <w:jc w:val="left"/>
      </w:pPr>
      <w:r>
        <w:rPr>
          <w:spacing w:val="-16"/>
        </w:rPr>
        <w:t>（</w:t>
      </w:r>
      <w:r>
        <w:rPr>
          <w:rFonts w:ascii="宋体" w:hAnsi="宋体" w:cs="宋体" w:eastAsia="宋体" w:hint="default"/>
          <w:spacing w:val="-16"/>
        </w:rPr>
        <w:t>3</w:t>
      </w:r>
      <w:r>
        <w:rPr>
          <w:spacing w:val="-16"/>
        </w:rPr>
        <w:t>）根据科技部、财政部、国家税务总局《高新技术企业认定管理办法》（国科发火〔</w:t>
      </w:r>
      <w:r>
        <w:rPr>
          <w:rFonts w:ascii="宋体" w:hAnsi="宋体" w:cs="宋体" w:eastAsia="宋体" w:hint="default"/>
          <w:spacing w:val="-16"/>
        </w:rPr>
        <w:t>2008</w:t>
      </w:r>
      <w:r>
        <w:rPr>
          <w:spacing w:val="-16"/>
        </w:rPr>
        <w:t>〕</w:t>
      </w:r>
      <w:r>
        <w:rPr/>
        <w:t> </w:t>
      </w:r>
      <w:r>
        <w:rPr>
          <w:rFonts w:ascii="宋体" w:hAnsi="宋体" w:cs="宋体" w:eastAsia="宋体" w:hint="default"/>
        </w:rPr>
        <w:t>172</w:t>
      </w:r>
      <w:r>
        <w:rPr/>
        <w:t>号）和《高新技术企业认定管理工作指引》（国科发火</w:t>
      </w:r>
      <w:r>
        <w:rPr>
          <w:rFonts w:ascii="宋体" w:hAnsi="宋体" w:cs="宋体" w:eastAsia="宋体" w:hint="default"/>
        </w:rPr>
        <w:t>[2008]362</w:t>
      </w:r>
      <w:r>
        <w:rPr/>
        <w:t>号）的规定，本公司之 子公司桑瑞思公司于</w:t>
      </w:r>
      <w:r>
        <w:rPr>
          <w:rFonts w:ascii="宋体" w:hAnsi="宋体" w:cs="宋体" w:eastAsia="宋体" w:hint="default"/>
        </w:rPr>
        <w:t>2013 </w:t>
      </w:r>
      <w:r>
        <w:rPr/>
        <w:t>年</w:t>
      </w:r>
      <w:r>
        <w:rPr>
          <w:rFonts w:ascii="宋体" w:hAnsi="宋体" w:cs="宋体" w:eastAsia="宋体" w:hint="default"/>
        </w:rPr>
        <w:t>11 </w:t>
      </w:r>
      <w:r>
        <w:rPr/>
        <w:t>月</w:t>
      </w:r>
      <w:r>
        <w:rPr>
          <w:rFonts w:ascii="宋体" w:hAnsi="宋体" w:cs="宋体" w:eastAsia="宋体" w:hint="default"/>
        </w:rPr>
        <w:t>18 </w:t>
      </w:r>
      <w:r>
        <w:rPr/>
        <w:t>日被认定为高新技术企业，证书编号为 </w:t>
      </w:r>
      <w:r>
        <w:rPr>
          <w:rFonts w:ascii="宋体" w:hAnsi="宋体" w:cs="宋体" w:eastAsia="宋体" w:hint="default"/>
        </w:rPr>
        <w:t>GR201351000504</w:t>
      </w:r>
      <w:r>
        <w:rPr/>
        <w:t>，有效期</w:t>
      </w:r>
      <w:r>
        <w:rPr>
          <w:rFonts w:ascii="宋体" w:hAnsi="宋体" w:cs="宋体" w:eastAsia="宋体" w:hint="default"/>
        </w:rPr>
        <w:t>3</w:t>
      </w:r>
      <w:r>
        <w:rPr/>
        <w:t>年。根据《中华人民共和国企业所得税法》、《中华人民共和国企 </w:t>
      </w:r>
      <w:r>
        <w:rPr>
          <w:spacing w:val="-3"/>
        </w:rPr>
        <w:t>业所得税法实施条例》、国家税务总局《关于实施高新技术企业所得税优惠有关问题的通知》</w:t>
      </w:r>
    </w:p>
    <w:p>
      <w:pPr>
        <w:pStyle w:val="BodyText"/>
        <w:spacing w:line="357" w:lineRule="auto"/>
        <w:ind w:right="231"/>
        <w:jc w:val="both"/>
      </w:pPr>
      <w:r>
        <w:rPr/>
        <w:t>（国税函</w:t>
      </w:r>
      <w:r>
        <w:rPr>
          <w:rFonts w:ascii="宋体" w:hAnsi="宋体" w:cs="宋体" w:eastAsia="宋体" w:hint="default"/>
        </w:rPr>
        <w:t>[2009]203 </w:t>
      </w:r>
      <w:r>
        <w:rPr/>
        <w:t>号）的规定，桑瑞思公司可享受高新技术企业税收优惠，在每年向主管 </w:t>
      </w:r>
      <w:r>
        <w:rPr>
          <w:spacing w:val="-2"/>
        </w:rPr>
        <w:t>税务机关申报税收优惠备案后，可享受</w:t>
      </w:r>
      <w:r>
        <w:rPr>
          <w:rFonts w:ascii="宋体" w:hAnsi="宋体" w:cs="宋体" w:eastAsia="宋体" w:hint="default"/>
          <w:spacing w:val="-2"/>
        </w:rPr>
        <w:t>15%</w:t>
      </w:r>
      <w:r>
        <w:rPr>
          <w:spacing w:val="-2"/>
        </w:rPr>
        <w:t>的企业所得税优惠税率。基于以上情况，桑瑞思公</w:t>
      </w:r>
      <w:r>
        <w:rPr/>
        <w:t> </w:t>
      </w:r>
      <w:r>
        <w:rPr>
          <w:spacing w:val="-2"/>
        </w:rPr>
        <w:t>司在编制本年财务报表时暂按</w:t>
      </w:r>
      <w:r>
        <w:rPr>
          <w:rFonts w:ascii="宋体" w:hAnsi="宋体" w:cs="宋体" w:eastAsia="宋体" w:hint="default"/>
          <w:spacing w:val="-2"/>
        </w:rPr>
        <w:t>15%</w:t>
      </w:r>
      <w:r>
        <w:rPr>
          <w:spacing w:val="-2"/>
        </w:rPr>
        <w:t>的税率计提企业所得税，上述税收优惠尚需由税务机关最终</w:t>
      </w:r>
      <w:r>
        <w:rPr>
          <w:spacing w:val="-118"/>
        </w:rPr>
        <w:t> </w:t>
      </w:r>
      <w:r>
        <w:rPr>
          <w:spacing w:val="-118"/>
        </w:rPr>
      </w:r>
      <w:r>
        <w:rPr/>
        <w:t>核定。</w:t>
      </w:r>
    </w:p>
    <w:p>
      <w:pPr>
        <w:pStyle w:val="BodyText"/>
        <w:spacing w:line="357" w:lineRule="auto"/>
        <w:ind w:right="108" w:firstLine="480"/>
        <w:jc w:val="left"/>
      </w:pPr>
      <w:r>
        <w:rPr>
          <w:spacing w:val="-16"/>
        </w:rPr>
        <w:t>（</w:t>
      </w:r>
      <w:r>
        <w:rPr>
          <w:rFonts w:ascii="宋体" w:hAnsi="宋体" w:cs="宋体" w:eastAsia="宋体" w:hint="default"/>
          <w:spacing w:val="-16"/>
        </w:rPr>
        <w:t>4</w:t>
      </w:r>
      <w:r>
        <w:rPr>
          <w:spacing w:val="-16"/>
        </w:rPr>
        <w:t>）根据科技部、财政部、国家税务总局《高新技术企业认定管理办法》（国科发火〔</w:t>
      </w:r>
      <w:r>
        <w:rPr>
          <w:rFonts w:ascii="宋体" w:hAnsi="宋体" w:cs="宋体" w:eastAsia="宋体" w:hint="default"/>
          <w:spacing w:val="-16"/>
        </w:rPr>
        <w:t>2008</w:t>
      </w:r>
      <w:r>
        <w:rPr>
          <w:spacing w:val="-16"/>
        </w:rPr>
        <w:t>〕</w:t>
      </w:r>
      <w:r>
        <w:rPr/>
        <w:t> </w:t>
      </w:r>
      <w:r>
        <w:rPr>
          <w:rFonts w:ascii="宋体" w:hAnsi="宋体" w:cs="宋体" w:eastAsia="宋体" w:hint="default"/>
        </w:rPr>
        <w:t>172</w:t>
      </w:r>
      <w:r>
        <w:rPr/>
        <w:t>号）和《高新技术企业认定管理工作指引》（国科发火</w:t>
      </w:r>
      <w:r>
        <w:rPr>
          <w:rFonts w:ascii="宋体" w:hAnsi="宋体" w:cs="宋体" w:eastAsia="宋体" w:hint="default"/>
        </w:rPr>
        <w:t>[2008]362</w:t>
      </w:r>
      <w:r>
        <w:rPr/>
        <w:t>号）的规定，本公司之 子公司西安华西公司于</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28</w:t>
      </w:r>
      <w:r>
        <w:rPr/>
        <w:t>日取得高新技术企业证书，并于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22</w:t>
      </w:r>
      <w:r>
        <w:rPr/>
        <w:t>日通过高 新技术企业认定复审，证书编号为</w:t>
      </w:r>
      <w:r>
        <w:rPr>
          <w:rFonts w:ascii="宋体" w:hAnsi="宋体" w:cs="宋体" w:eastAsia="宋体" w:hint="default"/>
        </w:rPr>
        <w:t>GF201261000145</w:t>
      </w:r>
      <w:r>
        <w:rPr/>
        <w:t>，有效期</w:t>
      </w:r>
      <w:r>
        <w:rPr>
          <w:rFonts w:ascii="宋体" w:hAnsi="宋体" w:cs="宋体" w:eastAsia="宋体" w:hint="default"/>
        </w:rPr>
        <w:t>3</w:t>
      </w:r>
      <w:r>
        <w:rPr/>
        <w:t>年。根据《中华人民共和国企业 所得税法》、《中华人民共和国企业所得税法实施条例》、国家税务总局《关于实施高新技 术企业所得税优惠有关问题的通知》（国税函</w:t>
      </w:r>
      <w:r>
        <w:rPr>
          <w:rFonts w:ascii="宋体" w:hAnsi="宋体" w:cs="宋体" w:eastAsia="宋体" w:hint="default"/>
        </w:rPr>
        <w:t>[2009]203 </w:t>
      </w:r>
      <w:r>
        <w:rPr/>
        <w:t>号）的规定，西安华西公司可享受 高新技术企业税收优惠，在每年向主管税务机关申报税收优惠备案后，可享受</w:t>
      </w:r>
      <w:r>
        <w:rPr>
          <w:rFonts w:ascii="宋体" w:hAnsi="宋体" w:cs="宋体" w:eastAsia="宋体" w:hint="default"/>
        </w:rPr>
        <w:t>15%</w:t>
      </w:r>
      <w:r>
        <w:rPr/>
        <w:t>的企业所得 税优惠税率。基于以上情况，西安华西公司在编制本年财务报表时暂按</w:t>
      </w:r>
      <w:r>
        <w:rPr>
          <w:rFonts w:ascii="宋体" w:hAnsi="宋体" w:cs="宋体" w:eastAsia="宋体" w:hint="default"/>
        </w:rPr>
        <w:t>15%</w:t>
      </w:r>
      <w:r>
        <w:rPr/>
        <w:t>的税率计提企业所</w:t>
      </w:r>
    </w:p>
    <w:p>
      <w:pPr>
        <w:spacing w:after="0" w:line="357"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240" w:lineRule="auto" w:before="26"/>
        <w:ind w:right="108"/>
        <w:jc w:val="left"/>
      </w:pPr>
      <w:r>
        <w:rPr/>
        <w:t>得税，上述税收优惠尚需由税务机关最终核定。</w:t>
      </w:r>
    </w:p>
    <w:p>
      <w:pPr>
        <w:pStyle w:val="BodyText"/>
        <w:spacing w:line="357" w:lineRule="auto" w:before="152"/>
        <w:ind w:right="108" w:firstLine="480"/>
        <w:jc w:val="left"/>
      </w:pPr>
      <w:r>
        <w:rPr>
          <w:spacing w:val="-16"/>
        </w:rPr>
        <w:t>（</w:t>
      </w:r>
      <w:r>
        <w:rPr>
          <w:rFonts w:ascii="宋体" w:hAnsi="宋体" w:cs="宋体" w:eastAsia="宋体" w:hint="default"/>
          <w:spacing w:val="-16"/>
        </w:rPr>
        <w:t>5</w:t>
      </w:r>
      <w:r>
        <w:rPr>
          <w:spacing w:val="-16"/>
        </w:rPr>
        <w:t>）根据科技部、财政部、国家税务总局《高新技术企业认定管理办法》（国科发火〔</w:t>
      </w:r>
      <w:r>
        <w:rPr>
          <w:rFonts w:ascii="宋体" w:hAnsi="宋体" w:cs="宋体" w:eastAsia="宋体" w:hint="default"/>
          <w:spacing w:val="-16"/>
        </w:rPr>
        <w:t>2008</w:t>
      </w:r>
      <w:r>
        <w:rPr>
          <w:spacing w:val="-16"/>
        </w:rPr>
        <w:t>〕</w:t>
      </w:r>
      <w:r>
        <w:rPr/>
        <w:t> </w:t>
      </w:r>
      <w:r>
        <w:rPr>
          <w:rFonts w:ascii="宋体" w:hAnsi="宋体" w:cs="宋体" w:eastAsia="宋体" w:hint="default"/>
        </w:rPr>
        <w:t>172</w:t>
      </w:r>
      <w:r>
        <w:rPr/>
        <w:t>号）和《高新技术企业认定管理工作指引》（国科发火</w:t>
      </w:r>
      <w:r>
        <w:rPr>
          <w:rFonts w:ascii="宋体" w:hAnsi="宋体" w:cs="宋体" w:eastAsia="宋体" w:hint="default"/>
        </w:rPr>
        <w:t>[2008]362</w:t>
      </w:r>
      <w:r>
        <w:rPr/>
        <w:t>号）的规定，本公司之 子公司江苏亿金公司于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6</w:t>
      </w:r>
      <w:r>
        <w:rPr/>
        <w:t>日取得了江苏省科学技术厅、江苏省财政厅、江苏省国家 </w:t>
      </w:r>
      <w:r>
        <w:rPr>
          <w:spacing w:val="-2"/>
        </w:rPr>
        <w:t>税务局、江苏省地方税务局联合颁发的《高新技术企业证书》，证书编号为</w:t>
      </w:r>
      <w:r>
        <w:rPr>
          <w:rFonts w:ascii="宋体" w:hAnsi="宋体" w:cs="宋体" w:eastAsia="宋体" w:hint="default"/>
          <w:spacing w:val="-2"/>
        </w:rPr>
        <w:t>GF201261000145</w:t>
      </w:r>
      <w:r>
        <w:rPr>
          <w:spacing w:val="-2"/>
        </w:rPr>
        <w:t>，</w:t>
      </w:r>
      <w:r>
        <w:rPr>
          <w:spacing w:val="-107"/>
        </w:rPr>
        <w:t> </w:t>
      </w:r>
      <w:r>
        <w:rPr>
          <w:spacing w:val="-3"/>
        </w:rPr>
        <w:t>认定有效期</w:t>
      </w:r>
      <w:r>
        <w:rPr>
          <w:rFonts w:ascii="宋体" w:hAnsi="宋体" w:cs="宋体" w:eastAsia="宋体" w:hint="default"/>
          <w:spacing w:val="-3"/>
        </w:rPr>
        <w:t>3</w:t>
      </w:r>
      <w:r>
        <w:rPr>
          <w:spacing w:val="-3"/>
        </w:rPr>
        <w:t>年。根据《中华人民共和国所得税法》、《中华人民共和国企业所得税法实施条</w:t>
      </w:r>
      <w:r>
        <w:rPr>
          <w:spacing w:val="-82"/>
        </w:rPr>
        <w:t> </w:t>
      </w:r>
      <w:r>
        <w:rPr>
          <w:spacing w:val="-82"/>
        </w:rPr>
      </w:r>
      <w:r>
        <w:rPr>
          <w:spacing w:val="-8"/>
        </w:rPr>
        <w:t>例》、国家税务总局《关于实施高新技术企业所得税优惠有关问题的通知》（国税函</w:t>
      </w:r>
      <w:r>
        <w:rPr>
          <w:rFonts w:ascii="宋体" w:hAnsi="宋体" w:cs="宋体" w:eastAsia="宋体" w:hint="default"/>
          <w:spacing w:val="-8"/>
        </w:rPr>
        <w:t>[2009]203</w:t>
      </w:r>
      <w:r>
        <w:rPr>
          <w:rFonts w:ascii="宋体" w:hAnsi="宋体" w:cs="宋体" w:eastAsia="宋体" w:hint="default"/>
          <w:spacing w:val="-76"/>
        </w:rPr>
        <w:t> </w:t>
      </w:r>
      <w:r>
        <w:rPr/>
        <w:t>号）的规定，江苏亿金公司可享受高新技术企业税收优惠，在每年向主管税务机关申报税收 优惠备案后，可享受</w:t>
      </w:r>
      <w:r>
        <w:rPr>
          <w:rFonts w:ascii="宋体" w:hAnsi="宋体" w:cs="宋体" w:eastAsia="宋体" w:hint="default"/>
        </w:rPr>
        <w:t>15%</w:t>
      </w:r>
      <w:r>
        <w:rPr/>
        <w:t>的企业所得税优惠税率。基于以上情况，江苏亿金公司在编制本年财 务报表时暂按</w:t>
      </w:r>
      <w:r>
        <w:rPr>
          <w:rFonts w:ascii="宋体" w:hAnsi="宋体" w:cs="宋体" w:eastAsia="宋体" w:hint="default"/>
        </w:rPr>
        <w:t>15%</w:t>
      </w:r>
      <w:r>
        <w:rPr/>
        <w:t>的税率计提企业所得税，上述税收优惠尚需由税务机关最终核定。</w:t>
      </w:r>
    </w:p>
    <w:p>
      <w:pPr>
        <w:pStyle w:val="Heading2"/>
        <w:spacing w:line="475" w:lineRule="auto" w:before="191"/>
        <w:ind w:right="7081"/>
        <w:jc w:val="left"/>
        <w:rPr>
          <w:b w:val="0"/>
          <w:bCs w:val="0"/>
        </w:rPr>
      </w:pPr>
      <w:bookmarkStart w:name="3、其他" w:id="184"/>
      <w:bookmarkEnd w:id="184"/>
      <w:r>
        <w:rPr>
          <w:b w:val="0"/>
          <w:bCs w:val="0"/>
        </w:rPr>
      </w:r>
      <w:r>
        <w:rPr>
          <w:rFonts w:ascii="宋体" w:hAnsi="宋体" w:cs="宋体" w:eastAsia="宋体" w:hint="default"/>
        </w:rPr>
        <w:t>3</w:t>
      </w:r>
      <w:r>
        <w:rPr/>
        <w:t>、其他</w:t>
      </w:r>
      <w:r>
        <w:rPr>
          <w:spacing w:val="1"/>
          <w:w w:val="99"/>
        </w:rPr>
        <w:t> </w:t>
      </w:r>
      <w:bookmarkStart w:name="七、合并财务报表项目注释" w:id="185"/>
      <w:bookmarkEnd w:id="185"/>
      <w:r>
        <w:rPr>
          <w:w w:val="95"/>
        </w:rPr>
        <w:t>七、合并财务报表项目注释</w:t>
      </w:r>
      <w:r>
        <w:rPr>
          <w:spacing w:val="18"/>
          <w:w w:val="95"/>
        </w:rPr>
        <w:t> </w:t>
      </w:r>
      <w:r>
        <w:rPr>
          <w:spacing w:val="18"/>
          <w:w w:val="95"/>
        </w:rPr>
      </w:r>
      <w:bookmarkStart w:name="1、货币资金" w:id="186"/>
      <w:bookmarkEnd w:id="186"/>
      <w:r>
        <w:rPr>
          <w:spacing w:val="18"/>
          <w:w w:val="95"/>
        </w:rPr>
      </w:r>
      <w:r>
        <w:rPr>
          <w:rFonts w:ascii="宋体" w:hAnsi="宋体" w:cs="宋体" w:eastAsia="宋体" w:hint="default"/>
        </w:rPr>
        <w:t>1</w:t>
      </w:r>
      <w:r>
        <w:rPr/>
        <w:t>、货币资金</w:t>
      </w:r>
      <w:r>
        <w:rPr>
          <w:b w:val="0"/>
          <w:bCs w:val="0"/>
        </w:rPr>
      </w:r>
    </w:p>
    <w:p>
      <w:pPr>
        <w:pStyle w:val="BodyText"/>
        <w:spacing w:line="272" w:lineRule="exact" w:before="0"/>
        <w:ind w:left="0" w:right="23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30,715.26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67,705.02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150,583,031.11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113,396,302.03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26,992,402.21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1,901,629.41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177,606,148.58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115,365,636.46</w:t>
            </w:r>
          </w:p>
        </w:tc>
      </w:tr>
    </w:tbl>
    <w:p>
      <w:pPr>
        <w:pStyle w:val="BodyText"/>
        <w:spacing w:line="275" w:lineRule="exact" w:before="0"/>
        <w:ind w:left="154" w:right="0"/>
        <w:jc w:val="both"/>
      </w:pPr>
      <w:r>
        <w:rPr/>
        <w:t>其他说明</w:t>
      </w:r>
    </w:p>
    <w:p>
      <w:pPr>
        <w:pStyle w:val="BodyText"/>
        <w:spacing w:line="357" w:lineRule="auto" w:before="152"/>
        <w:ind w:right="269"/>
        <w:jc w:val="both"/>
      </w:pPr>
      <w:r>
        <w:rPr>
          <w:rFonts w:ascii="宋体" w:hAnsi="宋体" w:cs="宋体" w:eastAsia="宋体" w:hint="default"/>
        </w:rPr>
        <w:t>1</w:t>
      </w:r>
      <w:r>
        <w:rPr/>
        <w:t>、货币资金年末余额较年初余额增加</w:t>
      </w:r>
      <w:r>
        <w:rPr>
          <w:rFonts w:ascii="宋体" w:hAnsi="宋体" w:cs="宋体" w:eastAsia="宋体" w:hint="default"/>
        </w:rPr>
        <w:t>62,240,512.12</w:t>
      </w:r>
      <w:r>
        <w:rPr/>
        <w:t>元，其中非同一控制下企业合并江苏亿 金公司合并转入</w:t>
      </w:r>
      <w:r>
        <w:rPr>
          <w:rFonts w:ascii="宋体" w:hAnsi="宋体" w:cs="宋体" w:eastAsia="宋体" w:hint="default"/>
        </w:rPr>
        <w:t>21,754,593.29</w:t>
      </w:r>
      <w:r>
        <w:rPr/>
        <w:t>元，其他增加</w:t>
      </w:r>
      <w:r>
        <w:rPr>
          <w:rFonts w:ascii="宋体" w:hAnsi="宋体" w:cs="宋体" w:eastAsia="宋体" w:hint="default"/>
        </w:rPr>
        <w:t>40,485,918.83</w:t>
      </w:r>
      <w:r>
        <w:rPr/>
        <w:t>元，其他增加</w:t>
      </w:r>
      <w:r>
        <w:rPr>
          <w:rFonts w:ascii="宋体" w:hAnsi="宋体" w:cs="宋体" w:eastAsia="宋体" w:hint="default"/>
        </w:rPr>
        <w:t>35.09%</w:t>
      </w:r>
      <w:r>
        <w:rPr/>
        <w:t>，主要原因 系收海际证券有限责任公司转来重大资产重组配套募集资金尚未支付给江苏亿金公司所致。 </w:t>
      </w:r>
      <w:r>
        <w:rPr>
          <w:rFonts w:ascii="宋体" w:hAnsi="宋体" w:cs="宋体" w:eastAsia="宋体" w:hint="default"/>
        </w:rPr>
        <w:t>2</w:t>
      </w:r>
      <w:r>
        <w:rPr/>
        <w:t>、其他货币资金为保函保证金和承兑汇票保证金，属于使用受到限制的货币资金。</w:t>
      </w:r>
    </w:p>
    <w:p>
      <w:pPr>
        <w:pStyle w:val="Heading2"/>
        <w:spacing w:line="240" w:lineRule="auto" w:before="191"/>
        <w:ind w:right="0"/>
        <w:jc w:val="both"/>
        <w:rPr>
          <w:b w:val="0"/>
          <w:bCs w:val="0"/>
        </w:rPr>
      </w:pPr>
      <w:bookmarkStart w:name="2、以公允价值计量且其变动计入当期损益的金融资产" w:id="187"/>
      <w:bookmarkEnd w:id="187"/>
      <w:r>
        <w:rPr>
          <w:b w:val="0"/>
          <w:bCs w:val="0"/>
        </w:rPr>
      </w:r>
      <w:r>
        <w:rPr>
          <w:rFonts w:ascii="宋体" w:hAnsi="宋体" w:cs="宋体" w:eastAsia="宋体" w:hint="default"/>
        </w:rPr>
        <w:t>2</w:t>
      </w:r>
      <w:r>
        <w:rPr/>
        <w:t>、以公允价值计量且其变动计入当期损益的金融资产</w:t>
      </w:r>
      <w:r>
        <w:rPr>
          <w:b w:val="0"/>
          <w:bCs w:val="0"/>
        </w:rPr>
      </w:r>
    </w:p>
    <w:p>
      <w:pPr>
        <w:pStyle w:val="BodyText"/>
        <w:spacing w:line="240" w:lineRule="auto" w:before="193"/>
        <w:ind w:left="0" w:right="23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275" w:lineRule="exact" w:before="0"/>
        <w:ind w:left="154" w:right="108"/>
        <w:jc w:val="left"/>
      </w:pPr>
      <w:r>
        <w:rPr/>
        <w:t>其他说明</w:t>
      </w:r>
    </w:p>
    <w:p>
      <w:pPr>
        <w:spacing w:after="0" w:line="275" w:lineRule="exact"/>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bookmarkStart w:name="3、衍生金融资产" w:id="188"/>
      <w:bookmarkEnd w:id="188"/>
      <w:r>
        <w:rPr>
          <w:b w:val="0"/>
          <w:bCs w:val="0"/>
        </w:rPr>
      </w:r>
      <w:r>
        <w:rPr>
          <w:rFonts w:ascii="宋体" w:hAnsi="宋体" w:cs="宋体" w:eastAsia="宋体" w:hint="default"/>
        </w:rPr>
        <w:t>3</w:t>
      </w:r>
      <w:r>
        <w:rPr/>
        <w:t>、衍生金融资产</w:t>
      </w:r>
      <w:r>
        <w:rPr>
          <w:b w:val="0"/>
          <w:bCs w:val="0"/>
        </w:rPr>
      </w:r>
    </w:p>
    <w:p>
      <w:pPr>
        <w:pStyle w:val="BodyText"/>
        <w:spacing w:line="240" w:lineRule="auto" w:before="152"/>
        <w:ind w:right="0"/>
        <w:jc w:val="left"/>
      </w:pPr>
      <w:r>
        <w:rPr/>
        <w:t>□ 适用 √ 不适用</w:t>
      </w:r>
    </w:p>
    <w:p>
      <w:pPr>
        <w:spacing w:line="240" w:lineRule="auto" w:before="8"/>
        <w:rPr>
          <w:rFonts w:ascii="宋体" w:hAnsi="宋体" w:cs="宋体" w:eastAsia="宋体" w:hint="default"/>
          <w:sz w:val="23"/>
          <w:szCs w:val="23"/>
        </w:rPr>
      </w:pPr>
    </w:p>
    <w:p>
      <w:pPr>
        <w:pStyle w:val="Heading2"/>
        <w:spacing w:line="240" w:lineRule="auto"/>
        <w:ind w:left="154" w:right="0"/>
        <w:jc w:val="left"/>
        <w:rPr>
          <w:b w:val="0"/>
          <w:bCs w:val="0"/>
        </w:rPr>
      </w:pPr>
      <w:bookmarkStart w:name="4、应收票据" w:id="189"/>
      <w:bookmarkEnd w:id="189"/>
      <w:r>
        <w:rPr>
          <w:b w:val="0"/>
          <w:bCs w:val="0"/>
        </w:rPr>
      </w:r>
      <w:r>
        <w:rPr>
          <w:rFonts w:ascii="宋体" w:hAnsi="宋体" w:cs="宋体" w:eastAsia="宋体" w:hint="default"/>
        </w:rPr>
        <w:t>4</w:t>
      </w:r>
      <w:r>
        <w:rPr/>
        <w:t>、应收票据</w:t>
      </w:r>
      <w:r>
        <w:rPr>
          <w:b w:val="0"/>
          <w:bCs w:val="0"/>
        </w:rPr>
      </w:r>
    </w:p>
    <w:p>
      <w:pPr>
        <w:pStyle w:val="BodyText"/>
        <w:spacing w:line="240" w:lineRule="auto" w:before="153"/>
        <w:ind w:left="154" w:right="0"/>
        <w:jc w:val="left"/>
      </w:pPr>
      <w:r>
        <w:rPr/>
        <w:t>（</w:t>
      </w:r>
      <w:r>
        <w:rPr>
          <w:rFonts w:ascii="宋体" w:hAnsi="宋体" w:cs="宋体" w:eastAsia="宋体" w:hint="default"/>
        </w:rPr>
        <w:t>1</w:t>
      </w:r>
      <w:r>
        <w:rPr/>
        <w:t>）应收票据分类列示</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4,237,313.00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3,202,722.43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4,237,313.00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3,202,722.43</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）期末公司已质押的应收票据</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3</w:t>
      </w:r>
      <w:r>
        <w:rPr/>
        <w:t>）期末公司已背书或贴现且在资产负债表日尚未到期的应收票据</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2"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64,528,775.13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64,528,775.13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4</w:t>
      </w:r>
      <w:r>
        <w:rPr/>
        <w:t>）期末公司因出票人未履约而将其转应收账款的票据</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41"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5、应收账款" w:id="190"/>
      <w:bookmarkEnd w:id="190"/>
      <w:r>
        <w:rPr>
          <w:b w:val="0"/>
          <w:bCs w:val="0"/>
        </w:rPr>
      </w:r>
      <w:r>
        <w:rPr>
          <w:rFonts w:ascii="宋体" w:hAnsi="宋体" w:cs="宋体" w:eastAsia="宋体" w:hint="default"/>
        </w:rPr>
        <w:t>5</w:t>
      </w:r>
      <w:r>
        <w:rPr/>
        <w:t>、应收账款</w:t>
      </w:r>
      <w:r>
        <w:rPr>
          <w:b w:val="0"/>
          <w:bCs w:val="0"/>
        </w:rPr>
      </w:r>
    </w:p>
    <w:p>
      <w:pPr>
        <w:pStyle w:val="BodyText"/>
        <w:spacing w:line="240" w:lineRule="auto" w:before="154"/>
        <w:ind w:left="154" w:right="0"/>
        <w:jc w:val="left"/>
      </w:pPr>
      <w:r>
        <w:rPr/>
        <w:t>（</w:t>
      </w:r>
      <w:r>
        <w:rPr>
          <w:rFonts w:ascii="宋体" w:hAnsi="宋体" w:cs="宋体" w:eastAsia="宋体" w:hint="default"/>
        </w:rPr>
        <w:t>1</w:t>
      </w:r>
      <w:r>
        <w:rPr/>
        <w:t>）应收账款分类披露</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4"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18"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11"/>
              <w:jc w:val="center"/>
              <w:rPr>
                <w:rFonts w:ascii="宋体" w:hAnsi="宋体" w:cs="宋体" w:eastAsia="宋体" w:hint="default"/>
                <w:sz w:val="21"/>
                <w:szCs w:val="21"/>
              </w:rPr>
            </w:pPr>
            <w:r>
              <w:rPr>
                <w:rFonts w:ascii="宋体" w:hAnsi="宋体" w:cs="宋体" w:eastAsia="宋体" w:hint="default"/>
                <w:sz w:val="21"/>
                <w:szCs w:val="21"/>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285" w:right="72" w:hanging="210"/>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71" w:right="59" w:hanging="210"/>
              <w:jc w:val="left"/>
              <w:rPr>
                <w:rFonts w:ascii="宋体" w:hAnsi="宋体" w:cs="宋体" w:eastAsia="宋体" w:hint="default"/>
                <w:sz w:val="21"/>
                <w:szCs w:val="21"/>
              </w:rPr>
            </w:pPr>
            <w:r>
              <w:rPr>
                <w:rFonts w:ascii="宋体" w:hAnsi="宋体" w:cs="宋体" w:eastAsia="宋体" w:hint="default"/>
                <w:sz w:val="21"/>
                <w:szCs w:val="21"/>
              </w:rPr>
              <w:t>计提比 例</w:t>
            </w:r>
          </w:p>
        </w:tc>
        <w:tc>
          <w:tcPr>
            <w:tcW w:w="790" w:type="dxa"/>
            <w:vMerge/>
            <w:tcBorders>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9" w:space="0" w:color="D2D2D2"/>
              <w:right w:val="single" w:sz="13" w:space="0" w:color="D2D2D2"/>
            </w:tcBorders>
          </w:tcPr>
          <w:p>
            <w:pPr>
              <w:pStyle w:val="TableParagraph"/>
              <w:spacing w:line="261" w:lineRule="exact"/>
              <w:ind w:left="3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2" w:type="dxa"/>
            <w:vMerge/>
            <w:tcBorders>
              <w:left w:val="single" w:sz="9" w:space="0" w:color="D2D2D2"/>
              <w:bottom w:val="nil" w:sz="6" w:space="0" w:color="auto"/>
              <w:right w:val="single" w:sz="13" w:space="0" w:color="D2D2D2"/>
            </w:tcBorders>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30"/>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665,94</w:t>
            </w:r>
          </w:p>
          <w:p>
            <w:pPr>
              <w:pStyle w:val="TableParagraph"/>
              <w:spacing w:line="240" w:lineRule="auto" w:before="36"/>
              <w:ind w:right="23"/>
              <w:jc w:val="right"/>
              <w:rPr>
                <w:rFonts w:ascii="宋体" w:hAnsi="宋体" w:cs="宋体" w:eastAsia="宋体" w:hint="default"/>
                <w:sz w:val="21"/>
                <w:szCs w:val="21"/>
              </w:rPr>
            </w:pPr>
            <w:r>
              <w:rPr>
                <w:rFonts w:ascii="宋体"/>
                <w:sz w:val="21"/>
              </w:rPr>
              <w:t>0,092.</w:t>
            </w:r>
          </w:p>
          <w:p>
            <w:pPr>
              <w:pStyle w:val="TableParagraph"/>
              <w:spacing w:line="240" w:lineRule="auto" w:before="38"/>
              <w:ind w:right="20"/>
              <w:jc w:val="right"/>
              <w:rPr>
                <w:rFonts w:ascii="宋体" w:hAnsi="宋体" w:cs="宋体" w:eastAsia="宋体" w:hint="default"/>
                <w:sz w:val="21"/>
                <w:szCs w:val="21"/>
              </w:rPr>
            </w:pPr>
            <w:r>
              <w:rPr>
                <w:rFonts w:ascii="宋体"/>
                <w:sz w:val="21"/>
              </w:rPr>
              <w:t>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71,297</w:t>
            </w:r>
          </w:p>
          <w:p>
            <w:pPr>
              <w:pStyle w:val="TableParagraph"/>
              <w:spacing w:line="240" w:lineRule="auto" w:before="36"/>
              <w:ind w:right="22"/>
              <w:jc w:val="right"/>
              <w:rPr>
                <w:rFonts w:ascii="宋体" w:hAnsi="宋体" w:cs="宋体" w:eastAsia="宋体" w:hint="default"/>
                <w:sz w:val="21"/>
                <w:szCs w:val="21"/>
              </w:rPr>
            </w:pPr>
            <w:r>
              <w:rPr>
                <w:rFonts w:ascii="宋体"/>
                <w:sz w:val="21"/>
              </w:rPr>
              <w:t>,640.7</w:t>
            </w:r>
          </w:p>
          <w:p>
            <w:pPr>
              <w:pStyle w:val="TableParagraph"/>
              <w:spacing w:line="240" w:lineRule="auto" w:before="38"/>
              <w:ind w:right="21"/>
              <w:jc w:val="right"/>
              <w:rPr>
                <w:rFonts w:ascii="宋体" w:hAnsi="宋体" w:cs="宋体" w:eastAsia="宋体" w:hint="default"/>
                <w:sz w:val="21"/>
                <w:szCs w:val="21"/>
              </w:rPr>
            </w:pPr>
            <w:r>
              <w:rPr>
                <w:rFonts w:ascii="宋体"/>
                <w:sz w:val="21"/>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10.71%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594,64</w:t>
            </w:r>
          </w:p>
          <w:p>
            <w:pPr>
              <w:pStyle w:val="TableParagraph"/>
              <w:spacing w:line="240" w:lineRule="auto" w:before="36"/>
              <w:ind w:right="20"/>
              <w:jc w:val="right"/>
              <w:rPr>
                <w:rFonts w:ascii="宋体" w:hAnsi="宋体" w:cs="宋体" w:eastAsia="宋体" w:hint="default"/>
                <w:sz w:val="21"/>
                <w:szCs w:val="21"/>
              </w:rPr>
            </w:pPr>
            <w:r>
              <w:rPr>
                <w:rFonts w:ascii="宋体"/>
                <w:sz w:val="21"/>
              </w:rPr>
              <w:t>2,451.</w:t>
            </w:r>
          </w:p>
          <w:p>
            <w:pPr>
              <w:pStyle w:val="TableParagraph"/>
              <w:spacing w:line="240" w:lineRule="auto" w:before="38"/>
              <w:ind w:right="19"/>
              <w:jc w:val="right"/>
              <w:rPr>
                <w:rFonts w:ascii="宋体" w:hAnsi="宋体" w:cs="宋体" w:eastAsia="宋体" w:hint="default"/>
                <w:sz w:val="21"/>
                <w:szCs w:val="21"/>
              </w:rPr>
            </w:pPr>
            <w:r>
              <w:rPr>
                <w:rFonts w:ascii="宋体"/>
                <w:sz w:val="21"/>
              </w:rPr>
              <w:t>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2" w:right="0"/>
              <w:jc w:val="center"/>
              <w:rPr>
                <w:rFonts w:ascii="宋体" w:hAnsi="宋体" w:cs="宋体" w:eastAsia="宋体" w:hint="default"/>
                <w:sz w:val="21"/>
                <w:szCs w:val="21"/>
              </w:rPr>
            </w:pPr>
            <w:r>
              <w:rPr>
                <w:rFonts w:ascii="宋体"/>
                <w:sz w:val="21"/>
              </w:rPr>
              <w:t>354,8</w:t>
            </w:r>
          </w:p>
          <w:p>
            <w:pPr>
              <w:pStyle w:val="TableParagraph"/>
              <w:spacing w:line="240" w:lineRule="auto" w:before="36"/>
              <w:ind w:left="72" w:right="0"/>
              <w:jc w:val="center"/>
              <w:rPr>
                <w:rFonts w:ascii="宋体" w:hAnsi="宋体" w:cs="宋体" w:eastAsia="宋体" w:hint="default"/>
                <w:sz w:val="21"/>
                <w:szCs w:val="21"/>
              </w:rPr>
            </w:pPr>
            <w:r>
              <w:rPr>
                <w:rFonts w:ascii="宋体"/>
                <w:sz w:val="21"/>
              </w:rPr>
              <w:t>48,48</w:t>
            </w:r>
          </w:p>
          <w:p>
            <w:pPr>
              <w:pStyle w:val="TableParagraph"/>
              <w:spacing w:line="240" w:lineRule="auto" w:before="38"/>
              <w:ind w:left="177" w:right="0"/>
              <w:jc w:val="center"/>
              <w:rPr>
                <w:rFonts w:ascii="宋体" w:hAnsi="宋体" w:cs="宋体" w:eastAsia="宋体" w:hint="default"/>
                <w:sz w:val="21"/>
                <w:szCs w:val="21"/>
              </w:rPr>
            </w:pPr>
            <w:r>
              <w:rPr>
                <w:rFonts w:ascii="宋体"/>
                <w:sz w:val="21"/>
              </w:rPr>
              <w:t>3.61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sz w:val="21"/>
              </w:rPr>
              <w:t>39,803,</w:t>
            </w:r>
          </w:p>
          <w:p>
            <w:pPr>
              <w:pStyle w:val="TableParagraph"/>
              <w:spacing w:line="240" w:lineRule="auto" w:before="37"/>
              <w:ind w:left="127" w:right="0"/>
              <w:jc w:val="center"/>
              <w:rPr>
                <w:rFonts w:ascii="宋体" w:hAnsi="宋体" w:cs="宋体" w:eastAsia="宋体" w:hint="default"/>
                <w:sz w:val="21"/>
                <w:szCs w:val="21"/>
              </w:rPr>
            </w:pPr>
            <w:r>
              <w:rPr>
                <w:rFonts w:ascii="宋体"/>
                <w:sz w:val="21"/>
              </w:rPr>
              <w:t>649.64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11.22%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8" w:right="0"/>
              <w:jc w:val="left"/>
              <w:rPr>
                <w:rFonts w:ascii="宋体" w:hAnsi="宋体" w:cs="宋体" w:eastAsia="宋体" w:hint="default"/>
                <w:sz w:val="21"/>
                <w:szCs w:val="21"/>
              </w:rPr>
            </w:pPr>
            <w:r>
              <w:rPr>
                <w:rFonts w:ascii="宋体"/>
                <w:sz w:val="21"/>
              </w:rPr>
              <w:t>315,044,</w:t>
            </w:r>
          </w:p>
          <w:p>
            <w:pPr>
              <w:pStyle w:val="TableParagraph"/>
              <w:spacing w:line="240" w:lineRule="auto" w:before="37"/>
              <w:ind w:left="268" w:right="0"/>
              <w:jc w:val="left"/>
              <w:rPr>
                <w:rFonts w:ascii="宋体" w:hAnsi="宋体" w:cs="宋体" w:eastAsia="宋体" w:hint="default"/>
                <w:sz w:val="21"/>
                <w:szCs w:val="21"/>
              </w:rPr>
            </w:pPr>
            <w:r>
              <w:rPr>
                <w:rFonts w:ascii="宋体"/>
                <w:sz w:val="21"/>
              </w:rPr>
              <w:t>833.97</w:t>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left="87" w:right="0"/>
              <w:jc w:val="left"/>
              <w:rPr>
                <w:rFonts w:ascii="宋体" w:hAnsi="宋体" w:cs="宋体" w:eastAsia="宋体" w:hint="default"/>
                <w:sz w:val="21"/>
                <w:szCs w:val="21"/>
              </w:rPr>
            </w:pPr>
            <w:r>
              <w:rPr>
                <w:rFonts w:ascii="宋体"/>
                <w:sz w:val="21"/>
              </w:rPr>
              <w:t>665,94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8" w:right="0"/>
              <w:jc w:val="left"/>
              <w:rPr>
                <w:rFonts w:ascii="宋体" w:hAnsi="宋体" w:cs="宋体" w:eastAsia="宋体" w:hint="default"/>
                <w:sz w:val="21"/>
                <w:szCs w:val="21"/>
              </w:rPr>
            </w:pPr>
            <w:r>
              <w:rPr>
                <w:rFonts w:ascii="宋体"/>
                <w:sz w:val="21"/>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8" w:right="0"/>
              <w:jc w:val="left"/>
              <w:rPr>
                <w:rFonts w:ascii="宋体" w:hAnsi="宋体" w:cs="宋体" w:eastAsia="宋体" w:hint="default"/>
                <w:sz w:val="21"/>
                <w:szCs w:val="21"/>
              </w:rPr>
            </w:pPr>
            <w:r>
              <w:rPr>
                <w:rFonts w:ascii="宋体"/>
                <w:sz w:val="21"/>
              </w:rPr>
              <w:t>71,297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7" w:right="0"/>
              <w:jc w:val="left"/>
              <w:rPr>
                <w:rFonts w:ascii="宋体" w:hAnsi="宋体" w:cs="宋体" w:eastAsia="宋体" w:hint="default"/>
                <w:sz w:val="21"/>
                <w:szCs w:val="21"/>
              </w:rPr>
            </w:pPr>
            <w:r>
              <w:rPr>
                <w:rFonts w:ascii="宋体"/>
                <w:sz w:val="21"/>
              </w:rPr>
              <w:t>594,64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5" w:right="0"/>
              <w:jc w:val="left"/>
              <w:rPr>
                <w:rFonts w:ascii="宋体" w:hAnsi="宋体" w:cs="宋体" w:eastAsia="宋体" w:hint="default"/>
                <w:sz w:val="21"/>
                <w:szCs w:val="21"/>
              </w:rPr>
            </w:pPr>
            <w:r>
              <w:rPr>
                <w:rFonts w:ascii="宋体"/>
                <w:sz w:val="21"/>
              </w:rPr>
              <w:t>354,8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8" w:right="0"/>
              <w:jc w:val="left"/>
              <w:rPr>
                <w:rFonts w:ascii="宋体" w:hAnsi="宋体" w:cs="宋体" w:eastAsia="宋体" w:hint="default"/>
                <w:sz w:val="21"/>
                <w:szCs w:val="21"/>
              </w:rPr>
            </w:pPr>
            <w:r>
              <w:rPr>
                <w:rFonts w:ascii="宋体"/>
                <w:sz w:val="21"/>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left"/>
              <w:rPr>
                <w:rFonts w:ascii="宋体" w:hAnsi="宋体" w:cs="宋体" w:eastAsia="宋体" w:hint="default"/>
                <w:sz w:val="21"/>
                <w:szCs w:val="21"/>
              </w:rPr>
            </w:pPr>
            <w:r>
              <w:rPr>
                <w:rFonts w:ascii="宋体"/>
                <w:sz w:val="21"/>
              </w:rPr>
              <w:t>39,803,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11.22%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8" w:right="0"/>
              <w:jc w:val="left"/>
              <w:rPr>
                <w:rFonts w:ascii="宋体" w:hAnsi="宋体" w:cs="宋体" w:eastAsia="宋体" w:hint="default"/>
                <w:sz w:val="21"/>
                <w:szCs w:val="21"/>
              </w:rPr>
            </w:pPr>
            <w:r>
              <w:rPr>
                <w:rFonts w:ascii="宋体"/>
                <w:sz w:val="21"/>
              </w:rPr>
              <w:t>315,044,</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0,092.</w:t>
            </w:r>
          </w:p>
          <w:p>
            <w:pPr>
              <w:pStyle w:val="TableParagraph"/>
              <w:spacing w:line="240" w:lineRule="auto" w:before="38"/>
              <w:ind w:right="20"/>
              <w:jc w:val="right"/>
              <w:rPr>
                <w:rFonts w:ascii="宋体" w:hAnsi="宋体" w:cs="宋体" w:eastAsia="宋体" w:hint="default"/>
                <w:sz w:val="21"/>
                <w:szCs w:val="21"/>
              </w:rPr>
            </w:pPr>
            <w:r>
              <w:rPr>
                <w:rFonts w:ascii="宋体"/>
                <w:sz w:val="21"/>
              </w:rPr>
              <w:t>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,640.7</w:t>
            </w:r>
          </w:p>
          <w:p>
            <w:pPr>
              <w:pStyle w:val="TableParagraph"/>
              <w:spacing w:line="240" w:lineRule="auto" w:before="38"/>
              <w:ind w:right="21"/>
              <w:jc w:val="right"/>
              <w:rPr>
                <w:rFonts w:ascii="宋体" w:hAnsi="宋体" w:cs="宋体" w:eastAsia="宋体" w:hint="default"/>
                <w:sz w:val="21"/>
                <w:szCs w:val="21"/>
              </w:rPr>
            </w:pPr>
            <w:r>
              <w:rPr>
                <w:rFonts w:ascii="宋体"/>
                <w:sz w:val="21"/>
              </w:rPr>
              <w:t>6</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2,451.</w:t>
            </w:r>
          </w:p>
          <w:p>
            <w:pPr>
              <w:pStyle w:val="TableParagraph"/>
              <w:spacing w:line="240" w:lineRule="auto" w:before="38"/>
              <w:ind w:right="19"/>
              <w:jc w:val="right"/>
              <w:rPr>
                <w:rFonts w:ascii="宋体" w:hAnsi="宋体" w:cs="宋体" w:eastAsia="宋体" w:hint="default"/>
                <w:sz w:val="21"/>
                <w:szCs w:val="21"/>
              </w:rPr>
            </w:pPr>
            <w:r>
              <w:rPr>
                <w:rFonts w:ascii="宋体"/>
                <w:sz w:val="21"/>
              </w:rPr>
              <w:t>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2" w:right="0"/>
              <w:jc w:val="center"/>
              <w:rPr>
                <w:rFonts w:ascii="宋体" w:hAnsi="宋体" w:cs="宋体" w:eastAsia="宋体" w:hint="default"/>
                <w:sz w:val="21"/>
                <w:szCs w:val="21"/>
              </w:rPr>
            </w:pPr>
            <w:r>
              <w:rPr>
                <w:rFonts w:ascii="宋体"/>
                <w:sz w:val="21"/>
              </w:rPr>
              <w:t>48,48</w:t>
            </w:r>
          </w:p>
          <w:p>
            <w:pPr>
              <w:pStyle w:val="TableParagraph"/>
              <w:spacing w:line="240" w:lineRule="auto" w:before="38"/>
              <w:ind w:left="176" w:right="0"/>
              <w:jc w:val="center"/>
              <w:rPr>
                <w:rFonts w:ascii="宋体" w:hAnsi="宋体" w:cs="宋体" w:eastAsia="宋体" w:hint="default"/>
                <w:sz w:val="21"/>
                <w:szCs w:val="21"/>
              </w:rPr>
            </w:pPr>
            <w:r>
              <w:rPr>
                <w:rFonts w:ascii="宋体"/>
                <w:sz w:val="21"/>
              </w:rPr>
              <w:t>3.61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0" w:right="0"/>
              <w:jc w:val="left"/>
              <w:rPr>
                <w:rFonts w:ascii="宋体" w:hAnsi="宋体" w:cs="宋体" w:eastAsia="宋体" w:hint="default"/>
                <w:sz w:val="21"/>
                <w:szCs w:val="21"/>
              </w:rPr>
            </w:pPr>
            <w:r>
              <w:rPr>
                <w:rFonts w:ascii="宋体"/>
                <w:sz w:val="21"/>
              </w:rPr>
              <w:t>649.64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8" w:right="0"/>
              <w:jc w:val="left"/>
              <w:rPr>
                <w:rFonts w:ascii="宋体" w:hAnsi="宋体" w:cs="宋体" w:eastAsia="宋体" w:hint="default"/>
                <w:sz w:val="21"/>
                <w:szCs w:val="21"/>
              </w:rPr>
            </w:pPr>
            <w:r>
              <w:rPr>
                <w:rFonts w:ascii="宋体"/>
                <w:sz w:val="21"/>
              </w:rPr>
              <w:t>833.97</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期末单项金额重大并单项计提坏账准备的应收账款：</w:t>
      </w:r>
    </w:p>
    <w:p>
      <w:pPr>
        <w:pStyle w:val="BodyText"/>
        <w:spacing w:line="357" w:lineRule="auto" w:before="153"/>
        <w:ind w:left="154" w:right="4492"/>
        <w:jc w:val="left"/>
      </w:pPr>
      <w:r>
        <w:rPr/>
        <w:t>□ 适用 √ 不适用 组合中，按账龄分析法计提坏账准备的应收账款：</w:t>
      </w:r>
    </w:p>
    <w:p>
      <w:pPr>
        <w:pStyle w:val="BodyText"/>
        <w:spacing w:line="240" w:lineRule="auto"/>
        <w:ind w:right="0"/>
        <w:jc w:val="left"/>
      </w:pPr>
      <w:r>
        <w:rPr/>
        <w:t>√ 适用 □ 不适用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7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402,685,206.85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20,134,260.33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172,009,531.33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17,200,953.14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67,375,206.02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20,212,561.81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12,700,029.40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6,350,014.71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7,540,535.87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3,770,267.94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3,629,582.83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3,629,582.83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665,940,092.30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71,297,640.76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357" w:lineRule="auto" w:before="26"/>
        <w:ind w:left="154" w:right="4012"/>
        <w:jc w:val="left"/>
      </w:pPr>
      <w:r>
        <w:rPr/>
        <w:t>确定该组合依据的说明： 组合中，采用余额百分比法计提坏账准备的应收账款：</w:t>
      </w:r>
    </w:p>
    <w:p>
      <w:pPr>
        <w:pStyle w:val="BodyText"/>
        <w:spacing w:line="357" w:lineRule="auto"/>
        <w:ind w:left="154" w:right="4492"/>
        <w:jc w:val="left"/>
      </w:pPr>
      <w:r>
        <w:rPr/>
        <w:t>□ 适用 √ 不适用 组合中，采用其他方法计提坏账准备的应收账款：</w:t>
      </w:r>
    </w:p>
    <w:p>
      <w:pPr>
        <w:pStyle w:val="BodyText"/>
        <w:spacing w:line="357" w:lineRule="auto"/>
        <w:ind w:right="1253"/>
        <w:jc w:val="left"/>
      </w:pPr>
      <w:r>
        <w:rPr/>
        <w:t>（</w:t>
      </w:r>
      <w:r>
        <w:rPr>
          <w:rFonts w:ascii="宋体" w:hAnsi="宋体" w:cs="宋体" w:eastAsia="宋体" w:hint="default"/>
        </w:rPr>
        <w:t>2</w:t>
      </w:r>
      <w:r>
        <w:rPr/>
        <w:t>）本期计提、收回或转回的坏账准备情况 本期计提坏账准备金额</w:t>
      </w:r>
      <w:r>
        <w:rPr>
          <w:rFonts w:ascii="宋体" w:hAnsi="宋体" w:cs="宋体" w:eastAsia="宋体" w:hint="default"/>
        </w:rPr>
        <w:t>14,600,483.32</w:t>
      </w:r>
      <w:r>
        <w:rPr/>
        <w:t>元；本期收回或转回坏账准备金额</w:t>
      </w:r>
      <w:r>
        <w:rPr>
          <w:rFonts w:ascii="宋体" w:hAnsi="宋体" w:cs="宋体" w:eastAsia="宋体" w:hint="default"/>
        </w:rPr>
        <w:t>0.00</w:t>
      </w:r>
      <w:r>
        <w:rPr/>
        <w:t>元。 其中本期坏账准备收回或转回金额重要的：</w:t>
      </w:r>
    </w:p>
    <w:p>
      <w:pPr>
        <w:pStyle w:val="BodyText"/>
        <w:spacing w:line="240" w:lineRule="auto" w:before="7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02"/>
        <w:gridCol w:w="1560"/>
        <w:gridCol w:w="528"/>
        <w:gridCol w:w="888"/>
        <w:gridCol w:w="1418"/>
        <w:gridCol w:w="867"/>
        <w:gridCol w:w="979"/>
        <w:gridCol w:w="2156"/>
      </w:tblGrid>
      <w:tr>
        <w:trPr>
          <w:trHeight w:val="401" w:hRule="exact"/>
        </w:trPr>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4"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1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42" w:hRule="exact"/>
        </w:trPr>
        <w:tc>
          <w:tcPr>
            <w:tcW w:w="1102" w:type="dxa"/>
            <w:vMerge w:val="restart"/>
            <w:tcBorders>
              <w:top w:val="single" w:sz="4" w:space="0" w:color="000000"/>
              <w:left w:val="single" w:sz="4" w:space="0" w:color="000000"/>
              <w:right w:val="single" w:sz="4" w:space="0" w:color="000000"/>
            </w:tcBorders>
          </w:tcPr>
          <w:p>
            <w:pPr>
              <w:pStyle w:val="TableParagraph"/>
              <w:spacing w:line="271" w:lineRule="exact"/>
              <w:ind w:left="33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60" w:type="dxa"/>
            <w:vMerge w:val="restart"/>
            <w:tcBorders>
              <w:top w:val="single" w:sz="4" w:space="0" w:color="000000"/>
              <w:left w:val="single" w:sz="4" w:space="0" w:color="000000"/>
              <w:right w:val="single" w:sz="4" w:space="0" w:color="000000"/>
            </w:tcBorders>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年初金额</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96"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156" w:type="dxa"/>
            <w:vMerge w:val="restart"/>
            <w:tcBorders>
              <w:top w:val="single" w:sz="4" w:space="0" w:color="000000"/>
              <w:left w:val="single" w:sz="4" w:space="0" w:color="000000"/>
              <w:right w:val="single" w:sz="4" w:space="0" w:color="000000"/>
            </w:tcBorders>
          </w:tcPr>
          <w:p>
            <w:pPr>
              <w:pStyle w:val="TableParagraph"/>
              <w:spacing w:line="271" w:lineRule="exact"/>
              <w:ind w:left="652" w:right="0"/>
              <w:jc w:val="left"/>
              <w:rPr>
                <w:rFonts w:ascii="宋体" w:hAnsi="宋体" w:cs="宋体" w:eastAsia="宋体" w:hint="default"/>
                <w:sz w:val="21"/>
                <w:szCs w:val="21"/>
              </w:rPr>
            </w:pPr>
            <w:r>
              <w:rPr>
                <w:rFonts w:ascii="宋体" w:hAnsi="宋体" w:cs="宋体" w:eastAsia="宋体" w:hint="default"/>
                <w:sz w:val="21"/>
                <w:szCs w:val="21"/>
              </w:rPr>
              <w:t>年末金额</w:t>
            </w:r>
          </w:p>
        </w:tc>
      </w:tr>
      <w:tr>
        <w:trPr>
          <w:trHeight w:val="654" w:hRule="exact"/>
        </w:trPr>
        <w:tc>
          <w:tcPr>
            <w:tcW w:w="110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4" w:right="72" w:hanging="420"/>
              <w:jc w:val="left"/>
              <w:rPr>
                <w:rFonts w:ascii="宋体" w:hAnsi="宋体" w:cs="宋体" w:eastAsia="宋体" w:hint="default"/>
                <w:sz w:val="21"/>
                <w:szCs w:val="21"/>
              </w:rPr>
            </w:pPr>
            <w:r>
              <w:rPr>
                <w:rFonts w:ascii="宋体" w:hAnsi="宋体" w:cs="宋体" w:eastAsia="宋体" w:hint="default"/>
                <w:sz w:val="21"/>
                <w:szCs w:val="21"/>
              </w:rPr>
              <w:t>江苏亿金合并 转入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09"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7" w:right="0"/>
              <w:jc w:val="left"/>
              <w:rPr>
                <w:rFonts w:ascii="宋体" w:hAnsi="宋体" w:cs="宋体" w:eastAsia="宋体" w:hint="default"/>
                <w:sz w:val="21"/>
                <w:szCs w:val="21"/>
              </w:rPr>
            </w:pPr>
            <w:r>
              <w:rPr>
                <w:rFonts w:ascii="宋体" w:hAnsi="宋体" w:cs="宋体" w:eastAsia="宋体" w:hint="default"/>
                <w:sz w:val="21"/>
                <w:szCs w:val="21"/>
              </w:rPr>
              <w:t>其他转出</w:t>
            </w:r>
          </w:p>
        </w:tc>
        <w:tc>
          <w:tcPr>
            <w:tcW w:w="2156" w:type="dxa"/>
            <w:vMerge/>
            <w:tcBorders>
              <w:left w:val="single" w:sz="4" w:space="0" w:color="000000"/>
              <w:bottom w:val="single" w:sz="4" w:space="0" w:color="000000"/>
              <w:right w:val="single" w:sz="4" w:space="0" w:color="000000"/>
            </w:tcBorders>
          </w:tcPr>
          <w:p>
            <w:pPr/>
          </w:p>
        </w:tc>
      </w:tr>
      <w:tr>
        <w:trPr>
          <w:trHeight w:val="34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39,803,649.64</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7" w:right="0"/>
              <w:jc w:val="left"/>
              <w:rPr>
                <w:rFonts w:ascii="宋体" w:hAnsi="宋体" w:cs="宋体" w:eastAsia="宋体" w:hint="default"/>
                <w:sz w:val="21"/>
                <w:szCs w:val="21"/>
              </w:rPr>
            </w:pPr>
            <w:r>
              <w:rPr>
                <w:rFonts w:ascii="宋体"/>
                <w:sz w:val="21"/>
              </w:rPr>
              <w:t>14,600,483.32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16,893,507.80</w:t>
            </w:r>
          </w:p>
        </w:tc>
        <w:tc>
          <w:tcPr>
            <w:tcW w:w="8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71,297,640.76</w:t>
            </w:r>
          </w:p>
        </w:tc>
      </w:tr>
      <w:tr>
        <w:trPr>
          <w:trHeight w:val="34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39,803,649.64</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7" w:right="0"/>
              <w:jc w:val="left"/>
              <w:rPr>
                <w:rFonts w:ascii="宋体" w:hAnsi="宋体" w:cs="宋体" w:eastAsia="宋体" w:hint="default"/>
                <w:sz w:val="21"/>
                <w:szCs w:val="21"/>
              </w:rPr>
            </w:pPr>
            <w:r>
              <w:rPr>
                <w:rFonts w:ascii="宋体"/>
                <w:sz w:val="21"/>
              </w:rPr>
              <w:t>14,600,483.32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16,893,507.80</w:t>
            </w:r>
          </w:p>
        </w:tc>
        <w:tc>
          <w:tcPr>
            <w:tcW w:w="8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71,297,640.76</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3</w:t>
      </w:r>
      <w:r>
        <w:rPr/>
        <w:t>）本期实际核销的应收账款情况</w:t>
      </w:r>
    </w:p>
    <w:p>
      <w:pPr>
        <w:spacing w:after="0" w:line="240" w:lineRule="auto"/>
        <w:jc w:val="left"/>
        <w:sectPr>
          <w:pgSz w:w="11910" w:h="16840"/>
          <w:pgMar w:header="877" w:footer="979" w:top="1060" w:bottom="1160" w:left="980" w:right="980"/>
        </w:sectPr>
      </w:pPr>
    </w:p>
    <w:p>
      <w:pPr>
        <w:spacing w:line="240" w:lineRule="auto" w:before="8"/>
        <w:rPr>
          <w:rFonts w:ascii="宋体" w:hAnsi="宋体" w:cs="宋体" w:eastAsia="宋体" w:hint="default"/>
          <w:sz w:val="23"/>
          <w:szCs w:val="23"/>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其中重要的应收账款核销情况：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2"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6"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73" w:right="55" w:hanging="316"/>
              <w:jc w:val="left"/>
              <w:rPr>
                <w:rFonts w:ascii="宋体" w:hAnsi="宋体" w:cs="宋体" w:eastAsia="宋体" w:hint="default"/>
                <w:sz w:val="21"/>
                <w:szCs w:val="21"/>
              </w:rPr>
            </w:pPr>
            <w:r>
              <w:rPr>
                <w:rFonts w:ascii="宋体" w:hAnsi="宋体" w:cs="宋体" w:eastAsia="宋体" w:hint="default"/>
                <w:sz w:val="21"/>
                <w:szCs w:val="21"/>
              </w:rPr>
              <w:t>款项是否由关联 交易产生</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应收账款核销说明：</w:t>
      </w:r>
    </w:p>
    <w:p>
      <w:pPr>
        <w:pStyle w:val="BodyText"/>
        <w:spacing w:line="357" w:lineRule="auto" w:before="152"/>
        <w:ind w:left="633" w:right="173" w:hanging="480"/>
        <w:jc w:val="left"/>
      </w:pPr>
      <w:r>
        <w:rPr/>
        <w:t>（</w:t>
      </w:r>
      <w:r>
        <w:rPr>
          <w:rFonts w:ascii="宋体" w:hAnsi="宋体" w:cs="宋体" w:eastAsia="宋体" w:hint="default"/>
        </w:rPr>
        <w:t>4</w:t>
      </w:r>
      <w:r>
        <w:rPr/>
        <w:t>）按欠款方归集的期末余额前五名的应收账款情况 本年按欠款方归集的年末余额前五名应收账款汇总金额</w:t>
      </w:r>
      <w:r>
        <w:rPr>
          <w:rFonts w:ascii="宋体" w:hAnsi="宋体" w:cs="宋体" w:eastAsia="宋体" w:hint="default"/>
        </w:rPr>
        <w:t>122,749,044.29</w:t>
      </w:r>
      <w:r>
        <w:rPr/>
        <w:t>元，占应收账款</w:t>
      </w:r>
    </w:p>
    <w:p>
      <w:pPr>
        <w:pStyle w:val="BodyText"/>
        <w:spacing w:line="240" w:lineRule="auto"/>
        <w:ind w:right="0"/>
        <w:jc w:val="left"/>
      </w:pPr>
      <w:r>
        <w:rPr/>
        <w:t>年末余额合计数的比例</w:t>
      </w:r>
      <w:r>
        <w:rPr>
          <w:rFonts w:ascii="宋体" w:hAnsi="宋体" w:cs="宋体" w:eastAsia="宋体" w:hint="default"/>
        </w:rPr>
        <w:t>18.43%</w:t>
      </w:r>
      <w:r>
        <w:rPr/>
        <w:t>，相应计提的坏账准备年末余额汇总金额 </w:t>
      </w:r>
      <w:r>
        <w:rPr>
          <w:rFonts w:ascii="宋体" w:hAnsi="宋体" w:cs="宋体" w:eastAsia="宋体" w:hint="default"/>
        </w:rPr>
        <w:t>7,446,952.21</w:t>
      </w:r>
      <w:r>
        <w:rPr/>
        <w:t>元。</w:t>
      </w:r>
    </w:p>
    <w:p>
      <w:pPr>
        <w:pStyle w:val="BodyText"/>
        <w:spacing w:line="240" w:lineRule="auto" w:before="152"/>
        <w:ind w:right="0"/>
        <w:jc w:val="left"/>
      </w:pPr>
      <w:r>
        <w:rPr/>
        <w:t>（</w:t>
      </w:r>
      <w:r>
        <w:rPr>
          <w:rFonts w:ascii="宋体" w:hAnsi="宋体" w:cs="宋体" w:eastAsia="宋体" w:hint="default"/>
        </w:rPr>
        <w:t>5</w:t>
      </w:r>
      <w:r>
        <w:rPr/>
        <w:t>）因金融资产转移而终止确认的应收账款</w:t>
      </w:r>
    </w:p>
    <w:p>
      <w:pPr>
        <w:pStyle w:val="BodyText"/>
        <w:spacing w:line="357" w:lineRule="auto" w:before="152"/>
        <w:ind w:right="4133"/>
        <w:jc w:val="left"/>
      </w:pPr>
      <w:r>
        <w:rPr/>
        <w:t>（</w:t>
      </w:r>
      <w:r>
        <w:rPr>
          <w:rFonts w:ascii="宋体" w:hAnsi="宋体" w:cs="宋体" w:eastAsia="宋体" w:hint="default"/>
        </w:rPr>
        <w:t>6</w:t>
      </w:r>
      <w:r>
        <w:rPr/>
        <w:t>）转移应收账款且继续涉入形成的资产、负债金额 其他说明：</w:t>
      </w:r>
    </w:p>
    <w:p>
      <w:pPr>
        <w:pStyle w:val="Heading2"/>
        <w:spacing w:line="240" w:lineRule="auto" w:before="191"/>
        <w:ind w:right="0"/>
        <w:jc w:val="left"/>
        <w:rPr>
          <w:b w:val="0"/>
          <w:bCs w:val="0"/>
        </w:rPr>
      </w:pPr>
      <w:bookmarkStart w:name="6、预付款项" w:id="191"/>
      <w:bookmarkEnd w:id="191"/>
      <w:r>
        <w:rPr>
          <w:b w:val="0"/>
          <w:bCs w:val="0"/>
        </w:rPr>
      </w:r>
      <w:r>
        <w:rPr>
          <w:rFonts w:ascii="宋体" w:hAnsi="宋体" w:cs="宋体" w:eastAsia="宋体" w:hint="default"/>
        </w:rPr>
        <w:t>6</w:t>
      </w:r>
      <w:r>
        <w:rPr/>
        <w:t>、预付款项</w:t>
      </w:r>
      <w:r>
        <w:rPr>
          <w:b w:val="0"/>
          <w:bCs w:val="0"/>
        </w:rPr>
      </w:r>
    </w:p>
    <w:p>
      <w:pPr>
        <w:pStyle w:val="BodyText"/>
        <w:spacing w:line="240" w:lineRule="auto" w:before="152"/>
        <w:ind w:left="154" w:right="0"/>
        <w:jc w:val="left"/>
      </w:pPr>
      <w:r>
        <w:rPr/>
        <w:t>（</w:t>
      </w:r>
      <w:r>
        <w:rPr>
          <w:rFonts w:ascii="宋体" w:hAnsi="宋体" w:cs="宋体" w:eastAsia="宋体" w:hint="default"/>
        </w:rPr>
        <w:t>1</w:t>
      </w:r>
      <w:r>
        <w:rPr/>
        <w:t>）预付款项按账龄列示</w:t>
      </w:r>
    </w:p>
    <w:p>
      <w:pPr>
        <w:pStyle w:val="BodyText"/>
        <w:spacing w:line="240" w:lineRule="auto" w:before="194"/>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29,590,548.71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15,256,347.63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83.44%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10,907,096.21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2,305,656.94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12.61%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1,469,339.32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400,720.19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1,210,006.31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322,374.49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6"/>
              <w:ind w:right="9"/>
              <w:jc w:val="right"/>
              <w:rPr>
                <w:rFonts w:ascii="宋体" w:hAnsi="宋体" w:cs="宋体" w:eastAsia="宋体" w:hint="default"/>
                <w:sz w:val="21"/>
                <w:szCs w:val="21"/>
              </w:rPr>
            </w:pPr>
            <w:r>
              <w:rPr>
                <w:rFonts w:ascii="宋体"/>
                <w:sz w:val="21"/>
              </w:rPr>
              <w:t>43,176,990.55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18,285,099.25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6"/>
          <w:szCs w:val="6"/>
        </w:rPr>
      </w:pPr>
    </w:p>
    <w:p>
      <w:pPr>
        <w:pStyle w:val="BodyText"/>
        <w:spacing w:line="357" w:lineRule="auto" w:before="26"/>
        <w:ind w:right="147"/>
        <w:jc w:val="left"/>
      </w:pPr>
      <w:r>
        <w:rPr/>
        <w:t>账龄超过</w:t>
      </w:r>
      <w:r>
        <w:rPr>
          <w:rFonts w:ascii="宋体" w:hAnsi="宋体" w:cs="宋体" w:eastAsia="宋体" w:hint="default"/>
        </w:rPr>
        <w:t>1</w:t>
      </w:r>
      <w:r>
        <w:rPr/>
        <w:t>年且金额重要的预付款项未及时结算原因的说明： </w:t>
      </w:r>
      <w:r>
        <w:rPr>
          <w:spacing w:val="-2"/>
        </w:rPr>
        <w:t>预付账款年末余额较年初余额增加</w:t>
      </w:r>
      <w:r>
        <w:rPr>
          <w:rFonts w:ascii="宋体" w:hAnsi="宋体" w:cs="宋体" w:eastAsia="宋体" w:hint="default"/>
          <w:spacing w:val="-2"/>
        </w:rPr>
        <w:t>24,891,891.30</w:t>
      </w:r>
      <w:r>
        <w:rPr>
          <w:spacing w:val="-2"/>
        </w:rPr>
        <w:t>元，其中非同一控制下企业合并江苏亿金公</w:t>
      </w:r>
      <w:r>
        <w:rPr>
          <w:spacing w:val="-108"/>
        </w:rPr>
        <w:t> </w:t>
      </w:r>
      <w:r>
        <w:rPr>
          <w:spacing w:val="-108"/>
        </w:rPr>
      </w:r>
      <w:r>
        <w:rPr>
          <w:spacing w:val="-2"/>
        </w:rPr>
        <w:t>司合并转入</w:t>
      </w:r>
      <w:r>
        <w:rPr>
          <w:rFonts w:ascii="宋体" w:hAnsi="宋体" w:cs="宋体" w:eastAsia="宋体" w:hint="default"/>
          <w:spacing w:val="-2"/>
        </w:rPr>
        <w:t>27,316,344.78</w:t>
      </w:r>
      <w:r>
        <w:rPr>
          <w:spacing w:val="-2"/>
        </w:rPr>
        <w:t>元。年末余额中</w:t>
      </w:r>
      <w:r>
        <w:rPr>
          <w:rFonts w:ascii="宋体" w:hAnsi="宋体" w:cs="宋体" w:eastAsia="宋体" w:hint="default"/>
          <w:spacing w:val="-2"/>
        </w:rPr>
        <w:t>3</w:t>
      </w:r>
      <w:r>
        <w:rPr>
          <w:spacing w:val="-2"/>
        </w:rPr>
        <w:t>年以上的预付款项大于年初余额中</w:t>
      </w:r>
      <w:r>
        <w:rPr>
          <w:rFonts w:ascii="宋体" w:hAnsi="宋体" w:cs="宋体" w:eastAsia="宋体" w:hint="default"/>
          <w:spacing w:val="-2"/>
        </w:rPr>
        <w:t>2</w:t>
      </w:r>
      <w:r>
        <w:rPr>
          <w:spacing w:val="-2"/>
        </w:rPr>
        <w:t>年以上预付款</w:t>
      </w:r>
      <w:r>
        <w:rPr>
          <w:spacing w:val="-107"/>
        </w:rPr>
        <w:t> </w:t>
      </w:r>
      <w:r>
        <w:rPr/>
        <w:t>项的原因系年末合并了江苏亿金公司的预付款项。</w:t>
      </w:r>
    </w:p>
    <w:p>
      <w:pPr>
        <w:pStyle w:val="BodyText"/>
        <w:spacing w:line="357" w:lineRule="auto" w:before="36"/>
        <w:ind w:right="173"/>
        <w:jc w:val="left"/>
      </w:pPr>
      <w:r>
        <w:rPr/>
        <w:t>（</w:t>
      </w:r>
      <w:r>
        <w:rPr>
          <w:rFonts w:ascii="宋体" w:hAnsi="宋体" w:cs="宋体" w:eastAsia="宋体" w:hint="default"/>
        </w:rPr>
        <w:t>2</w:t>
      </w:r>
      <w:r>
        <w:rPr/>
        <w:t>）按预付对象归集的期末余额前五名的预付款情况 本年按预付对象归集的年末余额前五名预付款项汇总金额</w:t>
      </w:r>
      <w:r>
        <w:rPr>
          <w:rFonts w:ascii="宋体" w:hAnsi="宋体" w:cs="宋体" w:eastAsia="宋体" w:hint="default"/>
        </w:rPr>
        <w:t>8,821,056.20</w:t>
      </w:r>
      <w:r>
        <w:rPr/>
        <w:t>元，占预付款项年末 余额合计数的比例</w:t>
      </w:r>
      <w:r>
        <w:rPr>
          <w:rFonts w:ascii="宋体" w:hAnsi="宋体" w:cs="宋体" w:eastAsia="宋体" w:hint="default"/>
        </w:rPr>
        <w:t>20.43%</w:t>
      </w:r>
      <w:r>
        <w:rPr/>
        <w:t>。</w:t>
      </w:r>
    </w:p>
    <w:p>
      <w:pPr>
        <w:spacing w:after="0" w:line="357"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7、应收利息" w:id="192"/>
      <w:bookmarkEnd w:id="192"/>
      <w:r>
        <w:rPr>
          <w:b w:val="0"/>
          <w:bCs w:val="0"/>
        </w:rPr>
      </w:r>
      <w:r>
        <w:rPr>
          <w:rFonts w:ascii="宋体" w:hAnsi="宋体" w:cs="宋体" w:eastAsia="宋体" w:hint="default"/>
        </w:rPr>
        <w:t>7</w:t>
      </w:r>
      <w:r>
        <w:rPr/>
        <w:t>、应收利息</w:t>
      </w:r>
      <w:r>
        <w:rPr>
          <w:b w:val="0"/>
          <w:bCs w:val="0"/>
        </w:rPr>
      </w:r>
    </w:p>
    <w:p>
      <w:pPr>
        <w:pStyle w:val="BodyText"/>
        <w:spacing w:line="240" w:lineRule="auto" w:before="152"/>
        <w:ind w:right="0"/>
        <w:jc w:val="left"/>
      </w:pPr>
      <w:r>
        <w:rPr/>
        <w:t>（</w:t>
      </w:r>
      <w:r>
        <w:rPr>
          <w:rFonts w:ascii="宋体" w:hAnsi="宋体" w:cs="宋体" w:eastAsia="宋体" w:hint="default"/>
        </w:rPr>
        <w:t>1</w:t>
      </w:r>
      <w:r>
        <w:rPr/>
        <w:t>）应收利息分类</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）重要逾期利息</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31" w:right="99" w:hanging="420"/>
              <w:jc w:val="left"/>
              <w:rPr>
                <w:rFonts w:ascii="宋体" w:hAnsi="宋体" w:cs="宋体" w:eastAsia="宋体" w:hint="default"/>
                <w:sz w:val="21"/>
                <w:szCs w:val="21"/>
              </w:rPr>
            </w:pPr>
            <w:r>
              <w:rPr>
                <w:rFonts w:ascii="宋体" w:hAnsi="宋体" w:cs="宋体" w:eastAsia="宋体" w:hint="default"/>
                <w:sz w:val="21"/>
                <w:szCs w:val="21"/>
              </w:rPr>
              <w:t>是否发生减值及其 判断依据</w:t>
            </w:r>
          </w:p>
        </w:tc>
      </w:tr>
    </w:tbl>
    <w:p>
      <w:pPr>
        <w:spacing w:line="240" w:lineRule="auto" w:before="13"/>
        <w:rPr>
          <w:rFonts w:ascii="宋体" w:hAnsi="宋体" w:cs="宋体" w:eastAsia="宋体" w:hint="default"/>
          <w:sz w:val="6"/>
          <w:szCs w:val="6"/>
        </w:rPr>
      </w:pPr>
    </w:p>
    <w:p>
      <w:pPr>
        <w:pStyle w:val="BodyText"/>
        <w:spacing w:line="240" w:lineRule="auto" w:before="26"/>
        <w:ind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8、应收股利" w:id="193"/>
      <w:bookmarkEnd w:id="193"/>
      <w:r>
        <w:rPr>
          <w:b w:val="0"/>
          <w:bCs w:val="0"/>
        </w:rPr>
      </w:r>
      <w:r>
        <w:rPr>
          <w:rFonts w:ascii="宋体" w:hAnsi="宋体" w:cs="宋体" w:eastAsia="宋体" w:hint="default"/>
        </w:rPr>
        <w:t>8</w:t>
      </w:r>
      <w:r>
        <w:rPr/>
        <w:t>、应收股利</w:t>
      </w:r>
      <w:r>
        <w:rPr>
          <w:b w:val="0"/>
          <w:bCs w:val="0"/>
        </w:rPr>
      </w:r>
    </w:p>
    <w:p>
      <w:pPr>
        <w:pStyle w:val="BodyText"/>
        <w:spacing w:line="240" w:lineRule="auto" w:before="152"/>
        <w:ind w:left="154" w:right="0"/>
        <w:jc w:val="left"/>
      </w:pPr>
      <w:r>
        <w:rPr/>
        <w:t>（</w:t>
      </w:r>
      <w:r>
        <w:rPr>
          <w:rFonts w:ascii="宋体" w:hAnsi="宋体" w:cs="宋体" w:eastAsia="宋体" w:hint="default"/>
        </w:rPr>
        <w:t>1</w:t>
      </w:r>
      <w:r>
        <w:rPr/>
        <w:t>）应收股利</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）重要的账龄超过</w:t>
      </w:r>
      <w:r>
        <w:rPr>
          <w:rFonts w:ascii="宋体" w:hAnsi="宋体" w:cs="宋体" w:eastAsia="宋体" w:hint="default"/>
        </w:rPr>
        <w:t>1</w:t>
      </w:r>
      <w:r>
        <w:rPr/>
        <w:t>年的应收股利</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94" w:right="163" w:hanging="631"/>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 位</w:t>
            </w:r>
            <w:r>
              <w:rPr>
                <w:rFonts w:ascii="宋体" w:hAnsi="宋体" w:cs="宋体" w:eastAsia="宋体" w:hint="default"/>
                <w:sz w:val="21"/>
                <w:szCs w:val="21"/>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31" w:right="99" w:hanging="420"/>
              <w:jc w:val="left"/>
              <w:rPr>
                <w:rFonts w:ascii="宋体" w:hAnsi="宋体" w:cs="宋体" w:eastAsia="宋体" w:hint="default"/>
                <w:sz w:val="21"/>
                <w:szCs w:val="21"/>
              </w:rPr>
            </w:pPr>
            <w:r>
              <w:rPr>
                <w:rFonts w:ascii="宋体" w:hAnsi="宋体" w:cs="宋体" w:eastAsia="宋体" w:hint="default"/>
                <w:sz w:val="21"/>
                <w:szCs w:val="21"/>
              </w:rPr>
              <w:t>是否发生减值及其 判断依据</w:t>
            </w:r>
          </w:p>
        </w:tc>
      </w:tr>
    </w:tbl>
    <w:p>
      <w:pPr>
        <w:spacing w:line="240" w:lineRule="auto" w:before="13"/>
        <w:rPr>
          <w:rFonts w:ascii="宋体" w:hAnsi="宋体" w:cs="宋体" w:eastAsia="宋体" w:hint="default"/>
          <w:sz w:val="6"/>
          <w:szCs w:val="6"/>
        </w:rPr>
      </w:pPr>
    </w:p>
    <w:p>
      <w:pPr>
        <w:spacing w:line="475" w:lineRule="auto" w:before="26"/>
        <w:ind w:left="153" w:right="8206"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9、其他应收款" w:id="194"/>
      <w:bookmarkEnd w:id="194"/>
      <w:r>
        <w:rPr>
          <w:rFonts w:ascii="宋体" w:hAnsi="宋体" w:cs="宋体" w:eastAsia="宋体" w:hint="default"/>
          <w:sz w:val="24"/>
          <w:szCs w:val="24"/>
        </w:rPr>
      </w:r>
      <w:r>
        <w:rPr>
          <w:rFonts w:ascii="宋体" w:hAnsi="宋体" w:cs="宋体" w:eastAsia="宋体" w:hint="default"/>
          <w:b/>
          <w:bCs/>
          <w:sz w:val="24"/>
          <w:szCs w:val="24"/>
        </w:rPr>
        <w:t>9</w:t>
      </w:r>
      <w:r>
        <w:rPr>
          <w:rFonts w:ascii="宋体" w:hAnsi="宋体" w:cs="宋体" w:eastAsia="宋体" w:hint="default"/>
          <w:b/>
          <w:bCs/>
          <w:sz w:val="24"/>
          <w:szCs w:val="24"/>
        </w:rPr>
        <w:t>、其他应收款</w:t>
      </w:r>
      <w:r>
        <w:rPr>
          <w:rFonts w:ascii="宋体" w:hAnsi="宋体" w:cs="宋体" w:eastAsia="宋体" w:hint="default"/>
          <w:sz w:val="24"/>
          <w:szCs w:val="24"/>
        </w:rPr>
      </w:r>
    </w:p>
    <w:p>
      <w:pPr>
        <w:pStyle w:val="BodyText"/>
        <w:spacing w:line="240" w:lineRule="auto" w:before="73"/>
        <w:ind w:right="0"/>
        <w:jc w:val="left"/>
      </w:pPr>
      <w:r>
        <w:rPr/>
        <w:t>（</w:t>
      </w:r>
      <w:r>
        <w:rPr>
          <w:rFonts w:ascii="宋体" w:hAnsi="宋体" w:cs="宋体" w:eastAsia="宋体" w:hint="default"/>
        </w:rPr>
        <w:t>1</w:t>
      </w:r>
      <w:r>
        <w:rPr/>
        <w:t>）其他应收款分类披露</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8"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11"/>
              <w:jc w:val="center"/>
              <w:rPr>
                <w:rFonts w:ascii="宋体" w:hAnsi="宋体" w:cs="宋体" w:eastAsia="宋体" w:hint="default"/>
                <w:sz w:val="21"/>
                <w:szCs w:val="21"/>
              </w:rPr>
            </w:pPr>
            <w:r>
              <w:rPr>
                <w:rFonts w:ascii="宋体" w:hAnsi="宋体" w:cs="宋体" w:eastAsia="宋体" w:hint="default"/>
                <w:sz w:val="21"/>
                <w:szCs w:val="21"/>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285" w:right="72" w:hanging="210"/>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3"/>
              <w:ind w:left="271" w:right="59" w:hanging="210"/>
              <w:jc w:val="left"/>
              <w:rPr>
                <w:rFonts w:ascii="宋体" w:hAnsi="宋体" w:cs="宋体" w:eastAsia="宋体" w:hint="default"/>
                <w:sz w:val="21"/>
                <w:szCs w:val="21"/>
              </w:rPr>
            </w:pPr>
            <w:r>
              <w:rPr>
                <w:rFonts w:ascii="宋体" w:hAnsi="宋体" w:cs="宋体" w:eastAsia="宋体" w:hint="default"/>
                <w:sz w:val="21"/>
                <w:szCs w:val="21"/>
              </w:rPr>
              <w:t>计提比 例</w:t>
            </w:r>
          </w:p>
        </w:tc>
        <w:tc>
          <w:tcPr>
            <w:tcW w:w="790" w:type="dxa"/>
            <w:vMerge/>
            <w:tcBorders>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22" w:space="0" w:color="D2D2D2"/>
              <w:right w:val="single" w:sz="13" w:space="0" w:color="D2D2D2"/>
            </w:tcBorders>
          </w:tcPr>
          <w:p>
            <w:pPr>
              <w:pStyle w:val="TableParagraph"/>
              <w:spacing w:line="258" w:lineRule="exact"/>
              <w:ind w:left="1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2" w:type="dxa"/>
            <w:vMerge/>
            <w:tcBorders>
              <w:left w:val="single" w:sz="22" w:space="0" w:color="D2D2D2"/>
              <w:bottom w:val="nil" w:sz="6" w:space="0" w:color="auto"/>
              <w:right w:val="single" w:sz="13" w:space="0" w:color="D2D2D2"/>
            </w:tcBorders>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30"/>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58,104</w:t>
            </w:r>
          </w:p>
          <w:p>
            <w:pPr>
              <w:pStyle w:val="TableParagraph"/>
              <w:spacing w:line="240" w:lineRule="auto" w:before="36"/>
              <w:ind w:right="23"/>
              <w:jc w:val="right"/>
              <w:rPr>
                <w:rFonts w:ascii="宋体" w:hAnsi="宋体" w:cs="宋体" w:eastAsia="宋体" w:hint="default"/>
                <w:sz w:val="21"/>
                <w:szCs w:val="21"/>
              </w:rPr>
            </w:pPr>
            <w:r>
              <w:rPr>
                <w:rFonts w:ascii="宋体"/>
                <w:sz w:val="21"/>
              </w:rPr>
              <w:t>,579.8</w:t>
            </w:r>
          </w:p>
          <w:p>
            <w:pPr>
              <w:pStyle w:val="TableParagraph"/>
              <w:spacing w:line="240" w:lineRule="auto" w:before="38"/>
              <w:ind w:right="21"/>
              <w:jc w:val="right"/>
              <w:rPr>
                <w:rFonts w:ascii="宋体" w:hAnsi="宋体" w:cs="宋体" w:eastAsia="宋体" w:hint="default"/>
                <w:sz w:val="21"/>
                <w:szCs w:val="21"/>
              </w:rPr>
            </w:pPr>
            <w:r>
              <w:rPr>
                <w:rFonts w:ascii="宋体"/>
                <w:sz w:val="21"/>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21"/>
                <w:szCs w:val="21"/>
              </w:rPr>
            </w:pPr>
            <w:r>
              <w:rPr>
                <w:rFonts w:ascii="宋体"/>
                <w:sz w:val="21"/>
              </w:rPr>
              <w:t>6,071,</w:t>
            </w:r>
          </w:p>
          <w:p>
            <w:pPr>
              <w:pStyle w:val="TableParagraph"/>
              <w:spacing w:line="240" w:lineRule="auto" w:before="37"/>
              <w:ind w:left="98" w:right="0"/>
              <w:jc w:val="left"/>
              <w:rPr>
                <w:rFonts w:ascii="宋体" w:hAnsi="宋体" w:cs="宋体" w:eastAsia="宋体" w:hint="default"/>
                <w:sz w:val="21"/>
                <w:szCs w:val="21"/>
              </w:rPr>
            </w:pPr>
            <w:r>
              <w:rPr>
                <w:rFonts w:ascii="宋体"/>
                <w:sz w:val="21"/>
              </w:rPr>
              <w:t>176.41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9" w:right="0"/>
              <w:jc w:val="left"/>
              <w:rPr>
                <w:rFonts w:ascii="宋体" w:hAnsi="宋体" w:cs="宋体" w:eastAsia="宋体" w:hint="default"/>
                <w:sz w:val="21"/>
                <w:szCs w:val="21"/>
              </w:rPr>
            </w:pPr>
            <w:r>
              <w:rPr>
                <w:rFonts w:ascii="宋体"/>
                <w:sz w:val="21"/>
              </w:rPr>
              <w:t>10.45%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52,033</w:t>
            </w:r>
          </w:p>
          <w:p>
            <w:pPr>
              <w:pStyle w:val="TableParagraph"/>
              <w:spacing w:line="240" w:lineRule="auto" w:before="36"/>
              <w:ind w:right="20"/>
              <w:jc w:val="right"/>
              <w:rPr>
                <w:rFonts w:ascii="宋体" w:hAnsi="宋体" w:cs="宋体" w:eastAsia="宋体" w:hint="default"/>
                <w:sz w:val="21"/>
                <w:szCs w:val="21"/>
              </w:rPr>
            </w:pPr>
            <w:r>
              <w:rPr>
                <w:rFonts w:ascii="宋体"/>
                <w:sz w:val="21"/>
              </w:rPr>
              <w:t>,403.4</w:t>
            </w:r>
          </w:p>
          <w:p>
            <w:pPr>
              <w:pStyle w:val="TableParagraph"/>
              <w:spacing w:line="240" w:lineRule="auto" w:before="38"/>
              <w:ind w:right="20"/>
              <w:jc w:val="right"/>
              <w:rPr>
                <w:rFonts w:ascii="宋体" w:hAnsi="宋体" w:cs="宋体" w:eastAsia="宋体" w:hint="default"/>
                <w:sz w:val="21"/>
                <w:szCs w:val="21"/>
              </w:rPr>
            </w:pPr>
            <w:r>
              <w:rPr>
                <w:rFonts w:ascii="宋体"/>
                <w:sz w:val="21"/>
              </w:rPr>
              <w:t>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5" w:right="0"/>
              <w:jc w:val="left"/>
              <w:rPr>
                <w:rFonts w:ascii="宋体" w:hAnsi="宋体" w:cs="宋体" w:eastAsia="宋体" w:hint="default"/>
                <w:sz w:val="21"/>
                <w:szCs w:val="21"/>
              </w:rPr>
            </w:pPr>
            <w:r>
              <w:rPr>
                <w:rFonts w:ascii="宋体"/>
                <w:sz w:val="21"/>
              </w:rPr>
              <w:t>23,93</w:t>
            </w:r>
          </w:p>
          <w:p>
            <w:pPr>
              <w:pStyle w:val="TableParagraph"/>
              <w:spacing w:line="240" w:lineRule="auto" w:before="36"/>
              <w:ind w:left="95" w:right="0"/>
              <w:jc w:val="left"/>
              <w:rPr>
                <w:rFonts w:ascii="宋体" w:hAnsi="宋体" w:cs="宋体" w:eastAsia="宋体" w:hint="default"/>
                <w:sz w:val="21"/>
                <w:szCs w:val="21"/>
              </w:rPr>
            </w:pPr>
            <w:r>
              <w:rPr>
                <w:rFonts w:ascii="宋体"/>
                <w:sz w:val="21"/>
              </w:rPr>
              <w:t>9,926</w:t>
            </w:r>
          </w:p>
          <w:p>
            <w:pPr>
              <w:pStyle w:val="TableParagraph"/>
              <w:spacing w:line="240" w:lineRule="auto" w:before="38"/>
              <w:ind w:left="305" w:right="0"/>
              <w:jc w:val="left"/>
              <w:rPr>
                <w:rFonts w:ascii="宋体" w:hAnsi="宋体" w:cs="宋体" w:eastAsia="宋体" w:hint="default"/>
                <w:sz w:val="21"/>
                <w:szCs w:val="21"/>
              </w:rPr>
            </w:pPr>
            <w:r>
              <w:rPr>
                <w:rFonts w:ascii="宋体"/>
                <w:sz w:val="21"/>
              </w:rPr>
              <w:t>.22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sz w:val="21"/>
              </w:rPr>
              <w:t>2,806,5</w:t>
            </w:r>
          </w:p>
          <w:p>
            <w:pPr>
              <w:pStyle w:val="TableParagraph"/>
              <w:spacing w:line="240" w:lineRule="auto" w:before="37"/>
              <w:ind w:left="256" w:right="0"/>
              <w:jc w:val="left"/>
              <w:rPr>
                <w:rFonts w:ascii="宋体" w:hAnsi="宋体" w:cs="宋体" w:eastAsia="宋体" w:hint="default"/>
                <w:sz w:val="21"/>
                <w:szCs w:val="21"/>
              </w:rPr>
            </w:pPr>
            <w:r>
              <w:rPr>
                <w:rFonts w:ascii="宋体"/>
                <w:sz w:val="21"/>
              </w:rPr>
              <w:t>67.99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9" w:right="0"/>
              <w:jc w:val="left"/>
              <w:rPr>
                <w:rFonts w:ascii="宋体" w:hAnsi="宋体" w:cs="宋体" w:eastAsia="宋体" w:hint="default"/>
                <w:sz w:val="21"/>
                <w:szCs w:val="21"/>
              </w:rPr>
            </w:pPr>
            <w:r>
              <w:rPr>
                <w:rFonts w:ascii="宋体"/>
                <w:sz w:val="21"/>
              </w:rPr>
              <w:t>11.72%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 w:right="0"/>
              <w:jc w:val="left"/>
              <w:rPr>
                <w:rFonts w:ascii="宋体" w:hAnsi="宋体" w:cs="宋体" w:eastAsia="宋体" w:hint="default"/>
                <w:sz w:val="21"/>
                <w:szCs w:val="21"/>
              </w:rPr>
            </w:pPr>
            <w:r>
              <w:rPr>
                <w:rFonts w:ascii="宋体"/>
                <w:sz w:val="21"/>
              </w:rPr>
              <w:t>21,133,3</w:t>
            </w:r>
          </w:p>
          <w:p>
            <w:pPr>
              <w:pStyle w:val="TableParagraph"/>
              <w:spacing w:line="240" w:lineRule="auto" w:before="37"/>
              <w:ind w:left="374" w:right="0"/>
              <w:jc w:val="left"/>
              <w:rPr>
                <w:rFonts w:ascii="宋体" w:hAnsi="宋体" w:cs="宋体" w:eastAsia="宋体" w:hint="default"/>
                <w:sz w:val="21"/>
                <w:szCs w:val="21"/>
              </w:rPr>
            </w:pPr>
            <w:r>
              <w:rPr>
                <w:rFonts w:ascii="宋体"/>
                <w:sz w:val="21"/>
              </w:rPr>
              <w:t>58.23</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58,104</w:t>
            </w:r>
          </w:p>
          <w:p>
            <w:pPr>
              <w:pStyle w:val="TableParagraph"/>
              <w:spacing w:line="240" w:lineRule="auto" w:before="36"/>
              <w:ind w:right="23"/>
              <w:jc w:val="right"/>
              <w:rPr>
                <w:rFonts w:ascii="宋体" w:hAnsi="宋体" w:cs="宋体" w:eastAsia="宋体" w:hint="default"/>
                <w:sz w:val="21"/>
                <w:szCs w:val="21"/>
              </w:rPr>
            </w:pPr>
            <w:r>
              <w:rPr>
                <w:rFonts w:ascii="宋体"/>
                <w:sz w:val="21"/>
              </w:rPr>
              <w:t>,579.8</w:t>
            </w:r>
          </w:p>
          <w:p>
            <w:pPr>
              <w:pStyle w:val="TableParagraph"/>
              <w:spacing w:line="240" w:lineRule="auto" w:before="38"/>
              <w:ind w:right="21"/>
              <w:jc w:val="right"/>
              <w:rPr>
                <w:rFonts w:ascii="宋体" w:hAnsi="宋体" w:cs="宋体" w:eastAsia="宋体" w:hint="default"/>
                <w:sz w:val="21"/>
                <w:szCs w:val="21"/>
              </w:rPr>
            </w:pPr>
            <w:r>
              <w:rPr>
                <w:rFonts w:ascii="宋体"/>
                <w:sz w:val="21"/>
              </w:rPr>
              <w:t>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21"/>
                <w:szCs w:val="21"/>
              </w:rPr>
            </w:pPr>
            <w:r>
              <w:rPr>
                <w:rFonts w:ascii="宋体"/>
                <w:sz w:val="21"/>
              </w:rPr>
              <w:t>6,071,</w:t>
            </w:r>
          </w:p>
          <w:p>
            <w:pPr>
              <w:pStyle w:val="TableParagraph"/>
              <w:spacing w:line="240" w:lineRule="auto" w:before="37"/>
              <w:ind w:left="98" w:right="0"/>
              <w:jc w:val="left"/>
              <w:rPr>
                <w:rFonts w:ascii="宋体" w:hAnsi="宋体" w:cs="宋体" w:eastAsia="宋体" w:hint="default"/>
                <w:sz w:val="21"/>
                <w:szCs w:val="21"/>
              </w:rPr>
            </w:pPr>
            <w:r>
              <w:rPr>
                <w:rFonts w:ascii="宋体"/>
                <w:sz w:val="21"/>
              </w:rPr>
              <w:t>176.41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9" w:right="0"/>
              <w:jc w:val="left"/>
              <w:rPr>
                <w:rFonts w:ascii="宋体" w:hAnsi="宋体" w:cs="宋体" w:eastAsia="宋体" w:hint="default"/>
                <w:sz w:val="21"/>
                <w:szCs w:val="21"/>
              </w:rPr>
            </w:pPr>
            <w:r>
              <w:rPr>
                <w:rFonts w:ascii="宋体"/>
                <w:sz w:val="21"/>
              </w:rPr>
              <w:t>10.45%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52,033</w:t>
            </w:r>
          </w:p>
          <w:p>
            <w:pPr>
              <w:pStyle w:val="TableParagraph"/>
              <w:spacing w:line="240" w:lineRule="auto" w:before="36"/>
              <w:ind w:right="20"/>
              <w:jc w:val="right"/>
              <w:rPr>
                <w:rFonts w:ascii="宋体" w:hAnsi="宋体" w:cs="宋体" w:eastAsia="宋体" w:hint="default"/>
                <w:sz w:val="21"/>
                <w:szCs w:val="21"/>
              </w:rPr>
            </w:pPr>
            <w:r>
              <w:rPr>
                <w:rFonts w:ascii="宋体"/>
                <w:sz w:val="21"/>
              </w:rPr>
              <w:t>,403.4</w:t>
            </w:r>
          </w:p>
          <w:p>
            <w:pPr>
              <w:pStyle w:val="TableParagraph"/>
              <w:spacing w:line="240" w:lineRule="auto" w:before="38"/>
              <w:ind w:right="20"/>
              <w:jc w:val="right"/>
              <w:rPr>
                <w:rFonts w:ascii="宋体" w:hAnsi="宋体" w:cs="宋体" w:eastAsia="宋体" w:hint="default"/>
                <w:sz w:val="21"/>
                <w:szCs w:val="21"/>
              </w:rPr>
            </w:pPr>
            <w:r>
              <w:rPr>
                <w:rFonts w:ascii="宋体"/>
                <w:sz w:val="21"/>
              </w:rPr>
              <w:t>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26"/>
              <w:ind w:left="95" w:right="0"/>
              <w:jc w:val="left"/>
              <w:rPr>
                <w:rFonts w:ascii="宋体" w:hAnsi="宋体" w:cs="宋体" w:eastAsia="宋体" w:hint="default"/>
                <w:sz w:val="21"/>
                <w:szCs w:val="21"/>
              </w:rPr>
            </w:pPr>
            <w:r>
              <w:rPr>
                <w:rFonts w:ascii="宋体"/>
                <w:sz w:val="21"/>
              </w:rPr>
              <w:t>23,93</w:t>
            </w:r>
          </w:p>
          <w:p>
            <w:pPr>
              <w:pStyle w:val="TableParagraph"/>
              <w:spacing w:line="240" w:lineRule="auto" w:before="36"/>
              <w:ind w:left="95" w:right="0"/>
              <w:jc w:val="left"/>
              <w:rPr>
                <w:rFonts w:ascii="宋体" w:hAnsi="宋体" w:cs="宋体" w:eastAsia="宋体" w:hint="default"/>
                <w:sz w:val="21"/>
                <w:szCs w:val="21"/>
              </w:rPr>
            </w:pPr>
            <w:r>
              <w:rPr>
                <w:rFonts w:ascii="宋体"/>
                <w:sz w:val="21"/>
              </w:rPr>
              <w:t>9,926</w:t>
            </w:r>
          </w:p>
          <w:p>
            <w:pPr>
              <w:pStyle w:val="TableParagraph"/>
              <w:spacing w:line="240" w:lineRule="auto" w:before="38"/>
              <w:ind w:left="305" w:right="0"/>
              <w:jc w:val="left"/>
              <w:rPr>
                <w:rFonts w:ascii="宋体" w:hAnsi="宋体" w:cs="宋体" w:eastAsia="宋体" w:hint="default"/>
                <w:sz w:val="21"/>
                <w:szCs w:val="21"/>
              </w:rPr>
            </w:pPr>
            <w:r>
              <w:rPr>
                <w:rFonts w:ascii="宋体"/>
                <w:sz w:val="21"/>
              </w:rPr>
              <w:t>.22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sz w:val="21"/>
              </w:rPr>
              <w:t>2,806,5</w:t>
            </w:r>
          </w:p>
          <w:p>
            <w:pPr>
              <w:pStyle w:val="TableParagraph"/>
              <w:spacing w:line="240" w:lineRule="auto" w:before="37"/>
              <w:ind w:left="256" w:right="0"/>
              <w:jc w:val="left"/>
              <w:rPr>
                <w:rFonts w:ascii="宋体" w:hAnsi="宋体" w:cs="宋体" w:eastAsia="宋体" w:hint="default"/>
                <w:sz w:val="21"/>
                <w:szCs w:val="21"/>
              </w:rPr>
            </w:pPr>
            <w:r>
              <w:rPr>
                <w:rFonts w:ascii="宋体"/>
                <w:sz w:val="21"/>
              </w:rPr>
              <w:t>67.99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9" w:right="0"/>
              <w:jc w:val="left"/>
              <w:rPr>
                <w:rFonts w:ascii="宋体" w:hAnsi="宋体" w:cs="宋体" w:eastAsia="宋体" w:hint="default"/>
                <w:sz w:val="21"/>
                <w:szCs w:val="21"/>
              </w:rPr>
            </w:pPr>
            <w:r>
              <w:rPr>
                <w:rFonts w:ascii="宋体"/>
                <w:sz w:val="21"/>
              </w:rPr>
              <w:t>11.72%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 w:right="0"/>
              <w:jc w:val="left"/>
              <w:rPr>
                <w:rFonts w:ascii="宋体" w:hAnsi="宋体" w:cs="宋体" w:eastAsia="宋体" w:hint="default"/>
                <w:sz w:val="21"/>
                <w:szCs w:val="21"/>
              </w:rPr>
            </w:pPr>
            <w:r>
              <w:rPr>
                <w:rFonts w:ascii="宋体"/>
                <w:sz w:val="21"/>
              </w:rPr>
              <w:t>21,133,3</w:t>
            </w:r>
          </w:p>
          <w:p>
            <w:pPr>
              <w:pStyle w:val="TableParagraph"/>
              <w:spacing w:line="240" w:lineRule="auto" w:before="37"/>
              <w:ind w:left="374" w:right="0"/>
              <w:jc w:val="left"/>
              <w:rPr>
                <w:rFonts w:ascii="宋体" w:hAnsi="宋体" w:cs="宋体" w:eastAsia="宋体" w:hint="default"/>
                <w:sz w:val="21"/>
                <w:szCs w:val="21"/>
              </w:rPr>
            </w:pPr>
            <w:r>
              <w:rPr>
                <w:rFonts w:ascii="宋体"/>
                <w:sz w:val="21"/>
              </w:rPr>
              <w:t>58.23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期末单项金额重大并单项计提坏账准备的其他应收款：</w:t>
      </w:r>
    </w:p>
    <w:p>
      <w:pPr>
        <w:pStyle w:val="BodyText"/>
        <w:spacing w:line="357" w:lineRule="auto" w:before="152"/>
        <w:ind w:left="154" w:right="4252"/>
        <w:jc w:val="left"/>
      </w:pPr>
      <w:r>
        <w:rPr/>
        <w:t>□ 适用 √ 不适用 组合中，按账龄分析法计提坏账准备的其他应收款：</w:t>
      </w:r>
    </w:p>
    <w:p>
      <w:pPr>
        <w:pStyle w:val="BodyText"/>
        <w:spacing w:line="240" w:lineRule="auto"/>
        <w:ind w:right="0"/>
        <w:jc w:val="left"/>
      </w:pPr>
      <w:r>
        <w:rPr/>
        <w:t>√ 适用 □ 不适用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67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42,715,939.07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2,135,789.77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8,080,036.12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808,003.62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3,168,471.64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950,541.49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3,646,670.45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1,823,335.23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279,912.60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139,956.30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213,550.00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213,550.00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58,104,579.88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6,071,176.41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357" w:lineRule="auto" w:before="26"/>
        <w:ind w:left="154" w:right="3772"/>
        <w:jc w:val="left"/>
      </w:pPr>
      <w:r>
        <w:rPr/>
        <w:t>确定该组合依据的说明： 组合中，采用余额百分比法计提坏账准备的其他应收款：</w:t>
      </w:r>
    </w:p>
    <w:p>
      <w:pPr>
        <w:pStyle w:val="BodyText"/>
        <w:spacing w:line="357" w:lineRule="auto"/>
        <w:ind w:left="154" w:right="4252"/>
        <w:jc w:val="left"/>
      </w:pPr>
      <w:r>
        <w:rPr/>
        <w:t>□ 适用 √ 不适用 组合中，采用其他方法计提坏账准备的其他应收款：</w:t>
      </w:r>
    </w:p>
    <w:p>
      <w:pPr>
        <w:pStyle w:val="BodyText"/>
        <w:spacing w:line="240" w:lineRule="auto"/>
        <w:ind w:right="0"/>
        <w:jc w:val="left"/>
      </w:pPr>
      <w:r>
        <w:rPr/>
        <w:t>□ 适用 √ 不适用</w:t>
      </w:r>
    </w:p>
    <w:p>
      <w:pPr>
        <w:pStyle w:val="BodyText"/>
        <w:spacing w:line="357" w:lineRule="auto" w:before="154"/>
        <w:ind w:right="1373"/>
        <w:jc w:val="left"/>
      </w:pPr>
      <w:r>
        <w:rPr/>
        <w:t>（</w:t>
      </w:r>
      <w:r>
        <w:rPr>
          <w:rFonts w:ascii="宋体" w:hAnsi="宋体" w:cs="宋体" w:eastAsia="宋体" w:hint="default"/>
        </w:rPr>
        <w:t>2</w:t>
      </w:r>
      <w:r>
        <w:rPr/>
        <w:t>）本期计提、收回或转回的坏账准备情况 本期计提坏账准备金额</w:t>
      </w:r>
      <w:r>
        <w:rPr>
          <w:rFonts w:ascii="宋体" w:hAnsi="宋体" w:cs="宋体" w:eastAsia="宋体" w:hint="default"/>
        </w:rPr>
        <w:t>1,768,059.91</w:t>
      </w:r>
      <w:r>
        <w:rPr/>
        <w:t>元；本期收回或转回坏账准备金额</w:t>
      </w:r>
      <w:r>
        <w:rPr>
          <w:rFonts w:ascii="宋体" w:hAnsi="宋体" w:cs="宋体" w:eastAsia="宋体" w:hint="default"/>
        </w:rPr>
        <w:t>0.00</w:t>
      </w:r>
      <w:r>
        <w:rPr/>
        <w:t>元。 其中本期坏账准备转回或收回金额重要的：</w:t>
      </w:r>
    </w:p>
    <w:p>
      <w:pPr>
        <w:pStyle w:val="BodyText"/>
        <w:spacing w:line="240" w:lineRule="auto" w:before="7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42"/>
        <w:gridCol w:w="1417"/>
        <w:gridCol w:w="528"/>
        <w:gridCol w:w="1032"/>
        <w:gridCol w:w="1418"/>
        <w:gridCol w:w="740"/>
        <w:gridCol w:w="152"/>
        <w:gridCol w:w="926"/>
        <w:gridCol w:w="2042"/>
      </w:tblGrid>
      <w:tr>
        <w:trPr>
          <w:trHeight w:val="401" w:hRule="exact"/>
        </w:trPr>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42" w:hRule="exact"/>
        </w:trPr>
        <w:tc>
          <w:tcPr>
            <w:tcW w:w="1242" w:type="dxa"/>
            <w:vMerge w:val="restart"/>
            <w:tcBorders>
              <w:top w:val="single" w:sz="4" w:space="0" w:color="000000"/>
              <w:left w:val="single" w:sz="4" w:space="0" w:color="000000"/>
              <w:right w:val="single" w:sz="4" w:space="0" w:color="000000"/>
            </w:tcBorders>
          </w:tcPr>
          <w:p>
            <w:pPr>
              <w:pStyle w:val="TableParagraph"/>
              <w:spacing w:line="271" w:lineRule="exact"/>
              <w:ind w:left="40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17" w:type="dxa"/>
            <w:vMerge w:val="restart"/>
            <w:tcBorders>
              <w:top w:val="single" w:sz="4" w:space="0" w:color="000000"/>
              <w:left w:val="single" w:sz="4" w:space="0" w:color="000000"/>
              <w:right w:val="single" w:sz="4" w:space="0" w:color="000000"/>
            </w:tcBorders>
          </w:tcPr>
          <w:p>
            <w:pPr>
              <w:pStyle w:val="TableParagraph"/>
              <w:spacing w:line="271" w:lineRule="exact"/>
              <w:ind w:left="283" w:right="0"/>
              <w:jc w:val="left"/>
              <w:rPr>
                <w:rFonts w:ascii="宋体" w:hAnsi="宋体" w:cs="宋体" w:eastAsia="宋体" w:hint="default"/>
                <w:sz w:val="21"/>
                <w:szCs w:val="21"/>
              </w:rPr>
            </w:pPr>
            <w:r>
              <w:rPr>
                <w:rFonts w:ascii="宋体" w:hAnsi="宋体" w:cs="宋体" w:eastAsia="宋体" w:hint="default"/>
                <w:sz w:val="21"/>
                <w:szCs w:val="21"/>
              </w:rPr>
              <w:t>年初金额</w:t>
            </w:r>
          </w:p>
        </w:tc>
        <w:tc>
          <w:tcPr>
            <w:tcW w:w="2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18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8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042" w:type="dxa"/>
            <w:vMerge w:val="restart"/>
            <w:tcBorders>
              <w:top w:val="single" w:sz="4" w:space="0" w:color="000000"/>
              <w:left w:val="single" w:sz="4" w:space="0" w:color="000000"/>
              <w:right w:val="single" w:sz="4" w:space="0" w:color="000000"/>
            </w:tcBorders>
          </w:tcPr>
          <w:p>
            <w:pPr>
              <w:pStyle w:val="TableParagraph"/>
              <w:spacing w:line="271" w:lineRule="exact"/>
              <w:ind w:left="596" w:right="0"/>
              <w:jc w:val="left"/>
              <w:rPr>
                <w:rFonts w:ascii="宋体" w:hAnsi="宋体" w:cs="宋体" w:eastAsia="宋体" w:hint="default"/>
                <w:sz w:val="21"/>
                <w:szCs w:val="21"/>
              </w:rPr>
            </w:pPr>
            <w:r>
              <w:rPr>
                <w:rFonts w:ascii="宋体" w:hAnsi="宋体" w:cs="宋体" w:eastAsia="宋体" w:hint="default"/>
                <w:sz w:val="21"/>
                <w:szCs w:val="21"/>
              </w:rPr>
              <w:t>年末金额</w:t>
            </w:r>
          </w:p>
        </w:tc>
      </w:tr>
      <w:tr>
        <w:trPr>
          <w:trHeight w:val="654" w:hRule="exact"/>
        </w:trPr>
        <w:tc>
          <w:tcPr>
            <w:tcW w:w="1242"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3" w:right="73" w:hanging="420"/>
              <w:jc w:val="left"/>
              <w:rPr>
                <w:rFonts w:ascii="宋体" w:hAnsi="宋体" w:cs="宋体" w:eastAsia="宋体" w:hint="default"/>
                <w:sz w:val="21"/>
                <w:szCs w:val="21"/>
              </w:rPr>
            </w:pPr>
            <w:r>
              <w:rPr>
                <w:rFonts w:ascii="宋体" w:hAnsi="宋体" w:cs="宋体" w:eastAsia="宋体" w:hint="default"/>
                <w:sz w:val="21"/>
                <w:szCs w:val="21"/>
              </w:rPr>
              <w:t>江苏亿金合并 转入</w:t>
            </w:r>
          </w:p>
        </w:tc>
        <w:tc>
          <w:tcPr>
            <w:tcW w:w="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0"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7" w:right="0"/>
              <w:jc w:val="left"/>
              <w:rPr>
                <w:rFonts w:ascii="宋体" w:hAnsi="宋体" w:cs="宋体" w:eastAsia="宋体" w:hint="default"/>
                <w:sz w:val="21"/>
                <w:szCs w:val="21"/>
              </w:rPr>
            </w:pPr>
            <w:r>
              <w:rPr>
                <w:rFonts w:ascii="宋体" w:hAnsi="宋体" w:cs="宋体" w:eastAsia="宋体" w:hint="default"/>
                <w:sz w:val="21"/>
                <w:szCs w:val="21"/>
              </w:rPr>
              <w:t>其他转出</w:t>
            </w:r>
          </w:p>
        </w:tc>
        <w:tc>
          <w:tcPr>
            <w:tcW w:w="2042" w:type="dxa"/>
            <w:vMerge/>
            <w:tcBorders>
              <w:left w:val="single" w:sz="4" w:space="0" w:color="000000"/>
              <w:bottom w:val="single" w:sz="4" w:space="0" w:color="000000"/>
              <w:right w:val="single" w:sz="4" w:space="0" w:color="000000"/>
            </w:tcBorders>
          </w:tcPr>
          <w:p>
            <w:pP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2,806,567.99</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85" w:right="0"/>
              <w:jc w:val="left"/>
              <w:rPr>
                <w:rFonts w:ascii="宋体" w:hAnsi="宋体" w:cs="宋体" w:eastAsia="宋体" w:hint="default"/>
                <w:sz w:val="21"/>
                <w:szCs w:val="21"/>
              </w:rPr>
            </w:pPr>
            <w:r>
              <w:rPr>
                <w:rFonts w:ascii="宋体"/>
                <w:sz w:val="21"/>
              </w:rPr>
              <w:t>1,768,059.91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1,496,548.51</w:t>
            </w:r>
          </w:p>
        </w:tc>
        <w:tc>
          <w:tcPr>
            <w:tcW w:w="893" w:type="dxa"/>
            <w:gridSpan w:val="2"/>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6,071,176.41</w:t>
            </w:r>
          </w:p>
        </w:tc>
      </w:tr>
      <w:tr>
        <w:trPr>
          <w:trHeight w:val="34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2,806,567.99</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85" w:right="0"/>
              <w:jc w:val="left"/>
              <w:rPr>
                <w:rFonts w:ascii="宋体" w:hAnsi="宋体" w:cs="宋体" w:eastAsia="宋体" w:hint="default"/>
                <w:sz w:val="21"/>
                <w:szCs w:val="21"/>
              </w:rPr>
            </w:pPr>
            <w:r>
              <w:rPr>
                <w:rFonts w:ascii="宋体"/>
                <w:sz w:val="21"/>
              </w:rPr>
              <w:t>1,768,059.91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1,496,548.51</w:t>
            </w:r>
          </w:p>
        </w:tc>
        <w:tc>
          <w:tcPr>
            <w:tcW w:w="893" w:type="dxa"/>
            <w:gridSpan w:val="2"/>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6,071,176.41</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3</w:t>
      </w:r>
      <w:r>
        <w:rPr/>
        <w:t>）本期实际核销的其他应收款情况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after="0" w:line="240" w:lineRule="auto"/>
        <w:jc w:val="right"/>
        <w:sectPr>
          <w:pgSz w:w="11910" w:h="16840"/>
          <w:pgMar w:header="877" w:footer="979" w:top="1060" w:bottom="1160" w:left="980" w:right="98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32" w:hRule="exact"/>
        </w:trPr>
        <w:tc>
          <w:tcPr>
            <w:tcW w:w="4780" w:type="dxa"/>
            <w:tcBorders>
              <w:top w:val="nil" w:sz="6" w:space="0" w:color="auto"/>
              <w:left w:val="nil" w:sz="6" w:space="0" w:color="auto"/>
              <w:bottom w:val="single" w:sz="4" w:space="0" w:color="000000"/>
              <w:right w:val="nil" w:sz="6" w:space="0" w:color="auto"/>
            </w:tcBorders>
          </w:tcPr>
          <w:p>
            <w:pPr/>
          </w:p>
        </w:tc>
        <w:tc>
          <w:tcPr>
            <w:tcW w:w="4788"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pict>
          <v:group style="position:absolute;margin-left:55.200001pt;margin-top:-41.504395pt;width:485pt;height:.1pt;mso-position-horizontal-relative:page;mso-position-vertical-relative:paragraph;z-index:-1063864" coordorigin="1104,-830" coordsize="9700,2">
            <v:shape style="position:absolute;left:1104;top:-830;width:9700;height:2" coordorigin="1104,-830" coordsize="9700,0" path="m1104,-830l10804,-830e" filled="false" stroked="true" strokeweight=".72pt" strokecolor="#000000">
              <v:path arrowok="t"/>
            </v:shape>
            <w10:wrap type="none"/>
          </v:group>
        </w:pict>
      </w:r>
      <w:r>
        <w:rPr/>
        <w:t>其中重要的其他应收款核销情况：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71" w:right="56" w:hanging="316"/>
              <w:jc w:val="left"/>
              <w:rPr>
                <w:rFonts w:ascii="宋体" w:hAnsi="宋体" w:cs="宋体" w:eastAsia="宋体" w:hint="default"/>
                <w:sz w:val="21"/>
                <w:szCs w:val="21"/>
              </w:rPr>
            </w:pPr>
            <w:r>
              <w:rPr>
                <w:rFonts w:ascii="宋体" w:hAnsi="宋体" w:cs="宋体" w:eastAsia="宋体" w:hint="default"/>
                <w:sz w:val="21"/>
                <w:szCs w:val="21"/>
              </w:rPr>
              <w:t>款项是否由关联 交易产生</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其他应收款核销说明：</w:t>
      </w:r>
    </w:p>
    <w:p>
      <w:pPr>
        <w:pStyle w:val="BodyText"/>
        <w:spacing w:line="240" w:lineRule="auto" w:before="152"/>
        <w:ind w:left="154" w:right="0"/>
        <w:jc w:val="left"/>
      </w:pPr>
      <w:r>
        <w:rPr/>
        <w:t>（</w:t>
      </w:r>
      <w:r>
        <w:rPr>
          <w:rFonts w:ascii="宋体" w:hAnsi="宋体" w:cs="宋体" w:eastAsia="宋体" w:hint="default"/>
        </w:rPr>
        <w:t>4</w:t>
      </w:r>
      <w:r>
        <w:rPr/>
        <w:t>）其他应收款按款项性质分类情况</w:t>
      </w:r>
    </w:p>
    <w:p>
      <w:pPr>
        <w:spacing w:line="240" w:lineRule="auto" w:before="12"/>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42,282,515.70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14,808,573.90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5,866,279.31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2,833,167.75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2,676,715.37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1,839,538.24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7,279,069.50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4,458,646.33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58,104,579.88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23,939,926.22</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5</w:t>
      </w:r>
      <w:r>
        <w:rPr/>
        <w:t>）按欠款方归集的期末余额前五名的其他应收款情况</w:t>
      </w:r>
    </w:p>
    <w:p>
      <w:pPr>
        <w:spacing w:line="240" w:lineRule="auto" w:before="12"/>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7" w:right="57"/>
              <w:jc w:val="center"/>
              <w:rPr>
                <w:rFonts w:ascii="宋体" w:hAnsi="宋体" w:cs="宋体" w:eastAsia="宋体" w:hint="default"/>
                <w:sz w:val="21"/>
                <w:szCs w:val="21"/>
              </w:rPr>
            </w:pPr>
            <w:r>
              <w:rPr>
                <w:rFonts w:ascii="宋体" w:hAnsi="宋体" w:cs="宋体" w:eastAsia="宋体" w:hint="default"/>
                <w:sz w:val="21"/>
                <w:szCs w:val="21"/>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86" w:right="56" w:hanging="630"/>
              <w:jc w:val="left"/>
              <w:rPr>
                <w:rFonts w:ascii="宋体" w:hAnsi="宋体" w:cs="宋体" w:eastAsia="宋体" w:hint="default"/>
                <w:sz w:val="21"/>
                <w:szCs w:val="21"/>
              </w:rPr>
            </w:pPr>
            <w:r>
              <w:rPr>
                <w:rFonts w:ascii="宋体" w:hAnsi="宋体" w:cs="宋体" w:eastAsia="宋体" w:hint="default"/>
                <w:sz w:val="21"/>
                <w:szCs w:val="21"/>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9"/>
              <w:jc w:val="left"/>
              <w:rPr>
                <w:rFonts w:ascii="宋体" w:hAnsi="宋体" w:cs="宋体" w:eastAsia="宋体" w:hint="default"/>
                <w:sz w:val="21"/>
                <w:szCs w:val="21"/>
              </w:rPr>
            </w:pPr>
            <w:r>
              <w:rPr>
                <w:rFonts w:ascii="宋体" w:hAnsi="宋体" w:cs="宋体" w:eastAsia="宋体" w:hint="default"/>
                <w:sz w:val="21"/>
                <w:szCs w:val="21"/>
              </w:rPr>
              <w:t>曲靖市文化体育 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13,600,000.00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680,000.00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9"/>
              <w:jc w:val="left"/>
              <w:rPr>
                <w:rFonts w:ascii="宋体" w:hAnsi="宋体" w:cs="宋体" w:eastAsia="宋体" w:hint="default"/>
                <w:sz w:val="21"/>
                <w:szCs w:val="21"/>
              </w:rPr>
            </w:pPr>
            <w:r>
              <w:rPr>
                <w:rFonts w:ascii="宋体" w:hAnsi="宋体" w:cs="宋体" w:eastAsia="宋体" w:hint="default"/>
                <w:sz w:val="21"/>
                <w:szCs w:val="21"/>
              </w:rPr>
              <w:t>云南远卓投资有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8.61%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250,000.00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9"/>
              <w:jc w:val="both"/>
              <w:rPr>
                <w:rFonts w:ascii="宋体" w:hAnsi="宋体" w:cs="宋体" w:eastAsia="宋体" w:hint="default"/>
                <w:sz w:val="21"/>
                <w:szCs w:val="21"/>
              </w:rPr>
            </w:pPr>
            <w:r>
              <w:rPr>
                <w:rFonts w:ascii="宋体" w:hAnsi="宋体" w:cs="宋体" w:eastAsia="宋体" w:hint="default"/>
                <w:sz w:val="21"/>
                <w:szCs w:val="21"/>
              </w:rPr>
              <w:t>内蒙古自治区机 械设备成套有限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1,689,800.00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2.91%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98,980.00</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9"/>
              <w:jc w:val="both"/>
              <w:rPr>
                <w:rFonts w:ascii="宋体" w:hAnsi="宋体" w:cs="宋体" w:eastAsia="宋体" w:hint="default"/>
                <w:sz w:val="21"/>
                <w:szCs w:val="21"/>
              </w:rPr>
            </w:pPr>
            <w:r>
              <w:rPr>
                <w:rFonts w:ascii="宋体" w:hAnsi="宋体" w:cs="宋体" w:eastAsia="宋体" w:hint="default"/>
                <w:sz w:val="21"/>
                <w:szCs w:val="21"/>
              </w:rPr>
              <w:t>广州市南番顺进 出境货运车辆检 查场管理有限公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1,453,958.20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72,697.91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9"/>
              <w:jc w:val="left"/>
              <w:rPr>
                <w:rFonts w:ascii="宋体" w:hAnsi="宋体" w:cs="宋体" w:eastAsia="宋体" w:hint="default"/>
                <w:sz w:val="21"/>
                <w:szCs w:val="21"/>
              </w:rPr>
            </w:pPr>
            <w:r>
              <w:rPr>
                <w:rFonts w:ascii="宋体" w:hAnsi="宋体" w:cs="宋体" w:eastAsia="宋体" w:hint="default"/>
                <w:sz w:val="21"/>
                <w:szCs w:val="21"/>
              </w:rPr>
              <w:t>山西省住房和城 乡建设厅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500,000.00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right="15"/>
              <w:jc w:val="right"/>
              <w:rPr>
                <w:rFonts w:ascii="宋体" w:hAnsi="宋体" w:cs="宋体" w:eastAsia="宋体" w:hint="default"/>
                <w:sz w:val="21"/>
                <w:szCs w:val="21"/>
              </w:rPr>
            </w:pPr>
            <w:r>
              <w:rPr>
                <w:rFonts w:ascii="宋体"/>
                <w:sz w:val="21"/>
              </w:rPr>
              <w:t>22,743,758.20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sz w:val="21"/>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39.15%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1,601,677.91</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6</w:t>
      </w:r>
      <w:r>
        <w:rPr/>
        <w:t>）涉及政府补助的应收款项</w:t>
      </w:r>
    </w:p>
    <w:p>
      <w:pPr>
        <w:spacing w:after="0" w:line="240" w:lineRule="auto"/>
        <w:jc w:val="left"/>
        <w:sectPr>
          <w:pgSz w:w="11910" w:h="16840"/>
          <w:pgMar w:header="87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33" w:right="9" w:hanging="510"/>
              <w:jc w:val="left"/>
              <w:rPr>
                <w:rFonts w:ascii="宋体" w:hAnsi="宋体" w:cs="宋体" w:eastAsia="宋体" w:hint="default"/>
                <w:sz w:val="21"/>
                <w:szCs w:val="21"/>
              </w:rPr>
            </w:pPr>
            <w:r>
              <w:rPr>
                <w:rFonts w:ascii="宋体" w:hAnsi="宋体" w:cs="宋体" w:eastAsia="宋体" w:hint="default"/>
                <w:spacing w:val="-4"/>
                <w:sz w:val="21"/>
                <w:szCs w:val="21"/>
              </w:rPr>
              <w:t>预计收取的时间、金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额及依据</w:t>
            </w:r>
          </w:p>
        </w:tc>
      </w:tr>
    </w:tbl>
    <w:p>
      <w:pPr>
        <w:spacing w:line="240" w:lineRule="auto" w:before="0"/>
        <w:rPr>
          <w:rFonts w:ascii="宋体" w:hAnsi="宋体" w:cs="宋体" w:eastAsia="宋体" w:hint="default"/>
          <w:sz w:val="7"/>
          <w:szCs w:val="7"/>
        </w:rPr>
      </w:pPr>
    </w:p>
    <w:p>
      <w:pPr>
        <w:pStyle w:val="BodyText"/>
        <w:spacing w:line="240" w:lineRule="auto" w:before="26"/>
        <w:ind w:left="154" w:right="0"/>
        <w:jc w:val="left"/>
      </w:pPr>
      <w:r>
        <w:rPr/>
        <w:t>（</w:t>
      </w:r>
      <w:r>
        <w:rPr>
          <w:rFonts w:ascii="宋体" w:hAnsi="宋体" w:cs="宋体" w:eastAsia="宋体" w:hint="default"/>
        </w:rPr>
        <w:t>7</w:t>
      </w:r>
      <w:r>
        <w:rPr/>
        <w:t>）因金融资产转移而终止确认的其他应收款</w:t>
      </w:r>
    </w:p>
    <w:p>
      <w:pPr>
        <w:pStyle w:val="BodyText"/>
        <w:spacing w:line="357" w:lineRule="auto" w:before="152"/>
        <w:ind w:right="3893"/>
        <w:jc w:val="left"/>
      </w:pPr>
      <w:r>
        <w:rPr/>
        <w:t>（</w:t>
      </w:r>
      <w:r>
        <w:rPr>
          <w:rFonts w:ascii="宋体" w:hAnsi="宋体" w:cs="宋体" w:eastAsia="宋体" w:hint="default"/>
        </w:rPr>
        <w:t>8</w:t>
      </w:r>
      <w:r>
        <w:rPr/>
        <w:t>）转移其他应收款且继续涉入形成的资产、负债金额 其他说明：</w:t>
      </w:r>
    </w:p>
    <w:p>
      <w:pPr>
        <w:pStyle w:val="Heading2"/>
        <w:spacing w:line="240" w:lineRule="auto" w:before="191"/>
        <w:ind w:right="0"/>
        <w:jc w:val="left"/>
        <w:rPr>
          <w:b w:val="0"/>
          <w:bCs w:val="0"/>
        </w:rPr>
      </w:pPr>
      <w:bookmarkStart w:name="10、存货" w:id="195"/>
      <w:bookmarkEnd w:id="195"/>
      <w:r>
        <w:rPr>
          <w:b w:val="0"/>
          <w:bCs w:val="0"/>
        </w:rPr>
      </w:r>
      <w:r>
        <w:rPr>
          <w:rFonts w:ascii="宋体" w:hAnsi="宋体" w:cs="宋体" w:eastAsia="宋体" w:hint="default"/>
        </w:rPr>
        <w:t>10</w:t>
      </w:r>
      <w:r>
        <w:rPr/>
        <w:t>、存货</w:t>
      </w:r>
      <w:r>
        <w:rPr>
          <w:b w:val="0"/>
          <w:bCs w:val="0"/>
        </w:rPr>
      </w:r>
    </w:p>
    <w:p>
      <w:pPr>
        <w:pStyle w:val="BodyText"/>
        <w:spacing w:line="240" w:lineRule="auto" w:before="152"/>
        <w:ind w:right="0"/>
        <w:jc w:val="left"/>
      </w:pPr>
      <w:r>
        <w:rPr/>
        <w:t>（</w:t>
      </w:r>
      <w:r>
        <w:rPr>
          <w:rFonts w:ascii="宋体" w:hAnsi="宋体" w:cs="宋体" w:eastAsia="宋体" w:hint="default"/>
        </w:rPr>
        <w:t>1</w:t>
      </w:r>
      <w:r>
        <w:rPr/>
        <w:t>）存货分类</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FFFFFF"/>
            </w:tcBorders>
            <w:shd w:val="clear" w:color="auto" w:fill="D2D2D2"/>
          </w:tcPr>
          <w:p>
            <w:pPr/>
          </w:p>
        </w:tc>
        <w:tc>
          <w:tcPr>
            <w:tcW w:w="4102" w:type="dxa"/>
            <w:gridSpan w:val="3"/>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136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vMerge/>
            <w:tcBorders>
              <w:left w:val="single" w:sz="4" w:space="0" w:color="FFFFFF"/>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FFFFFF"/>
            </w:tcBorders>
            <w:shd w:val="clear" w:color="auto" w:fill="D2D2D2"/>
          </w:tcPr>
          <w:p>
            <w:pPr/>
          </w:p>
        </w:tc>
        <w:tc>
          <w:tcPr>
            <w:tcW w:w="1368"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30"/>
              <w:ind w:left="2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FFFFFF"/>
            </w:tcBorders>
            <w:shd w:val="clear" w:color="auto" w:fill="D2D2D2"/>
          </w:tcPr>
          <w:p>
            <w:pPr/>
          </w:p>
        </w:tc>
        <w:tc>
          <w:tcPr>
            <w:tcW w:w="1368" w:type="dxa"/>
            <w:vMerge w:val="restart"/>
            <w:tcBorders>
              <w:top w:val="single" w:sz="4" w:space="0" w:color="000000"/>
              <w:left w:val="single" w:sz="4" w:space="0" w:color="FFFFFF"/>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45,552,163.0</w:t>
            </w:r>
          </w:p>
          <w:p>
            <w:pPr>
              <w:pStyle w:val="TableParagraph"/>
              <w:spacing w:line="240" w:lineRule="auto" w:before="37"/>
              <w:ind w:right="21"/>
              <w:jc w:val="right"/>
              <w:rPr>
                <w:rFonts w:ascii="宋体" w:hAnsi="宋体" w:cs="宋体" w:eastAsia="宋体" w:hint="default"/>
                <w:sz w:val="21"/>
                <w:szCs w:val="21"/>
              </w:rPr>
            </w:pPr>
            <w:r>
              <w:rPr>
                <w:rFonts w:ascii="宋体"/>
                <w:sz w:val="21"/>
              </w:rPr>
              <w:t>3</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4" w:right="0"/>
              <w:jc w:val="left"/>
              <w:rPr>
                <w:rFonts w:ascii="宋体" w:hAnsi="宋体" w:cs="宋体" w:eastAsia="宋体" w:hint="default"/>
                <w:sz w:val="21"/>
                <w:szCs w:val="21"/>
              </w:rPr>
            </w:pPr>
            <w:r>
              <w:rPr>
                <w:rFonts w:ascii="宋体"/>
                <w:sz w:val="21"/>
              </w:rPr>
              <w:t>275,173.95</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45,276,989.0</w:t>
            </w:r>
          </w:p>
          <w:p>
            <w:pPr>
              <w:pStyle w:val="TableParagraph"/>
              <w:spacing w:line="240" w:lineRule="auto" w:before="37"/>
              <w:ind w:right="20"/>
              <w:jc w:val="right"/>
              <w:rPr>
                <w:rFonts w:ascii="宋体" w:hAnsi="宋体" w:cs="宋体" w:eastAsia="宋体" w:hint="default"/>
                <w:sz w:val="21"/>
                <w:szCs w:val="21"/>
              </w:rPr>
            </w:pPr>
            <w:r>
              <w:rPr>
                <w:rFonts w:ascii="宋体"/>
                <w:sz w:val="21"/>
              </w:rPr>
              <w:t>8</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20,221,704.4</w:t>
            </w:r>
          </w:p>
          <w:p>
            <w:pPr>
              <w:pStyle w:val="TableParagraph"/>
              <w:spacing w:line="240" w:lineRule="auto" w:before="37"/>
              <w:ind w:right="20"/>
              <w:jc w:val="right"/>
              <w:rPr>
                <w:rFonts w:ascii="宋体" w:hAnsi="宋体" w:cs="宋体" w:eastAsia="宋体" w:hint="default"/>
                <w:sz w:val="21"/>
                <w:szCs w:val="21"/>
              </w:rPr>
            </w:pPr>
            <w:r>
              <w:rPr>
                <w:rFonts w:ascii="宋体"/>
                <w:sz w:val="21"/>
              </w:rPr>
              <w:t>5</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4" w:right="0"/>
              <w:jc w:val="left"/>
              <w:rPr>
                <w:rFonts w:ascii="宋体" w:hAnsi="宋体" w:cs="宋体" w:eastAsia="宋体" w:hint="default"/>
                <w:sz w:val="21"/>
                <w:szCs w:val="21"/>
              </w:rPr>
            </w:pPr>
            <w:r>
              <w:rPr>
                <w:rFonts w:ascii="宋体"/>
                <w:sz w:val="21"/>
              </w:rPr>
              <w:t>188,900.97</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20,032,803.4</w:t>
            </w:r>
          </w:p>
          <w:p>
            <w:pPr>
              <w:pStyle w:val="TableParagraph"/>
              <w:spacing w:line="240" w:lineRule="auto" w:before="37"/>
              <w:ind w:right="20"/>
              <w:jc w:val="right"/>
              <w:rPr>
                <w:rFonts w:ascii="宋体" w:hAnsi="宋体" w:cs="宋体" w:eastAsia="宋体" w:hint="default"/>
                <w:sz w:val="21"/>
                <w:szCs w:val="21"/>
              </w:rPr>
            </w:pPr>
            <w:r>
              <w:rPr>
                <w:rFonts w:ascii="宋体"/>
                <w:sz w:val="21"/>
              </w:rPr>
              <w:t>8</w:t>
            </w:r>
          </w:p>
        </w:tc>
      </w:tr>
      <w:tr>
        <w:trPr>
          <w:trHeight w:val="392" w:hRule="exact"/>
        </w:trPr>
        <w:tc>
          <w:tcPr>
            <w:tcW w:w="1368"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68" w:type="dxa"/>
            <w:vMerge/>
            <w:tcBorders>
              <w:left w:val="single" w:sz="4" w:space="0" w:color="FFFFFF"/>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FFFFFF"/>
            </w:tcBorders>
            <w:shd w:val="clear" w:color="auto" w:fill="D2D2D2"/>
          </w:tcPr>
          <w:p>
            <w:pPr/>
          </w:p>
        </w:tc>
        <w:tc>
          <w:tcPr>
            <w:tcW w:w="1368" w:type="dxa"/>
            <w:vMerge w:val="restart"/>
            <w:tcBorders>
              <w:top w:val="single" w:sz="4" w:space="0" w:color="000000"/>
              <w:left w:val="single" w:sz="4" w:space="0" w:color="FFFFFF"/>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121,385,452.</w:t>
            </w:r>
          </w:p>
          <w:p>
            <w:pPr>
              <w:pStyle w:val="TableParagraph"/>
              <w:spacing w:line="240" w:lineRule="auto" w:before="37"/>
              <w:ind w:right="20"/>
              <w:jc w:val="right"/>
              <w:rPr>
                <w:rFonts w:ascii="宋体" w:hAnsi="宋体" w:cs="宋体" w:eastAsia="宋体" w:hint="default"/>
                <w:sz w:val="21"/>
                <w:szCs w:val="21"/>
              </w:rPr>
            </w:pPr>
            <w:r>
              <w:rPr>
                <w:rFonts w:ascii="宋体"/>
                <w:sz w:val="21"/>
              </w:rPr>
              <w:t>48</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121,385,452.</w:t>
            </w:r>
          </w:p>
          <w:p>
            <w:pPr>
              <w:pStyle w:val="TableParagraph"/>
              <w:spacing w:line="240" w:lineRule="auto" w:before="37"/>
              <w:ind w:right="19"/>
              <w:jc w:val="right"/>
              <w:rPr>
                <w:rFonts w:ascii="宋体" w:hAnsi="宋体" w:cs="宋体" w:eastAsia="宋体" w:hint="default"/>
                <w:sz w:val="21"/>
                <w:szCs w:val="21"/>
              </w:rPr>
            </w:pPr>
            <w:r>
              <w:rPr>
                <w:rFonts w:ascii="宋体"/>
                <w:sz w:val="21"/>
              </w:rPr>
              <w:t>48</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13,602,026.4</w:t>
            </w:r>
          </w:p>
          <w:p>
            <w:pPr>
              <w:pStyle w:val="TableParagraph"/>
              <w:spacing w:line="240" w:lineRule="auto" w:before="37"/>
              <w:ind w:right="20"/>
              <w:jc w:val="right"/>
              <w:rPr>
                <w:rFonts w:ascii="宋体" w:hAnsi="宋体" w:cs="宋体" w:eastAsia="宋体" w:hint="default"/>
                <w:sz w:val="21"/>
                <w:szCs w:val="21"/>
              </w:rPr>
            </w:pPr>
            <w:r>
              <w:rPr>
                <w:rFonts w:ascii="宋体"/>
                <w:sz w:val="21"/>
              </w:rPr>
              <w:t>6</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13,602,026.4</w:t>
            </w:r>
          </w:p>
          <w:p>
            <w:pPr>
              <w:pStyle w:val="TableParagraph"/>
              <w:spacing w:line="240" w:lineRule="auto" w:before="37"/>
              <w:ind w:right="20"/>
              <w:jc w:val="right"/>
              <w:rPr>
                <w:rFonts w:ascii="宋体" w:hAnsi="宋体" w:cs="宋体" w:eastAsia="宋体" w:hint="default"/>
                <w:sz w:val="21"/>
                <w:szCs w:val="21"/>
              </w:rPr>
            </w:pPr>
            <w:r>
              <w:rPr>
                <w:rFonts w:ascii="宋体"/>
                <w:sz w:val="21"/>
              </w:rPr>
              <w:t>6</w:t>
            </w:r>
          </w:p>
        </w:tc>
      </w:tr>
      <w:tr>
        <w:trPr>
          <w:trHeight w:val="392" w:hRule="exact"/>
        </w:trPr>
        <w:tc>
          <w:tcPr>
            <w:tcW w:w="1368"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68" w:type="dxa"/>
            <w:vMerge/>
            <w:tcBorders>
              <w:left w:val="single" w:sz="4" w:space="0" w:color="FFFFFF"/>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FFFFFF"/>
            </w:tcBorders>
            <w:shd w:val="clear" w:color="auto" w:fill="D2D2D2"/>
          </w:tcPr>
          <w:p>
            <w:pPr/>
          </w:p>
        </w:tc>
        <w:tc>
          <w:tcPr>
            <w:tcW w:w="1368" w:type="dxa"/>
            <w:vMerge w:val="restart"/>
            <w:tcBorders>
              <w:top w:val="single" w:sz="4" w:space="0" w:color="000000"/>
              <w:left w:val="single" w:sz="4" w:space="0" w:color="FFFFFF"/>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10,345,562.8</w:t>
            </w:r>
          </w:p>
          <w:p>
            <w:pPr>
              <w:pStyle w:val="TableParagraph"/>
              <w:spacing w:line="240" w:lineRule="auto" w:before="37"/>
              <w:ind w:right="21"/>
              <w:jc w:val="right"/>
              <w:rPr>
                <w:rFonts w:ascii="宋体" w:hAnsi="宋体" w:cs="宋体" w:eastAsia="宋体" w:hint="default"/>
                <w:sz w:val="21"/>
                <w:szCs w:val="21"/>
              </w:rPr>
            </w:pPr>
            <w:r>
              <w:rPr>
                <w:rFonts w:ascii="宋体"/>
                <w:sz w:val="21"/>
              </w:rPr>
              <w:t>7</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4" w:right="0"/>
              <w:jc w:val="left"/>
              <w:rPr>
                <w:rFonts w:ascii="宋体" w:hAnsi="宋体" w:cs="宋体" w:eastAsia="宋体" w:hint="default"/>
                <w:sz w:val="21"/>
                <w:szCs w:val="21"/>
              </w:rPr>
            </w:pPr>
            <w:r>
              <w:rPr>
                <w:rFonts w:ascii="宋体"/>
                <w:sz w:val="21"/>
              </w:rPr>
              <w:t>158,307.52</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10,187,255.3</w:t>
            </w:r>
          </w:p>
          <w:p>
            <w:pPr>
              <w:pStyle w:val="TableParagraph"/>
              <w:spacing w:line="240" w:lineRule="auto" w:before="37"/>
              <w:ind w:right="20"/>
              <w:jc w:val="right"/>
              <w:rPr>
                <w:rFonts w:ascii="宋体" w:hAnsi="宋体" w:cs="宋体" w:eastAsia="宋体" w:hint="default"/>
                <w:sz w:val="21"/>
                <w:szCs w:val="21"/>
              </w:rPr>
            </w:pPr>
            <w:r>
              <w:rPr>
                <w:rFonts w:ascii="宋体"/>
                <w:sz w:val="21"/>
              </w:rPr>
              <w:t>5</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11,281,265.7</w:t>
            </w:r>
          </w:p>
          <w:p>
            <w:pPr>
              <w:pStyle w:val="TableParagraph"/>
              <w:spacing w:line="240" w:lineRule="auto" w:before="37"/>
              <w:ind w:right="20"/>
              <w:jc w:val="right"/>
              <w:rPr>
                <w:rFonts w:ascii="宋体" w:hAnsi="宋体" w:cs="宋体" w:eastAsia="宋体" w:hint="default"/>
                <w:sz w:val="21"/>
                <w:szCs w:val="21"/>
              </w:rPr>
            </w:pPr>
            <w:r>
              <w:rPr>
                <w:rFonts w:ascii="宋体"/>
                <w:sz w:val="21"/>
              </w:rPr>
              <w:t>2</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4" w:right="0"/>
              <w:jc w:val="left"/>
              <w:rPr>
                <w:rFonts w:ascii="宋体" w:hAnsi="宋体" w:cs="宋体" w:eastAsia="宋体" w:hint="default"/>
                <w:sz w:val="21"/>
                <w:szCs w:val="21"/>
              </w:rPr>
            </w:pPr>
            <w:r>
              <w:rPr>
                <w:rFonts w:ascii="宋体"/>
                <w:sz w:val="21"/>
              </w:rPr>
              <w:t>448,935.68</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10,832,330.0</w:t>
            </w:r>
          </w:p>
          <w:p>
            <w:pPr>
              <w:pStyle w:val="TableParagraph"/>
              <w:spacing w:line="240" w:lineRule="auto" w:before="37"/>
              <w:ind w:right="20"/>
              <w:jc w:val="right"/>
              <w:rPr>
                <w:rFonts w:ascii="宋体" w:hAnsi="宋体" w:cs="宋体" w:eastAsia="宋体" w:hint="default"/>
                <w:sz w:val="21"/>
                <w:szCs w:val="21"/>
              </w:rPr>
            </w:pPr>
            <w:r>
              <w:rPr>
                <w:rFonts w:ascii="宋体"/>
                <w:sz w:val="21"/>
              </w:rPr>
              <w:t>4</w:t>
            </w:r>
          </w:p>
        </w:tc>
      </w:tr>
      <w:tr>
        <w:trPr>
          <w:trHeight w:val="392" w:hRule="exact"/>
        </w:trPr>
        <w:tc>
          <w:tcPr>
            <w:tcW w:w="1368"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68" w:type="dxa"/>
            <w:vMerge/>
            <w:tcBorders>
              <w:left w:val="single" w:sz="4" w:space="0" w:color="FFFFFF"/>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22,564,036.8</w:t>
            </w:r>
          </w:p>
          <w:p>
            <w:pPr>
              <w:pStyle w:val="TableParagraph"/>
              <w:spacing w:line="240" w:lineRule="auto" w:before="37"/>
              <w:ind w:right="21"/>
              <w:jc w:val="right"/>
              <w:rPr>
                <w:rFonts w:ascii="宋体" w:hAnsi="宋体" w:cs="宋体" w:eastAsia="宋体" w:hint="default"/>
                <w:sz w:val="21"/>
                <w:szCs w:val="21"/>
              </w:rPr>
            </w:pPr>
            <w:r>
              <w:rPr>
                <w:rFonts w:ascii="宋体"/>
                <w:sz w:val="21"/>
              </w:rPr>
              <w:t>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22,564,036.8</w:t>
            </w:r>
          </w:p>
          <w:p>
            <w:pPr>
              <w:pStyle w:val="TableParagraph"/>
              <w:spacing w:line="240" w:lineRule="auto" w:before="37"/>
              <w:ind w:right="20"/>
              <w:jc w:val="right"/>
              <w:rPr>
                <w:rFonts w:ascii="宋体" w:hAnsi="宋体" w:cs="宋体" w:eastAsia="宋体" w:hint="default"/>
                <w:sz w:val="21"/>
                <w:szCs w:val="21"/>
              </w:rPr>
            </w:pPr>
            <w:r>
              <w:rPr>
                <w:rFonts w:ascii="宋体"/>
                <w:sz w:val="21"/>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18,761,056.6</w:t>
            </w:r>
          </w:p>
          <w:p>
            <w:pPr>
              <w:pStyle w:val="TableParagraph"/>
              <w:spacing w:line="240" w:lineRule="auto" w:before="37"/>
              <w:ind w:right="20"/>
              <w:jc w:val="right"/>
              <w:rPr>
                <w:rFonts w:ascii="宋体" w:hAnsi="宋体" w:cs="宋体" w:eastAsia="宋体" w:hint="default"/>
                <w:sz w:val="21"/>
                <w:szCs w:val="21"/>
              </w:rPr>
            </w:pPr>
            <w:r>
              <w:rPr>
                <w:rFonts w:ascii="宋体"/>
                <w:sz w:val="21"/>
              </w:rPr>
              <w:t>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18,761,056.6</w:t>
            </w:r>
          </w:p>
          <w:p>
            <w:pPr>
              <w:pStyle w:val="TableParagraph"/>
              <w:spacing w:line="240" w:lineRule="auto" w:before="37"/>
              <w:ind w:right="20"/>
              <w:jc w:val="right"/>
              <w:rPr>
                <w:rFonts w:ascii="宋体" w:hAnsi="宋体" w:cs="宋体" w:eastAsia="宋体" w:hint="default"/>
                <w:sz w:val="21"/>
                <w:szCs w:val="21"/>
              </w:rPr>
            </w:pPr>
            <w:r>
              <w:rPr>
                <w:rFonts w:ascii="宋体"/>
                <w:sz w:val="21"/>
              </w:rPr>
              <w:t>1</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26"/>
              <w:ind w:left="284" w:right="0"/>
              <w:jc w:val="left"/>
              <w:rPr>
                <w:rFonts w:ascii="宋体" w:hAnsi="宋体" w:cs="宋体" w:eastAsia="宋体" w:hint="default"/>
                <w:sz w:val="21"/>
                <w:szCs w:val="21"/>
              </w:rPr>
            </w:pPr>
            <w:r>
              <w:rPr>
                <w:rFonts w:ascii="宋体"/>
                <w:sz w:val="21"/>
              </w:rPr>
              <w:t>114,772.95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宋体" w:hAnsi="宋体" w:cs="宋体" w:eastAsia="宋体" w:hint="default"/>
                <w:sz w:val="21"/>
                <w:szCs w:val="21"/>
              </w:rPr>
            </w:pPr>
            <w:r>
              <w:rPr>
                <w:rFonts w:ascii="宋体"/>
                <w:sz w:val="21"/>
              </w:rPr>
              <w:t>114,772.95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91" w:right="0"/>
              <w:jc w:val="left"/>
              <w:rPr>
                <w:rFonts w:ascii="宋体" w:hAnsi="宋体" w:cs="宋体" w:eastAsia="宋体" w:hint="default"/>
                <w:sz w:val="21"/>
                <w:szCs w:val="21"/>
              </w:rPr>
            </w:pPr>
            <w:r>
              <w:rPr>
                <w:rFonts w:ascii="宋体"/>
                <w:sz w:val="21"/>
              </w:rPr>
              <w:t>95,065.25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90" w:right="0"/>
              <w:jc w:val="left"/>
              <w:rPr>
                <w:rFonts w:ascii="宋体" w:hAnsi="宋体" w:cs="宋体" w:eastAsia="宋体" w:hint="default"/>
                <w:sz w:val="21"/>
                <w:szCs w:val="21"/>
              </w:rPr>
            </w:pPr>
            <w:r>
              <w:rPr>
                <w:rFonts w:ascii="宋体"/>
                <w:sz w:val="21"/>
              </w:rPr>
              <w:t>95,065.25</w:t>
            </w:r>
          </w:p>
        </w:tc>
      </w:tr>
      <w:tr>
        <w:trPr>
          <w:trHeight w:val="714"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20,628,630.1</w:t>
            </w:r>
          </w:p>
          <w:p>
            <w:pPr>
              <w:pStyle w:val="TableParagraph"/>
              <w:spacing w:line="240" w:lineRule="auto" w:before="37"/>
              <w:ind w:right="21"/>
              <w:jc w:val="right"/>
              <w:rPr>
                <w:rFonts w:ascii="宋体" w:hAnsi="宋体" w:cs="宋体" w:eastAsia="宋体" w:hint="default"/>
                <w:sz w:val="21"/>
                <w:szCs w:val="21"/>
              </w:rPr>
            </w:pPr>
            <w:r>
              <w:rPr>
                <w:rFonts w:ascii="宋体"/>
                <w:sz w:val="21"/>
              </w:rPr>
              <w:t>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20,628,630.1</w:t>
            </w:r>
          </w:p>
          <w:p>
            <w:pPr>
              <w:pStyle w:val="TableParagraph"/>
              <w:spacing w:line="240" w:lineRule="auto" w:before="37"/>
              <w:ind w:right="20"/>
              <w:jc w:val="right"/>
              <w:rPr>
                <w:rFonts w:ascii="宋体" w:hAnsi="宋体" w:cs="宋体" w:eastAsia="宋体" w:hint="default"/>
                <w:sz w:val="21"/>
                <w:szCs w:val="21"/>
              </w:rPr>
            </w:pPr>
            <w:r>
              <w:rPr>
                <w:rFonts w:ascii="宋体"/>
                <w:sz w:val="21"/>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30,020,486.1</w:t>
            </w:r>
          </w:p>
          <w:p>
            <w:pPr>
              <w:pStyle w:val="TableParagraph"/>
              <w:spacing w:line="240" w:lineRule="auto" w:before="37"/>
              <w:ind w:right="20"/>
              <w:jc w:val="right"/>
              <w:rPr>
                <w:rFonts w:ascii="宋体" w:hAnsi="宋体" w:cs="宋体" w:eastAsia="宋体" w:hint="default"/>
                <w:sz w:val="21"/>
                <w:szCs w:val="21"/>
              </w:rPr>
            </w:pPr>
            <w:r>
              <w:rPr>
                <w:rFonts w:ascii="宋体"/>
                <w:sz w:val="21"/>
              </w:rPr>
              <w:t>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30,020,486.1</w:t>
            </w:r>
          </w:p>
          <w:p>
            <w:pPr>
              <w:pStyle w:val="TableParagraph"/>
              <w:spacing w:line="240" w:lineRule="auto" w:before="37"/>
              <w:ind w:right="20"/>
              <w:jc w:val="right"/>
              <w:rPr>
                <w:rFonts w:ascii="宋体" w:hAnsi="宋体" w:cs="宋体" w:eastAsia="宋体" w:hint="default"/>
                <w:sz w:val="21"/>
                <w:szCs w:val="21"/>
              </w:rPr>
            </w:pPr>
            <w:r>
              <w:rPr>
                <w:rFonts w:ascii="宋体"/>
                <w:sz w:val="21"/>
              </w:rPr>
              <w:t>2</w:t>
            </w:r>
          </w:p>
        </w:tc>
      </w:tr>
      <w:tr>
        <w:trPr>
          <w:trHeight w:val="714"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220,590,618.</w:t>
            </w:r>
          </w:p>
          <w:p>
            <w:pPr>
              <w:pStyle w:val="TableParagraph"/>
              <w:spacing w:line="240" w:lineRule="auto" w:before="37"/>
              <w:ind w:right="20"/>
              <w:jc w:val="right"/>
              <w:rPr>
                <w:rFonts w:ascii="宋体" w:hAnsi="宋体" w:cs="宋体" w:eastAsia="宋体" w:hint="default"/>
                <w:sz w:val="21"/>
                <w:szCs w:val="21"/>
              </w:rPr>
            </w:pPr>
            <w:r>
              <w:rPr>
                <w:rFonts w:ascii="宋体"/>
                <w:sz w:val="21"/>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4" w:right="0"/>
              <w:jc w:val="left"/>
              <w:rPr>
                <w:rFonts w:ascii="宋体" w:hAnsi="宋体" w:cs="宋体" w:eastAsia="宋体" w:hint="default"/>
                <w:sz w:val="21"/>
                <w:szCs w:val="21"/>
              </w:rPr>
            </w:pPr>
            <w:r>
              <w:rPr>
                <w:rFonts w:ascii="宋体"/>
                <w:sz w:val="21"/>
              </w:rPr>
              <w:t>433,481.47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220,157,136.</w:t>
            </w:r>
          </w:p>
          <w:p>
            <w:pPr>
              <w:pStyle w:val="TableParagraph"/>
              <w:spacing w:line="240" w:lineRule="auto" w:before="37"/>
              <w:ind w:right="19"/>
              <w:jc w:val="right"/>
              <w:rPr>
                <w:rFonts w:ascii="宋体" w:hAnsi="宋体" w:cs="宋体" w:eastAsia="宋体" w:hint="default"/>
                <w:sz w:val="21"/>
                <w:szCs w:val="21"/>
              </w:rPr>
            </w:pPr>
            <w:r>
              <w:rPr>
                <w:rFonts w:ascii="宋体"/>
                <w:sz w:val="21"/>
              </w:rPr>
              <w:t>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93,981,604.6</w:t>
            </w:r>
          </w:p>
          <w:p>
            <w:pPr>
              <w:pStyle w:val="TableParagraph"/>
              <w:spacing w:line="240" w:lineRule="auto" w:before="37"/>
              <w:ind w:right="20"/>
              <w:jc w:val="right"/>
              <w:rPr>
                <w:rFonts w:ascii="宋体" w:hAnsi="宋体" w:cs="宋体" w:eastAsia="宋体" w:hint="default"/>
                <w:sz w:val="21"/>
                <w:szCs w:val="21"/>
              </w:rPr>
            </w:pPr>
            <w:r>
              <w:rPr>
                <w:rFonts w:ascii="宋体"/>
                <w:sz w:val="21"/>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4" w:right="0"/>
              <w:jc w:val="left"/>
              <w:rPr>
                <w:rFonts w:ascii="宋体" w:hAnsi="宋体" w:cs="宋体" w:eastAsia="宋体" w:hint="default"/>
                <w:sz w:val="21"/>
                <w:szCs w:val="21"/>
              </w:rPr>
            </w:pPr>
            <w:r>
              <w:rPr>
                <w:rFonts w:ascii="宋体"/>
                <w:sz w:val="21"/>
              </w:rPr>
              <w:t>637,836.65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93,343,767.9</w:t>
            </w:r>
          </w:p>
          <w:p>
            <w:pPr>
              <w:pStyle w:val="TableParagraph"/>
              <w:spacing w:line="240" w:lineRule="auto" w:before="37"/>
              <w:ind w:right="20"/>
              <w:jc w:val="right"/>
              <w:rPr>
                <w:rFonts w:ascii="宋体" w:hAnsi="宋体" w:cs="宋体" w:eastAsia="宋体" w:hint="default"/>
                <w:sz w:val="21"/>
                <w:szCs w:val="21"/>
              </w:rPr>
            </w:pPr>
            <w:r>
              <w:rPr>
                <w:rFonts w:ascii="宋体"/>
                <w:sz w:val="21"/>
              </w:rPr>
              <w:t>6</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）存货跌价准备</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3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33"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2"/>
              <w:jc w:val="center"/>
              <w:rPr>
                <w:rFonts w:ascii="宋体" w:hAnsi="宋体" w:cs="宋体" w:eastAsia="宋体" w:hint="default"/>
                <w:sz w:val="21"/>
                <w:szCs w:val="21"/>
              </w:rPr>
            </w:pPr>
            <w:r>
              <w:rPr>
                <w:rFonts w:ascii="宋体" w:hAnsi="宋体" w:cs="宋体" w:eastAsia="宋体" w:hint="default"/>
                <w:sz w:val="21"/>
                <w:szCs w:val="21"/>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54"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188,900.97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86,272.98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275,173.95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448,935.68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31,789.74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322,417.90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158,307.52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637,836.65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118,062.72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322,417.90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433,481.47</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本期存货跌价准备转回的原因为库存商品计提的跌价准备在</w:t>
      </w:r>
      <w:r>
        <w:rPr>
          <w:rFonts w:ascii="宋体" w:hAnsi="宋体" w:cs="宋体" w:eastAsia="宋体" w:hint="default"/>
        </w:rPr>
        <w:t>2014</w:t>
      </w:r>
      <w:r>
        <w:rPr/>
        <w:t>年实现了销售。</w:t>
      </w:r>
    </w:p>
    <w:p>
      <w:pPr>
        <w:spacing w:line="240" w:lineRule="auto" w:before="8"/>
        <w:rPr>
          <w:rFonts w:ascii="宋体" w:hAnsi="宋体" w:cs="宋体" w:eastAsia="宋体" w:hint="default"/>
          <w:sz w:val="23"/>
          <w:szCs w:val="23"/>
        </w:rPr>
      </w:pPr>
    </w:p>
    <w:p>
      <w:pPr>
        <w:pStyle w:val="BodyText"/>
        <w:spacing w:line="240" w:lineRule="auto" w:before="0"/>
        <w:ind w:right="0"/>
        <w:jc w:val="left"/>
      </w:pPr>
      <w:r>
        <w:rPr/>
        <w:t>（</w:t>
      </w:r>
      <w:r>
        <w:rPr>
          <w:rFonts w:ascii="宋体" w:hAnsi="宋体" w:cs="宋体" w:eastAsia="宋体" w:hint="default"/>
        </w:rPr>
        <w:t>3</w:t>
      </w:r>
      <w:r>
        <w:rPr/>
        <w:t>）存货期末余额含有借款费用资本化金额的说明</w:t>
      </w:r>
    </w:p>
    <w:p>
      <w:pPr>
        <w:spacing w:after="0" w:line="240"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w:t>
      </w:r>
      <w:r>
        <w:rPr>
          <w:rFonts w:ascii="宋体" w:hAnsi="宋体" w:cs="宋体" w:eastAsia="宋体" w:hint="default"/>
        </w:rPr>
        <w:t>4</w:t>
      </w:r>
      <w:r>
        <w:rPr/>
        <w:t>）期末建造合同形成的已完工未结算资产情况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11、划分为持有待售的资产" w:id="196"/>
      <w:bookmarkEnd w:id="196"/>
      <w:r>
        <w:rPr>
          <w:b w:val="0"/>
          <w:bCs w:val="0"/>
        </w:rPr>
      </w:r>
      <w:r>
        <w:rPr>
          <w:rFonts w:ascii="宋体" w:hAnsi="宋体" w:cs="宋体" w:eastAsia="宋体" w:hint="default"/>
        </w:rPr>
        <w:t>11</w:t>
      </w:r>
      <w:r>
        <w:rPr/>
        <w:t>、划分为持有待售的资产</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2"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2"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3" w:right="0"/>
              <w:jc w:val="left"/>
              <w:rPr>
                <w:rFonts w:ascii="宋体" w:hAnsi="宋体" w:cs="宋体" w:eastAsia="宋体" w:hint="default"/>
                <w:sz w:val="21"/>
                <w:szCs w:val="21"/>
              </w:rPr>
            </w:pPr>
            <w:r>
              <w:rPr>
                <w:rFonts w:ascii="宋体" w:hAnsi="宋体" w:cs="宋体" w:eastAsia="宋体" w:hint="default"/>
                <w:sz w:val="21"/>
                <w:szCs w:val="21"/>
              </w:rPr>
              <w:t>预计处置时间</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12、一年内到期的非流动资产" w:id="197"/>
      <w:bookmarkEnd w:id="197"/>
      <w:r>
        <w:rPr>
          <w:b w:val="0"/>
          <w:bCs w:val="0"/>
        </w:rPr>
      </w:r>
      <w:r>
        <w:rPr>
          <w:rFonts w:ascii="宋体" w:hAnsi="宋体" w:cs="宋体" w:eastAsia="宋体" w:hint="default"/>
        </w:rPr>
        <w:t>12</w:t>
      </w:r>
      <w:r>
        <w:rPr/>
        <w:t>、一年内到期的非流动资产</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13、其他流动资产" w:id="198"/>
      <w:bookmarkEnd w:id="198"/>
      <w:r>
        <w:rPr>
          <w:b w:val="0"/>
          <w:bCs w:val="0"/>
        </w:rPr>
      </w:r>
      <w:r>
        <w:rPr>
          <w:rFonts w:ascii="宋体" w:hAnsi="宋体" w:cs="宋体" w:eastAsia="宋体" w:hint="default"/>
        </w:rPr>
        <w:t>13</w:t>
      </w:r>
      <w:r>
        <w:rPr/>
        <w:t>、其他流动资产</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2"/>
        <w:rPr>
          <w:rFonts w:ascii="宋体" w:hAnsi="宋体" w:cs="宋体" w:eastAsia="宋体" w:hint="default"/>
          <w:sz w:val="6"/>
          <w:szCs w:val="6"/>
        </w:rPr>
      </w:pPr>
    </w:p>
    <w:p>
      <w:pPr>
        <w:spacing w:line="475" w:lineRule="auto" w:before="26"/>
        <w:ind w:left="153" w:right="7363"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14、可供出售金融资产" w:id="199"/>
      <w:bookmarkEnd w:id="199"/>
      <w:r>
        <w:rPr>
          <w:rFonts w:ascii="宋体" w:hAnsi="宋体" w:cs="宋体" w:eastAsia="宋体" w:hint="default"/>
          <w:sz w:val="24"/>
          <w:szCs w:val="24"/>
        </w:rPr>
      </w:r>
      <w:r>
        <w:rPr>
          <w:rFonts w:ascii="宋体" w:hAnsi="宋体" w:cs="宋体" w:eastAsia="宋体" w:hint="default"/>
          <w:b/>
          <w:bCs/>
          <w:sz w:val="24"/>
          <w:szCs w:val="24"/>
        </w:rPr>
        <w:t>14</w:t>
      </w:r>
      <w:r>
        <w:rPr>
          <w:rFonts w:ascii="宋体" w:hAnsi="宋体" w:cs="宋体" w:eastAsia="宋体" w:hint="default"/>
          <w:b/>
          <w:bCs/>
          <w:sz w:val="24"/>
          <w:szCs w:val="24"/>
        </w:rPr>
        <w:t>、可供出售金融资产</w:t>
      </w:r>
      <w:r>
        <w:rPr>
          <w:rFonts w:ascii="宋体" w:hAnsi="宋体" w:cs="宋体" w:eastAsia="宋体" w:hint="default"/>
          <w:sz w:val="24"/>
          <w:szCs w:val="24"/>
        </w:rPr>
      </w:r>
    </w:p>
    <w:p>
      <w:pPr>
        <w:pStyle w:val="BodyText"/>
        <w:spacing w:line="240" w:lineRule="auto" w:before="74"/>
        <w:ind w:right="0"/>
        <w:jc w:val="left"/>
      </w:pPr>
      <w:r>
        <w:rPr/>
        <w:t>（</w:t>
      </w:r>
      <w:r>
        <w:rPr>
          <w:rFonts w:ascii="宋体" w:hAnsi="宋体" w:cs="宋体" w:eastAsia="宋体" w:hint="default"/>
        </w:rPr>
        <w:t>1</w:t>
      </w:r>
      <w:r>
        <w:rPr/>
        <w:t>）可供出售金融资产情况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2,891,345.</w:t>
            </w:r>
          </w:p>
          <w:p>
            <w:pPr>
              <w:pStyle w:val="TableParagraph"/>
              <w:spacing w:line="240" w:lineRule="auto" w:before="37"/>
              <w:ind w:right="20"/>
              <w:jc w:val="right"/>
              <w:rPr>
                <w:rFonts w:ascii="宋体" w:hAnsi="宋体" w:cs="宋体" w:eastAsia="宋体" w:hint="default"/>
                <w:sz w:val="21"/>
                <w:szCs w:val="21"/>
              </w:rPr>
            </w:pPr>
            <w:r>
              <w:rPr>
                <w:rFonts w:ascii="宋体"/>
                <w:sz w:val="21"/>
              </w:rPr>
              <w:t>58</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2,891,345.</w:t>
            </w:r>
          </w:p>
          <w:p>
            <w:pPr>
              <w:pStyle w:val="TableParagraph"/>
              <w:spacing w:line="240" w:lineRule="auto" w:before="37"/>
              <w:ind w:right="20"/>
              <w:jc w:val="right"/>
              <w:rPr>
                <w:rFonts w:ascii="宋体" w:hAnsi="宋体" w:cs="宋体" w:eastAsia="宋体" w:hint="default"/>
                <w:sz w:val="21"/>
                <w:szCs w:val="21"/>
              </w:rPr>
            </w:pPr>
            <w:r>
              <w:rPr>
                <w:rFonts w:ascii="宋体"/>
                <w:sz w:val="21"/>
              </w:rPr>
              <w:t>58</w:t>
            </w:r>
          </w:p>
        </w:tc>
        <w:tc>
          <w:tcPr>
            <w:tcW w:w="124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391" w:hRule="exact"/>
        </w:trPr>
        <w:tc>
          <w:tcPr>
            <w:tcW w:w="2001" w:type="dxa"/>
            <w:tcBorders>
              <w:top w:val="nil" w:sz="6" w:space="0" w:color="auto"/>
              <w:left w:val="single" w:sz="13" w:space="0" w:color="D2D2D2"/>
              <w:bottom w:val="nil" w:sz="6" w:space="0" w:color="auto"/>
              <w:right w:val="single" w:sz="13" w:space="0" w:color="D2D2D2"/>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可供出售权益工具：</w:t>
            </w:r>
            <w:r>
              <w:rPr>
                <w:rFonts w:ascii="宋体" w:hAnsi="宋体" w:cs="宋体" w:eastAsia="宋体" w:hint="default"/>
                <w:sz w:val="21"/>
                <w:szCs w:val="21"/>
              </w:rPr>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按公允价值计量</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2,891,345.</w:t>
            </w:r>
          </w:p>
          <w:p>
            <w:pPr>
              <w:pStyle w:val="TableParagraph"/>
              <w:spacing w:line="240" w:lineRule="auto" w:before="37"/>
              <w:ind w:right="20"/>
              <w:jc w:val="right"/>
              <w:rPr>
                <w:rFonts w:ascii="宋体" w:hAnsi="宋体" w:cs="宋体" w:eastAsia="宋体" w:hint="default"/>
                <w:sz w:val="21"/>
                <w:szCs w:val="21"/>
              </w:rPr>
            </w:pPr>
            <w:r>
              <w:rPr>
                <w:rFonts w:ascii="宋体"/>
                <w:sz w:val="21"/>
              </w:rPr>
              <w:t>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2,891,345.</w:t>
            </w:r>
          </w:p>
          <w:p>
            <w:pPr>
              <w:pStyle w:val="TableParagraph"/>
              <w:spacing w:line="240" w:lineRule="auto" w:before="37"/>
              <w:ind w:right="20"/>
              <w:jc w:val="right"/>
              <w:rPr>
                <w:rFonts w:ascii="宋体" w:hAnsi="宋体" w:cs="宋体" w:eastAsia="宋体" w:hint="default"/>
                <w:sz w:val="21"/>
                <w:szCs w:val="21"/>
              </w:rPr>
            </w:pPr>
            <w:r>
              <w:rPr>
                <w:rFonts w:ascii="宋体"/>
                <w:sz w:val="21"/>
              </w:rPr>
              <w:t>58</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2,891,345.</w:t>
            </w:r>
          </w:p>
          <w:p>
            <w:pPr>
              <w:pStyle w:val="TableParagraph"/>
              <w:spacing w:line="240" w:lineRule="auto" w:before="37"/>
              <w:ind w:right="20"/>
              <w:jc w:val="right"/>
              <w:rPr>
                <w:rFonts w:ascii="宋体" w:hAnsi="宋体" w:cs="宋体" w:eastAsia="宋体" w:hint="default"/>
                <w:sz w:val="21"/>
                <w:szCs w:val="21"/>
              </w:rPr>
            </w:pPr>
            <w:r>
              <w:rPr>
                <w:rFonts w:ascii="宋体"/>
                <w:sz w:val="21"/>
              </w:rPr>
              <w:t>58</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2,891,345.</w:t>
            </w:r>
          </w:p>
          <w:p>
            <w:pPr>
              <w:pStyle w:val="TableParagraph"/>
              <w:spacing w:line="240" w:lineRule="auto" w:before="37"/>
              <w:ind w:right="20"/>
              <w:jc w:val="right"/>
              <w:rPr>
                <w:rFonts w:ascii="宋体" w:hAnsi="宋体" w:cs="宋体" w:eastAsia="宋体" w:hint="default"/>
                <w:sz w:val="21"/>
                <w:szCs w:val="21"/>
              </w:rPr>
            </w:pPr>
            <w:r>
              <w:rPr>
                <w:rFonts w:ascii="宋体"/>
                <w:sz w:val="21"/>
              </w:rPr>
              <w:t>58</w:t>
            </w:r>
          </w:p>
        </w:tc>
        <w:tc>
          <w:tcPr>
            <w:tcW w:w="124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391" w:hRule="exact"/>
        </w:trPr>
        <w:tc>
          <w:tcPr>
            <w:tcW w:w="20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2"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）期末按公允价值计量的可供出售金融资产</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after="0" w:line="240" w:lineRule="auto"/>
        <w:jc w:val="right"/>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8"/>
        <w:gridCol w:w="1916"/>
        <w:gridCol w:w="1915"/>
        <w:gridCol w:w="1914"/>
        <w:gridCol w:w="1915"/>
      </w:tblGrid>
      <w:tr>
        <w:trPr>
          <w:trHeight w:val="161" w:hRule="exact"/>
        </w:trPr>
        <w:tc>
          <w:tcPr>
            <w:tcW w:w="1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1" w:right="111"/>
              <w:jc w:val="center"/>
              <w:rPr>
                <w:rFonts w:ascii="宋体" w:hAnsi="宋体" w:cs="宋体" w:eastAsia="宋体" w:hint="default"/>
                <w:sz w:val="21"/>
                <w:szCs w:val="21"/>
              </w:rPr>
            </w:pPr>
            <w:r>
              <w:rPr>
                <w:rFonts w:ascii="宋体" w:hAnsi="宋体" w:cs="宋体" w:eastAsia="宋体" w:hint="default"/>
                <w:sz w:val="21"/>
                <w:szCs w:val="21"/>
              </w:rPr>
              <w:t>累计计入其他综合 收益的公允价值变 动金额</w:t>
            </w:r>
          </w:p>
        </w:tc>
        <w:tc>
          <w:tcPr>
            <w:tcW w:w="191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8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728" w:right="108" w:hanging="631"/>
              <w:jc w:val="left"/>
              <w:rPr>
                <w:rFonts w:ascii="宋体" w:hAnsi="宋体" w:cs="宋体" w:eastAsia="宋体" w:hint="default"/>
                <w:sz w:val="21"/>
                <w:szCs w:val="21"/>
              </w:rPr>
            </w:pPr>
            <w:r>
              <w:rPr>
                <w:rFonts w:ascii="宋体" w:hAnsi="宋体" w:cs="宋体" w:eastAsia="宋体" w:hint="default"/>
                <w:sz w:val="21"/>
                <w:szCs w:val="21"/>
              </w:rPr>
              <w:t>可供出售金融资产 分类</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1" w:right="58" w:hanging="52"/>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 务工具的摊余成本</w:t>
            </w:r>
          </w:p>
        </w:tc>
        <w:tc>
          <w:tcPr>
            <w:tcW w:w="1915" w:type="dxa"/>
            <w:vMerge/>
            <w:tcBorders>
              <w:left w:val="single" w:sz="4" w:space="0" w:color="000000"/>
              <w:bottom w:val="nil" w:sz="6" w:space="0" w:color="auto"/>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898"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914" w:type="dxa"/>
            <w:vMerge/>
            <w:tcBorders>
              <w:left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18"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r>
      <w:tr>
        <w:trPr>
          <w:trHeight w:val="156" w:hRule="exact"/>
        </w:trPr>
        <w:tc>
          <w:tcPr>
            <w:tcW w:w="1898"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5" w:type="dxa"/>
            <w:vMerge w:val="restart"/>
            <w:tcBorders>
              <w:top w:val="nil" w:sz="6" w:space="0" w:color="auto"/>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5,522,085.16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2,891,345.58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2,630,739.58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5,522,085.16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2,891,345.58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2,630,739.58</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3</w:t>
      </w:r>
      <w:r>
        <w:rPr/>
        <w:t>）期末按成本计量的可供出售金融资产</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15" w:right="111" w:hanging="105"/>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3" w:right="114"/>
              <w:jc w:val="center"/>
              <w:rPr>
                <w:rFonts w:ascii="宋体" w:hAnsi="宋体" w:cs="宋体" w:eastAsia="宋体" w:hint="default"/>
                <w:sz w:val="21"/>
                <w:szCs w:val="21"/>
              </w:rPr>
            </w:pPr>
            <w:r>
              <w:rPr>
                <w:rFonts w:ascii="宋体" w:hAnsi="宋体" w:cs="宋体" w:eastAsia="宋体" w:hint="default"/>
                <w:sz w:val="21"/>
                <w:szCs w:val="21"/>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13" w:right="114"/>
              <w:jc w:val="left"/>
              <w:rPr>
                <w:rFonts w:ascii="宋体" w:hAnsi="宋体" w:cs="宋体" w:eastAsia="宋体" w:hint="default"/>
                <w:sz w:val="21"/>
                <w:szCs w:val="21"/>
              </w:rPr>
            </w:pPr>
            <w:r>
              <w:rPr>
                <w:rFonts w:ascii="宋体" w:hAnsi="宋体" w:cs="宋体" w:eastAsia="宋体" w:hint="default"/>
                <w:sz w:val="21"/>
                <w:szCs w:val="21"/>
              </w:rPr>
              <w:t>本期现 金红利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37"/>
              <w:ind w:left="323" w:right="114" w:hanging="210"/>
              <w:jc w:val="left"/>
              <w:rPr>
                <w:rFonts w:ascii="宋体" w:hAnsi="宋体" w:cs="宋体" w:eastAsia="宋体" w:hint="default"/>
                <w:sz w:val="21"/>
                <w:szCs w:val="21"/>
              </w:rPr>
            </w:pPr>
            <w:r>
              <w:rPr>
                <w:rFonts w:ascii="宋体" w:hAnsi="宋体" w:cs="宋体" w:eastAsia="宋体" w:hint="default"/>
                <w:sz w:val="21"/>
                <w:szCs w:val="21"/>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37"/>
              <w:ind w:left="323" w:right="114" w:hanging="210"/>
              <w:jc w:val="left"/>
              <w:rPr>
                <w:rFonts w:ascii="宋体" w:hAnsi="宋体" w:cs="宋体" w:eastAsia="宋体" w:hint="default"/>
                <w:sz w:val="21"/>
                <w:szCs w:val="21"/>
              </w:rPr>
            </w:pPr>
            <w:r>
              <w:rPr>
                <w:rFonts w:ascii="宋体" w:hAnsi="宋体" w:cs="宋体" w:eastAsia="宋体" w:hint="default"/>
                <w:sz w:val="21"/>
                <w:szCs w:val="21"/>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37"/>
              <w:ind w:left="323" w:right="114" w:hanging="210"/>
              <w:jc w:val="left"/>
              <w:rPr>
                <w:rFonts w:ascii="宋体" w:hAnsi="宋体" w:cs="宋体" w:eastAsia="宋体" w:hint="default"/>
                <w:sz w:val="21"/>
                <w:szCs w:val="21"/>
              </w:rPr>
            </w:pPr>
            <w:r>
              <w:rPr>
                <w:rFonts w:ascii="宋体" w:hAnsi="宋体" w:cs="宋体" w:eastAsia="宋体" w:hint="default"/>
                <w:sz w:val="21"/>
                <w:szCs w:val="21"/>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37"/>
              <w:ind w:left="323" w:right="114" w:hanging="210"/>
              <w:jc w:val="left"/>
              <w:rPr>
                <w:rFonts w:ascii="宋体" w:hAnsi="宋体" w:cs="宋体" w:eastAsia="宋体" w:hint="default"/>
                <w:sz w:val="21"/>
                <w:szCs w:val="21"/>
              </w:rPr>
            </w:pPr>
            <w:r>
              <w:rPr>
                <w:rFonts w:ascii="宋体" w:hAnsi="宋体" w:cs="宋体" w:eastAsia="宋体" w:hint="default"/>
                <w:sz w:val="21"/>
                <w:szCs w:val="21"/>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4</w:t>
      </w:r>
      <w:r>
        <w:rPr/>
        <w:t>）报告期内可供出售金融资产减值的变动情况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1026"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80" w:right="60" w:hanging="420"/>
              <w:jc w:val="left"/>
              <w:rPr>
                <w:rFonts w:ascii="宋体" w:hAnsi="宋体" w:cs="宋体" w:eastAsia="宋体" w:hint="default"/>
                <w:sz w:val="21"/>
                <w:szCs w:val="21"/>
              </w:rPr>
            </w:pPr>
            <w:r>
              <w:rPr>
                <w:rFonts w:ascii="宋体" w:hAnsi="宋体" w:cs="宋体" w:eastAsia="宋体" w:hint="default"/>
                <w:sz w:val="21"/>
                <w:szCs w:val="21"/>
              </w:rPr>
              <w:t>可供出售金融资 产分类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43" w:right="29" w:hanging="316"/>
              <w:jc w:val="left"/>
              <w:rPr>
                <w:rFonts w:ascii="宋体" w:hAnsi="宋体" w:cs="宋体" w:eastAsia="宋体" w:hint="default"/>
                <w:sz w:val="21"/>
                <w:szCs w:val="21"/>
              </w:rPr>
            </w:pPr>
            <w:r>
              <w:rPr>
                <w:rFonts w:ascii="宋体" w:hAnsi="宋体" w:cs="宋体" w:eastAsia="宋体" w:hint="default"/>
                <w:sz w:val="21"/>
                <w:szCs w:val="21"/>
              </w:rPr>
              <w:t>期初已计提减 值余额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8"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 w:right="26"/>
              <w:jc w:val="left"/>
              <w:rPr>
                <w:rFonts w:ascii="宋体" w:hAnsi="宋体" w:cs="宋体" w:eastAsia="宋体" w:hint="default"/>
                <w:sz w:val="21"/>
                <w:szCs w:val="21"/>
              </w:rPr>
            </w:pPr>
            <w:r>
              <w:rPr>
                <w:rFonts w:ascii="宋体" w:hAnsi="宋体" w:cs="宋体" w:eastAsia="宋体" w:hint="default"/>
                <w:sz w:val="21"/>
                <w:szCs w:val="21"/>
              </w:rPr>
              <w:t>其中：从其他 综合收益转入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8" w:right="28"/>
              <w:jc w:val="center"/>
              <w:rPr>
                <w:rFonts w:ascii="宋体" w:hAnsi="宋体" w:cs="宋体" w:eastAsia="宋体" w:hint="default"/>
                <w:sz w:val="21"/>
                <w:szCs w:val="21"/>
              </w:rPr>
            </w:pPr>
            <w:r>
              <w:rPr>
                <w:rFonts w:ascii="宋体" w:hAnsi="宋体" w:cs="宋体" w:eastAsia="宋体" w:hint="default"/>
                <w:sz w:val="21"/>
                <w:szCs w:val="21"/>
              </w:rPr>
              <w:t>其中：期后公 允价值回升转 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43" w:right="26" w:hanging="315"/>
              <w:jc w:val="left"/>
              <w:rPr>
                <w:rFonts w:ascii="宋体" w:hAnsi="宋体" w:cs="宋体" w:eastAsia="宋体" w:hint="default"/>
                <w:sz w:val="21"/>
                <w:szCs w:val="21"/>
              </w:rPr>
            </w:pPr>
            <w:r>
              <w:rPr>
                <w:rFonts w:ascii="宋体" w:hAnsi="宋体" w:cs="宋体" w:eastAsia="宋体" w:hint="default"/>
                <w:sz w:val="21"/>
                <w:szCs w:val="21"/>
              </w:rPr>
              <w:t>期末已计提减 值余额</w:t>
            </w:r>
          </w:p>
        </w:tc>
      </w:tr>
    </w:tbl>
    <w:p>
      <w:pPr>
        <w:spacing w:line="240" w:lineRule="auto" w:before="12"/>
        <w:rPr>
          <w:rFonts w:ascii="宋体" w:hAnsi="宋体" w:cs="宋体" w:eastAsia="宋体" w:hint="default"/>
          <w:sz w:val="6"/>
          <w:szCs w:val="6"/>
        </w:rPr>
      </w:pPr>
    </w:p>
    <w:p>
      <w:pPr>
        <w:pStyle w:val="BodyText"/>
        <w:spacing w:line="240" w:lineRule="auto" w:before="26"/>
        <w:ind w:left="0" w:right="151"/>
        <w:jc w:val="right"/>
      </w:pPr>
      <w:r>
        <w:rPr>
          <w:spacing w:val="-2"/>
          <w:w w:val="95"/>
        </w:rPr>
        <w:t>（</w:t>
      </w:r>
      <w:r>
        <w:rPr>
          <w:rFonts w:ascii="宋体" w:hAnsi="宋体" w:cs="宋体" w:eastAsia="宋体" w:hint="default"/>
          <w:spacing w:val="-2"/>
          <w:w w:val="95"/>
        </w:rPr>
        <w:t>5</w:t>
      </w:r>
      <w:r>
        <w:rPr>
          <w:spacing w:val="-2"/>
          <w:w w:val="95"/>
        </w:rPr>
        <w:t>）可供出售权益工具期末公允价值严重下跌或非暂时性下跌但未计提减值准备的相关说明</w:t>
      </w:r>
    </w:p>
    <w:p>
      <w:pPr>
        <w:pStyle w:val="BodyText"/>
        <w:spacing w:line="240" w:lineRule="auto" w:before="194"/>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58" w:right="48" w:hanging="210"/>
              <w:jc w:val="left"/>
              <w:rPr>
                <w:rFonts w:ascii="宋体" w:hAnsi="宋体" w:cs="宋体" w:eastAsia="宋体" w:hint="default"/>
                <w:sz w:val="21"/>
                <w:szCs w:val="21"/>
              </w:rPr>
            </w:pPr>
            <w:r>
              <w:rPr>
                <w:rFonts w:ascii="宋体" w:hAnsi="宋体" w:cs="宋体" w:eastAsia="宋体" w:hint="default"/>
                <w:sz w:val="21"/>
                <w:szCs w:val="21"/>
              </w:rPr>
              <w:t>可供出售权益 工具项目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 w:right="47"/>
              <w:jc w:val="center"/>
              <w:rPr>
                <w:rFonts w:ascii="宋体" w:hAnsi="宋体" w:cs="宋体" w:eastAsia="宋体" w:hint="default"/>
                <w:sz w:val="21"/>
                <w:szCs w:val="21"/>
              </w:rPr>
            </w:pPr>
            <w:r>
              <w:rPr>
                <w:rFonts w:ascii="宋体" w:hAnsi="宋体" w:cs="宋体" w:eastAsia="宋体" w:hint="default"/>
                <w:sz w:val="21"/>
                <w:szCs w:val="21"/>
              </w:rPr>
              <w:t>公允价值相对 于成本的下跌 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持续下跌时间</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573" w:right="47" w:hanging="526"/>
              <w:jc w:val="left"/>
              <w:rPr>
                <w:rFonts w:ascii="宋体" w:hAnsi="宋体" w:cs="宋体" w:eastAsia="宋体" w:hint="default"/>
                <w:sz w:val="21"/>
                <w:szCs w:val="21"/>
              </w:rPr>
            </w:pPr>
            <w:r>
              <w:rPr>
                <w:rFonts w:ascii="宋体" w:hAnsi="宋体" w:cs="宋体" w:eastAsia="宋体" w:hint="default"/>
                <w:sz w:val="21"/>
                <w:szCs w:val="21"/>
              </w:rPr>
              <w:t>已计提减值金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573" w:right="47" w:hanging="526"/>
              <w:jc w:val="left"/>
              <w:rPr>
                <w:rFonts w:ascii="宋体" w:hAnsi="宋体" w:cs="宋体" w:eastAsia="宋体" w:hint="default"/>
                <w:sz w:val="21"/>
                <w:szCs w:val="21"/>
              </w:rPr>
            </w:pPr>
            <w:r>
              <w:rPr>
                <w:rFonts w:ascii="宋体" w:hAnsi="宋体" w:cs="宋体" w:eastAsia="宋体" w:hint="default"/>
                <w:sz w:val="21"/>
                <w:szCs w:val="21"/>
              </w:rPr>
              <w:t>未计提减值原 因</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pStyle w:val="BodyText"/>
        <w:spacing w:line="357" w:lineRule="auto" w:before="154"/>
        <w:ind w:right="130"/>
        <w:jc w:val="left"/>
      </w:pP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14</w:t>
      </w:r>
      <w:r>
        <w:rPr/>
        <w:t>日本公司与</w:t>
      </w:r>
      <w:r>
        <w:rPr>
          <w:rFonts w:ascii="宋体" w:hAnsi="宋体" w:cs="宋体" w:eastAsia="宋体" w:hint="default"/>
        </w:rPr>
        <w:t>Pudu Investment(Australia) PTY</w:t>
      </w:r>
      <w:r>
        <w:rPr>
          <w:rFonts w:ascii="宋体" w:hAnsi="宋体" w:cs="宋体" w:eastAsia="宋体" w:hint="default"/>
          <w:spacing w:val="-85"/>
        </w:rPr>
        <w:t> </w:t>
      </w:r>
      <w:r>
        <w:rPr>
          <w:rFonts w:ascii="宋体" w:hAnsi="宋体" w:cs="宋体" w:eastAsia="宋体" w:hint="default"/>
        </w:rPr>
        <w:t>LTD</w:t>
      </w:r>
      <w:r>
        <w:rPr/>
        <w:t>（以下简称“PIA”）共同签 署了《股份转让协议》，根据协议本公司将受让 </w:t>
      </w:r>
      <w:r>
        <w:rPr>
          <w:rFonts w:ascii="宋体" w:hAnsi="宋体" w:cs="宋体" w:eastAsia="宋体" w:hint="default"/>
        </w:rPr>
        <w:t>PIA </w:t>
      </w:r>
      <w:r>
        <w:rPr/>
        <w:t>所持有的</w:t>
      </w:r>
      <w:r>
        <w:rPr>
          <w:rFonts w:ascii="宋体" w:hAnsi="宋体" w:cs="宋体" w:eastAsia="宋体" w:hint="default"/>
        </w:rPr>
        <w:t>Rectifier Technologies Limited</w:t>
      </w:r>
      <w:r>
        <w:rPr/>
        <w:t>（以下简称“RFT”）</w:t>
      </w:r>
      <w:r>
        <w:rPr>
          <w:rFonts w:ascii="宋体" w:hAnsi="宋体" w:cs="宋体" w:eastAsia="宋体" w:hint="default"/>
        </w:rPr>
        <w:t>189,975,136</w:t>
      </w:r>
      <w:r>
        <w:rPr>
          <w:rFonts w:ascii="宋体" w:hAnsi="宋体" w:cs="宋体" w:eastAsia="宋体" w:hint="default"/>
          <w:spacing w:val="-77"/>
        </w:rPr>
        <w:t> </w:t>
      </w:r>
      <w:r>
        <w:rPr/>
        <w:t>股份（占</w:t>
      </w:r>
      <w:r>
        <w:rPr>
          <w:rFonts w:ascii="宋体" w:hAnsi="宋体" w:cs="宋体" w:eastAsia="宋体" w:hint="default"/>
        </w:rPr>
        <w:t>RFT</w:t>
      </w:r>
      <w:r>
        <w:rPr/>
        <w:t>总股份的</w:t>
      </w:r>
      <w:r>
        <w:rPr>
          <w:rFonts w:ascii="宋体" w:hAnsi="宋体" w:cs="宋体" w:eastAsia="宋体" w:hint="default"/>
        </w:rPr>
        <w:t>17.69%</w:t>
      </w:r>
      <w:r>
        <w:rPr/>
        <w:t>，后由于其他股东增 </w:t>
      </w:r>
      <w:r>
        <w:rPr>
          <w:spacing w:val="-6"/>
        </w:rPr>
        <w:t>资，本公司持股比例下降为</w:t>
      </w:r>
      <w:r>
        <w:rPr>
          <w:rFonts w:ascii="宋体" w:hAnsi="宋体" w:cs="宋体" w:eastAsia="宋体" w:hint="default"/>
          <w:spacing w:val="-6"/>
        </w:rPr>
        <w:t>16.35%</w:t>
      </w:r>
      <w:r>
        <w:rPr>
          <w:spacing w:val="-6"/>
        </w:rPr>
        <w:t>），转让价格为</w:t>
      </w:r>
      <w:r>
        <w:rPr>
          <w:rFonts w:ascii="宋体" w:hAnsi="宋体" w:cs="宋体" w:eastAsia="宋体" w:hint="default"/>
          <w:spacing w:val="-6"/>
        </w:rPr>
        <w:t>0.005 </w:t>
      </w:r>
      <w:r>
        <w:rPr>
          <w:spacing w:val="-3"/>
        </w:rPr>
        <w:t>澳元</w:t>
      </w:r>
      <w:r>
        <w:rPr>
          <w:rFonts w:ascii="宋体" w:hAnsi="宋体" w:cs="宋体" w:eastAsia="宋体" w:hint="default"/>
          <w:spacing w:val="-3"/>
        </w:rPr>
        <w:t>/</w:t>
      </w:r>
      <w:r>
        <w:rPr>
          <w:spacing w:val="-3"/>
        </w:rPr>
        <w:t>股，转让总价为</w:t>
      </w:r>
      <w:r>
        <w:rPr>
          <w:rFonts w:ascii="宋体" w:hAnsi="宋体" w:cs="宋体" w:eastAsia="宋体" w:hint="default"/>
          <w:spacing w:val="-3"/>
        </w:rPr>
        <w:t>949,875.68</w:t>
      </w:r>
      <w:r>
        <w:rPr>
          <w:rFonts w:ascii="宋体" w:hAnsi="宋体" w:cs="宋体" w:eastAsia="宋体" w:hint="default"/>
          <w:spacing w:val="40"/>
        </w:rPr>
        <w:t> </w:t>
      </w:r>
      <w:r>
        <w:rPr/>
        <w:t>澳 元，根据付款当日汇率折合成人民币约</w:t>
      </w:r>
      <w:r>
        <w:rPr>
          <w:rFonts w:ascii="宋体" w:hAnsi="宋体" w:cs="宋体" w:eastAsia="宋体" w:hint="default"/>
        </w:rPr>
        <w:t>5,522,085.16</w:t>
      </w:r>
      <w:r>
        <w:rPr/>
        <w:t>元，</w:t>
      </w:r>
      <w:r>
        <w:rPr>
          <w:rFonts w:ascii="宋体" w:hAnsi="宋体" w:cs="宋体" w:eastAsia="宋体" w:hint="default"/>
        </w:rPr>
        <w:t>2014</w:t>
      </w:r>
      <w:r>
        <w:rPr/>
        <w:t>年本公司已支付了全部股权受 </w:t>
      </w:r>
      <w:r>
        <w:rPr>
          <w:spacing w:val="-2"/>
        </w:rPr>
        <w:t>让款。</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RFT</w:t>
      </w:r>
      <w:r>
        <w:rPr>
          <w:spacing w:val="-2"/>
        </w:rPr>
        <w:t>公司在澳大利亚股票交易所收盘价为</w:t>
      </w:r>
      <w:r>
        <w:rPr>
          <w:rFonts w:ascii="宋体" w:hAnsi="宋体" w:cs="宋体" w:eastAsia="宋体" w:hint="default"/>
          <w:spacing w:val="-2"/>
        </w:rPr>
        <w:t>0.003</w:t>
      </w:r>
      <w:r>
        <w:rPr>
          <w:spacing w:val="-2"/>
        </w:rPr>
        <w:t>澳元，本公司持有</w:t>
      </w:r>
      <w:r>
        <w:rPr>
          <w:rFonts w:ascii="宋体" w:hAnsi="宋体" w:cs="宋体" w:eastAsia="宋体" w:hint="default"/>
          <w:spacing w:val="-2"/>
        </w:rPr>
        <w:t>RFT</w:t>
      </w:r>
      <w:r>
        <w:rPr>
          <w:rFonts w:ascii="宋体" w:hAnsi="宋体" w:cs="宋体" w:eastAsia="宋体" w:hint="default"/>
          <w:spacing w:val="-104"/>
        </w:rPr>
        <w:t> </w:t>
      </w:r>
      <w:r>
        <w:rPr/>
        <w:t>公司股权的公允价值折合人民币为</w:t>
      </w:r>
      <w:r>
        <w:rPr>
          <w:rFonts w:ascii="宋体" w:hAnsi="宋体" w:cs="宋体" w:eastAsia="宋体" w:hint="default"/>
        </w:rPr>
        <w:t>2,891,345.58</w:t>
      </w:r>
      <w:r>
        <w:rPr/>
        <w:t>元。</w:t>
      </w:r>
    </w:p>
    <w:p>
      <w:pPr>
        <w:pStyle w:val="Heading2"/>
        <w:spacing w:line="240" w:lineRule="auto" w:before="191"/>
        <w:ind w:right="0"/>
        <w:jc w:val="left"/>
        <w:rPr>
          <w:b w:val="0"/>
          <w:bCs w:val="0"/>
        </w:rPr>
      </w:pPr>
      <w:bookmarkStart w:name="15、持有至到期投资" w:id="200"/>
      <w:bookmarkEnd w:id="200"/>
      <w:r>
        <w:rPr>
          <w:b w:val="0"/>
          <w:bCs w:val="0"/>
        </w:rPr>
      </w:r>
      <w:r>
        <w:rPr>
          <w:rFonts w:ascii="宋体" w:hAnsi="宋体" w:cs="宋体" w:eastAsia="宋体" w:hint="default"/>
        </w:rPr>
        <w:t>15</w:t>
      </w:r>
      <w:r>
        <w:rPr/>
        <w:t>、持有至到期投资</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0"/>
        <w:ind w:right="0"/>
        <w:jc w:val="left"/>
      </w:pPr>
      <w:r>
        <w:rPr/>
        <w:t>（</w:t>
      </w:r>
      <w:r>
        <w:rPr>
          <w:rFonts w:ascii="宋体" w:hAnsi="宋体" w:cs="宋体" w:eastAsia="宋体" w:hint="default"/>
        </w:rPr>
        <w:t>1</w:t>
      </w:r>
      <w:r>
        <w:rPr/>
        <w:t>）持有至到期投资情况</w:t>
      </w:r>
    </w:p>
    <w:p>
      <w:pPr>
        <w:pStyle w:val="BodyText"/>
        <w:spacing w:line="240" w:lineRule="auto" w:before="193"/>
        <w:ind w:left="0" w:right="150"/>
        <w:jc w:val="right"/>
      </w:pPr>
      <w:r>
        <w:rPr/>
        <w:t>单位：元</w:t>
      </w:r>
    </w:p>
    <w:p>
      <w:pPr>
        <w:spacing w:after="0" w:line="240" w:lineRule="auto"/>
        <w:jc w:val="right"/>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）期末重要的持有至到期投资</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0" w:right="0"/>
              <w:jc w:val="left"/>
              <w:rPr>
                <w:rFonts w:ascii="宋体" w:hAnsi="宋体" w:cs="宋体" w:eastAsia="宋体" w:hint="default"/>
                <w:sz w:val="21"/>
                <w:szCs w:val="21"/>
              </w:rPr>
            </w:pPr>
            <w:r>
              <w:rPr>
                <w:rFonts w:ascii="宋体" w:hAnsi="宋体" w:cs="宋体" w:eastAsia="宋体" w:hint="default"/>
                <w:sz w:val="21"/>
                <w:szCs w:val="21"/>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36" w:right="0"/>
              <w:jc w:val="left"/>
              <w:rPr>
                <w:rFonts w:ascii="宋体" w:hAnsi="宋体" w:cs="宋体" w:eastAsia="宋体" w:hint="default"/>
                <w:sz w:val="21"/>
                <w:szCs w:val="21"/>
              </w:rPr>
            </w:pPr>
            <w:r>
              <w:rPr>
                <w:rFonts w:ascii="宋体" w:hAnsi="宋体" w:cs="宋体" w:eastAsia="宋体" w:hint="default"/>
                <w:sz w:val="21"/>
                <w:szCs w:val="21"/>
              </w:rPr>
              <w:t>到期日</w:t>
            </w:r>
          </w:p>
        </w:tc>
      </w:tr>
    </w:tbl>
    <w:p>
      <w:pPr>
        <w:spacing w:line="240" w:lineRule="auto" w:before="12"/>
        <w:rPr>
          <w:rFonts w:ascii="宋体" w:hAnsi="宋体" w:cs="宋体" w:eastAsia="宋体" w:hint="default"/>
          <w:sz w:val="6"/>
          <w:szCs w:val="6"/>
        </w:rPr>
      </w:pPr>
    </w:p>
    <w:p>
      <w:pPr>
        <w:pStyle w:val="BodyText"/>
        <w:spacing w:line="357" w:lineRule="auto" w:before="26"/>
        <w:ind w:left="154" w:right="6052"/>
        <w:jc w:val="left"/>
      </w:pPr>
      <w:r>
        <w:rPr/>
        <w:t>（</w:t>
      </w:r>
      <w:r>
        <w:rPr>
          <w:rFonts w:ascii="宋体" w:hAnsi="宋体" w:cs="宋体" w:eastAsia="宋体" w:hint="default"/>
        </w:rPr>
        <w:t>3</w:t>
      </w:r>
      <w:r>
        <w:rPr/>
        <w:t>）本期重分类的持有至到期投资 其他说明</w:t>
      </w:r>
    </w:p>
    <w:p>
      <w:pPr>
        <w:pStyle w:val="Heading2"/>
        <w:spacing w:line="240" w:lineRule="auto" w:before="192"/>
        <w:ind w:left="154" w:right="0"/>
        <w:jc w:val="left"/>
        <w:rPr>
          <w:b w:val="0"/>
          <w:bCs w:val="0"/>
        </w:rPr>
      </w:pPr>
      <w:bookmarkStart w:name="16、长期应收款" w:id="201"/>
      <w:bookmarkEnd w:id="201"/>
      <w:r>
        <w:rPr>
          <w:b w:val="0"/>
          <w:bCs w:val="0"/>
        </w:rPr>
      </w:r>
      <w:r>
        <w:rPr>
          <w:rFonts w:ascii="宋体" w:hAnsi="宋体" w:cs="宋体" w:eastAsia="宋体" w:hint="default"/>
        </w:rPr>
        <w:t>16</w:t>
      </w:r>
      <w:r>
        <w:rPr/>
        <w:t>、长期应收款</w:t>
      </w:r>
      <w:r>
        <w:rPr>
          <w:b w:val="0"/>
          <w:bCs w:val="0"/>
        </w:rPr>
      </w:r>
    </w:p>
    <w:p>
      <w:pPr>
        <w:pStyle w:val="BodyText"/>
        <w:spacing w:line="240" w:lineRule="auto" w:before="152"/>
        <w:ind w:right="0"/>
        <w:jc w:val="left"/>
      </w:pPr>
      <w:r>
        <w:rPr/>
        <w:t>（</w:t>
      </w:r>
      <w:r>
        <w:rPr>
          <w:rFonts w:ascii="宋体" w:hAnsi="宋体" w:cs="宋体" w:eastAsia="宋体" w:hint="default"/>
        </w:rPr>
        <w:t>1</w:t>
      </w:r>
      <w:r>
        <w:rPr/>
        <w:t>）长期应收款情况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）因金融资产转移而终止确认的长期应收款</w:t>
      </w:r>
    </w:p>
    <w:p>
      <w:pPr>
        <w:pStyle w:val="BodyText"/>
        <w:spacing w:line="357" w:lineRule="auto" w:before="152"/>
        <w:ind w:right="3893"/>
        <w:jc w:val="left"/>
      </w:pPr>
      <w:r>
        <w:rPr/>
        <w:t>（</w:t>
      </w:r>
      <w:r>
        <w:rPr>
          <w:rFonts w:ascii="宋体" w:hAnsi="宋体" w:cs="宋体" w:eastAsia="宋体" w:hint="default"/>
        </w:rPr>
        <w:t>3</w:t>
      </w:r>
      <w:r>
        <w:rPr/>
        <w:t>）转移长期应收款且继续涉入形成的资产、负债金额 其他说明</w:t>
      </w:r>
    </w:p>
    <w:p>
      <w:pPr>
        <w:pStyle w:val="Heading2"/>
        <w:spacing w:line="240" w:lineRule="auto" w:before="191"/>
        <w:ind w:right="0"/>
        <w:jc w:val="left"/>
        <w:rPr>
          <w:b w:val="0"/>
          <w:bCs w:val="0"/>
        </w:rPr>
      </w:pPr>
      <w:bookmarkStart w:name="17、长期股权投资" w:id="202"/>
      <w:bookmarkEnd w:id="202"/>
      <w:r>
        <w:rPr>
          <w:b w:val="0"/>
          <w:bCs w:val="0"/>
        </w:rPr>
      </w:r>
      <w:r>
        <w:rPr>
          <w:rFonts w:ascii="宋体" w:hAnsi="宋体" w:cs="宋体" w:eastAsia="宋体" w:hint="default"/>
        </w:rPr>
        <w:t>17</w:t>
      </w:r>
      <w:r>
        <w:rPr/>
        <w:t>、长期股权投资</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3" w:lineRule="auto"/>
              <w:ind w:left="182" w:right="76" w:hanging="105"/>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3" w:lineRule="auto"/>
              <w:ind w:left="289" w:right="77" w:hanging="210"/>
              <w:jc w:val="left"/>
              <w:rPr>
                <w:rFonts w:ascii="宋体" w:hAnsi="宋体" w:cs="宋体" w:eastAsia="宋体" w:hint="default"/>
                <w:sz w:val="21"/>
                <w:szCs w:val="21"/>
              </w:rPr>
            </w:pPr>
            <w:r>
              <w:rPr>
                <w:rFonts w:ascii="宋体" w:hAnsi="宋体" w:cs="宋体" w:eastAsia="宋体" w:hint="default"/>
                <w:sz w:val="21"/>
                <w:szCs w:val="21"/>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3" w:lineRule="auto"/>
              <w:ind w:left="288" w:right="78" w:hanging="210"/>
              <w:jc w:val="left"/>
              <w:rPr>
                <w:rFonts w:ascii="宋体" w:hAnsi="宋体" w:cs="宋体" w:eastAsia="宋体" w:hint="default"/>
                <w:sz w:val="21"/>
                <w:szCs w:val="21"/>
              </w:rPr>
            </w:pPr>
            <w:r>
              <w:rPr>
                <w:rFonts w:ascii="宋体" w:hAnsi="宋体" w:cs="宋体" w:eastAsia="宋体" w:hint="default"/>
                <w:sz w:val="21"/>
                <w:szCs w:val="21"/>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73" w:lineRule="auto"/>
              <w:ind w:left="77" w:right="78"/>
              <w:jc w:val="both"/>
              <w:rPr>
                <w:rFonts w:ascii="宋体" w:hAnsi="宋体" w:cs="宋体" w:eastAsia="宋体" w:hint="default"/>
                <w:sz w:val="21"/>
                <w:szCs w:val="21"/>
              </w:rPr>
            </w:pPr>
            <w:r>
              <w:rPr>
                <w:rFonts w:ascii="宋体" w:hAnsi="宋体" w:cs="宋体" w:eastAsia="宋体" w:hint="default"/>
                <w:sz w:val="21"/>
                <w:szCs w:val="21"/>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88" w:right="77" w:hanging="210"/>
              <w:jc w:val="left"/>
              <w:rPr>
                <w:rFonts w:ascii="宋体" w:hAnsi="宋体" w:cs="宋体" w:eastAsia="宋体" w:hint="default"/>
                <w:sz w:val="21"/>
                <w:szCs w:val="21"/>
              </w:rPr>
            </w:pPr>
            <w:r>
              <w:rPr>
                <w:rFonts w:ascii="宋体" w:hAnsi="宋体" w:cs="宋体" w:eastAsia="宋体" w:hint="default"/>
                <w:sz w:val="21"/>
                <w:szCs w:val="21"/>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87" w:right="78" w:hanging="210"/>
              <w:jc w:val="left"/>
              <w:rPr>
                <w:rFonts w:ascii="宋体" w:hAnsi="宋体" w:cs="宋体" w:eastAsia="宋体" w:hint="default"/>
                <w:sz w:val="21"/>
                <w:szCs w:val="21"/>
              </w:rPr>
            </w:pPr>
            <w:r>
              <w:rPr>
                <w:rFonts w:ascii="宋体" w:hAnsi="宋体" w:cs="宋体" w:eastAsia="宋体" w:hint="default"/>
                <w:sz w:val="21"/>
                <w:szCs w:val="21"/>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8" w:right="78"/>
              <w:jc w:val="both"/>
              <w:rPr>
                <w:rFonts w:ascii="宋体" w:hAnsi="宋体" w:cs="宋体" w:eastAsia="宋体" w:hint="default"/>
                <w:sz w:val="21"/>
                <w:szCs w:val="21"/>
              </w:rPr>
            </w:pPr>
            <w:r>
              <w:rPr>
                <w:rFonts w:ascii="宋体" w:hAnsi="宋体" w:cs="宋体" w:eastAsia="宋体" w:hint="default"/>
                <w:sz w:val="21"/>
                <w:szCs w:val="21"/>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7" w:right="78"/>
              <w:jc w:val="both"/>
              <w:rPr>
                <w:rFonts w:ascii="宋体" w:hAnsi="宋体" w:cs="宋体" w:eastAsia="宋体" w:hint="default"/>
                <w:sz w:val="21"/>
                <w:szCs w:val="21"/>
              </w:rPr>
            </w:pPr>
            <w:r>
              <w:rPr>
                <w:rFonts w:ascii="宋体" w:hAnsi="宋体" w:cs="宋体" w:eastAsia="宋体" w:hint="default"/>
                <w:sz w:val="21"/>
                <w:szCs w:val="21"/>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77" w:right="78"/>
              <w:jc w:val="left"/>
              <w:rPr>
                <w:rFonts w:ascii="宋体" w:hAnsi="宋体" w:cs="宋体" w:eastAsia="宋体" w:hint="default"/>
                <w:sz w:val="21"/>
                <w:szCs w:val="21"/>
              </w:rPr>
            </w:pPr>
            <w:r>
              <w:rPr>
                <w:rFonts w:ascii="宋体" w:hAnsi="宋体" w:cs="宋体" w:eastAsia="宋体" w:hint="default"/>
                <w:sz w:val="21"/>
                <w:szCs w:val="21"/>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7" w:right="78"/>
              <w:jc w:val="both"/>
              <w:rPr>
                <w:rFonts w:ascii="宋体" w:hAnsi="宋体" w:cs="宋体" w:eastAsia="宋体" w:hint="default"/>
                <w:sz w:val="21"/>
                <w:szCs w:val="21"/>
              </w:rPr>
            </w:pPr>
            <w:r>
              <w:rPr>
                <w:rFonts w:ascii="宋体" w:hAnsi="宋体" w:cs="宋体" w:eastAsia="宋体" w:hint="default"/>
                <w:sz w:val="21"/>
                <w:szCs w:val="21"/>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77" w:right="78"/>
              <w:jc w:val="left"/>
              <w:rPr>
                <w:rFonts w:ascii="宋体" w:hAnsi="宋体" w:cs="宋体" w:eastAsia="宋体" w:hint="default"/>
                <w:sz w:val="21"/>
                <w:szCs w:val="21"/>
              </w:rPr>
            </w:pPr>
            <w:r>
              <w:rPr>
                <w:rFonts w:ascii="宋体" w:hAnsi="宋体" w:cs="宋体" w:eastAsia="宋体" w:hint="default"/>
                <w:sz w:val="21"/>
                <w:szCs w:val="21"/>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31"/>
              <w:jc w:val="both"/>
              <w:rPr>
                <w:rFonts w:ascii="宋体" w:hAnsi="宋体" w:cs="宋体" w:eastAsia="宋体" w:hint="default"/>
                <w:sz w:val="21"/>
                <w:szCs w:val="21"/>
              </w:rPr>
            </w:pPr>
            <w:r>
              <w:rPr>
                <w:rFonts w:ascii="宋体" w:hAnsi="宋体" w:cs="宋体" w:eastAsia="宋体" w:hint="default"/>
                <w:sz w:val="21"/>
                <w:szCs w:val="21"/>
              </w:rPr>
              <w:t>上海虹 港数据 信息有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21"/>
                <w:szCs w:val="21"/>
              </w:rPr>
            </w:pPr>
            <w:r>
              <w:rPr>
                <w:rFonts w:ascii="宋体"/>
                <w:sz w:val="21"/>
              </w:rPr>
              <w:t>11,723,</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460.60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6" w:right="0"/>
              <w:jc w:val="center"/>
              <w:rPr>
                <w:rFonts w:ascii="宋体" w:hAnsi="宋体" w:cs="宋体" w:eastAsia="宋体" w:hint="default"/>
                <w:sz w:val="21"/>
                <w:szCs w:val="21"/>
              </w:rPr>
            </w:pPr>
            <w:r>
              <w:rPr>
                <w:rFonts w:ascii="宋体"/>
                <w:sz w:val="21"/>
              </w:rPr>
              <w:t>-1,953,</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970.34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21"/>
                <w:szCs w:val="21"/>
              </w:rPr>
            </w:pPr>
            <w:r>
              <w:rPr>
                <w:rFonts w:ascii="宋体"/>
                <w:sz w:val="21"/>
              </w:rPr>
              <w:t>9,769,4</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90.26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center"/>
              <w:rPr>
                <w:rFonts w:ascii="宋体" w:hAnsi="宋体" w:cs="宋体" w:eastAsia="宋体" w:hint="default"/>
                <w:sz w:val="21"/>
                <w:szCs w:val="21"/>
              </w:rPr>
            </w:pPr>
            <w:r>
              <w:rPr>
                <w:rFonts w:ascii="宋体"/>
                <w:sz w:val="21"/>
              </w:rPr>
              <w:t>11,723,</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460.60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 w:right="0"/>
              <w:jc w:val="center"/>
              <w:rPr>
                <w:rFonts w:ascii="宋体" w:hAnsi="宋体" w:cs="宋体" w:eastAsia="宋体" w:hint="default"/>
                <w:sz w:val="21"/>
                <w:szCs w:val="21"/>
              </w:rPr>
            </w:pPr>
            <w:r>
              <w:rPr>
                <w:rFonts w:ascii="宋体"/>
                <w:sz w:val="21"/>
              </w:rPr>
              <w:t>-1,953,</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970.34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0" w:right="0"/>
              <w:jc w:val="left"/>
              <w:rPr>
                <w:rFonts w:ascii="宋体" w:hAnsi="宋体" w:cs="宋体" w:eastAsia="宋体" w:hint="default"/>
                <w:sz w:val="21"/>
                <w:szCs w:val="21"/>
              </w:rPr>
            </w:pPr>
            <w:r>
              <w:rPr>
                <w:rFonts w:ascii="宋体"/>
                <w:sz w:val="21"/>
              </w:rPr>
              <w:t>9,769,4</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90.26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center"/>
              <w:rPr>
                <w:rFonts w:ascii="宋体" w:hAnsi="宋体" w:cs="宋体" w:eastAsia="宋体" w:hint="default"/>
                <w:sz w:val="21"/>
                <w:szCs w:val="21"/>
              </w:rPr>
            </w:pPr>
            <w:r>
              <w:rPr>
                <w:rFonts w:ascii="宋体"/>
                <w:sz w:val="21"/>
              </w:rPr>
              <w:t>11,723,</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460.60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 w:right="0"/>
              <w:jc w:val="center"/>
              <w:rPr>
                <w:rFonts w:ascii="宋体" w:hAnsi="宋体" w:cs="宋体" w:eastAsia="宋体" w:hint="default"/>
                <w:sz w:val="21"/>
                <w:szCs w:val="21"/>
              </w:rPr>
            </w:pPr>
            <w:r>
              <w:rPr>
                <w:rFonts w:ascii="宋体"/>
                <w:sz w:val="21"/>
              </w:rPr>
              <w:t>-1,953,</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970.34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0" w:right="0"/>
              <w:jc w:val="left"/>
              <w:rPr>
                <w:rFonts w:ascii="宋体" w:hAnsi="宋体" w:cs="宋体" w:eastAsia="宋体" w:hint="default"/>
                <w:sz w:val="21"/>
                <w:szCs w:val="21"/>
              </w:rPr>
            </w:pPr>
            <w:r>
              <w:rPr>
                <w:rFonts w:ascii="宋体"/>
                <w:sz w:val="21"/>
              </w:rPr>
              <w:t>9,769,4</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90.26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18、投资性房地产" w:id="203"/>
      <w:bookmarkEnd w:id="203"/>
      <w:r>
        <w:rPr>
          <w:b w:val="0"/>
          <w:bCs w:val="0"/>
        </w:rPr>
      </w:r>
      <w:r>
        <w:rPr>
          <w:rFonts w:ascii="宋体" w:hAnsi="宋体" w:cs="宋体" w:eastAsia="宋体" w:hint="default"/>
        </w:rPr>
        <w:t>18</w:t>
      </w:r>
      <w:r>
        <w:rPr/>
        <w:t>、投资性房地产</w:t>
      </w:r>
      <w:r>
        <w:rPr>
          <w:b w:val="0"/>
          <w:bCs w:val="0"/>
        </w:rPr>
      </w:r>
    </w:p>
    <w:p>
      <w:pPr>
        <w:pStyle w:val="BodyText"/>
        <w:spacing w:line="240" w:lineRule="auto" w:before="152"/>
        <w:ind w:right="0"/>
        <w:jc w:val="left"/>
      </w:pPr>
      <w:r>
        <w:rPr/>
        <w:t>（</w:t>
      </w:r>
      <w:r>
        <w:rPr>
          <w:rFonts w:ascii="宋体" w:hAnsi="宋体" w:cs="宋体" w:eastAsia="宋体" w:hint="default"/>
        </w:rPr>
        <w:t>1</w:t>
      </w:r>
      <w:r>
        <w:rPr/>
        <w:t>）采用成本计量模式的投资性房地产</w:t>
      </w:r>
    </w:p>
    <w:p>
      <w:pPr>
        <w:pStyle w:val="BodyText"/>
        <w:spacing w:line="240" w:lineRule="auto" w:before="153"/>
        <w:ind w:left="154" w:right="0"/>
        <w:jc w:val="left"/>
      </w:pPr>
      <w:r>
        <w:rPr/>
        <w:t>√ 适用 □ 不适用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10,068,976.55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3,318,589.81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13,387,566.36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10,068,976.55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3,318,589.81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13,387,566.36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4"/>
                <w:sz w:val="21"/>
                <w:szCs w:val="21"/>
              </w:rPr>
              <w:t>二、累计折旧和摊销</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2,063,741.42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778,616.95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2,842,358.37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301,803.48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66,371.76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368,175.24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301,803.48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66,371.76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368,175.24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2,365,544.90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844,988.71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3,210,533.61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三、账面价值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7,703,431.65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2,473,601.10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10,177,032.75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8,005,235.13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2,539,972.86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10,545,207.99</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）采用公允价值计量模式的投资性房地产</w:t>
      </w:r>
    </w:p>
    <w:p>
      <w:pPr>
        <w:pStyle w:val="BodyText"/>
        <w:spacing w:line="240" w:lineRule="auto" w:before="152"/>
        <w:ind w:left="154" w:right="0"/>
        <w:jc w:val="left"/>
      </w:pPr>
      <w:r>
        <w:rPr/>
        <w:t>□ 适用 √ 不适用</w:t>
      </w:r>
    </w:p>
    <w:p>
      <w:pPr>
        <w:pStyle w:val="BodyText"/>
        <w:spacing w:line="240" w:lineRule="auto" w:before="152"/>
        <w:ind w:left="154" w:right="0"/>
        <w:jc w:val="left"/>
      </w:pPr>
      <w:r>
        <w:rPr/>
        <w:t>（</w:t>
      </w:r>
      <w:r>
        <w:rPr>
          <w:rFonts w:ascii="宋体" w:hAnsi="宋体" w:cs="宋体" w:eastAsia="宋体" w:hint="default"/>
        </w:rPr>
        <w:t>3</w:t>
      </w:r>
      <w:r>
        <w:rPr/>
        <w:t>）未办妥产权证书的投资性房地产情况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6"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after="0" w:line="240"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bookmarkStart w:name="19、固定资产" w:id="204"/>
      <w:bookmarkEnd w:id="204"/>
      <w:r>
        <w:rPr>
          <w:b w:val="0"/>
          <w:bCs w:val="0"/>
        </w:rPr>
      </w:r>
      <w:r>
        <w:rPr>
          <w:rFonts w:ascii="宋体" w:hAnsi="宋体" w:cs="宋体" w:eastAsia="宋体" w:hint="default"/>
        </w:rPr>
        <w:t>19</w:t>
      </w:r>
      <w:r>
        <w:rPr/>
        <w:t>、固定资产</w:t>
      </w:r>
      <w:r>
        <w:rPr>
          <w:b w:val="0"/>
          <w:bCs w:val="0"/>
        </w:rPr>
      </w:r>
    </w:p>
    <w:p>
      <w:pPr>
        <w:pStyle w:val="BodyText"/>
        <w:spacing w:line="240" w:lineRule="auto" w:before="152"/>
        <w:ind w:right="0"/>
        <w:jc w:val="left"/>
      </w:pPr>
      <w:r>
        <w:rPr/>
        <w:t>（</w:t>
      </w:r>
      <w:r>
        <w:rPr>
          <w:rFonts w:ascii="宋体" w:hAnsi="宋体" w:cs="宋体" w:eastAsia="宋体" w:hint="default"/>
        </w:rPr>
        <w:t>1</w:t>
      </w:r>
      <w:r>
        <w:rPr/>
        <w:t>）固定资产情况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161" w:hRule="exact"/>
        </w:trPr>
        <w:tc>
          <w:tcPr>
            <w:tcW w:w="2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99" w:right="66" w:hanging="420"/>
              <w:jc w:val="left"/>
              <w:rPr>
                <w:rFonts w:ascii="宋体" w:hAnsi="宋体" w:cs="宋体" w:eastAsia="宋体" w:hint="default"/>
                <w:sz w:val="21"/>
                <w:szCs w:val="21"/>
              </w:rPr>
            </w:pPr>
            <w:r>
              <w:rPr>
                <w:rFonts w:ascii="宋体" w:hAnsi="宋体" w:cs="宋体" w:eastAsia="宋体" w:hint="default"/>
                <w:sz w:val="21"/>
                <w:szCs w:val="21"/>
              </w:rPr>
              <w:t>房屋及建筑 物</w:t>
            </w: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07" w:type="dxa"/>
            <w:vMerge/>
            <w:tcBorders>
              <w:left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7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61" w:hRule="exact"/>
        </w:trPr>
        <w:tc>
          <w:tcPr>
            <w:tcW w:w="2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10" w:space="0" w:color="D2D2D2"/>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19,768,640</w:t>
            </w:r>
          </w:p>
          <w:p>
            <w:pPr>
              <w:pStyle w:val="TableParagraph"/>
              <w:spacing w:line="240" w:lineRule="auto" w:before="37"/>
              <w:ind w:right="20"/>
              <w:jc w:val="right"/>
              <w:rPr>
                <w:rFonts w:ascii="宋体" w:hAnsi="宋体" w:cs="宋体" w:eastAsia="宋体" w:hint="default"/>
                <w:sz w:val="21"/>
                <w:szCs w:val="21"/>
              </w:rPr>
            </w:pPr>
            <w:r>
              <w:rPr>
                <w:rFonts w:ascii="宋体"/>
                <w:sz w:val="21"/>
              </w:rPr>
              <w:t>.32</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22,360,920</w:t>
            </w:r>
          </w:p>
          <w:p>
            <w:pPr>
              <w:pStyle w:val="TableParagraph"/>
              <w:spacing w:line="240" w:lineRule="auto" w:before="37"/>
              <w:ind w:right="20"/>
              <w:jc w:val="right"/>
              <w:rPr>
                <w:rFonts w:ascii="宋体" w:hAnsi="宋体" w:cs="宋体" w:eastAsia="宋体" w:hint="default"/>
                <w:sz w:val="21"/>
                <w:szCs w:val="21"/>
              </w:rPr>
            </w:pPr>
            <w:r>
              <w:rPr>
                <w:rFonts w:ascii="宋体"/>
                <w:sz w:val="21"/>
              </w:rPr>
              <w:t>.13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5,244,952.</w:t>
            </w:r>
          </w:p>
          <w:p>
            <w:pPr>
              <w:pStyle w:val="TableParagraph"/>
              <w:spacing w:line="240" w:lineRule="auto" w:before="37"/>
              <w:ind w:right="20"/>
              <w:jc w:val="right"/>
              <w:rPr>
                <w:rFonts w:ascii="宋体" w:hAnsi="宋体" w:cs="宋体" w:eastAsia="宋体" w:hint="default"/>
                <w:sz w:val="21"/>
                <w:szCs w:val="21"/>
              </w:rPr>
            </w:pPr>
            <w:r>
              <w:rPr>
                <w:rFonts w:ascii="宋体"/>
                <w:sz w:val="21"/>
              </w:rPr>
              <w:t>39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6,166,490.</w:t>
            </w:r>
          </w:p>
          <w:p>
            <w:pPr>
              <w:pStyle w:val="TableParagraph"/>
              <w:spacing w:line="240" w:lineRule="auto" w:before="37"/>
              <w:ind w:right="20"/>
              <w:jc w:val="right"/>
              <w:rPr>
                <w:rFonts w:ascii="宋体" w:hAnsi="宋体" w:cs="宋体" w:eastAsia="宋体" w:hint="default"/>
                <w:sz w:val="21"/>
                <w:szCs w:val="21"/>
              </w:rPr>
            </w:pPr>
            <w:r>
              <w:rPr>
                <w:rFonts w:ascii="宋体"/>
                <w:sz w:val="21"/>
              </w:rPr>
              <w:t>43</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53,541,003.2</w:t>
            </w:r>
          </w:p>
          <w:p>
            <w:pPr>
              <w:pStyle w:val="TableParagraph"/>
              <w:spacing w:line="240" w:lineRule="auto" w:before="37"/>
              <w:ind w:right="20"/>
              <w:jc w:val="right"/>
              <w:rPr>
                <w:rFonts w:ascii="宋体" w:hAnsi="宋体" w:cs="宋体" w:eastAsia="宋体" w:hint="default"/>
                <w:sz w:val="21"/>
                <w:szCs w:val="21"/>
              </w:rPr>
            </w:pPr>
            <w:r>
              <w:rPr>
                <w:rFonts w:ascii="宋体"/>
                <w:sz w:val="21"/>
              </w:rPr>
              <w:t>7</w:t>
            </w:r>
          </w:p>
        </w:tc>
      </w:tr>
      <w:tr>
        <w:trPr>
          <w:trHeight w:val="392" w:hRule="exact"/>
        </w:trPr>
        <w:tc>
          <w:tcPr>
            <w:tcW w:w="2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207"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2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10" w:space="0" w:color="D2D2D2"/>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55,154,436</w:t>
            </w:r>
          </w:p>
          <w:p>
            <w:pPr>
              <w:pStyle w:val="TableParagraph"/>
              <w:spacing w:line="240" w:lineRule="auto" w:before="37"/>
              <w:ind w:right="20"/>
              <w:jc w:val="right"/>
              <w:rPr>
                <w:rFonts w:ascii="宋体" w:hAnsi="宋体" w:cs="宋体" w:eastAsia="宋体" w:hint="default"/>
                <w:sz w:val="21"/>
                <w:szCs w:val="21"/>
              </w:rPr>
            </w:pPr>
            <w:r>
              <w:rPr>
                <w:rFonts w:ascii="宋体"/>
                <w:sz w:val="21"/>
              </w:rPr>
              <w:t>.92</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11,639,218</w:t>
            </w:r>
          </w:p>
          <w:p>
            <w:pPr>
              <w:pStyle w:val="TableParagraph"/>
              <w:spacing w:line="240" w:lineRule="auto" w:before="37"/>
              <w:ind w:right="20"/>
              <w:jc w:val="right"/>
              <w:rPr>
                <w:rFonts w:ascii="宋体" w:hAnsi="宋体" w:cs="宋体" w:eastAsia="宋体" w:hint="default"/>
                <w:sz w:val="21"/>
                <w:szCs w:val="21"/>
              </w:rPr>
            </w:pPr>
            <w:r>
              <w:rPr>
                <w:rFonts w:ascii="宋体"/>
                <w:sz w:val="21"/>
              </w:rPr>
              <w:t>.56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2,450,337.</w:t>
            </w:r>
          </w:p>
          <w:p>
            <w:pPr>
              <w:pStyle w:val="TableParagraph"/>
              <w:spacing w:line="240" w:lineRule="auto" w:before="37"/>
              <w:ind w:right="20"/>
              <w:jc w:val="right"/>
              <w:rPr>
                <w:rFonts w:ascii="宋体" w:hAnsi="宋体" w:cs="宋体" w:eastAsia="宋体" w:hint="default"/>
                <w:sz w:val="21"/>
                <w:szCs w:val="21"/>
              </w:rPr>
            </w:pPr>
            <w:r>
              <w:rPr>
                <w:rFonts w:ascii="宋体"/>
                <w:sz w:val="21"/>
              </w:rPr>
              <w:t>12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5,066,090.</w:t>
            </w:r>
          </w:p>
          <w:p>
            <w:pPr>
              <w:pStyle w:val="TableParagraph"/>
              <w:spacing w:line="240" w:lineRule="auto" w:before="37"/>
              <w:ind w:right="20"/>
              <w:jc w:val="right"/>
              <w:rPr>
                <w:rFonts w:ascii="宋体" w:hAnsi="宋体" w:cs="宋体" w:eastAsia="宋体" w:hint="default"/>
                <w:sz w:val="21"/>
                <w:szCs w:val="21"/>
              </w:rPr>
            </w:pPr>
            <w:r>
              <w:rPr>
                <w:rFonts w:ascii="宋体"/>
                <w:sz w:val="21"/>
              </w:rPr>
              <w:t>49</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74,310,083.0</w:t>
            </w:r>
          </w:p>
          <w:p>
            <w:pPr>
              <w:pStyle w:val="TableParagraph"/>
              <w:spacing w:line="240" w:lineRule="auto" w:before="37"/>
              <w:ind w:right="20"/>
              <w:jc w:val="right"/>
              <w:rPr>
                <w:rFonts w:ascii="宋体" w:hAnsi="宋体" w:cs="宋体" w:eastAsia="宋体" w:hint="default"/>
                <w:sz w:val="21"/>
                <w:szCs w:val="21"/>
              </w:rPr>
            </w:pPr>
            <w:r>
              <w:rPr>
                <w:rFonts w:ascii="宋体"/>
                <w:sz w:val="21"/>
              </w:rPr>
              <w:t>9</w:t>
            </w:r>
          </w:p>
        </w:tc>
      </w:tr>
      <w:tr>
        <w:trPr>
          <w:trHeight w:val="392" w:hRule="exact"/>
        </w:trPr>
        <w:tc>
          <w:tcPr>
            <w:tcW w:w="2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96"/>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207"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2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10" w:space="0" w:color="D2D2D2"/>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3" w:right="0"/>
              <w:jc w:val="left"/>
              <w:rPr>
                <w:rFonts w:ascii="宋体" w:hAnsi="宋体" w:cs="宋体" w:eastAsia="宋体" w:hint="default"/>
                <w:sz w:val="21"/>
                <w:szCs w:val="21"/>
              </w:rPr>
            </w:pPr>
            <w:r>
              <w:rPr>
                <w:rFonts w:ascii="宋体"/>
                <w:sz w:val="21"/>
              </w:rPr>
              <w:t>476,708.54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1,095,231.</w:t>
            </w:r>
          </w:p>
          <w:p>
            <w:pPr>
              <w:pStyle w:val="TableParagraph"/>
              <w:spacing w:line="240" w:lineRule="auto" w:before="37"/>
              <w:ind w:right="20"/>
              <w:jc w:val="right"/>
              <w:rPr>
                <w:rFonts w:ascii="宋体" w:hAnsi="宋体" w:cs="宋体" w:eastAsia="宋体" w:hint="default"/>
                <w:sz w:val="21"/>
                <w:szCs w:val="21"/>
              </w:rPr>
            </w:pPr>
            <w:r>
              <w:rPr>
                <w:rFonts w:ascii="宋体"/>
                <w:sz w:val="21"/>
              </w:rPr>
              <w:t>20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7" w:right="0"/>
              <w:jc w:val="left"/>
              <w:rPr>
                <w:rFonts w:ascii="宋体" w:hAnsi="宋体" w:cs="宋体" w:eastAsia="宋体" w:hint="default"/>
                <w:sz w:val="21"/>
                <w:szCs w:val="21"/>
              </w:rPr>
            </w:pPr>
            <w:r>
              <w:rPr>
                <w:rFonts w:ascii="宋体"/>
                <w:sz w:val="21"/>
              </w:rPr>
              <w:t>48,593.09</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21"/>
                <w:szCs w:val="21"/>
              </w:rPr>
            </w:pPr>
            <w:r>
              <w:rPr>
                <w:rFonts w:ascii="宋体"/>
                <w:sz w:val="21"/>
              </w:rPr>
              <w:t>1,620,532.83</w:t>
            </w:r>
          </w:p>
        </w:tc>
      </w:tr>
      <w:tr>
        <w:trPr>
          <w:trHeight w:val="392" w:hRule="exact"/>
        </w:trPr>
        <w:tc>
          <w:tcPr>
            <w:tcW w:w="2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207"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714"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8" w:right="0"/>
              <w:jc w:val="center"/>
              <w:rPr>
                <w:rFonts w:ascii="宋体" w:hAnsi="宋体" w:cs="宋体" w:eastAsia="宋体" w:hint="default"/>
                <w:sz w:val="21"/>
                <w:szCs w:val="21"/>
              </w:rPr>
            </w:pPr>
            <w:r>
              <w:rPr>
                <w:rFonts w:ascii="宋体"/>
                <w:sz w:val="21"/>
              </w:rPr>
              <w:t>163,701.69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163,701.69</w:t>
            </w:r>
          </w:p>
        </w:tc>
      </w:tr>
      <w:tr>
        <w:trPr>
          <w:trHeight w:val="714"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55,154,436</w:t>
            </w:r>
          </w:p>
          <w:p>
            <w:pPr>
              <w:pStyle w:val="TableParagraph"/>
              <w:spacing w:line="240" w:lineRule="auto" w:before="37"/>
              <w:ind w:right="20"/>
              <w:jc w:val="right"/>
              <w:rPr>
                <w:rFonts w:ascii="宋体" w:hAnsi="宋体" w:cs="宋体" w:eastAsia="宋体" w:hint="default"/>
                <w:sz w:val="21"/>
                <w:szCs w:val="21"/>
              </w:rPr>
            </w:pPr>
            <w:r>
              <w:rPr>
                <w:rFonts w:ascii="宋体"/>
                <w:sz w:val="21"/>
              </w:rPr>
              <w:t>.92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11,162,510</w:t>
            </w:r>
          </w:p>
          <w:p>
            <w:pPr>
              <w:pStyle w:val="TableParagraph"/>
              <w:spacing w:line="240" w:lineRule="auto" w:before="37"/>
              <w:ind w:right="20"/>
              <w:jc w:val="right"/>
              <w:rPr>
                <w:rFonts w:ascii="宋体" w:hAnsi="宋体" w:cs="宋体" w:eastAsia="宋体" w:hint="default"/>
                <w:sz w:val="21"/>
                <w:szCs w:val="21"/>
              </w:rPr>
            </w:pPr>
            <w:r>
              <w:rPr>
                <w:rFonts w:ascii="宋体"/>
                <w:sz w:val="21"/>
              </w:rPr>
              <w:t>.02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8" w:right="0"/>
              <w:jc w:val="center"/>
              <w:rPr>
                <w:rFonts w:ascii="宋体" w:hAnsi="宋体" w:cs="宋体" w:eastAsia="宋体" w:hint="default"/>
                <w:sz w:val="21"/>
                <w:szCs w:val="21"/>
              </w:rPr>
            </w:pPr>
            <w:r>
              <w:rPr>
                <w:rFonts w:ascii="宋体"/>
                <w:sz w:val="21"/>
              </w:rPr>
              <w:t>163,701.69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5,017,497.</w:t>
            </w:r>
          </w:p>
          <w:p>
            <w:pPr>
              <w:pStyle w:val="TableParagraph"/>
              <w:spacing w:line="240" w:lineRule="auto" w:before="37"/>
              <w:ind w:right="20"/>
              <w:jc w:val="right"/>
              <w:rPr>
                <w:rFonts w:ascii="宋体" w:hAnsi="宋体" w:cs="宋体" w:eastAsia="宋体" w:hint="default"/>
                <w:sz w:val="21"/>
                <w:szCs w:val="21"/>
              </w:rPr>
            </w:pPr>
            <w:r>
              <w:rPr>
                <w:rFonts w:ascii="宋体"/>
                <w:sz w:val="21"/>
              </w:rPr>
              <w:t>40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163,701.69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96"/>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56,548.00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56,548.00</w:t>
            </w:r>
          </w:p>
        </w:tc>
      </w:tr>
      <w:tr>
        <w:trPr>
          <w:trHeight w:val="714"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56,548.00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56,548.00</w:t>
            </w:r>
          </w:p>
        </w:tc>
      </w:tr>
      <w:tr>
        <w:trPr>
          <w:trHeight w:val="161" w:hRule="exact"/>
        </w:trPr>
        <w:tc>
          <w:tcPr>
            <w:tcW w:w="2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10" w:space="0" w:color="D2D2D2"/>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74,923,077</w:t>
            </w:r>
          </w:p>
          <w:p>
            <w:pPr>
              <w:pStyle w:val="TableParagraph"/>
              <w:spacing w:line="240" w:lineRule="auto" w:before="37"/>
              <w:ind w:right="20"/>
              <w:jc w:val="right"/>
              <w:rPr>
                <w:rFonts w:ascii="宋体" w:hAnsi="宋体" w:cs="宋体" w:eastAsia="宋体" w:hint="default"/>
                <w:sz w:val="21"/>
                <w:szCs w:val="21"/>
              </w:rPr>
            </w:pPr>
            <w:r>
              <w:rPr>
                <w:rFonts w:ascii="宋体"/>
                <w:sz w:val="21"/>
              </w:rPr>
              <w:t>.24</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34,000,138</w:t>
            </w:r>
          </w:p>
          <w:p>
            <w:pPr>
              <w:pStyle w:val="TableParagraph"/>
              <w:spacing w:line="240" w:lineRule="auto" w:before="37"/>
              <w:ind w:right="20"/>
              <w:jc w:val="right"/>
              <w:rPr>
                <w:rFonts w:ascii="宋体" w:hAnsi="宋体" w:cs="宋体" w:eastAsia="宋体" w:hint="default"/>
                <w:sz w:val="21"/>
                <w:szCs w:val="21"/>
              </w:rPr>
            </w:pPr>
            <w:r>
              <w:rPr>
                <w:rFonts w:ascii="宋体"/>
                <w:sz w:val="21"/>
              </w:rPr>
              <w:t>.69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7,695,289.</w:t>
            </w:r>
          </w:p>
          <w:p>
            <w:pPr>
              <w:pStyle w:val="TableParagraph"/>
              <w:spacing w:line="240" w:lineRule="auto" w:before="37"/>
              <w:ind w:right="20"/>
              <w:jc w:val="right"/>
              <w:rPr>
                <w:rFonts w:ascii="宋体" w:hAnsi="宋体" w:cs="宋体" w:eastAsia="宋体" w:hint="default"/>
                <w:sz w:val="21"/>
                <w:szCs w:val="21"/>
              </w:rPr>
            </w:pPr>
            <w:r>
              <w:rPr>
                <w:rFonts w:ascii="宋体"/>
                <w:sz w:val="21"/>
              </w:rPr>
              <w:t>51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11,176,032</w:t>
            </w:r>
          </w:p>
          <w:p>
            <w:pPr>
              <w:pStyle w:val="TableParagraph"/>
              <w:spacing w:line="240" w:lineRule="auto" w:before="37"/>
              <w:ind w:right="21"/>
              <w:jc w:val="right"/>
              <w:rPr>
                <w:rFonts w:ascii="宋体" w:hAnsi="宋体" w:cs="宋体" w:eastAsia="宋体" w:hint="default"/>
                <w:sz w:val="21"/>
                <w:szCs w:val="21"/>
              </w:rPr>
            </w:pPr>
            <w:r>
              <w:rPr>
                <w:rFonts w:ascii="宋体"/>
                <w:sz w:val="21"/>
              </w:rPr>
              <w:t>.92</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127,794,538.</w:t>
            </w:r>
          </w:p>
          <w:p>
            <w:pPr>
              <w:pStyle w:val="TableParagraph"/>
              <w:spacing w:line="240" w:lineRule="auto" w:before="37"/>
              <w:ind w:right="19"/>
              <w:jc w:val="right"/>
              <w:rPr>
                <w:rFonts w:ascii="宋体" w:hAnsi="宋体" w:cs="宋体" w:eastAsia="宋体" w:hint="default"/>
                <w:sz w:val="21"/>
                <w:szCs w:val="21"/>
              </w:rPr>
            </w:pPr>
            <w:r>
              <w:rPr>
                <w:rFonts w:ascii="宋体"/>
                <w:sz w:val="21"/>
              </w:rPr>
              <w:t>36</w:t>
            </w:r>
          </w:p>
        </w:tc>
      </w:tr>
      <w:tr>
        <w:trPr>
          <w:trHeight w:val="392" w:hRule="exact"/>
        </w:trPr>
        <w:tc>
          <w:tcPr>
            <w:tcW w:w="2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207"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10" w:space="0" w:color="D2D2D2"/>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2,583,418.</w:t>
            </w:r>
          </w:p>
          <w:p>
            <w:pPr>
              <w:pStyle w:val="TableParagraph"/>
              <w:spacing w:line="240" w:lineRule="auto" w:before="37"/>
              <w:ind w:right="19"/>
              <w:jc w:val="right"/>
              <w:rPr>
                <w:rFonts w:ascii="宋体" w:hAnsi="宋体" w:cs="宋体" w:eastAsia="宋体" w:hint="default"/>
                <w:sz w:val="21"/>
                <w:szCs w:val="21"/>
              </w:rPr>
            </w:pPr>
            <w:r>
              <w:rPr>
                <w:rFonts w:ascii="宋体"/>
                <w:sz w:val="21"/>
              </w:rPr>
              <w:t>40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4,063,023.</w:t>
            </w:r>
          </w:p>
          <w:p>
            <w:pPr>
              <w:pStyle w:val="TableParagraph"/>
              <w:spacing w:line="240" w:lineRule="auto" w:before="37"/>
              <w:ind w:right="19"/>
              <w:jc w:val="right"/>
              <w:rPr>
                <w:rFonts w:ascii="宋体" w:hAnsi="宋体" w:cs="宋体" w:eastAsia="宋体" w:hint="default"/>
                <w:sz w:val="21"/>
                <w:szCs w:val="21"/>
              </w:rPr>
            </w:pPr>
            <w:r>
              <w:rPr>
                <w:rFonts w:ascii="宋体"/>
                <w:sz w:val="21"/>
              </w:rPr>
              <w:t>69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2,491,611.</w:t>
            </w:r>
          </w:p>
          <w:p>
            <w:pPr>
              <w:pStyle w:val="TableParagraph"/>
              <w:spacing w:line="240" w:lineRule="auto" w:before="37"/>
              <w:ind w:right="20"/>
              <w:jc w:val="right"/>
              <w:rPr>
                <w:rFonts w:ascii="宋体" w:hAnsi="宋体" w:cs="宋体" w:eastAsia="宋体" w:hint="default"/>
                <w:sz w:val="21"/>
                <w:szCs w:val="21"/>
              </w:rPr>
            </w:pPr>
            <w:r>
              <w:rPr>
                <w:rFonts w:ascii="宋体"/>
                <w:sz w:val="21"/>
              </w:rPr>
              <w:t>52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2,398,902.</w:t>
            </w:r>
          </w:p>
          <w:p>
            <w:pPr>
              <w:pStyle w:val="TableParagraph"/>
              <w:spacing w:line="240" w:lineRule="auto" w:before="37"/>
              <w:ind w:right="20"/>
              <w:jc w:val="right"/>
              <w:rPr>
                <w:rFonts w:ascii="宋体" w:hAnsi="宋体" w:cs="宋体" w:eastAsia="宋体" w:hint="default"/>
                <w:sz w:val="21"/>
                <w:szCs w:val="21"/>
              </w:rPr>
            </w:pPr>
            <w:r>
              <w:rPr>
                <w:rFonts w:ascii="宋体"/>
                <w:sz w:val="21"/>
              </w:rPr>
              <w:t>58</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11,536,956.1</w:t>
            </w:r>
          </w:p>
          <w:p>
            <w:pPr>
              <w:pStyle w:val="TableParagraph"/>
              <w:spacing w:line="240" w:lineRule="auto" w:before="37"/>
              <w:ind w:right="20"/>
              <w:jc w:val="right"/>
              <w:rPr>
                <w:rFonts w:ascii="宋体" w:hAnsi="宋体" w:cs="宋体" w:eastAsia="宋体" w:hint="default"/>
                <w:sz w:val="21"/>
                <w:szCs w:val="21"/>
              </w:rPr>
            </w:pPr>
            <w:r>
              <w:rPr>
                <w:rFonts w:ascii="宋体"/>
                <w:sz w:val="21"/>
              </w:rPr>
              <w:t>9</w:t>
            </w:r>
          </w:p>
        </w:tc>
      </w:tr>
      <w:tr>
        <w:trPr>
          <w:trHeight w:val="392" w:hRule="exact"/>
        </w:trPr>
        <w:tc>
          <w:tcPr>
            <w:tcW w:w="2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207"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2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10" w:space="0" w:color="D2D2D2"/>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6,586,332.</w:t>
            </w:r>
          </w:p>
          <w:p>
            <w:pPr>
              <w:pStyle w:val="TableParagraph"/>
              <w:spacing w:line="240" w:lineRule="auto" w:before="37"/>
              <w:ind w:right="19"/>
              <w:jc w:val="right"/>
              <w:rPr>
                <w:rFonts w:ascii="宋体" w:hAnsi="宋体" w:cs="宋体" w:eastAsia="宋体" w:hint="default"/>
                <w:sz w:val="21"/>
                <w:szCs w:val="21"/>
              </w:rPr>
            </w:pPr>
            <w:r>
              <w:rPr>
                <w:rFonts w:ascii="宋体"/>
                <w:sz w:val="21"/>
              </w:rPr>
              <w:t>35</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6,632,386.</w:t>
            </w:r>
          </w:p>
          <w:p>
            <w:pPr>
              <w:pStyle w:val="TableParagraph"/>
              <w:spacing w:line="240" w:lineRule="auto" w:before="37"/>
              <w:ind w:right="19"/>
              <w:jc w:val="right"/>
              <w:rPr>
                <w:rFonts w:ascii="宋体" w:hAnsi="宋体" w:cs="宋体" w:eastAsia="宋体" w:hint="default"/>
                <w:sz w:val="21"/>
                <w:szCs w:val="21"/>
              </w:rPr>
            </w:pPr>
            <w:r>
              <w:rPr>
                <w:rFonts w:ascii="宋体"/>
                <w:sz w:val="21"/>
              </w:rPr>
              <w:t>72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1,842,741.</w:t>
            </w:r>
          </w:p>
          <w:p>
            <w:pPr>
              <w:pStyle w:val="TableParagraph"/>
              <w:spacing w:line="240" w:lineRule="auto" w:before="37"/>
              <w:ind w:right="20"/>
              <w:jc w:val="right"/>
              <w:rPr>
                <w:rFonts w:ascii="宋体" w:hAnsi="宋体" w:cs="宋体" w:eastAsia="宋体" w:hint="default"/>
                <w:sz w:val="21"/>
                <w:szCs w:val="21"/>
              </w:rPr>
            </w:pPr>
            <w:r>
              <w:rPr>
                <w:rFonts w:ascii="宋体"/>
                <w:sz w:val="21"/>
              </w:rPr>
              <w:t>72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4,715,627.</w:t>
            </w:r>
          </w:p>
          <w:p>
            <w:pPr>
              <w:pStyle w:val="TableParagraph"/>
              <w:spacing w:line="240" w:lineRule="auto" w:before="37"/>
              <w:ind w:right="20"/>
              <w:jc w:val="right"/>
              <w:rPr>
                <w:rFonts w:ascii="宋体" w:hAnsi="宋体" w:cs="宋体" w:eastAsia="宋体" w:hint="default"/>
                <w:sz w:val="21"/>
                <w:szCs w:val="21"/>
              </w:rPr>
            </w:pPr>
            <w:r>
              <w:rPr>
                <w:rFonts w:ascii="宋体"/>
                <w:sz w:val="21"/>
              </w:rPr>
              <w:t>09</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19,777,087.8</w:t>
            </w:r>
          </w:p>
          <w:p>
            <w:pPr>
              <w:pStyle w:val="TableParagraph"/>
              <w:spacing w:line="240" w:lineRule="auto" w:before="37"/>
              <w:ind w:right="20"/>
              <w:jc w:val="right"/>
              <w:rPr>
                <w:rFonts w:ascii="宋体" w:hAnsi="宋体" w:cs="宋体" w:eastAsia="宋体" w:hint="default"/>
                <w:sz w:val="21"/>
                <w:szCs w:val="21"/>
              </w:rPr>
            </w:pPr>
            <w:r>
              <w:rPr>
                <w:rFonts w:ascii="宋体"/>
                <w:sz w:val="21"/>
              </w:rPr>
              <w:t>8</w:t>
            </w:r>
          </w:p>
        </w:tc>
      </w:tr>
      <w:tr>
        <w:trPr>
          <w:trHeight w:val="392" w:hRule="exact"/>
        </w:trPr>
        <w:tc>
          <w:tcPr>
            <w:tcW w:w="2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96"/>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207"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2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7" w:right="0"/>
              <w:jc w:val="left"/>
              <w:rPr>
                <w:rFonts w:ascii="宋体" w:hAnsi="宋体" w:cs="宋体" w:eastAsia="宋体" w:hint="default"/>
                <w:sz w:val="21"/>
                <w:szCs w:val="21"/>
              </w:rPr>
            </w:pPr>
            <w:r>
              <w:rPr>
                <w:rFonts w:ascii="宋体"/>
                <w:sz w:val="21"/>
              </w:rPr>
              <w:t>522,285.43</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1,987,320.</w:t>
            </w:r>
          </w:p>
          <w:p>
            <w:pPr>
              <w:pStyle w:val="TableParagraph"/>
              <w:spacing w:line="240" w:lineRule="auto" w:before="37"/>
              <w:ind w:right="19"/>
              <w:jc w:val="right"/>
              <w:rPr>
                <w:rFonts w:ascii="宋体" w:hAnsi="宋体" w:cs="宋体" w:eastAsia="宋体" w:hint="default"/>
                <w:sz w:val="21"/>
                <w:szCs w:val="21"/>
              </w:rPr>
            </w:pPr>
            <w:r>
              <w:rPr>
                <w:rFonts w:ascii="宋体"/>
                <w:sz w:val="21"/>
              </w:rPr>
              <w:t>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21"/>
                <w:szCs w:val="21"/>
              </w:rPr>
            </w:pPr>
            <w:r>
              <w:rPr>
                <w:rFonts w:ascii="宋体"/>
                <w:sz w:val="21"/>
              </w:rPr>
              <w:t>908,612.15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1" w:right="0"/>
              <w:jc w:val="left"/>
              <w:rPr>
                <w:rFonts w:ascii="宋体" w:hAnsi="宋体" w:cs="宋体" w:eastAsia="宋体" w:hint="default"/>
                <w:sz w:val="21"/>
                <w:szCs w:val="21"/>
              </w:rPr>
            </w:pPr>
            <w:r>
              <w:rPr>
                <w:rFonts w:ascii="宋体"/>
                <w:sz w:val="21"/>
              </w:rPr>
              <w:t>574,311.70</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21"/>
                <w:szCs w:val="21"/>
              </w:rPr>
            </w:pPr>
            <w:r>
              <w:rPr>
                <w:rFonts w:ascii="宋体"/>
                <w:sz w:val="21"/>
              </w:rPr>
              <w:t>3,992,529.31</w:t>
            </w:r>
          </w:p>
        </w:tc>
      </w:tr>
      <w:tr>
        <w:trPr>
          <w:trHeight w:val="392" w:hRule="exact"/>
        </w:trPr>
        <w:tc>
          <w:tcPr>
            <w:tcW w:w="2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207"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714"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）企业合并增加</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6,064,046.</w:t>
            </w:r>
          </w:p>
          <w:p>
            <w:pPr>
              <w:pStyle w:val="TableParagraph"/>
              <w:spacing w:line="240" w:lineRule="auto" w:before="37"/>
              <w:ind w:right="19"/>
              <w:jc w:val="right"/>
              <w:rPr>
                <w:rFonts w:ascii="宋体" w:hAnsi="宋体" w:cs="宋体" w:eastAsia="宋体" w:hint="default"/>
                <w:sz w:val="21"/>
                <w:szCs w:val="21"/>
              </w:rPr>
            </w:pPr>
            <w:r>
              <w:rPr>
                <w:rFonts w:ascii="宋体"/>
                <w:sz w:val="21"/>
              </w:rPr>
              <w:t>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4,645,066.</w:t>
            </w:r>
          </w:p>
          <w:p>
            <w:pPr>
              <w:pStyle w:val="TableParagraph"/>
              <w:spacing w:line="240" w:lineRule="auto" w:before="37"/>
              <w:ind w:right="19"/>
              <w:jc w:val="right"/>
              <w:rPr>
                <w:rFonts w:ascii="宋体" w:hAnsi="宋体" w:cs="宋体" w:eastAsia="宋体" w:hint="default"/>
                <w:sz w:val="21"/>
                <w:szCs w:val="21"/>
              </w:rPr>
            </w:pPr>
            <w:r>
              <w:rPr>
                <w:rFonts w:ascii="宋体"/>
                <w:sz w:val="21"/>
              </w:rPr>
              <w:t>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8" w:right="0"/>
              <w:jc w:val="center"/>
              <w:rPr>
                <w:rFonts w:ascii="宋体" w:hAnsi="宋体" w:cs="宋体" w:eastAsia="宋体" w:hint="default"/>
                <w:sz w:val="21"/>
                <w:szCs w:val="21"/>
              </w:rPr>
            </w:pPr>
            <w:r>
              <w:rPr>
                <w:rFonts w:ascii="宋体"/>
                <w:sz w:val="21"/>
              </w:rPr>
              <w:t>934,129.57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4,141,315.</w:t>
            </w:r>
          </w:p>
          <w:p>
            <w:pPr>
              <w:pStyle w:val="TableParagraph"/>
              <w:spacing w:line="240" w:lineRule="auto" w:before="37"/>
              <w:ind w:right="20"/>
              <w:jc w:val="right"/>
              <w:rPr>
                <w:rFonts w:ascii="宋体" w:hAnsi="宋体" w:cs="宋体" w:eastAsia="宋体" w:hint="default"/>
                <w:sz w:val="21"/>
                <w:szCs w:val="21"/>
              </w:rPr>
            </w:pPr>
            <w:r>
              <w:rPr>
                <w:rFonts w:ascii="宋体"/>
                <w:sz w:val="21"/>
              </w:rPr>
              <w:t>39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15,784,558.5</w:t>
            </w:r>
          </w:p>
          <w:p>
            <w:pPr>
              <w:pStyle w:val="TableParagraph"/>
              <w:spacing w:line="240" w:lineRule="auto" w:before="37"/>
              <w:ind w:right="20"/>
              <w:jc w:val="right"/>
              <w:rPr>
                <w:rFonts w:ascii="宋体" w:hAnsi="宋体" w:cs="宋体" w:eastAsia="宋体" w:hint="default"/>
                <w:sz w:val="21"/>
                <w:szCs w:val="21"/>
              </w:rPr>
            </w:pPr>
            <w:r>
              <w:rPr>
                <w:rFonts w:ascii="宋体"/>
                <w:sz w:val="21"/>
              </w:rPr>
              <w:t>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96"/>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43,709.34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43,709.34</w:t>
            </w:r>
          </w:p>
        </w:tc>
      </w:tr>
      <w:tr>
        <w:trPr>
          <w:trHeight w:val="714"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废</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43,709.34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43,709.34</w:t>
            </w:r>
          </w:p>
        </w:tc>
      </w:tr>
      <w:tr>
        <w:trPr>
          <w:trHeight w:val="714"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9,169,750.</w:t>
            </w:r>
          </w:p>
          <w:p>
            <w:pPr>
              <w:pStyle w:val="TableParagraph"/>
              <w:spacing w:line="240" w:lineRule="auto" w:before="37"/>
              <w:ind w:right="19"/>
              <w:jc w:val="right"/>
              <w:rPr>
                <w:rFonts w:ascii="宋体" w:hAnsi="宋体" w:cs="宋体" w:eastAsia="宋体" w:hint="default"/>
                <w:sz w:val="21"/>
                <w:szCs w:val="21"/>
              </w:rPr>
            </w:pPr>
            <w:r>
              <w:rPr>
                <w:rFonts w:ascii="宋体"/>
                <w:sz w:val="21"/>
              </w:rPr>
              <w:t>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10,695,410</w:t>
            </w:r>
          </w:p>
          <w:p>
            <w:pPr>
              <w:pStyle w:val="TableParagraph"/>
              <w:spacing w:line="240" w:lineRule="auto" w:before="37"/>
              <w:ind w:right="20"/>
              <w:jc w:val="right"/>
              <w:rPr>
                <w:rFonts w:ascii="宋体" w:hAnsi="宋体" w:cs="宋体" w:eastAsia="宋体" w:hint="default"/>
                <w:sz w:val="21"/>
                <w:szCs w:val="21"/>
              </w:rPr>
            </w:pPr>
            <w:r>
              <w:rPr>
                <w:rFonts w:ascii="宋体"/>
                <w:sz w:val="21"/>
              </w:rPr>
              <w:t>.41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4,334,353.</w:t>
            </w:r>
          </w:p>
          <w:p>
            <w:pPr>
              <w:pStyle w:val="TableParagraph"/>
              <w:spacing w:line="240" w:lineRule="auto" w:before="37"/>
              <w:ind w:right="20"/>
              <w:jc w:val="right"/>
              <w:rPr>
                <w:rFonts w:ascii="宋体" w:hAnsi="宋体" w:cs="宋体" w:eastAsia="宋体" w:hint="default"/>
                <w:sz w:val="21"/>
                <w:szCs w:val="21"/>
              </w:rPr>
            </w:pPr>
            <w:r>
              <w:rPr>
                <w:rFonts w:ascii="宋体"/>
                <w:sz w:val="21"/>
              </w:rPr>
              <w:t>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7,070,820.</w:t>
            </w:r>
          </w:p>
          <w:p>
            <w:pPr>
              <w:pStyle w:val="TableParagraph"/>
              <w:spacing w:line="240" w:lineRule="auto" w:before="37"/>
              <w:ind w:right="20"/>
              <w:jc w:val="right"/>
              <w:rPr>
                <w:rFonts w:ascii="宋体" w:hAnsi="宋体" w:cs="宋体" w:eastAsia="宋体" w:hint="default"/>
                <w:sz w:val="21"/>
                <w:szCs w:val="21"/>
              </w:rPr>
            </w:pPr>
            <w:r>
              <w:rPr>
                <w:rFonts w:ascii="宋体"/>
                <w:sz w:val="21"/>
              </w:rPr>
              <w:t>33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31,270,334.7</w:t>
            </w:r>
          </w:p>
          <w:p>
            <w:pPr>
              <w:pStyle w:val="TableParagraph"/>
              <w:spacing w:line="240" w:lineRule="auto" w:before="37"/>
              <w:ind w:right="20"/>
              <w:jc w:val="right"/>
              <w:rPr>
                <w:rFonts w:ascii="宋体" w:hAnsi="宋体" w:cs="宋体" w:eastAsia="宋体" w:hint="default"/>
                <w:sz w:val="21"/>
                <w:szCs w:val="21"/>
              </w:rPr>
            </w:pPr>
            <w:r>
              <w:rPr>
                <w:rFonts w:ascii="宋体"/>
                <w:sz w:val="21"/>
              </w:rPr>
              <w:t>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三、账面价值</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96"/>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21"/>
                <w:szCs w:val="21"/>
              </w:rPr>
            </w:pPr>
            <w:r>
              <w:rPr>
                <w:rFonts w:ascii="宋体"/>
                <w:sz w:val="21"/>
              </w:rPr>
              <w:t>65,753,326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0" w:right="0"/>
              <w:jc w:val="center"/>
              <w:rPr>
                <w:rFonts w:ascii="宋体" w:hAnsi="宋体" w:cs="宋体" w:eastAsia="宋体" w:hint="default"/>
                <w:sz w:val="21"/>
                <w:szCs w:val="21"/>
              </w:rPr>
            </w:pPr>
            <w:r>
              <w:rPr>
                <w:rFonts w:ascii="宋体"/>
                <w:sz w:val="21"/>
              </w:rPr>
              <w:t>23,304,728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8" w:right="0"/>
              <w:jc w:val="center"/>
              <w:rPr>
                <w:rFonts w:ascii="宋体" w:hAnsi="宋体" w:cs="宋体" w:eastAsia="宋体" w:hint="default"/>
                <w:sz w:val="21"/>
                <w:szCs w:val="21"/>
              </w:rPr>
            </w:pPr>
            <w:r>
              <w:rPr>
                <w:rFonts w:ascii="宋体"/>
                <w:sz w:val="21"/>
              </w:rPr>
              <w:t>3,360,936.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21"/>
                <w:szCs w:val="21"/>
              </w:rPr>
            </w:pPr>
            <w:r>
              <w:rPr>
                <w:rFonts w:ascii="宋体"/>
                <w:sz w:val="21"/>
              </w:rPr>
              <w:t>4,105,212.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21"/>
                <w:szCs w:val="21"/>
              </w:rPr>
            </w:pPr>
            <w:r>
              <w:rPr>
                <w:rFonts w:ascii="宋体"/>
                <w:sz w:val="21"/>
              </w:rPr>
              <w:t>96,524,203.6</w:t>
            </w:r>
          </w:p>
        </w:tc>
      </w:tr>
    </w:tbl>
    <w:p>
      <w:pPr>
        <w:spacing w:after="0" w:line="240" w:lineRule="auto"/>
        <w:jc w:val="righ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36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59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3</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17,185,221</w:t>
            </w:r>
          </w:p>
          <w:p>
            <w:pPr>
              <w:pStyle w:val="TableParagraph"/>
              <w:spacing w:line="240" w:lineRule="auto" w:before="37"/>
              <w:ind w:right="20"/>
              <w:jc w:val="right"/>
              <w:rPr>
                <w:rFonts w:ascii="宋体" w:hAnsi="宋体" w:cs="宋体" w:eastAsia="宋体" w:hint="default"/>
                <w:sz w:val="21"/>
                <w:szCs w:val="21"/>
              </w:rPr>
            </w:pPr>
            <w:r>
              <w:rPr>
                <w:rFonts w:ascii="宋体"/>
                <w:sz w:val="21"/>
              </w:rPr>
              <w:t>.92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18,297,896</w:t>
            </w:r>
          </w:p>
          <w:p>
            <w:pPr>
              <w:pStyle w:val="TableParagraph"/>
              <w:spacing w:line="240" w:lineRule="auto" w:before="37"/>
              <w:ind w:right="20"/>
              <w:jc w:val="right"/>
              <w:rPr>
                <w:rFonts w:ascii="宋体" w:hAnsi="宋体" w:cs="宋体" w:eastAsia="宋体" w:hint="default"/>
                <w:sz w:val="21"/>
                <w:szCs w:val="21"/>
              </w:rPr>
            </w:pPr>
            <w:r>
              <w:rPr>
                <w:rFonts w:ascii="宋体"/>
                <w:sz w:val="21"/>
              </w:rPr>
              <w:t>.44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2,753,340.</w:t>
            </w:r>
          </w:p>
          <w:p>
            <w:pPr>
              <w:pStyle w:val="TableParagraph"/>
              <w:spacing w:line="240" w:lineRule="auto" w:before="37"/>
              <w:ind w:right="20"/>
              <w:jc w:val="right"/>
              <w:rPr>
                <w:rFonts w:ascii="宋体" w:hAnsi="宋体" w:cs="宋体" w:eastAsia="宋体" w:hint="default"/>
                <w:sz w:val="21"/>
                <w:szCs w:val="21"/>
              </w:rPr>
            </w:pPr>
            <w:r>
              <w:rPr>
                <w:rFonts w:ascii="宋体"/>
                <w:sz w:val="21"/>
              </w:rPr>
              <w:t>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3,767,587.</w:t>
            </w:r>
          </w:p>
          <w:p>
            <w:pPr>
              <w:pStyle w:val="TableParagraph"/>
              <w:spacing w:line="240" w:lineRule="auto" w:before="37"/>
              <w:ind w:right="20"/>
              <w:jc w:val="right"/>
              <w:rPr>
                <w:rFonts w:ascii="宋体" w:hAnsi="宋体" w:cs="宋体" w:eastAsia="宋体" w:hint="default"/>
                <w:sz w:val="21"/>
                <w:szCs w:val="21"/>
              </w:rPr>
            </w:pPr>
            <w:r>
              <w:rPr>
                <w:rFonts w:ascii="宋体"/>
                <w:sz w:val="21"/>
              </w:rPr>
              <w:t>85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42,004,047.0</w:t>
            </w:r>
          </w:p>
          <w:p>
            <w:pPr>
              <w:pStyle w:val="TableParagraph"/>
              <w:spacing w:line="240" w:lineRule="auto" w:before="37"/>
              <w:ind w:right="20"/>
              <w:jc w:val="right"/>
              <w:rPr>
                <w:rFonts w:ascii="宋体" w:hAnsi="宋体" w:cs="宋体" w:eastAsia="宋体" w:hint="default"/>
                <w:sz w:val="21"/>
                <w:szCs w:val="21"/>
              </w:rPr>
            </w:pPr>
            <w:r>
              <w:rPr>
                <w:rFonts w:ascii="宋体"/>
                <w:sz w:val="21"/>
              </w:rPr>
              <w:t>8</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）暂时闲置的固定资产情况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3</w:t>
      </w:r>
      <w:r>
        <w:rPr/>
        <w:t>）通过融资租赁租入的固定资产情况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4</w:t>
      </w:r>
      <w:r>
        <w:rPr/>
        <w:t>）通过经营租赁租出的固定资产</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5</w:t>
      </w:r>
      <w:r>
        <w:rPr/>
        <w:t>）未办妥产权证书的固定资产情况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8"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bl>
    <w:p>
      <w:pPr>
        <w:spacing w:line="240" w:lineRule="auto" w:before="13"/>
        <w:rPr>
          <w:rFonts w:ascii="宋体" w:hAnsi="宋体" w:cs="宋体" w:eastAsia="宋体" w:hint="default"/>
          <w:sz w:val="6"/>
          <w:szCs w:val="6"/>
        </w:rPr>
      </w:pPr>
    </w:p>
    <w:p>
      <w:pPr>
        <w:pStyle w:val="BodyText"/>
        <w:spacing w:line="357" w:lineRule="auto" w:before="26"/>
        <w:ind w:right="147"/>
        <w:jc w:val="left"/>
      </w:pPr>
      <w:r>
        <w:rPr/>
        <w:t>其他说明 </w:t>
      </w:r>
      <w:r>
        <w:rPr>
          <w:spacing w:val="-2"/>
        </w:rPr>
        <w:t>固定资产年末余额较年初余额增加</w:t>
      </w:r>
      <w:r>
        <w:rPr>
          <w:rFonts w:ascii="宋体" w:hAnsi="宋体" w:cs="宋体" w:eastAsia="宋体" w:hint="default"/>
          <w:spacing w:val="-2"/>
        </w:rPr>
        <w:t>74,253,535.09</w:t>
      </w:r>
      <w:r>
        <w:rPr>
          <w:spacing w:val="-2"/>
        </w:rPr>
        <w:t>元，其中非同一控制下企业合并江苏亿金公</w:t>
      </w:r>
      <w:r>
        <w:rPr>
          <w:spacing w:val="-108"/>
        </w:rPr>
        <w:t> </w:t>
      </w:r>
      <w:r>
        <w:rPr>
          <w:spacing w:val="-108"/>
        </w:rPr>
      </w:r>
      <w:r>
        <w:rPr/>
        <w:t>司合并转入</w:t>
      </w:r>
      <w:r>
        <w:rPr>
          <w:rFonts w:ascii="宋体" w:hAnsi="宋体" w:cs="宋体" w:eastAsia="宋体" w:hint="default"/>
        </w:rPr>
        <w:t>72,525,848.57</w:t>
      </w:r>
      <w:r>
        <w:rPr/>
        <w:t>元。</w:t>
      </w:r>
    </w:p>
    <w:p>
      <w:pPr>
        <w:pStyle w:val="Heading2"/>
        <w:spacing w:line="240" w:lineRule="auto" w:before="191"/>
        <w:ind w:right="0"/>
        <w:jc w:val="left"/>
        <w:rPr>
          <w:b w:val="0"/>
          <w:bCs w:val="0"/>
        </w:rPr>
      </w:pPr>
      <w:bookmarkStart w:name="20、在建工程" w:id="205"/>
      <w:bookmarkEnd w:id="205"/>
      <w:r>
        <w:rPr>
          <w:b w:val="0"/>
          <w:bCs w:val="0"/>
        </w:rPr>
      </w:r>
      <w:r>
        <w:rPr>
          <w:rFonts w:ascii="宋体" w:hAnsi="宋体" w:cs="宋体" w:eastAsia="宋体" w:hint="default"/>
        </w:rPr>
        <w:t>20</w:t>
      </w:r>
      <w:r>
        <w:rPr/>
        <w:t>、在建工程</w:t>
      </w:r>
      <w:r>
        <w:rPr>
          <w:b w:val="0"/>
          <w:bCs w:val="0"/>
        </w:rPr>
      </w:r>
    </w:p>
    <w:p>
      <w:pPr>
        <w:pStyle w:val="BodyText"/>
        <w:spacing w:line="240" w:lineRule="auto" w:before="152"/>
        <w:ind w:right="0"/>
        <w:jc w:val="left"/>
      </w:pPr>
      <w:r>
        <w:rPr/>
        <w:t>（</w:t>
      </w:r>
      <w:r>
        <w:rPr>
          <w:rFonts w:ascii="宋体" w:hAnsi="宋体" w:cs="宋体" w:eastAsia="宋体" w:hint="default"/>
        </w:rPr>
        <w:t>1</w:t>
      </w:r>
      <w:r>
        <w:rPr/>
        <w:t>）在建工程情况</w:t>
      </w:r>
    </w:p>
    <w:p>
      <w:pPr>
        <w:pStyle w:val="BodyText"/>
        <w:spacing w:line="240" w:lineRule="auto" w:before="194"/>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75"/>
              <w:jc w:val="both"/>
              <w:rPr>
                <w:rFonts w:ascii="宋体" w:hAnsi="宋体" w:cs="宋体" w:eastAsia="宋体" w:hint="default"/>
                <w:sz w:val="21"/>
                <w:szCs w:val="21"/>
              </w:rPr>
            </w:pPr>
            <w:r>
              <w:rPr>
                <w:rFonts w:ascii="宋体" w:hAnsi="宋体" w:cs="宋体" w:eastAsia="宋体" w:hint="default"/>
                <w:sz w:val="21"/>
                <w:szCs w:val="21"/>
              </w:rPr>
              <w:t>除尘、脱硫、 脱硝设备生产 与研发基地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58,274,224.2</w:t>
            </w:r>
          </w:p>
          <w:p>
            <w:pPr>
              <w:pStyle w:val="TableParagraph"/>
              <w:spacing w:line="240" w:lineRule="auto" w:before="37"/>
              <w:ind w:right="21"/>
              <w:jc w:val="right"/>
              <w:rPr>
                <w:rFonts w:ascii="宋体" w:hAnsi="宋体" w:cs="宋体" w:eastAsia="宋体" w:hint="default"/>
                <w:sz w:val="21"/>
                <w:szCs w:val="21"/>
              </w:rPr>
            </w:pPr>
            <w:r>
              <w:rPr>
                <w:rFonts w:ascii="宋体"/>
                <w:sz w:val="21"/>
              </w:rPr>
              <w:t>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58,274,224.2</w:t>
            </w:r>
          </w:p>
          <w:p>
            <w:pPr>
              <w:pStyle w:val="TableParagraph"/>
              <w:spacing w:line="240" w:lineRule="auto" w:before="37"/>
              <w:ind w:right="20"/>
              <w:jc w:val="right"/>
              <w:rPr>
                <w:rFonts w:ascii="宋体" w:hAnsi="宋体" w:cs="宋体" w:eastAsia="宋体" w:hint="default"/>
                <w:sz w:val="21"/>
                <w:szCs w:val="21"/>
              </w:rPr>
            </w:pPr>
            <w:r>
              <w:rPr>
                <w:rFonts w:ascii="宋体"/>
                <w:sz w:val="21"/>
              </w:rPr>
              <w:t>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58,274,224.2</w:t>
            </w:r>
          </w:p>
          <w:p>
            <w:pPr>
              <w:pStyle w:val="TableParagraph"/>
              <w:spacing w:line="240" w:lineRule="auto" w:before="37"/>
              <w:ind w:right="21"/>
              <w:jc w:val="right"/>
              <w:rPr>
                <w:rFonts w:ascii="宋体" w:hAnsi="宋体" w:cs="宋体" w:eastAsia="宋体" w:hint="default"/>
                <w:sz w:val="21"/>
                <w:szCs w:val="21"/>
              </w:rPr>
            </w:pPr>
            <w:r>
              <w:rPr>
                <w:rFonts w:ascii="宋体"/>
                <w:sz w:val="21"/>
              </w:rPr>
              <w:t>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58,274,224.2</w:t>
            </w:r>
          </w:p>
          <w:p>
            <w:pPr>
              <w:pStyle w:val="TableParagraph"/>
              <w:spacing w:line="240" w:lineRule="auto" w:before="37"/>
              <w:ind w:right="20"/>
              <w:jc w:val="right"/>
              <w:rPr>
                <w:rFonts w:ascii="宋体" w:hAnsi="宋体" w:cs="宋体" w:eastAsia="宋体" w:hint="default"/>
                <w:sz w:val="21"/>
                <w:szCs w:val="21"/>
              </w:rPr>
            </w:pPr>
            <w:r>
              <w:rPr>
                <w:rFonts w:ascii="宋体"/>
                <w:sz w:val="21"/>
              </w:rPr>
              <w:t>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）重要在建工程项目本期变动情况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21"/>
        <w:gridCol w:w="736"/>
        <w:gridCol w:w="736"/>
        <w:gridCol w:w="736"/>
        <w:gridCol w:w="736"/>
        <w:gridCol w:w="736"/>
        <w:gridCol w:w="736"/>
        <w:gridCol w:w="736"/>
        <w:gridCol w:w="736"/>
        <w:gridCol w:w="737"/>
        <w:gridCol w:w="736"/>
        <w:gridCol w:w="736"/>
        <w:gridCol w:w="725"/>
      </w:tblGrid>
      <w:tr>
        <w:trPr>
          <w:trHeight w:val="383"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34" w:right="0"/>
              <w:jc w:val="left"/>
              <w:rPr>
                <w:rFonts w:ascii="宋体" w:hAnsi="宋体" w:cs="宋体" w:eastAsia="宋体" w:hint="default"/>
                <w:sz w:val="21"/>
                <w:szCs w:val="21"/>
              </w:rPr>
            </w:pPr>
            <w:r>
              <w:rPr>
                <w:rFonts w:ascii="宋体" w:hAnsi="宋体" w:cs="宋体" w:eastAsia="宋体" w:hint="default"/>
                <w:sz w:val="21"/>
                <w:szCs w:val="21"/>
              </w:rPr>
              <w:t>项目名</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47"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8" w:right="0"/>
              <w:jc w:val="left"/>
              <w:rPr>
                <w:rFonts w:ascii="宋体" w:hAnsi="宋体" w:cs="宋体" w:eastAsia="宋体" w:hint="default"/>
                <w:sz w:val="21"/>
                <w:szCs w:val="21"/>
              </w:rPr>
            </w:pPr>
            <w:r>
              <w:rPr>
                <w:rFonts w:ascii="宋体" w:hAnsi="宋体" w:cs="宋体" w:eastAsia="宋体" w:hint="default"/>
                <w:sz w:val="21"/>
                <w:szCs w:val="21"/>
              </w:rPr>
              <w:t>期初余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8" w:right="0"/>
              <w:jc w:val="left"/>
              <w:rPr>
                <w:rFonts w:ascii="宋体" w:hAnsi="宋体" w:cs="宋体" w:eastAsia="宋体" w:hint="default"/>
                <w:sz w:val="21"/>
                <w:szCs w:val="21"/>
              </w:rPr>
            </w:pPr>
            <w:r>
              <w:rPr>
                <w:rFonts w:ascii="宋体" w:hAnsi="宋体" w:cs="宋体" w:eastAsia="宋体" w:hint="default"/>
                <w:sz w:val="21"/>
                <w:szCs w:val="21"/>
              </w:rPr>
              <w:t>本期增</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8" w:right="0"/>
              <w:jc w:val="left"/>
              <w:rPr>
                <w:rFonts w:ascii="宋体" w:hAnsi="宋体" w:cs="宋体" w:eastAsia="宋体" w:hint="default"/>
                <w:sz w:val="21"/>
                <w:szCs w:val="21"/>
              </w:rPr>
            </w:pPr>
            <w:r>
              <w:rPr>
                <w:rFonts w:ascii="宋体" w:hAnsi="宋体" w:cs="宋体" w:eastAsia="宋体" w:hint="default"/>
                <w:sz w:val="21"/>
                <w:szCs w:val="21"/>
              </w:rPr>
              <w:t>本期转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8" w:right="0"/>
              <w:jc w:val="left"/>
              <w:rPr>
                <w:rFonts w:ascii="宋体" w:hAnsi="宋体" w:cs="宋体" w:eastAsia="宋体" w:hint="default"/>
                <w:sz w:val="21"/>
                <w:szCs w:val="21"/>
              </w:rPr>
            </w:pPr>
            <w:r>
              <w:rPr>
                <w:rFonts w:ascii="宋体" w:hAnsi="宋体" w:cs="宋体" w:eastAsia="宋体" w:hint="default"/>
                <w:sz w:val="21"/>
                <w:szCs w:val="21"/>
              </w:rPr>
              <w:t>本期其</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8" w:right="0"/>
              <w:jc w:val="left"/>
              <w:rPr>
                <w:rFonts w:ascii="宋体" w:hAnsi="宋体" w:cs="宋体" w:eastAsia="宋体" w:hint="default"/>
                <w:sz w:val="21"/>
                <w:szCs w:val="21"/>
              </w:rPr>
            </w:pPr>
            <w:r>
              <w:rPr>
                <w:rFonts w:ascii="宋体" w:hAnsi="宋体" w:cs="宋体" w:eastAsia="宋体" w:hint="default"/>
                <w:sz w:val="21"/>
                <w:szCs w:val="21"/>
              </w:rPr>
              <w:t>期末余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7" w:right="0"/>
              <w:jc w:val="left"/>
              <w:rPr>
                <w:rFonts w:ascii="宋体" w:hAnsi="宋体" w:cs="宋体" w:eastAsia="宋体" w:hint="default"/>
                <w:sz w:val="21"/>
                <w:szCs w:val="21"/>
              </w:rPr>
            </w:pPr>
            <w:r>
              <w:rPr>
                <w:rFonts w:ascii="宋体" w:hAnsi="宋体" w:cs="宋体" w:eastAsia="宋体" w:hint="default"/>
                <w:sz w:val="21"/>
                <w:szCs w:val="21"/>
              </w:rPr>
              <w:t>工程累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8" w:right="0"/>
              <w:jc w:val="left"/>
              <w:rPr>
                <w:rFonts w:ascii="宋体" w:hAnsi="宋体" w:cs="宋体" w:eastAsia="宋体" w:hint="default"/>
                <w:sz w:val="21"/>
                <w:szCs w:val="21"/>
              </w:rPr>
            </w:pPr>
            <w:r>
              <w:rPr>
                <w:rFonts w:ascii="宋体" w:hAnsi="宋体" w:cs="宋体" w:eastAsia="宋体" w:hint="default"/>
                <w:sz w:val="21"/>
                <w:szCs w:val="21"/>
              </w:rPr>
              <w:t>工程进</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8" w:right="0"/>
              <w:jc w:val="left"/>
              <w:rPr>
                <w:rFonts w:ascii="宋体" w:hAnsi="宋体" w:cs="宋体" w:eastAsia="宋体" w:hint="default"/>
                <w:sz w:val="21"/>
                <w:szCs w:val="21"/>
              </w:rPr>
            </w:pPr>
            <w:r>
              <w:rPr>
                <w:rFonts w:ascii="宋体" w:hAnsi="宋体" w:cs="宋体" w:eastAsia="宋体" w:hint="default"/>
                <w:sz w:val="21"/>
                <w:szCs w:val="21"/>
              </w:rPr>
              <w:t>利息资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7"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8" w:right="0"/>
              <w:jc w:val="left"/>
              <w:rPr>
                <w:rFonts w:ascii="宋体" w:hAnsi="宋体" w:cs="宋体" w:eastAsia="宋体" w:hint="default"/>
                <w:sz w:val="21"/>
                <w:szCs w:val="21"/>
              </w:rPr>
            </w:pPr>
            <w:r>
              <w:rPr>
                <w:rFonts w:ascii="宋体" w:hAnsi="宋体" w:cs="宋体" w:eastAsia="宋体" w:hint="default"/>
                <w:sz w:val="21"/>
                <w:szCs w:val="21"/>
              </w:rPr>
              <w:t>本期利</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8" w:right="0"/>
              <w:jc w:val="left"/>
              <w:rPr>
                <w:rFonts w:ascii="宋体" w:hAnsi="宋体" w:cs="宋体" w:eastAsia="宋体" w:hint="default"/>
                <w:sz w:val="21"/>
                <w:szCs w:val="21"/>
              </w:rPr>
            </w:pPr>
            <w:r>
              <w:rPr>
                <w:rFonts w:ascii="宋体" w:hAnsi="宋体" w:cs="宋体" w:eastAsia="宋体" w:hint="default"/>
                <w:sz w:val="21"/>
                <w:szCs w:val="21"/>
              </w:rPr>
              <w:t>资金来</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255"/>
              <w:jc w:val="right"/>
              <w:rPr>
                <w:rFonts w:ascii="宋体" w:hAnsi="宋体" w:cs="宋体" w:eastAsia="宋体" w:hint="default"/>
                <w:sz w:val="21"/>
                <w:szCs w:val="21"/>
              </w:rPr>
            </w:pPr>
            <w:r>
              <w:rPr>
                <w:rFonts w:ascii="宋体" w:hAnsi="宋体" w:cs="宋体" w:eastAsia="宋体" w:hint="default"/>
                <w:sz w:val="21"/>
                <w:szCs w:val="21"/>
              </w:rPr>
              <w:t>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48"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8" w:right="0"/>
              <w:jc w:val="left"/>
              <w:rPr>
                <w:rFonts w:ascii="宋体" w:hAnsi="宋体" w:cs="宋体" w:eastAsia="宋体" w:hint="default"/>
                <w:sz w:val="21"/>
                <w:szCs w:val="21"/>
              </w:rPr>
            </w:pPr>
            <w:r>
              <w:rPr>
                <w:rFonts w:ascii="宋体" w:hAnsi="宋体" w:cs="宋体" w:eastAsia="宋体" w:hint="default"/>
                <w:sz w:val="21"/>
                <w:szCs w:val="21"/>
              </w:rPr>
              <w:t>入固定</w:t>
            </w:r>
          </w:p>
          <w:p>
            <w:pPr>
              <w:pStyle w:val="TableParagraph"/>
              <w:spacing w:line="273" w:lineRule="auto" w:before="37"/>
              <w:ind w:left="258" w:right="47" w:hanging="210"/>
              <w:jc w:val="left"/>
              <w:rPr>
                <w:rFonts w:ascii="宋体" w:hAnsi="宋体" w:cs="宋体" w:eastAsia="宋体" w:hint="default"/>
                <w:sz w:val="21"/>
                <w:szCs w:val="21"/>
              </w:rPr>
            </w:pPr>
            <w:r>
              <w:rPr>
                <w:rFonts w:ascii="宋体" w:hAnsi="宋体" w:cs="宋体" w:eastAsia="宋体" w:hint="default"/>
                <w:sz w:val="21"/>
                <w:szCs w:val="21"/>
              </w:rPr>
              <w:t>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他减少</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7" w:right="0"/>
              <w:jc w:val="left"/>
              <w:rPr>
                <w:rFonts w:ascii="宋体" w:hAnsi="宋体" w:cs="宋体" w:eastAsia="宋体" w:hint="default"/>
                <w:sz w:val="21"/>
                <w:szCs w:val="21"/>
              </w:rPr>
            </w:pPr>
            <w:r>
              <w:rPr>
                <w:rFonts w:ascii="宋体" w:hAnsi="宋体" w:cs="宋体" w:eastAsia="宋体" w:hint="default"/>
                <w:sz w:val="21"/>
                <w:szCs w:val="21"/>
              </w:rPr>
              <w:t>计投入</w:t>
            </w:r>
          </w:p>
          <w:p>
            <w:pPr>
              <w:pStyle w:val="TableParagraph"/>
              <w:spacing w:line="273" w:lineRule="auto" w:before="37"/>
              <w:ind w:left="152" w:right="47" w:hanging="105"/>
              <w:jc w:val="left"/>
              <w:rPr>
                <w:rFonts w:ascii="宋体" w:hAnsi="宋体" w:cs="宋体" w:eastAsia="宋体" w:hint="default"/>
                <w:sz w:val="21"/>
                <w:szCs w:val="21"/>
              </w:rPr>
            </w:pPr>
            <w:r>
              <w:rPr>
                <w:rFonts w:ascii="宋体" w:hAnsi="宋体" w:cs="宋体" w:eastAsia="宋体" w:hint="default"/>
                <w:sz w:val="21"/>
                <w:szCs w:val="21"/>
              </w:rPr>
              <w:t>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257"/>
              <w:jc w:val="right"/>
              <w:rPr>
                <w:rFonts w:ascii="宋体" w:hAnsi="宋体" w:cs="宋体" w:eastAsia="宋体" w:hint="default"/>
                <w:sz w:val="21"/>
                <w:szCs w:val="21"/>
              </w:rPr>
            </w:pPr>
            <w:r>
              <w:rPr>
                <w:rFonts w:ascii="宋体" w:hAnsi="宋体" w:cs="宋体" w:eastAsia="宋体" w:hint="default"/>
                <w:sz w:val="21"/>
                <w:szCs w:val="21"/>
              </w:rPr>
              <w:t>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7" w:right="0"/>
              <w:jc w:val="left"/>
              <w:rPr>
                <w:rFonts w:ascii="宋体" w:hAnsi="宋体" w:cs="宋体" w:eastAsia="宋体" w:hint="default"/>
                <w:sz w:val="21"/>
                <w:szCs w:val="21"/>
              </w:rPr>
            </w:pPr>
            <w:r>
              <w:rPr>
                <w:rFonts w:ascii="宋体" w:hAnsi="宋体" w:cs="宋体" w:eastAsia="宋体" w:hint="default"/>
                <w:sz w:val="21"/>
                <w:szCs w:val="21"/>
              </w:rPr>
              <w:t>本化累</w:t>
            </w:r>
          </w:p>
          <w:p>
            <w:pPr>
              <w:pStyle w:val="TableParagraph"/>
              <w:spacing w:line="240" w:lineRule="auto" w:before="38"/>
              <w:ind w:left="47" w:right="0"/>
              <w:jc w:val="left"/>
              <w:rPr>
                <w:rFonts w:ascii="宋体" w:hAnsi="宋体" w:cs="宋体" w:eastAsia="宋体" w:hint="default"/>
                <w:sz w:val="21"/>
                <w:szCs w:val="21"/>
              </w:rPr>
            </w:pPr>
            <w:r>
              <w:rPr>
                <w:rFonts w:ascii="宋体" w:hAnsi="宋体" w:cs="宋体" w:eastAsia="宋体" w:hint="default"/>
                <w:sz w:val="21"/>
                <w:szCs w:val="21"/>
              </w:rPr>
              <w:t>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7" w:right="0"/>
              <w:jc w:val="left"/>
              <w:rPr>
                <w:rFonts w:ascii="宋体" w:hAnsi="宋体" w:cs="宋体" w:eastAsia="宋体" w:hint="default"/>
                <w:sz w:val="21"/>
                <w:szCs w:val="21"/>
              </w:rPr>
            </w:pPr>
            <w:r>
              <w:rPr>
                <w:rFonts w:ascii="宋体" w:hAnsi="宋体" w:cs="宋体" w:eastAsia="宋体" w:hint="default"/>
                <w:sz w:val="21"/>
                <w:szCs w:val="21"/>
              </w:rPr>
              <w:t>本期利</w:t>
            </w:r>
          </w:p>
          <w:p>
            <w:pPr>
              <w:pStyle w:val="TableParagraph"/>
              <w:spacing w:line="273" w:lineRule="auto" w:before="37"/>
              <w:ind w:left="47" w:right="47"/>
              <w:jc w:val="left"/>
              <w:rPr>
                <w:rFonts w:ascii="宋体" w:hAnsi="宋体" w:cs="宋体" w:eastAsia="宋体" w:hint="default"/>
                <w:sz w:val="21"/>
                <w:szCs w:val="21"/>
              </w:rPr>
            </w:pPr>
            <w:r>
              <w:rPr>
                <w:rFonts w:ascii="宋体" w:hAnsi="宋体" w:cs="宋体" w:eastAsia="宋体" w:hint="default"/>
                <w:sz w:val="21"/>
                <w:szCs w:val="21"/>
              </w:rPr>
              <w:t>息资本 化金额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息资本</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257"/>
              <w:jc w:val="right"/>
              <w:rPr>
                <w:rFonts w:ascii="宋体" w:hAnsi="宋体" w:cs="宋体" w:eastAsia="宋体" w:hint="default"/>
                <w:sz w:val="21"/>
                <w:szCs w:val="21"/>
              </w:rPr>
            </w:pPr>
            <w:r>
              <w:rPr>
                <w:rFonts w:ascii="宋体" w:hAnsi="宋体" w:cs="宋体" w:eastAsia="宋体" w:hint="default"/>
                <w:sz w:val="21"/>
                <w:szCs w:val="21"/>
              </w:rPr>
              <w:t>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9"/>
              <w:jc w:val="both"/>
              <w:rPr>
                <w:rFonts w:ascii="宋体" w:hAnsi="宋体" w:cs="宋体" w:eastAsia="宋体" w:hint="default"/>
                <w:sz w:val="21"/>
                <w:szCs w:val="21"/>
              </w:rPr>
            </w:pPr>
            <w:r>
              <w:rPr>
                <w:rFonts w:ascii="宋体" w:hAnsi="宋体" w:cs="宋体" w:eastAsia="宋体" w:hint="default"/>
                <w:sz w:val="21"/>
                <w:szCs w:val="21"/>
              </w:rPr>
              <w:t>除尘、 脱硫、 脱硝设 备生产 与研发 基地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150,00</w:t>
            </w:r>
          </w:p>
          <w:p>
            <w:pPr>
              <w:pStyle w:val="TableParagraph"/>
              <w:spacing w:line="240" w:lineRule="auto" w:before="36"/>
              <w:ind w:right="20"/>
              <w:jc w:val="right"/>
              <w:rPr>
                <w:rFonts w:ascii="宋体" w:hAnsi="宋体" w:cs="宋体" w:eastAsia="宋体" w:hint="default"/>
                <w:sz w:val="21"/>
                <w:szCs w:val="21"/>
              </w:rPr>
            </w:pPr>
            <w:r>
              <w:rPr>
                <w:rFonts w:ascii="宋体"/>
                <w:sz w:val="21"/>
              </w:rPr>
              <w:t>0,000.</w:t>
            </w:r>
          </w:p>
          <w:p>
            <w:pPr>
              <w:pStyle w:val="TableParagraph"/>
              <w:spacing w:line="240" w:lineRule="auto" w:before="38"/>
              <w:ind w:right="19"/>
              <w:jc w:val="right"/>
              <w:rPr>
                <w:rFonts w:ascii="宋体" w:hAnsi="宋体" w:cs="宋体" w:eastAsia="宋体" w:hint="default"/>
                <w:sz w:val="21"/>
                <w:szCs w:val="21"/>
              </w:rPr>
            </w:pPr>
            <w:r>
              <w:rPr>
                <w:rFonts w:ascii="宋体"/>
                <w:sz w:val="21"/>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58,274</w:t>
            </w:r>
          </w:p>
          <w:p>
            <w:pPr>
              <w:pStyle w:val="TableParagraph"/>
              <w:spacing w:line="240" w:lineRule="auto" w:before="36"/>
              <w:ind w:right="20"/>
              <w:jc w:val="right"/>
              <w:rPr>
                <w:rFonts w:ascii="宋体" w:hAnsi="宋体" w:cs="宋体" w:eastAsia="宋体" w:hint="default"/>
                <w:sz w:val="21"/>
                <w:szCs w:val="21"/>
              </w:rPr>
            </w:pPr>
            <w:r>
              <w:rPr>
                <w:rFonts w:ascii="宋体"/>
                <w:sz w:val="21"/>
              </w:rPr>
              <w:t>,224.2</w:t>
            </w:r>
          </w:p>
          <w:p>
            <w:pPr>
              <w:pStyle w:val="TableParagraph"/>
              <w:spacing w:line="240" w:lineRule="auto" w:before="38"/>
              <w:ind w:right="20"/>
              <w:jc w:val="right"/>
              <w:rPr>
                <w:rFonts w:ascii="宋体" w:hAnsi="宋体" w:cs="宋体" w:eastAsia="宋体" w:hint="default"/>
                <w:sz w:val="21"/>
                <w:szCs w:val="21"/>
              </w:rPr>
            </w:pPr>
            <w:r>
              <w:rPr>
                <w:rFonts w:ascii="宋体"/>
                <w:sz w:val="21"/>
              </w:rPr>
              <w:t>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58,274</w:t>
            </w:r>
          </w:p>
          <w:p>
            <w:pPr>
              <w:pStyle w:val="TableParagraph"/>
              <w:spacing w:line="240" w:lineRule="auto" w:before="36"/>
              <w:ind w:right="20"/>
              <w:jc w:val="right"/>
              <w:rPr>
                <w:rFonts w:ascii="宋体" w:hAnsi="宋体" w:cs="宋体" w:eastAsia="宋体" w:hint="default"/>
                <w:sz w:val="21"/>
                <w:szCs w:val="21"/>
              </w:rPr>
            </w:pPr>
            <w:r>
              <w:rPr>
                <w:rFonts w:ascii="宋体"/>
                <w:sz w:val="21"/>
              </w:rPr>
              <w:t>,224.2</w:t>
            </w:r>
          </w:p>
          <w:p>
            <w:pPr>
              <w:pStyle w:val="TableParagraph"/>
              <w:spacing w:line="240" w:lineRule="auto" w:before="38"/>
              <w:ind w:right="20"/>
              <w:jc w:val="right"/>
              <w:rPr>
                <w:rFonts w:ascii="宋体" w:hAnsi="宋体" w:cs="宋体" w:eastAsia="宋体" w:hint="default"/>
                <w:sz w:val="21"/>
                <w:szCs w:val="21"/>
              </w:rPr>
            </w:pPr>
            <w:r>
              <w:rPr>
                <w:rFonts w:ascii="宋体"/>
                <w:sz w:val="21"/>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21"/>
                <w:szCs w:val="21"/>
              </w:rPr>
            </w:pPr>
            <w:r>
              <w:rPr>
                <w:rFonts w:ascii="宋体"/>
                <w:sz w:val="21"/>
              </w:rPr>
              <w:t>38.85%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sz w:val="21"/>
              </w:rPr>
              <w:t>90%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9"/>
              <w:jc w:val="left"/>
              <w:rPr>
                <w:rFonts w:ascii="宋体" w:hAnsi="宋体" w:cs="宋体" w:eastAsia="宋体" w:hint="default"/>
                <w:sz w:val="21"/>
                <w:szCs w:val="21"/>
              </w:rPr>
            </w:pPr>
            <w:r>
              <w:rPr>
                <w:rFonts w:ascii="宋体" w:hAnsi="宋体" w:cs="宋体" w:eastAsia="宋体" w:hint="default"/>
                <w:sz w:val="21"/>
                <w:szCs w:val="21"/>
              </w:rPr>
              <w:t>展厅工 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3" w:right="0"/>
              <w:jc w:val="left"/>
              <w:rPr>
                <w:rFonts w:ascii="宋体" w:hAnsi="宋体" w:cs="宋体" w:eastAsia="宋体" w:hint="default"/>
                <w:sz w:val="21"/>
                <w:szCs w:val="21"/>
              </w:rPr>
            </w:pPr>
            <w:r>
              <w:rPr>
                <w:rFonts w:ascii="宋体"/>
                <w:sz w:val="21"/>
              </w:rPr>
              <w:t>163,70</w:t>
            </w:r>
          </w:p>
          <w:p>
            <w:pPr>
              <w:pStyle w:val="TableParagraph"/>
              <w:spacing w:line="240" w:lineRule="auto" w:before="37"/>
              <w:ind w:left="283" w:right="0"/>
              <w:jc w:val="left"/>
              <w:rPr>
                <w:rFonts w:ascii="宋体" w:hAnsi="宋体" w:cs="宋体" w:eastAsia="宋体" w:hint="default"/>
                <w:sz w:val="21"/>
                <w:szCs w:val="21"/>
              </w:rPr>
            </w:pPr>
            <w:r>
              <w:rPr>
                <w:rFonts w:ascii="宋体"/>
                <w:sz w:val="21"/>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3" w:right="0"/>
              <w:jc w:val="left"/>
              <w:rPr>
                <w:rFonts w:ascii="宋体" w:hAnsi="宋体" w:cs="宋体" w:eastAsia="宋体" w:hint="default"/>
                <w:sz w:val="21"/>
                <w:szCs w:val="21"/>
              </w:rPr>
            </w:pPr>
            <w:r>
              <w:rPr>
                <w:rFonts w:ascii="宋体"/>
                <w:sz w:val="21"/>
              </w:rPr>
              <w:t>163,70</w:t>
            </w:r>
          </w:p>
          <w:p>
            <w:pPr>
              <w:pStyle w:val="TableParagraph"/>
              <w:spacing w:line="240" w:lineRule="auto" w:before="37"/>
              <w:ind w:left="283" w:right="0"/>
              <w:jc w:val="left"/>
              <w:rPr>
                <w:rFonts w:ascii="宋体" w:hAnsi="宋体" w:cs="宋体" w:eastAsia="宋体" w:hint="default"/>
                <w:sz w:val="21"/>
                <w:szCs w:val="21"/>
              </w:rPr>
            </w:pPr>
            <w:r>
              <w:rPr>
                <w:rFonts w:ascii="宋体"/>
                <w:sz w:val="21"/>
              </w:rPr>
              <w:t>1.69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3" w:right="0"/>
              <w:jc w:val="left"/>
              <w:rPr>
                <w:rFonts w:ascii="宋体" w:hAnsi="宋体" w:cs="宋体" w:eastAsia="宋体" w:hint="default"/>
                <w:sz w:val="21"/>
                <w:szCs w:val="21"/>
              </w:rPr>
            </w:pPr>
            <w:r>
              <w:rPr>
                <w:rFonts w:ascii="宋体"/>
                <w:sz w:val="21"/>
              </w:rPr>
              <w:t>163,70</w:t>
            </w:r>
          </w:p>
          <w:p>
            <w:pPr>
              <w:pStyle w:val="TableParagraph"/>
              <w:spacing w:line="240" w:lineRule="auto" w:before="37"/>
              <w:ind w:left="283" w:right="0"/>
              <w:jc w:val="left"/>
              <w:rPr>
                <w:rFonts w:ascii="宋体" w:hAnsi="宋体" w:cs="宋体" w:eastAsia="宋体" w:hint="default"/>
                <w:sz w:val="21"/>
                <w:szCs w:val="21"/>
              </w:rPr>
            </w:pPr>
            <w:r>
              <w:rPr>
                <w:rFonts w:ascii="宋体"/>
                <w:sz w:val="21"/>
              </w:rPr>
              <w:t>1.69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p>
            <w:pPr>
              <w:pStyle w:val="TableParagraph"/>
              <w:spacing w:line="240" w:lineRule="auto" w:before="37"/>
              <w:ind w:right="20"/>
              <w:jc w:val="right"/>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sz w:val="21"/>
              </w:rPr>
              <w:t>100.00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79"/>
              <w:jc w:val="right"/>
              <w:rPr>
                <w:rFonts w:ascii="宋体" w:hAnsi="宋体" w:cs="宋体" w:eastAsia="宋体" w:hint="default"/>
                <w:sz w:val="21"/>
                <w:szCs w:val="21"/>
              </w:rPr>
            </w:pPr>
            <w:r>
              <w:rPr>
                <w:rFonts w:ascii="宋体" w:hAnsi="宋体" w:cs="宋体" w:eastAsia="宋体" w:hint="default"/>
                <w:sz w:val="21"/>
                <w:szCs w:val="21"/>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150,16</w:t>
            </w:r>
          </w:p>
          <w:p>
            <w:pPr>
              <w:pStyle w:val="TableParagraph"/>
              <w:spacing w:line="240" w:lineRule="auto" w:before="36"/>
              <w:ind w:right="20"/>
              <w:jc w:val="right"/>
              <w:rPr>
                <w:rFonts w:ascii="宋体" w:hAnsi="宋体" w:cs="宋体" w:eastAsia="宋体" w:hint="default"/>
                <w:sz w:val="21"/>
                <w:szCs w:val="21"/>
              </w:rPr>
            </w:pPr>
            <w:r>
              <w:rPr>
                <w:rFonts w:ascii="宋体"/>
                <w:sz w:val="21"/>
              </w:rPr>
              <w:t>3,700.</w:t>
            </w:r>
          </w:p>
          <w:p>
            <w:pPr>
              <w:pStyle w:val="TableParagraph"/>
              <w:spacing w:line="240" w:lineRule="auto" w:before="38"/>
              <w:ind w:right="19"/>
              <w:jc w:val="right"/>
              <w:rPr>
                <w:rFonts w:ascii="宋体" w:hAnsi="宋体" w:cs="宋体" w:eastAsia="宋体" w:hint="default"/>
                <w:sz w:val="21"/>
                <w:szCs w:val="21"/>
              </w:rPr>
            </w:pPr>
            <w:r>
              <w:rPr>
                <w:rFonts w:ascii="宋体"/>
                <w:sz w:val="21"/>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58,437</w:t>
            </w:r>
          </w:p>
          <w:p>
            <w:pPr>
              <w:pStyle w:val="TableParagraph"/>
              <w:spacing w:line="240" w:lineRule="auto" w:before="36"/>
              <w:ind w:right="20"/>
              <w:jc w:val="right"/>
              <w:rPr>
                <w:rFonts w:ascii="宋体" w:hAnsi="宋体" w:cs="宋体" w:eastAsia="宋体" w:hint="default"/>
                <w:sz w:val="21"/>
                <w:szCs w:val="21"/>
              </w:rPr>
            </w:pPr>
            <w:r>
              <w:rPr>
                <w:rFonts w:ascii="宋体"/>
                <w:sz w:val="21"/>
              </w:rPr>
              <w:t>,925.9</w:t>
            </w:r>
          </w:p>
          <w:p>
            <w:pPr>
              <w:pStyle w:val="TableParagraph"/>
              <w:spacing w:line="240" w:lineRule="auto" w:before="38"/>
              <w:ind w:right="20"/>
              <w:jc w:val="right"/>
              <w:rPr>
                <w:rFonts w:ascii="宋体" w:hAnsi="宋体" w:cs="宋体" w:eastAsia="宋体" w:hint="default"/>
                <w:sz w:val="21"/>
                <w:szCs w:val="21"/>
              </w:rPr>
            </w:pPr>
            <w:r>
              <w:rPr>
                <w:rFonts w:ascii="宋体"/>
                <w:sz w:val="21"/>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3" w:right="0"/>
              <w:jc w:val="left"/>
              <w:rPr>
                <w:rFonts w:ascii="宋体" w:hAnsi="宋体" w:cs="宋体" w:eastAsia="宋体" w:hint="default"/>
                <w:sz w:val="21"/>
                <w:szCs w:val="21"/>
              </w:rPr>
            </w:pPr>
            <w:r>
              <w:rPr>
                <w:rFonts w:ascii="宋体"/>
                <w:sz w:val="21"/>
              </w:rPr>
              <w:t>163,70</w:t>
            </w:r>
          </w:p>
          <w:p>
            <w:pPr>
              <w:pStyle w:val="TableParagraph"/>
              <w:spacing w:line="240" w:lineRule="auto" w:before="37"/>
              <w:ind w:left="283" w:right="0"/>
              <w:jc w:val="left"/>
              <w:rPr>
                <w:rFonts w:ascii="宋体" w:hAnsi="宋体" w:cs="宋体" w:eastAsia="宋体" w:hint="default"/>
                <w:sz w:val="21"/>
                <w:szCs w:val="21"/>
              </w:rPr>
            </w:pPr>
            <w:r>
              <w:rPr>
                <w:rFonts w:ascii="宋体"/>
                <w:sz w:val="21"/>
              </w:rPr>
              <w:t>1.69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58,274</w:t>
            </w:r>
          </w:p>
          <w:p>
            <w:pPr>
              <w:pStyle w:val="TableParagraph"/>
              <w:spacing w:line="240" w:lineRule="auto" w:before="36"/>
              <w:ind w:right="20"/>
              <w:jc w:val="right"/>
              <w:rPr>
                <w:rFonts w:ascii="宋体" w:hAnsi="宋体" w:cs="宋体" w:eastAsia="宋体" w:hint="default"/>
                <w:sz w:val="21"/>
                <w:szCs w:val="21"/>
              </w:rPr>
            </w:pPr>
            <w:r>
              <w:rPr>
                <w:rFonts w:ascii="宋体"/>
                <w:sz w:val="21"/>
              </w:rPr>
              <w:t>,224.2</w:t>
            </w:r>
          </w:p>
          <w:p>
            <w:pPr>
              <w:pStyle w:val="TableParagraph"/>
              <w:spacing w:line="240" w:lineRule="auto" w:before="38"/>
              <w:ind w:right="20"/>
              <w:jc w:val="right"/>
              <w:rPr>
                <w:rFonts w:ascii="宋体" w:hAnsi="宋体" w:cs="宋体" w:eastAsia="宋体" w:hint="default"/>
                <w:sz w:val="21"/>
                <w:szCs w:val="21"/>
              </w:rPr>
            </w:pPr>
            <w:r>
              <w:rPr>
                <w:rFonts w:ascii="宋体"/>
                <w:sz w:val="21"/>
              </w:rPr>
              <w:t>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54"/>
              <w:jc w:val="right"/>
              <w:rPr>
                <w:rFonts w:ascii="宋体" w:hAnsi="宋体" w:cs="宋体" w:eastAsia="宋体" w:hint="default"/>
                <w:sz w:val="21"/>
                <w:szCs w:val="21"/>
              </w:rPr>
            </w:pPr>
            <w:r>
              <w:rPr>
                <w:rFonts w:ascii="宋体"/>
                <w:sz w:val="21"/>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54"/>
              <w:jc w:val="right"/>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3</w:t>
      </w:r>
      <w:r>
        <w:rPr/>
        <w:t>）本期计提在建工程减值准备情况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计提原因</w:t>
            </w:r>
          </w:p>
        </w:tc>
      </w:tr>
    </w:tbl>
    <w:p>
      <w:pPr>
        <w:spacing w:line="240" w:lineRule="auto" w:before="12"/>
        <w:rPr>
          <w:rFonts w:ascii="宋体" w:hAnsi="宋体" w:cs="宋体" w:eastAsia="宋体" w:hint="default"/>
          <w:sz w:val="6"/>
          <w:szCs w:val="6"/>
        </w:rPr>
      </w:pPr>
    </w:p>
    <w:p>
      <w:pPr>
        <w:pStyle w:val="BodyText"/>
        <w:spacing w:line="357" w:lineRule="auto" w:before="26"/>
        <w:ind w:right="1373"/>
        <w:jc w:val="left"/>
      </w:pPr>
      <w:r>
        <w:rPr/>
        <w:t>其他说明 在建工程年末余额全部为非同一控制下企业合并江苏亿金公司的在建工程余额。</w:t>
      </w:r>
    </w:p>
    <w:p>
      <w:pPr>
        <w:pStyle w:val="Heading2"/>
        <w:spacing w:line="240" w:lineRule="auto" w:before="191"/>
        <w:ind w:right="0"/>
        <w:jc w:val="left"/>
        <w:rPr>
          <w:b w:val="0"/>
          <w:bCs w:val="0"/>
        </w:rPr>
      </w:pPr>
      <w:bookmarkStart w:name="21、工程物资" w:id="206"/>
      <w:bookmarkEnd w:id="206"/>
      <w:r>
        <w:rPr>
          <w:b w:val="0"/>
          <w:bCs w:val="0"/>
        </w:rPr>
      </w:r>
      <w:r>
        <w:rPr>
          <w:rFonts w:ascii="宋体" w:hAnsi="宋体" w:cs="宋体" w:eastAsia="宋体" w:hint="default"/>
        </w:rPr>
        <w:t>21</w:t>
      </w:r>
      <w:r>
        <w:rPr/>
        <w:t>、工程物资</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before="26"/>
        <w:ind w:left="154"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pStyle w:val="Heading2"/>
        <w:spacing w:line="240" w:lineRule="auto" w:before="167"/>
        <w:ind w:right="0"/>
        <w:jc w:val="left"/>
        <w:rPr>
          <w:b w:val="0"/>
          <w:bCs w:val="0"/>
        </w:rPr>
      </w:pPr>
      <w:bookmarkStart w:name="22、固定资产清理" w:id="207"/>
      <w:bookmarkEnd w:id="207"/>
      <w:r>
        <w:rPr>
          <w:b w:val="0"/>
          <w:bCs w:val="0"/>
        </w:rPr>
      </w:r>
      <w:r>
        <w:rPr>
          <w:rFonts w:ascii="宋体" w:hAnsi="宋体" w:cs="宋体" w:eastAsia="宋体" w:hint="default"/>
        </w:rPr>
        <w:t>22</w:t>
      </w:r>
      <w:r>
        <w:rPr/>
        <w:t>、固定资产清理</w:t>
      </w:r>
      <w:r>
        <w:rPr>
          <w:b w:val="0"/>
          <w:bCs w:val="0"/>
        </w:rPr>
      </w:r>
    </w:p>
    <w:p>
      <w:pPr>
        <w:spacing w:line="240" w:lineRule="auto" w:before="1"/>
        <w:rPr>
          <w:rFonts w:ascii="宋体" w:hAnsi="宋体" w:cs="宋体" w:eastAsia="宋体" w:hint="default"/>
          <w:b/>
          <w:bCs/>
          <w:sz w:val="14"/>
          <w:szCs w:val="14"/>
        </w:rPr>
      </w:pPr>
    </w:p>
    <w:p>
      <w:pPr>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before="26"/>
        <w:ind w:left="154"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pStyle w:val="Heading2"/>
        <w:spacing w:line="240" w:lineRule="auto" w:before="166"/>
        <w:ind w:right="0"/>
        <w:jc w:val="left"/>
        <w:rPr>
          <w:b w:val="0"/>
          <w:bCs w:val="0"/>
        </w:rPr>
      </w:pPr>
      <w:bookmarkStart w:name="23、生产性生物资产" w:id="208"/>
      <w:bookmarkEnd w:id="208"/>
      <w:r>
        <w:rPr>
          <w:b w:val="0"/>
          <w:bCs w:val="0"/>
        </w:rPr>
      </w:r>
      <w:r>
        <w:rPr>
          <w:rFonts w:ascii="宋体" w:hAnsi="宋体" w:cs="宋体" w:eastAsia="宋体" w:hint="default"/>
        </w:rPr>
        <w:t>23</w:t>
      </w:r>
      <w:r>
        <w:rPr/>
        <w:t>、生产性生物资产</w:t>
      </w:r>
      <w:r>
        <w:rPr>
          <w:b w:val="0"/>
          <w:bCs w:val="0"/>
        </w:rPr>
      </w:r>
    </w:p>
    <w:p>
      <w:pPr>
        <w:pStyle w:val="BodyText"/>
        <w:spacing w:line="240" w:lineRule="auto" w:before="154"/>
        <w:ind w:right="0"/>
        <w:jc w:val="left"/>
      </w:pPr>
      <w:r>
        <w:rPr/>
        <w:t>（</w:t>
      </w:r>
      <w:r>
        <w:rPr>
          <w:rFonts w:ascii="宋体" w:hAnsi="宋体" w:cs="宋体" w:eastAsia="宋体" w:hint="default"/>
        </w:rPr>
        <w:t>1</w:t>
      </w:r>
      <w:r>
        <w:rPr/>
        <w:t>）采用成本计量模式的生产性生物资产</w:t>
      </w:r>
    </w:p>
    <w:p>
      <w:pPr>
        <w:pStyle w:val="BodyText"/>
        <w:spacing w:line="240" w:lineRule="auto" w:before="152"/>
        <w:ind w:left="154" w:right="0"/>
        <w:jc w:val="left"/>
      </w:pPr>
      <w:r>
        <w:rPr/>
        <w:t>□ 适用 √ 不适用</w:t>
      </w:r>
    </w:p>
    <w:p>
      <w:pPr>
        <w:pStyle w:val="BodyText"/>
        <w:spacing w:line="240" w:lineRule="auto" w:before="152"/>
        <w:ind w:left="154" w:right="0"/>
        <w:jc w:val="left"/>
      </w:pPr>
      <w:r>
        <w:rPr/>
        <w:t>（</w:t>
      </w:r>
      <w:r>
        <w:rPr>
          <w:rFonts w:ascii="宋体" w:hAnsi="宋体" w:cs="宋体" w:eastAsia="宋体" w:hint="default"/>
        </w:rPr>
        <w:t>2</w:t>
      </w:r>
      <w:r>
        <w:rPr/>
        <w:t>）采用公允价值计量模式的生产性生物资产</w:t>
      </w:r>
    </w:p>
    <w:p>
      <w:pPr>
        <w:pStyle w:val="BodyText"/>
        <w:spacing w:line="240" w:lineRule="auto" w:before="153"/>
        <w:ind w:left="154" w:right="0"/>
        <w:jc w:val="left"/>
      </w:pPr>
      <w:r>
        <w:rPr/>
        <w:t>□ 适用 √ 不适用</w:t>
      </w:r>
    </w:p>
    <w:p>
      <w:pPr>
        <w:spacing w:after="0" w:line="240"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bookmarkStart w:name="24、油气资产" w:id="209"/>
      <w:bookmarkEnd w:id="209"/>
      <w:r>
        <w:rPr>
          <w:b w:val="0"/>
          <w:bCs w:val="0"/>
        </w:rPr>
      </w:r>
      <w:r>
        <w:rPr>
          <w:rFonts w:ascii="宋体" w:hAnsi="宋体" w:cs="宋体" w:eastAsia="宋体" w:hint="default"/>
        </w:rPr>
        <w:t>24</w:t>
      </w:r>
      <w:r>
        <w:rPr/>
        <w:t>、油气资产</w:t>
      </w:r>
      <w:r>
        <w:rPr>
          <w:b w:val="0"/>
          <w:bCs w:val="0"/>
        </w:rPr>
      </w:r>
    </w:p>
    <w:p>
      <w:pPr>
        <w:pStyle w:val="BodyText"/>
        <w:spacing w:line="240" w:lineRule="auto" w:before="152"/>
        <w:ind w:right="0"/>
        <w:jc w:val="left"/>
      </w:pPr>
      <w:r>
        <w:rPr/>
        <w:t>□ 适用 √ 不适用</w:t>
      </w:r>
    </w:p>
    <w:p>
      <w:pPr>
        <w:spacing w:line="240" w:lineRule="auto" w:before="8"/>
        <w:rPr>
          <w:rFonts w:ascii="宋体" w:hAnsi="宋体" w:cs="宋体" w:eastAsia="宋体" w:hint="default"/>
          <w:sz w:val="23"/>
          <w:szCs w:val="23"/>
        </w:rPr>
      </w:pPr>
    </w:p>
    <w:p>
      <w:pPr>
        <w:pStyle w:val="Heading2"/>
        <w:spacing w:line="240" w:lineRule="auto"/>
        <w:ind w:left="154" w:right="0"/>
        <w:jc w:val="left"/>
        <w:rPr>
          <w:b w:val="0"/>
          <w:bCs w:val="0"/>
        </w:rPr>
      </w:pPr>
      <w:bookmarkStart w:name="25、无形资产" w:id="210"/>
      <w:bookmarkEnd w:id="210"/>
      <w:r>
        <w:rPr>
          <w:b w:val="0"/>
          <w:bCs w:val="0"/>
        </w:rPr>
      </w:r>
      <w:r>
        <w:rPr>
          <w:rFonts w:ascii="宋体" w:hAnsi="宋体" w:cs="宋体" w:eastAsia="宋体" w:hint="default"/>
        </w:rPr>
        <w:t>25</w:t>
      </w:r>
      <w:r>
        <w:rPr/>
        <w:t>、无形资产</w:t>
      </w:r>
      <w:r>
        <w:rPr>
          <w:b w:val="0"/>
          <w:bCs w:val="0"/>
        </w:rPr>
      </w:r>
    </w:p>
    <w:p>
      <w:pPr>
        <w:pStyle w:val="BodyText"/>
        <w:spacing w:line="240" w:lineRule="auto" w:before="153"/>
        <w:ind w:right="0"/>
        <w:jc w:val="left"/>
      </w:pPr>
      <w:r>
        <w:rPr/>
        <w:t>（</w:t>
      </w:r>
      <w:r>
        <w:rPr>
          <w:rFonts w:ascii="宋体" w:hAnsi="宋体" w:cs="宋体" w:eastAsia="宋体" w:hint="default"/>
        </w:rPr>
        <w:t>1</w:t>
      </w:r>
      <w:r>
        <w:rPr/>
        <w:t>）无形资产情况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3,082,977.24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51,000.00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1,088,067.35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1,653,779.88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5,875,824.47</w:t>
            </w:r>
          </w:p>
        </w:tc>
      </w:tr>
      <w:tr>
        <w:trPr>
          <w:trHeight w:val="161" w:hRule="exact"/>
        </w:trPr>
        <w:tc>
          <w:tcPr>
            <w:tcW w:w="2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6" w:type="dxa"/>
            <w:vMerge w:val="restart"/>
            <w:tcBorders>
              <w:top w:val="single" w:sz="4" w:space="0" w:color="000000"/>
              <w:left w:val="single" w:sz="9" w:space="0" w:color="D2D2D2"/>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35,718,860.6</w:t>
            </w:r>
          </w:p>
          <w:p>
            <w:pPr>
              <w:pStyle w:val="TableParagraph"/>
              <w:spacing w:line="240" w:lineRule="auto" w:before="38"/>
              <w:ind w:right="20"/>
              <w:jc w:val="right"/>
              <w:rPr>
                <w:rFonts w:ascii="宋体" w:hAnsi="宋体" w:cs="宋体" w:eastAsia="宋体" w:hint="default"/>
                <w:sz w:val="21"/>
                <w:szCs w:val="21"/>
              </w:rPr>
            </w:pPr>
            <w:r>
              <w:rPr>
                <w:rFonts w:ascii="宋体"/>
                <w:sz w:val="21"/>
              </w:rPr>
              <w:t>3</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22,056,095.6</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1382" w:type="dxa"/>
            <w:vMerge w:val="restart"/>
            <w:tcBorders>
              <w:top w:val="single" w:sz="4" w:space="0" w:color="000000"/>
              <w:left w:val="single" w:sz="4" w:space="0" w:color="000000"/>
              <w:right w:val="single" w:sz="4" w:space="0" w:color="000000"/>
            </w:tcBorders>
          </w:tcPr>
          <w:p>
            <w:pP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8" w:right="0"/>
              <w:jc w:val="left"/>
              <w:rPr>
                <w:rFonts w:ascii="宋体" w:hAnsi="宋体" w:cs="宋体" w:eastAsia="宋体" w:hint="default"/>
                <w:sz w:val="21"/>
                <w:szCs w:val="21"/>
              </w:rPr>
            </w:pPr>
            <w:r>
              <w:rPr>
                <w:rFonts w:ascii="宋体"/>
                <w:sz w:val="21"/>
              </w:rPr>
              <w:t>4,145,210.95</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21"/>
                <w:szCs w:val="21"/>
              </w:rPr>
            </w:pPr>
            <w:r>
              <w:rPr>
                <w:rFonts w:ascii="宋体"/>
                <w:sz w:val="21"/>
              </w:rPr>
              <w:t>61,920,167.18</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396" w:type="dxa"/>
            <w:vMerge/>
            <w:tcBorders>
              <w:left w:val="single" w:sz="9" w:space="0" w:color="D2D2D2"/>
              <w:right w:val="single" w:sz="4" w:space="0" w:color="000000"/>
            </w:tcBorders>
          </w:tcPr>
          <w:p>
            <w:pPr/>
          </w:p>
        </w:tc>
        <w:tc>
          <w:tcPr>
            <w:tcW w:w="1368" w:type="dxa"/>
            <w:vMerge/>
            <w:tcBorders>
              <w:left w:val="single" w:sz="4" w:space="0" w:color="000000"/>
              <w:right w:val="single" w:sz="4" w:space="0" w:color="000000"/>
            </w:tcBorders>
          </w:tcPr>
          <w:p>
            <w:pPr/>
          </w:p>
        </w:tc>
        <w:tc>
          <w:tcPr>
            <w:tcW w:w="1382" w:type="dxa"/>
            <w:vMerge/>
            <w:tcBorders>
              <w:left w:val="single" w:sz="4" w:space="0" w:color="000000"/>
              <w:right w:val="single" w:sz="4" w:space="0" w:color="000000"/>
            </w:tcBorders>
          </w:tcPr>
          <w:p>
            <w:pPr/>
          </w:p>
        </w:tc>
        <w:tc>
          <w:tcPr>
            <w:tcW w:w="1380" w:type="dxa"/>
            <w:vMerge/>
            <w:tcBorders>
              <w:left w:val="single" w:sz="4" w:space="0" w:color="000000"/>
              <w:right w:val="single" w:sz="4" w:space="0" w:color="000000"/>
            </w:tcBorders>
          </w:tcPr>
          <w:p>
            <w:pPr/>
          </w:p>
        </w:tc>
        <w:tc>
          <w:tcPr>
            <w:tcW w:w="1579"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6" w:type="dxa"/>
            <w:vMerge/>
            <w:tcBorders>
              <w:left w:val="single" w:sz="9" w:space="0" w:color="D2D2D2"/>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2,306,095.60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1,043,142.15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3,349,237.75</w:t>
            </w:r>
          </w:p>
        </w:tc>
      </w:tr>
      <w:tr>
        <w:trPr>
          <w:trHeight w:val="161" w:hRule="exact"/>
        </w:trPr>
        <w:tc>
          <w:tcPr>
            <w:tcW w:w="2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6" w:type="dxa"/>
            <w:vMerge w:val="restart"/>
            <w:tcBorders>
              <w:top w:val="single" w:sz="4" w:space="0" w:color="000000"/>
              <w:left w:val="single" w:sz="9" w:space="0" w:color="D2D2D2"/>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35,718,860.6</w:t>
            </w:r>
          </w:p>
          <w:p>
            <w:pPr>
              <w:pStyle w:val="TableParagraph"/>
              <w:spacing w:line="240" w:lineRule="auto" w:before="38"/>
              <w:ind w:right="20"/>
              <w:jc w:val="right"/>
              <w:rPr>
                <w:rFonts w:ascii="宋体" w:hAnsi="宋体" w:cs="宋体" w:eastAsia="宋体" w:hint="default"/>
                <w:sz w:val="21"/>
                <w:szCs w:val="21"/>
              </w:rPr>
            </w:pPr>
            <w:r>
              <w:rPr>
                <w:rFonts w:ascii="宋体"/>
                <w:sz w:val="21"/>
              </w:rPr>
              <w:t>3</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19,750,000.0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1382" w:type="dxa"/>
            <w:vMerge w:val="restart"/>
            <w:tcBorders>
              <w:top w:val="single" w:sz="4" w:space="0" w:color="000000"/>
              <w:left w:val="single" w:sz="4" w:space="0" w:color="000000"/>
              <w:right w:val="single" w:sz="4" w:space="0" w:color="000000"/>
            </w:tcBorders>
          </w:tcPr>
          <w:p>
            <w:pP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8" w:right="0"/>
              <w:jc w:val="left"/>
              <w:rPr>
                <w:rFonts w:ascii="宋体" w:hAnsi="宋体" w:cs="宋体" w:eastAsia="宋体" w:hint="default"/>
                <w:sz w:val="21"/>
                <w:szCs w:val="21"/>
              </w:rPr>
            </w:pPr>
            <w:r>
              <w:rPr>
                <w:rFonts w:ascii="宋体"/>
                <w:sz w:val="21"/>
              </w:rPr>
              <w:t>3,102,068.80</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21"/>
                <w:szCs w:val="21"/>
              </w:rPr>
            </w:pPr>
            <w:r>
              <w:rPr>
                <w:rFonts w:ascii="宋体"/>
                <w:sz w:val="21"/>
              </w:rPr>
              <w:t>58,570,929.43</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22"/>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）企业合并增加</w:t>
            </w:r>
          </w:p>
        </w:tc>
        <w:tc>
          <w:tcPr>
            <w:tcW w:w="1396" w:type="dxa"/>
            <w:vMerge/>
            <w:tcBorders>
              <w:left w:val="single" w:sz="9" w:space="0" w:color="D2D2D2"/>
              <w:right w:val="single" w:sz="4" w:space="0" w:color="000000"/>
            </w:tcBorders>
          </w:tcPr>
          <w:p>
            <w:pPr/>
          </w:p>
        </w:tc>
        <w:tc>
          <w:tcPr>
            <w:tcW w:w="1368" w:type="dxa"/>
            <w:vMerge/>
            <w:tcBorders>
              <w:left w:val="single" w:sz="4" w:space="0" w:color="000000"/>
              <w:right w:val="single" w:sz="4" w:space="0" w:color="000000"/>
            </w:tcBorders>
          </w:tcPr>
          <w:p>
            <w:pPr/>
          </w:p>
        </w:tc>
        <w:tc>
          <w:tcPr>
            <w:tcW w:w="1382" w:type="dxa"/>
            <w:vMerge/>
            <w:tcBorders>
              <w:left w:val="single" w:sz="4" w:space="0" w:color="000000"/>
              <w:right w:val="single" w:sz="4" w:space="0" w:color="000000"/>
            </w:tcBorders>
          </w:tcPr>
          <w:p>
            <w:pPr/>
          </w:p>
        </w:tc>
        <w:tc>
          <w:tcPr>
            <w:tcW w:w="1380" w:type="dxa"/>
            <w:vMerge/>
            <w:tcBorders>
              <w:left w:val="single" w:sz="4" w:space="0" w:color="000000"/>
              <w:right w:val="single" w:sz="4" w:space="0" w:color="000000"/>
            </w:tcBorders>
          </w:tcPr>
          <w:p>
            <w:pPr/>
          </w:p>
        </w:tc>
        <w:tc>
          <w:tcPr>
            <w:tcW w:w="1579"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6" w:type="dxa"/>
            <w:vMerge/>
            <w:tcBorders>
              <w:left w:val="single" w:sz="9" w:space="0" w:color="D2D2D2"/>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38,801,837.8</w:t>
            </w:r>
          </w:p>
          <w:p>
            <w:pPr>
              <w:pStyle w:val="TableParagraph"/>
              <w:spacing w:line="240" w:lineRule="auto" w:before="38"/>
              <w:ind w:right="20"/>
              <w:jc w:val="right"/>
              <w:rPr>
                <w:rFonts w:ascii="宋体" w:hAnsi="宋体" w:cs="宋体" w:eastAsia="宋体" w:hint="default"/>
                <w:sz w:val="21"/>
                <w:szCs w:val="21"/>
              </w:rPr>
            </w:pPr>
            <w:r>
              <w:rPr>
                <w:rFonts w:ascii="宋体"/>
                <w:sz w:val="21"/>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19,801,000.0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3,394,162.95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5,798,990.83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67,795,991.65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477,861.47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6,984.02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19,088.90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286,107.90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790,042.29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1,734,020.34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2,830.20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332,089.60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284,809.72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2,353,749.86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61,659.60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2,830.20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332,089.60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259,484.62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656,064.02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hAnsi="宋体" w:cs="宋体" w:eastAsia="宋体" w:hint="default"/>
                <w:spacing w:val="-1"/>
                <w:w w:val="95"/>
                <w:sz w:val="21"/>
                <w:szCs w:val="21"/>
              </w:rPr>
              <w:t>（</w:t>
            </w:r>
            <w:r>
              <w:rPr>
                <w:rFonts w:ascii="宋体" w:hAnsi="宋体" w:cs="宋体" w:eastAsia="宋体" w:hint="default"/>
                <w:spacing w:val="-1"/>
                <w:w w:val="95"/>
                <w:sz w:val="21"/>
                <w:szCs w:val="21"/>
              </w:rPr>
              <w:t>2</w:t>
            </w:r>
            <w:r>
              <w:rPr>
                <w:rFonts w:ascii="宋体" w:hAnsi="宋体" w:cs="宋体" w:eastAsia="宋体" w:hint="default"/>
                <w:spacing w:val="-1"/>
                <w:w w:val="95"/>
                <w:sz w:val="21"/>
                <w:szCs w:val="21"/>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1,672,360.74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25,325.10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1,697,685.84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2,211,881.81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9,814.22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351,178.50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570,917.62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3,143,792.15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36,589,956.0</w:t>
            </w:r>
          </w:p>
          <w:p>
            <w:pPr>
              <w:pStyle w:val="TableParagraph"/>
              <w:spacing w:line="240" w:lineRule="auto" w:before="38"/>
              <w:ind w:right="20"/>
              <w:jc w:val="right"/>
              <w:rPr>
                <w:rFonts w:ascii="宋体" w:hAnsi="宋体" w:cs="宋体" w:eastAsia="宋体" w:hint="default"/>
                <w:sz w:val="21"/>
                <w:szCs w:val="21"/>
              </w:rPr>
            </w:pPr>
            <w:r>
              <w:rPr>
                <w:rFonts w:ascii="宋体"/>
                <w:sz w:val="21"/>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19,791,185.7</w:t>
            </w:r>
          </w:p>
          <w:p>
            <w:pPr>
              <w:pStyle w:val="TableParagraph"/>
              <w:spacing w:line="240" w:lineRule="auto" w:before="38"/>
              <w:ind w:right="21"/>
              <w:jc w:val="right"/>
              <w:rPr>
                <w:rFonts w:ascii="宋体" w:hAnsi="宋体" w:cs="宋体" w:eastAsia="宋体" w:hint="default"/>
                <w:sz w:val="21"/>
                <w:szCs w:val="21"/>
              </w:rPr>
            </w:pPr>
            <w:r>
              <w:rPr>
                <w:rFonts w:ascii="宋体"/>
                <w:sz w:val="21"/>
              </w:rPr>
              <w:t>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3,042,984.45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5,228,073.21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64,652,199.50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2,605,115.77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44,015.98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1,068,978.45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1,367,671.98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5,085,782.18</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本期末通过公司内部研发形成的无形资产占无形资产余额的比例</w:t>
      </w:r>
      <w:r>
        <w:rPr>
          <w:rFonts w:ascii="宋体" w:hAnsi="宋体" w:cs="宋体" w:eastAsia="宋体" w:hint="default"/>
        </w:rPr>
        <w:t>0.00%</w:t>
      </w:r>
      <w:r>
        <w:rPr/>
        <w:t>。</w:t>
      </w:r>
    </w:p>
    <w:p>
      <w:pPr>
        <w:pStyle w:val="BodyText"/>
        <w:spacing w:line="240" w:lineRule="auto" w:before="152"/>
        <w:ind w:right="0"/>
        <w:jc w:val="left"/>
      </w:pPr>
      <w:r>
        <w:rPr/>
        <w:t>（</w:t>
      </w:r>
      <w:r>
        <w:rPr>
          <w:rFonts w:ascii="宋体" w:hAnsi="宋体" w:cs="宋体" w:eastAsia="宋体" w:hint="default"/>
        </w:rPr>
        <w:t>2</w:t>
      </w:r>
      <w:r>
        <w:rPr/>
        <w:t>）未办妥产权证书的土地使用权情况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8"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bl>
    <w:p>
      <w:pPr>
        <w:spacing w:line="240" w:lineRule="auto" w:before="12"/>
        <w:rPr>
          <w:rFonts w:ascii="宋体" w:hAnsi="宋体" w:cs="宋体" w:eastAsia="宋体" w:hint="default"/>
          <w:sz w:val="6"/>
          <w:szCs w:val="6"/>
        </w:rPr>
      </w:pPr>
    </w:p>
    <w:p>
      <w:pPr>
        <w:pStyle w:val="BodyText"/>
        <w:spacing w:line="357" w:lineRule="auto" w:before="26"/>
        <w:ind w:right="147"/>
        <w:jc w:val="left"/>
      </w:pPr>
      <w:r>
        <w:rPr/>
        <w:t>其他说明： </w:t>
      </w:r>
      <w:r>
        <w:rPr>
          <w:spacing w:val="-2"/>
        </w:rPr>
        <w:t>无形资产年末余额较年初余额增加</w:t>
      </w:r>
      <w:r>
        <w:rPr>
          <w:rFonts w:ascii="宋体" w:hAnsi="宋体" w:cs="宋体" w:eastAsia="宋体" w:hint="default"/>
          <w:spacing w:val="-2"/>
        </w:rPr>
        <w:t>61,920,167.18</w:t>
      </w:r>
      <w:r>
        <w:rPr>
          <w:spacing w:val="-2"/>
        </w:rPr>
        <w:t>元，其中非同一控制下企业合并江苏亿金公</w:t>
      </w:r>
    </w:p>
    <w:p>
      <w:pPr>
        <w:spacing w:after="0" w:line="357"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right="0"/>
        <w:jc w:val="left"/>
      </w:pPr>
      <w:r>
        <w:rPr>
          <w:spacing w:val="-2"/>
        </w:rPr>
        <w:t>司合并转入</w:t>
      </w:r>
      <w:r>
        <w:rPr>
          <w:rFonts w:ascii="宋体" w:hAnsi="宋体" w:cs="宋体" w:eastAsia="宋体" w:hint="default"/>
          <w:spacing w:val="-2"/>
        </w:rPr>
        <w:t>58,570,929.43</w:t>
      </w:r>
      <w:r>
        <w:rPr>
          <w:spacing w:val="-2"/>
        </w:rPr>
        <w:t>元，其他增加</w:t>
      </w:r>
      <w:r>
        <w:rPr>
          <w:rFonts w:ascii="宋体" w:hAnsi="宋体" w:cs="宋体" w:eastAsia="宋体" w:hint="default"/>
          <w:spacing w:val="-2"/>
        </w:rPr>
        <w:t>3,349,237.75</w:t>
      </w:r>
      <w:r>
        <w:rPr>
          <w:spacing w:val="-2"/>
        </w:rPr>
        <w:t>元，其他增加</w:t>
      </w:r>
      <w:r>
        <w:rPr>
          <w:rFonts w:ascii="宋体" w:hAnsi="宋体" w:cs="宋体" w:eastAsia="宋体" w:hint="default"/>
          <w:spacing w:val="-2"/>
        </w:rPr>
        <w:t>57.00%</w:t>
      </w:r>
      <w:r>
        <w:rPr>
          <w:spacing w:val="-2"/>
        </w:rPr>
        <w:t>，主要原因系本公</w:t>
      </w:r>
      <w:r>
        <w:rPr>
          <w:spacing w:val="-92"/>
        </w:rPr>
        <w:t> </w:t>
      </w:r>
      <w:r>
        <w:rPr>
          <w:spacing w:val="-92"/>
        </w:rPr>
      </w:r>
      <w:r>
        <w:rPr/>
        <w:t>司新购买专利权所致。</w:t>
      </w:r>
    </w:p>
    <w:p>
      <w:pPr>
        <w:pStyle w:val="Heading2"/>
        <w:spacing w:line="240" w:lineRule="auto" w:before="191"/>
        <w:ind w:right="0"/>
        <w:jc w:val="left"/>
        <w:rPr>
          <w:b w:val="0"/>
          <w:bCs w:val="0"/>
        </w:rPr>
      </w:pPr>
      <w:bookmarkStart w:name="26、开发支出" w:id="211"/>
      <w:bookmarkEnd w:id="211"/>
      <w:r>
        <w:rPr>
          <w:b w:val="0"/>
          <w:bCs w:val="0"/>
        </w:rPr>
      </w:r>
      <w:r>
        <w:rPr>
          <w:rFonts w:ascii="宋体" w:hAnsi="宋体" w:cs="宋体" w:eastAsia="宋体" w:hint="default"/>
        </w:rPr>
        <w:t>26</w:t>
      </w:r>
      <w:r>
        <w:rPr/>
        <w:t>、开发支出</w:t>
      </w:r>
      <w:r>
        <w:rPr>
          <w:b w:val="0"/>
          <w:bCs w:val="0"/>
        </w:rPr>
      </w:r>
    </w:p>
    <w:p>
      <w:pPr>
        <w:pStyle w:val="BodyText"/>
        <w:spacing w:line="240" w:lineRule="auto" w:before="194"/>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57"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88" w:right="66" w:hanging="420"/>
              <w:jc w:val="left"/>
              <w:rPr>
                <w:rFonts w:ascii="宋体" w:hAnsi="宋体" w:cs="宋体" w:eastAsia="宋体" w:hint="default"/>
                <w:sz w:val="21"/>
                <w:szCs w:val="21"/>
              </w:rPr>
            </w:pPr>
            <w:r>
              <w:rPr>
                <w:rFonts w:ascii="宋体" w:hAnsi="宋体" w:cs="宋体" w:eastAsia="宋体" w:hint="default"/>
                <w:sz w:val="21"/>
                <w:szCs w:val="21"/>
              </w:rPr>
              <w:t>内部开发支 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82" w:right="66" w:hanging="316"/>
              <w:jc w:val="left"/>
              <w:rPr>
                <w:rFonts w:ascii="宋体" w:hAnsi="宋体" w:cs="宋体" w:eastAsia="宋体" w:hint="default"/>
                <w:sz w:val="21"/>
                <w:szCs w:val="21"/>
              </w:rPr>
            </w:pPr>
            <w:r>
              <w:rPr>
                <w:rFonts w:ascii="宋体" w:hAnsi="宋体" w:cs="宋体" w:eastAsia="宋体" w:hint="default"/>
                <w:sz w:val="21"/>
                <w:szCs w:val="21"/>
              </w:rPr>
              <w:t>确认为无形 资产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88" w:right="66" w:hanging="420"/>
              <w:jc w:val="left"/>
              <w:rPr>
                <w:rFonts w:ascii="宋体" w:hAnsi="宋体" w:cs="宋体" w:eastAsia="宋体" w:hint="default"/>
                <w:sz w:val="21"/>
                <w:szCs w:val="21"/>
              </w:rPr>
            </w:pPr>
            <w:r>
              <w:rPr>
                <w:rFonts w:ascii="宋体" w:hAnsi="宋体" w:cs="宋体" w:eastAsia="宋体" w:hint="default"/>
                <w:sz w:val="21"/>
                <w:szCs w:val="21"/>
              </w:rPr>
              <w:t>转入当期损 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81"/>
        <w:ind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27、商誉" w:id="212"/>
      <w:bookmarkEnd w:id="212"/>
      <w:r>
        <w:rPr>
          <w:b w:val="0"/>
          <w:bCs w:val="0"/>
        </w:rPr>
      </w:r>
      <w:r>
        <w:rPr>
          <w:rFonts w:ascii="宋体" w:hAnsi="宋体" w:cs="宋体" w:eastAsia="宋体" w:hint="default"/>
        </w:rPr>
        <w:t>27</w:t>
      </w:r>
      <w:r>
        <w:rPr/>
        <w:t>、商誉</w:t>
      </w:r>
      <w:r>
        <w:rPr>
          <w:b w:val="0"/>
          <w:bCs w:val="0"/>
        </w:rPr>
      </w:r>
    </w:p>
    <w:p>
      <w:pPr>
        <w:pStyle w:val="BodyText"/>
        <w:spacing w:line="240" w:lineRule="auto" w:before="152"/>
        <w:ind w:right="0"/>
        <w:jc w:val="left"/>
      </w:pPr>
      <w:r>
        <w:rPr/>
        <w:t>（</w:t>
      </w:r>
      <w:r>
        <w:rPr>
          <w:rFonts w:ascii="宋体" w:hAnsi="宋体" w:cs="宋体" w:eastAsia="宋体" w:hint="default"/>
        </w:rPr>
        <w:t>1</w:t>
      </w:r>
      <w:r>
        <w:rPr/>
        <w:t>）商誉账面原值</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48" w:right="47"/>
              <w:jc w:val="center"/>
              <w:rPr>
                <w:rFonts w:ascii="宋体" w:hAnsi="宋体" w:cs="宋体" w:eastAsia="宋体" w:hint="default"/>
                <w:sz w:val="21"/>
                <w:szCs w:val="21"/>
              </w:rPr>
            </w:pPr>
            <w:r>
              <w:rPr>
                <w:rFonts w:ascii="宋体" w:hAnsi="宋体" w:cs="宋体" w:eastAsia="宋体" w:hint="default"/>
                <w:sz w:val="21"/>
                <w:szCs w:val="21"/>
              </w:rPr>
              <w:t>被投资单位名 称或形成商誉 的事项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73" w:right="47" w:hanging="526"/>
              <w:jc w:val="left"/>
              <w:rPr>
                <w:rFonts w:ascii="宋体" w:hAnsi="宋体" w:cs="宋体" w:eastAsia="宋体" w:hint="default"/>
                <w:sz w:val="21"/>
                <w:szCs w:val="21"/>
              </w:rPr>
            </w:pPr>
            <w:r>
              <w:rPr>
                <w:rFonts w:ascii="宋体" w:hAnsi="宋体" w:cs="宋体" w:eastAsia="宋体" w:hint="default"/>
                <w:sz w:val="21"/>
                <w:szCs w:val="21"/>
              </w:rPr>
              <w:t>企业合并形成 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深圳龙控公司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25,234,526.1</w:t>
            </w:r>
          </w:p>
          <w:p>
            <w:pPr>
              <w:pStyle w:val="TableParagraph"/>
              <w:spacing w:line="240" w:lineRule="auto" w:before="38"/>
              <w:ind w:right="21"/>
              <w:jc w:val="right"/>
              <w:rPr>
                <w:rFonts w:ascii="宋体" w:hAnsi="宋体" w:cs="宋体" w:eastAsia="宋体" w:hint="default"/>
                <w:sz w:val="21"/>
                <w:szCs w:val="21"/>
              </w:rPr>
            </w:pPr>
            <w:r>
              <w:rPr>
                <w:rFonts w:ascii="宋体"/>
                <w:sz w:val="21"/>
              </w:rPr>
              <w:t>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25,234,526.1</w:t>
            </w:r>
          </w:p>
          <w:p>
            <w:pPr>
              <w:pStyle w:val="TableParagraph"/>
              <w:spacing w:line="240" w:lineRule="auto" w:before="38"/>
              <w:ind w:right="20"/>
              <w:jc w:val="right"/>
              <w:rPr>
                <w:rFonts w:ascii="宋体" w:hAnsi="宋体" w:cs="宋体" w:eastAsia="宋体" w:hint="default"/>
                <w:sz w:val="21"/>
                <w:szCs w:val="21"/>
              </w:rPr>
            </w:pPr>
            <w:r>
              <w:rPr>
                <w:rFonts w:ascii="宋体"/>
                <w:sz w:val="21"/>
              </w:rPr>
              <w:t>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西安华西公司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30,038,218.2</w:t>
            </w:r>
          </w:p>
          <w:p>
            <w:pPr>
              <w:pStyle w:val="TableParagraph"/>
              <w:spacing w:line="240" w:lineRule="auto" w:before="38"/>
              <w:ind w:right="21"/>
              <w:jc w:val="right"/>
              <w:rPr>
                <w:rFonts w:ascii="宋体" w:hAnsi="宋体" w:cs="宋体" w:eastAsia="宋体" w:hint="default"/>
                <w:sz w:val="21"/>
                <w:szCs w:val="21"/>
              </w:rPr>
            </w:pPr>
            <w:r>
              <w:rPr>
                <w:rFonts w:ascii="宋体"/>
                <w:sz w:val="21"/>
              </w:rPr>
              <w:t>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30,038,218.2</w:t>
            </w:r>
          </w:p>
          <w:p>
            <w:pPr>
              <w:pStyle w:val="TableParagraph"/>
              <w:spacing w:line="240" w:lineRule="auto" w:before="38"/>
              <w:ind w:right="20"/>
              <w:jc w:val="right"/>
              <w:rPr>
                <w:rFonts w:ascii="宋体" w:hAnsi="宋体" w:cs="宋体" w:eastAsia="宋体" w:hint="default"/>
                <w:sz w:val="21"/>
                <w:szCs w:val="21"/>
              </w:rPr>
            </w:pPr>
            <w:r>
              <w:rPr>
                <w:rFonts w:ascii="宋体"/>
                <w:sz w:val="21"/>
              </w:rPr>
              <w:t>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江苏亿金公司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33,241,756.2</w:t>
            </w:r>
          </w:p>
          <w:p>
            <w:pPr>
              <w:pStyle w:val="TableParagraph"/>
              <w:spacing w:line="240" w:lineRule="auto" w:before="38"/>
              <w:ind w:right="20"/>
              <w:jc w:val="right"/>
              <w:rPr>
                <w:rFonts w:ascii="宋体" w:hAnsi="宋体" w:cs="宋体" w:eastAsia="宋体" w:hint="default"/>
                <w:sz w:val="21"/>
                <w:szCs w:val="21"/>
              </w:rPr>
            </w:pPr>
            <w:r>
              <w:rPr>
                <w:rFonts w:ascii="宋体"/>
                <w:sz w:val="21"/>
              </w:rPr>
              <w:t>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33,241,756.2</w:t>
            </w:r>
          </w:p>
          <w:p>
            <w:pPr>
              <w:pStyle w:val="TableParagraph"/>
              <w:spacing w:line="240" w:lineRule="auto" w:before="38"/>
              <w:ind w:right="20"/>
              <w:jc w:val="right"/>
              <w:rPr>
                <w:rFonts w:ascii="宋体" w:hAnsi="宋体" w:cs="宋体" w:eastAsia="宋体" w:hint="default"/>
                <w:sz w:val="21"/>
                <w:szCs w:val="21"/>
              </w:rPr>
            </w:pPr>
            <w:r>
              <w:rPr>
                <w:rFonts w:ascii="宋体"/>
                <w:sz w:val="21"/>
              </w:rPr>
              <w:t>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55,272,744.4</w:t>
            </w:r>
          </w:p>
          <w:p>
            <w:pPr>
              <w:pStyle w:val="TableParagraph"/>
              <w:spacing w:line="240" w:lineRule="auto" w:before="38"/>
              <w:ind w:right="21"/>
              <w:jc w:val="right"/>
              <w:rPr>
                <w:rFonts w:ascii="宋体" w:hAnsi="宋体" w:cs="宋体" w:eastAsia="宋体" w:hint="default"/>
                <w:sz w:val="21"/>
                <w:szCs w:val="21"/>
              </w:rPr>
            </w:pPr>
            <w:r>
              <w:rPr>
                <w:rFonts w:ascii="宋体"/>
                <w:sz w:val="21"/>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33,241,756.2</w:t>
            </w:r>
          </w:p>
          <w:p>
            <w:pPr>
              <w:pStyle w:val="TableParagraph"/>
              <w:spacing w:line="240" w:lineRule="auto" w:before="38"/>
              <w:ind w:right="20"/>
              <w:jc w:val="right"/>
              <w:rPr>
                <w:rFonts w:ascii="宋体" w:hAnsi="宋体" w:cs="宋体" w:eastAsia="宋体" w:hint="default"/>
                <w:sz w:val="21"/>
                <w:szCs w:val="21"/>
              </w:rPr>
            </w:pPr>
            <w:r>
              <w:rPr>
                <w:rFonts w:ascii="宋体"/>
                <w:sz w:val="21"/>
              </w:rPr>
              <w:t>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88,514,500.7</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r>
    </w:tbl>
    <w:p>
      <w:pPr>
        <w:pStyle w:val="BodyText"/>
        <w:spacing w:line="240" w:lineRule="auto" w:before="81"/>
        <w:ind w:left="154" w:right="0"/>
        <w:jc w:val="left"/>
      </w:pPr>
      <w:r>
        <w:rPr/>
        <w:t>（</w:t>
      </w:r>
      <w:r>
        <w:rPr>
          <w:rFonts w:ascii="宋体" w:hAnsi="宋体" w:cs="宋体" w:eastAsia="宋体" w:hint="default"/>
        </w:rPr>
        <w:t>2</w:t>
      </w:r>
      <w:r>
        <w:rPr/>
        <w:t>）商誉减值准备</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8" w:right="47"/>
              <w:jc w:val="center"/>
              <w:rPr>
                <w:rFonts w:ascii="宋体" w:hAnsi="宋体" w:cs="宋体" w:eastAsia="宋体" w:hint="default"/>
                <w:sz w:val="21"/>
                <w:szCs w:val="21"/>
              </w:rPr>
            </w:pPr>
            <w:r>
              <w:rPr>
                <w:rFonts w:ascii="宋体" w:hAnsi="宋体" w:cs="宋体" w:eastAsia="宋体" w:hint="default"/>
                <w:sz w:val="21"/>
                <w:szCs w:val="21"/>
              </w:rPr>
              <w:t>被投资单位名 称或形成商誉 的事项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81"/>
        <w:ind w:right="3533"/>
        <w:jc w:val="left"/>
      </w:pPr>
      <w:r>
        <w:rPr/>
        <w:t>说明商誉减值测试过程、参数及商誉减值损失的确认方法： 其他说明</w:t>
      </w:r>
    </w:p>
    <w:p>
      <w:pPr>
        <w:pStyle w:val="Heading2"/>
        <w:spacing w:line="240" w:lineRule="auto" w:before="192"/>
        <w:ind w:right="0"/>
        <w:jc w:val="left"/>
        <w:rPr>
          <w:b w:val="0"/>
          <w:bCs w:val="0"/>
        </w:rPr>
      </w:pPr>
      <w:bookmarkStart w:name="28、长期待摊费用" w:id="213"/>
      <w:bookmarkEnd w:id="213"/>
      <w:r>
        <w:rPr>
          <w:b w:val="0"/>
          <w:bCs w:val="0"/>
        </w:rPr>
      </w:r>
      <w:r>
        <w:rPr>
          <w:rFonts w:ascii="宋体" w:hAnsi="宋体" w:cs="宋体" w:eastAsia="宋体" w:hint="default"/>
        </w:rPr>
        <w:t>28</w:t>
      </w:r>
      <w:r>
        <w:rPr/>
        <w:t>、长期待摊费用</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1"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2"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律师费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公告费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40,833.35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40,833.35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684,392.32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666,507.26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460,432.90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890,466.68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网络使用费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795,225.67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726,507.26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601,266.25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920,466.68</w:t>
            </w:r>
          </w:p>
        </w:tc>
      </w:tr>
    </w:tbl>
    <w:p>
      <w:pPr>
        <w:pStyle w:val="BodyText"/>
        <w:spacing w:line="240" w:lineRule="auto" w:before="81"/>
        <w:ind w:left="154" w:right="0"/>
        <w:jc w:val="left"/>
      </w:pPr>
      <w:r>
        <w:rPr/>
        <w:t>其他说明</w:t>
      </w:r>
    </w:p>
    <w:p>
      <w:pPr>
        <w:pStyle w:val="BodyText"/>
        <w:spacing w:line="240" w:lineRule="auto" w:before="152"/>
        <w:ind w:right="0"/>
        <w:jc w:val="left"/>
      </w:pPr>
      <w:r>
        <w:rPr/>
        <w:t>长期待摊费用年末余额较年初余额增加</w:t>
      </w:r>
      <w:r>
        <w:rPr>
          <w:spacing w:val="-56"/>
        </w:rPr>
        <w:t> </w:t>
      </w:r>
      <w:r>
        <w:rPr>
          <w:rFonts w:ascii="宋体" w:hAnsi="宋体" w:cs="宋体" w:eastAsia="宋体" w:hint="default"/>
        </w:rPr>
        <w:t>125,241.01</w:t>
      </w:r>
      <w:r>
        <w:rPr>
          <w:rFonts w:ascii="宋体" w:hAnsi="宋体" w:cs="宋体" w:eastAsia="宋体" w:hint="default"/>
          <w:spacing w:val="-56"/>
        </w:rPr>
        <w:t> </w:t>
      </w:r>
      <w:r>
        <w:rPr>
          <w:spacing w:val="-5"/>
        </w:rPr>
        <w:t>元，其中非同一控制下企业合并江苏亿金</w:t>
      </w:r>
    </w:p>
    <w:p>
      <w:pPr>
        <w:pStyle w:val="BodyText"/>
        <w:spacing w:line="240" w:lineRule="auto" w:before="152"/>
        <w:ind w:right="0"/>
        <w:jc w:val="left"/>
      </w:pPr>
      <w:r>
        <w:rPr/>
        <w:t>公司合并转入</w:t>
      </w:r>
      <w:r>
        <w:rPr>
          <w:spacing w:val="-60"/>
        </w:rPr>
        <w:t> </w:t>
      </w:r>
      <w:r>
        <w:rPr>
          <w:rFonts w:ascii="宋体" w:hAnsi="宋体" w:cs="宋体" w:eastAsia="宋体" w:hint="default"/>
        </w:rPr>
        <w:t>124,999.90</w:t>
      </w:r>
      <w:r>
        <w:rPr>
          <w:rFonts w:ascii="宋体" w:hAnsi="宋体" w:cs="宋体" w:eastAsia="宋体" w:hint="default"/>
          <w:spacing w:val="-60"/>
        </w:rPr>
        <w:t> </w:t>
      </w:r>
      <w:r>
        <w:rPr/>
        <w:t>元。</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29、递延所得税资产/递延所得税负债" w:id="214"/>
      <w:bookmarkEnd w:id="214"/>
      <w:r>
        <w:rPr>
          <w:b w:val="0"/>
          <w:bCs w:val="0"/>
        </w:rPr>
      </w:r>
      <w:r>
        <w:rPr>
          <w:rFonts w:ascii="宋体" w:hAnsi="宋体" w:cs="宋体" w:eastAsia="宋体" w:hint="default"/>
        </w:rPr>
        <w:t>29</w:t>
      </w:r>
      <w:r>
        <w:rPr/>
        <w:t>、递延所得税资产</w:t>
      </w:r>
      <w:r>
        <w:rPr>
          <w:rFonts w:ascii="宋体" w:hAnsi="宋体" w:cs="宋体" w:eastAsia="宋体" w:hint="default"/>
        </w:rPr>
        <w:t>/</w:t>
      </w:r>
      <w:r>
        <w:rPr/>
        <w:t>递延所得税负债</w:t>
      </w:r>
      <w:r>
        <w:rPr>
          <w:b w:val="0"/>
          <w:bCs w:val="0"/>
        </w:rPr>
      </w:r>
    </w:p>
    <w:p>
      <w:pPr>
        <w:pStyle w:val="BodyText"/>
        <w:spacing w:line="240" w:lineRule="auto" w:before="152"/>
        <w:ind w:right="0"/>
        <w:jc w:val="left"/>
      </w:pPr>
      <w:r>
        <w:rPr/>
        <w:t>（</w:t>
      </w:r>
      <w:r>
        <w:rPr>
          <w:rFonts w:ascii="宋体" w:hAnsi="宋体" w:cs="宋体" w:eastAsia="宋体" w:hint="default"/>
        </w:rPr>
        <w:t>1</w:t>
      </w:r>
      <w:r>
        <w:rPr/>
        <w:t>）未经抵销的递延所得税资产</w:t>
      </w:r>
    </w:p>
    <w:p>
      <w:pPr>
        <w:pStyle w:val="BodyText"/>
        <w:spacing w:line="240" w:lineRule="auto" w:before="193"/>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97"/>
              <w:jc w:val="left"/>
              <w:rPr>
                <w:rFonts w:ascii="宋体" w:hAnsi="宋体" w:cs="宋体" w:eastAsia="宋体" w:hint="default"/>
                <w:sz w:val="21"/>
                <w:szCs w:val="21"/>
              </w:rPr>
            </w:pPr>
            <w:r>
              <w:rPr>
                <w:rFonts w:ascii="宋体" w:hAnsi="宋体" w:cs="宋体" w:eastAsia="宋体" w:hint="default"/>
                <w:sz w:val="21"/>
                <w:szCs w:val="21"/>
              </w:rPr>
              <w:t>投资损失计提的递 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1,914,409.10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287,161.37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97"/>
              <w:jc w:val="left"/>
              <w:rPr>
                <w:rFonts w:ascii="宋体" w:hAnsi="宋体" w:cs="宋体" w:eastAsia="宋体" w:hint="default"/>
                <w:sz w:val="21"/>
                <w:szCs w:val="21"/>
              </w:rPr>
            </w:pPr>
            <w:r>
              <w:rPr>
                <w:rFonts w:ascii="宋体" w:hAnsi="宋体" w:cs="宋体" w:eastAsia="宋体" w:hint="default"/>
                <w:sz w:val="21"/>
                <w:szCs w:val="21"/>
              </w:rPr>
              <w:t>坏账准备计提的递 延所得税资产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77,019,125.51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11,605,419.23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42,610,217.63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6,303,583.00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97"/>
              <w:jc w:val="left"/>
              <w:rPr>
                <w:rFonts w:ascii="宋体" w:hAnsi="宋体" w:cs="宋体" w:eastAsia="宋体" w:hint="default"/>
                <w:sz w:val="21"/>
                <w:szCs w:val="21"/>
              </w:rPr>
            </w:pPr>
            <w:r>
              <w:rPr>
                <w:rFonts w:ascii="宋体" w:hAnsi="宋体" w:cs="宋体" w:eastAsia="宋体" w:hint="default"/>
                <w:sz w:val="21"/>
                <w:szCs w:val="21"/>
              </w:rPr>
              <w:t>存货跌价计提的递 延所得税资产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433,481.47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65,022.22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637,836.65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95,675.50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97"/>
              <w:jc w:val="left"/>
              <w:rPr>
                <w:rFonts w:ascii="宋体" w:hAnsi="宋体" w:cs="宋体" w:eastAsia="宋体" w:hint="default"/>
                <w:sz w:val="21"/>
                <w:szCs w:val="21"/>
              </w:rPr>
            </w:pPr>
            <w:r>
              <w:rPr>
                <w:rFonts w:ascii="宋体" w:hAnsi="宋体" w:cs="宋体" w:eastAsia="宋体" w:hint="default"/>
                <w:sz w:val="21"/>
                <w:szCs w:val="21"/>
              </w:rPr>
              <w:t>公允价值变动计提 的递延所得税资产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2,630,739.58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394,610.94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97"/>
              <w:jc w:val="left"/>
              <w:rPr>
                <w:rFonts w:ascii="宋体" w:hAnsi="宋体" w:cs="宋体" w:eastAsia="宋体" w:hint="default"/>
                <w:sz w:val="21"/>
                <w:szCs w:val="21"/>
              </w:rPr>
            </w:pPr>
            <w:r>
              <w:rPr>
                <w:rFonts w:ascii="宋体" w:hAnsi="宋体" w:cs="宋体" w:eastAsia="宋体" w:hint="default"/>
                <w:sz w:val="21"/>
                <w:szCs w:val="21"/>
              </w:rPr>
              <w:t>递延收益计提的递 延所得税资产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1,904,636.20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285,695.43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81,987,982.76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12,350,747.82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45,162,463.38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6,686,419.87</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）未经抵销的递延所得税负债</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11"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86"/>
              <w:jc w:val="left"/>
              <w:rPr>
                <w:rFonts w:ascii="宋体" w:hAnsi="宋体" w:cs="宋体" w:eastAsia="宋体" w:hint="default"/>
                <w:sz w:val="21"/>
                <w:szCs w:val="21"/>
              </w:rPr>
            </w:pPr>
            <w:r>
              <w:rPr>
                <w:rFonts w:ascii="宋体" w:hAnsi="宋体" w:cs="宋体" w:eastAsia="宋体" w:hint="default"/>
                <w:sz w:val="21"/>
                <w:szCs w:val="21"/>
              </w:rPr>
              <w:t>非同一控制企业合 并资产评估增值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68,856,179.35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10,328,426.90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68,856,179.35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10,328,426.90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3</w:t>
      </w:r>
      <w:r>
        <w:rPr/>
        <w:t>）以抵销后净额列示的递延所得税资产或负债</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after="0" w:line="240" w:lineRule="auto"/>
        <w:jc w:val="right"/>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1" w:hRule="exact"/>
        </w:trPr>
        <w:tc>
          <w:tcPr>
            <w:tcW w:w="1901" w:type="dxa"/>
            <w:vMerge w:val="restart"/>
            <w:tcBorders>
              <w:top w:val="single" w:sz="4" w:space="0" w:color="000000"/>
              <w:left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1" w:right="110"/>
              <w:jc w:val="center"/>
              <w:rPr>
                <w:rFonts w:ascii="宋体" w:hAnsi="宋体" w:cs="宋体" w:eastAsia="宋体" w:hint="default"/>
                <w:sz w:val="21"/>
                <w:szCs w:val="21"/>
              </w:rPr>
            </w:pPr>
            <w:r>
              <w:rPr>
                <w:rFonts w:ascii="宋体" w:hAnsi="宋体" w:cs="宋体" w:eastAsia="宋体" w:hint="default"/>
                <w:sz w:val="21"/>
                <w:szCs w:val="21"/>
              </w:rPr>
              <w:t>抵销后递延所得税 资产或负债期末余 额</w:t>
            </w: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1" w:right="110"/>
              <w:jc w:val="center"/>
              <w:rPr>
                <w:rFonts w:ascii="宋体" w:hAnsi="宋体" w:cs="宋体" w:eastAsia="宋体" w:hint="default"/>
                <w:sz w:val="21"/>
                <w:szCs w:val="21"/>
              </w:rPr>
            </w:pPr>
            <w:r>
              <w:rPr>
                <w:rFonts w:ascii="宋体" w:hAnsi="宋体" w:cs="宋体" w:eastAsia="宋体" w:hint="default"/>
                <w:sz w:val="21"/>
                <w:szCs w:val="21"/>
              </w:rPr>
              <w:t>抵销后递延所得税 资产或负债期初余 额</w:t>
            </w:r>
          </w:p>
        </w:tc>
      </w:tr>
      <w:tr>
        <w:trPr>
          <w:trHeight w:val="15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3" w:right="111"/>
              <w:jc w:val="left"/>
              <w:rPr>
                <w:rFonts w:ascii="宋体" w:hAnsi="宋体" w:cs="宋体" w:eastAsia="宋体" w:hint="default"/>
                <w:sz w:val="21"/>
                <w:szCs w:val="21"/>
              </w:rPr>
            </w:pPr>
            <w:r>
              <w:rPr>
                <w:rFonts w:ascii="宋体" w:hAnsi="宋体" w:cs="宋体" w:eastAsia="宋体" w:hint="default"/>
                <w:sz w:val="21"/>
                <w:szCs w:val="21"/>
              </w:rPr>
              <w:t>递延所得税资产和 负债期末互抵金额</w:t>
            </w:r>
          </w:p>
        </w:tc>
        <w:tc>
          <w:tcPr>
            <w:tcW w:w="1914" w:type="dxa"/>
            <w:vMerge/>
            <w:tcBorders>
              <w:left w:val="single" w:sz="4" w:space="0" w:color="000000"/>
              <w:right w:val="single" w:sz="4" w:space="0" w:color="000000"/>
            </w:tcBorders>
            <w:shd w:val="clear" w:color="auto" w:fill="D2D2D2"/>
          </w:tcPr>
          <w:p>
            <w:pPr/>
          </w:p>
        </w:tc>
        <w:tc>
          <w:tcPr>
            <w:tcW w:w="191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1" w:right="111"/>
              <w:jc w:val="left"/>
              <w:rPr>
                <w:rFonts w:ascii="宋体" w:hAnsi="宋体" w:cs="宋体" w:eastAsia="宋体" w:hint="default"/>
                <w:sz w:val="21"/>
                <w:szCs w:val="21"/>
              </w:rPr>
            </w:pPr>
            <w:r>
              <w:rPr>
                <w:rFonts w:ascii="宋体" w:hAnsi="宋体" w:cs="宋体" w:eastAsia="宋体" w:hint="default"/>
                <w:sz w:val="21"/>
                <w:szCs w:val="21"/>
              </w:rPr>
              <w:t>递延所得税资产和 负债期初互抵金额</w:t>
            </w:r>
          </w:p>
        </w:tc>
        <w:tc>
          <w:tcPr>
            <w:tcW w:w="1914" w:type="dxa"/>
            <w:vMerge/>
            <w:tcBorders>
              <w:left w:val="single" w:sz="4" w:space="0" w:color="000000"/>
              <w:right w:val="single" w:sz="4" w:space="0" w:color="000000"/>
            </w:tcBorders>
            <w:shd w:val="clear" w:color="auto" w:fill="D2D2D2"/>
          </w:tcPr>
          <w:p>
            <w:pP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56" w:hRule="exact"/>
        </w:trPr>
        <w:tc>
          <w:tcPr>
            <w:tcW w:w="1901" w:type="dxa"/>
            <w:vMerge w:val="restart"/>
            <w:tcBorders>
              <w:top w:val="nil" w:sz="6" w:space="0" w:color="auto"/>
              <w:left w:val="single" w:sz="4" w:space="0" w:color="000000"/>
              <w:right w:val="single" w:sz="4" w:space="0" w:color="000000"/>
            </w:tcBorders>
            <w:shd w:val="clear" w:color="auto" w:fill="D2D2D2"/>
          </w:tcPr>
          <w:p>
            <w:pPr/>
          </w:p>
        </w:tc>
        <w:tc>
          <w:tcPr>
            <w:tcW w:w="1917" w:type="dxa"/>
            <w:vMerge/>
            <w:tcBorders>
              <w:left w:val="single" w:sz="4" w:space="0" w:color="000000"/>
              <w:bottom w:val="nil" w:sz="6" w:space="0" w:color="auto"/>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bottom w:val="nil" w:sz="6" w:space="0" w:color="auto"/>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12,350,747.82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21" w:right="0"/>
              <w:jc w:val="left"/>
              <w:rPr>
                <w:rFonts w:ascii="宋体" w:hAnsi="宋体" w:cs="宋体" w:eastAsia="宋体" w:hint="default"/>
                <w:sz w:val="21"/>
                <w:szCs w:val="21"/>
              </w:rPr>
            </w:pPr>
            <w:r>
              <w:rPr>
                <w:rFonts w:ascii="宋体"/>
                <w:sz w:val="21"/>
              </w:rPr>
              <w:t>6,686,419.87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10,328,426.90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4</w:t>
      </w:r>
      <w:r>
        <w:rPr/>
        <w:t>）未确认递延所得税资产明细</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5</w:t>
      </w:r>
      <w:r>
        <w:rPr/>
        <w:t>）未确认递延所得税资产的可抵扣亏损将于以下年度到期</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1"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30、其他非流动资产" w:id="215"/>
      <w:bookmarkEnd w:id="215"/>
      <w:r>
        <w:rPr>
          <w:b w:val="0"/>
          <w:bCs w:val="0"/>
        </w:rPr>
      </w:r>
      <w:r>
        <w:rPr>
          <w:rFonts w:ascii="宋体" w:hAnsi="宋体" w:cs="宋体" w:eastAsia="宋体" w:hint="default"/>
        </w:rPr>
        <w:t>30</w:t>
      </w:r>
      <w:r>
        <w:rPr/>
        <w:t>、其他非流动资产</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before="27"/>
        <w:ind w:left="154"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pStyle w:val="Heading2"/>
        <w:spacing w:line="240" w:lineRule="auto" w:before="166"/>
        <w:ind w:right="0"/>
        <w:jc w:val="left"/>
        <w:rPr>
          <w:b w:val="0"/>
          <w:bCs w:val="0"/>
        </w:rPr>
      </w:pPr>
      <w:bookmarkStart w:name="31、短期借款" w:id="216"/>
      <w:bookmarkEnd w:id="216"/>
      <w:r>
        <w:rPr>
          <w:b w:val="0"/>
          <w:bCs w:val="0"/>
        </w:rPr>
      </w:r>
      <w:r>
        <w:rPr>
          <w:rFonts w:ascii="宋体" w:hAnsi="宋体" w:cs="宋体" w:eastAsia="宋体" w:hint="default"/>
        </w:rPr>
        <w:t>31</w:t>
      </w:r>
      <w:r>
        <w:rPr/>
        <w:t>、短期借款</w:t>
      </w:r>
      <w:r>
        <w:rPr>
          <w:b w:val="0"/>
          <w:bCs w:val="0"/>
        </w:rPr>
      </w:r>
    </w:p>
    <w:p>
      <w:pPr>
        <w:pStyle w:val="BodyText"/>
        <w:spacing w:line="240" w:lineRule="auto" w:before="154"/>
        <w:ind w:right="0"/>
        <w:jc w:val="left"/>
      </w:pPr>
      <w:r>
        <w:rPr/>
        <w:t>（</w:t>
      </w:r>
      <w:r>
        <w:rPr>
          <w:rFonts w:ascii="宋体" w:hAnsi="宋体" w:cs="宋体" w:eastAsia="宋体" w:hint="default"/>
        </w:rPr>
        <w:t>1</w:t>
      </w:r>
      <w:r>
        <w:rPr/>
        <w:t>）短期借款分类</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80,500,000.00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130,500,000.00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36,000,000.00</w:t>
            </w:r>
          </w:p>
        </w:tc>
      </w:tr>
    </w:tbl>
    <w:p>
      <w:pPr>
        <w:spacing w:line="240" w:lineRule="auto" w:before="12"/>
        <w:rPr>
          <w:rFonts w:ascii="宋体" w:hAnsi="宋体" w:cs="宋体" w:eastAsia="宋体" w:hint="default"/>
          <w:sz w:val="6"/>
          <w:szCs w:val="6"/>
        </w:rPr>
      </w:pPr>
    </w:p>
    <w:p>
      <w:pPr>
        <w:pStyle w:val="BodyText"/>
        <w:spacing w:line="357" w:lineRule="auto" w:before="26"/>
        <w:ind w:left="154" w:right="7372"/>
        <w:jc w:val="left"/>
      </w:pPr>
      <w:r>
        <w:rPr/>
        <w:t>短期借款分类的说明： </w:t>
      </w:r>
      <w:r>
        <w:rPr>
          <w:rFonts w:ascii="宋体" w:hAnsi="宋体" w:cs="宋体" w:eastAsia="宋体" w:hint="default"/>
        </w:rPr>
        <w:t>1</w:t>
      </w:r>
      <w:r>
        <w:rPr/>
        <w:t>）抵押借款明细</w:t>
      </w:r>
    </w:p>
    <w:p>
      <w:pPr>
        <w:pStyle w:val="BodyText"/>
        <w:spacing w:line="240" w:lineRule="auto" w:before="7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37"/>
        <w:gridCol w:w="1145"/>
        <w:gridCol w:w="1146"/>
        <w:gridCol w:w="1049"/>
        <w:gridCol w:w="1261"/>
        <w:gridCol w:w="1701"/>
        <w:gridCol w:w="1702"/>
      </w:tblGrid>
      <w:tr>
        <w:trPr>
          <w:trHeight w:val="342" w:hRule="exact"/>
        </w:trPr>
        <w:tc>
          <w:tcPr>
            <w:tcW w:w="1637" w:type="dxa"/>
            <w:vMerge w:val="restart"/>
            <w:tcBorders>
              <w:top w:val="single" w:sz="4" w:space="0" w:color="000000"/>
              <w:left w:val="single" w:sz="4" w:space="0" w:color="000000"/>
              <w:right w:val="single" w:sz="4" w:space="0" w:color="000000"/>
            </w:tcBorders>
          </w:tcPr>
          <w:p>
            <w:pPr>
              <w:pStyle w:val="TableParagraph"/>
              <w:spacing w:line="270" w:lineRule="exact"/>
              <w:ind w:left="391" w:right="0"/>
              <w:jc w:val="left"/>
              <w:rPr>
                <w:rFonts w:ascii="宋体" w:hAnsi="宋体" w:cs="宋体" w:eastAsia="宋体" w:hint="default"/>
                <w:sz w:val="21"/>
                <w:szCs w:val="21"/>
              </w:rPr>
            </w:pPr>
            <w:r>
              <w:rPr>
                <w:rFonts w:ascii="宋体" w:hAnsi="宋体" w:cs="宋体" w:eastAsia="宋体" w:hint="default"/>
                <w:b/>
                <w:bCs/>
                <w:sz w:val="21"/>
                <w:szCs w:val="21"/>
              </w:rPr>
              <w:t>贷款单位</w:t>
            </w:r>
            <w:r>
              <w:rPr>
                <w:rFonts w:ascii="宋体" w:hAnsi="宋体" w:cs="宋体" w:eastAsia="宋体" w:hint="default"/>
                <w:sz w:val="21"/>
                <w:szCs w:val="21"/>
              </w:rPr>
            </w:r>
          </w:p>
        </w:tc>
        <w:tc>
          <w:tcPr>
            <w:tcW w:w="1145" w:type="dxa"/>
            <w:vMerge w:val="restart"/>
            <w:tcBorders>
              <w:top w:val="single" w:sz="4" w:space="0" w:color="000000"/>
              <w:left w:val="single" w:sz="4" w:space="0" w:color="000000"/>
              <w:right w:val="single" w:sz="4" w:space="0" w:color="000000"/>
            </w:tcBorders>
          </w:tcPr>
          <w:p>
            <w:pPr>
              <w:pStyle w:val="TableParagraph"/>
              <w:spacing w:line="270" w:lineRule="exact"/>
              <w:ind w:left="41" w:right="0"/>
              <w:jc w:val="left"/>
              <w:rPr>
                <w:rFonts w:ascii="宋体" w:hAnsi="宋体" w:cs="宋体" w:eastAsia="宋体" w:hint="default"/>
                <w:sz w:val="21"/>
                <w:szCs w:val="21"/>
              </w:rPr>
            </w:pPr>
            <w:r>
              <w:rPr>
                <w:rFonts w:ascii="宋体" w:hAnsi="宋体" w:cs="宋体" w:eastAsia="宋体" w:hint="default"/>
                <w:b/>
                <w:bCs/>
                <w:sz w:val="21"/>
                <w:szCs w:val="21"/>
              </w:rPr>
              <w:t>借款起始日</w:t>
            </w:r>
            <w:r>
              <w:rPr>
                <w:rFonts w:ascii="宋体" w:hAnsi="宋体" w:cs="宋体" w:eastAsia="宋体" w:hint="default"/>
                <w:sz w:val="21"/>
                <w:szCs w:val="21"/>
              </w:rPr>
            </w:r>
          </w:p>
        </w:tc>
        <w:tc>
          <w:tcPr>
            <w:tcW w:w="1146" w:type="dxa"/>
            <w:vMerge w:val="restart"/>
            <w:tcBorders>
              <w:top w:val="single" w:sz="4" w:space="0" w:color="000000"/>
              <w:left w:val="single" w:sz="4" w:space="0" w:color="000000"/>
              <w:right w:val="single" w:sz="4" w:space="0" w:color="000000"/>
            </w:tcBorders>
          </w:tcPr>
          <w:p>
            <w:pPr>
              <w:pStyle w:val="TableParagraph"/>
              <w:spacing w:line="270" w:lineRule="exact"/>
              <w:ind w:left="41" w:right="0"/>
              <w:jc w:val="left"/>
              <w:rPr>
                <w:rFonts w:ascii="宋体" w:hAnsi="宋体" w:cs="宋体" w:eastAsia="宋体" w:hint="default"/>
                <w:sz w:val="21"/>
                <w:szCs w:val="21"/>
              </w:rPr>
            </w:pPr>
            <w:r>
              <w:rPr>
                <w:rFonts w:ascii="宋体" w:hAnsi="宋体" w:cs="宋体" w:eastAsia="宋体" w:hint="default"/>
                <w:b/>
                <w:bCs/>
                <w:sz w:val="21"/>
                <w:szCs w:val="21"/>
              </w:rPr>
              <w:t>借款终止日</w:t>
            </w:r>
            <w:r>
              <w:rPr>
                <w:rFonts w:ascii="宋体" w:hAnsi="宋体" w:cs="宋体" w:eastAsia="宋体" w:hint="default"/>
                <w:sz w:val="21"/>
                <w:szCs w:val="21"/>
              </w:rPr>
            </w:r>
          </w:p>
        </w:tc>
        <w:tc>
          <w:tcPr>
            <w:tcW w:w="1049" w:type="dxa"/>
            <w:vMerge w:val="restart"/>
            <w:tcBorders>
              <w:top w:val="single" w:sz="4" w:space="0" w:color="000000"/>
              <w:left w:val="single" w:sz="4" w:space="0" w:color="000000"/>
              <w:right w:val="single" w:sz="4" w:space="0" w:color="000000"/>
            </w:tcBorders>
          </w:tcPr>
          <w:p>
            <w:pPr>
              <w:pStyle w:val="TableParagraph"/>
              <w:spacing w:line="270" w:lineRule="exact"/>
              <w:ind w:left="309" w:right="0"/>
              <w:jc w:val="left"/>
              <w:rPr>
                <w:rFonts w:ascii="宋体" w:hAnsi="宋体" w:cs="宋体" w:eastAsia="宋体" w:hint="default"/>
                <w:sz w:val="21"/>
                <w:szCs w:val="21"/>
              </w:rPr>
            </w:pPr>
            <w:r>
              <w:rPr>
                <w:rFonts w:ascii="宋体" w:hAnsi="宋体" w:cs="宋体" w:eastAsia="宋体" w:hint="default"/>
                <w:b/>
                <w:bCs/>
                <w:sz w:val="21"/>
                <w:szCs w:val="21"/>
              </w:rPr>
              <w:t>币种</w:t>
            </w:r>
            <w:r>
              <w:rPr>
                <w:rFonts w:ascii="宋体" w:hAnsi="宋体" w:cs="宋体" w:eastAsia="宋体" w:hint="default"/>
                <w:sz w:val="21"/>
                <w:szCs w:val="21"/>
              </w:rPr>
            </w:r>
          </w:p>
        </w:tc>
        <w:tc>
          <w:tcPr>
            <w:tcW w:w="1261" w:type="dxa"/>
            <w:vMerge w:val="restart"/>
            <w:tcBorders>
              <w:top w:val="single" w:sz="4" w:space="0" w:color="000000"/>
              <w:left w:val="single" w:sz="4" w:space="0" w:color="000000"/>
              <w:right w:val="single" w:sz="4" w:space="0" w:color="000000"/>
            </w:tcBorders>
          </w:tcPr>
          <w:p>
            <w:pPr>
              <w:pStyle w:val="TableParagraph"/>
              <w:spacing w:line="270" w:lineRule="exact"/>
              <w:ind w:left="150" w:right="0"/>
              <w:jc w:val="left"/>
              <w:rPr>
                <w:rFonts w:ascii="宋体" w:hAnsi="宋体" w:cs="宋体" w:eastAsia="宋体" w:hint="default"/>
                <w:sz w:val="21"/>
                <w:szCs w:val="21"/>
              </w:rPr>
            </w:pPr>
            <w:r>
              <w:rPr>
                <w:rFonts w:ascii="宋体" w:hAnsi="宋体" w:cs="宋体" w:eastAsia="宋体" w:hint="default"/>
                <w:b/>
                <w:bCs/>
                <w:sz w:val="21"/>
                <w:szCs w:val="21"/>
              </w:rPr>
              <w:t>利率（</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2" w:hRule="exact"/>
        </w:trPr>
        <w:tc>
          <w:tcPr>
            <w:tcW w:w="1637"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1146" w:type="dxa"/>
            <w:vMerge/>
            <w:tcBorders>
              <w:left w:val="single" w:sz="4" w:space="0" w:color="000000"/>
              <w:bottom w:val="single" w:sz="4" w:space="0" w:color="000000"/>
              <w:right w:val="single" w:sz="4" w:space="0" w:color="000000"/>
            </w:tcBorders>
          </w:tcPr>
          <w:p>
            <w:pPr/>
          </w:p>
        </w:tc>
        <w:tc>
          <w:tcPr>
            <w:tcW w:w="1049" w:type="dxa"/>
            <w:vMerge/>
            <w:tcBorders>
              <w:left w:val="single" w:sz="4" w:space="0" w:color="000000"/>
              <w:bottom w:val="single" w:sz="4" w:space="0" w:color="000000"/>
              <w:right w:val="single" w:sz="4" w:space="0" w:color="000000"/>
            </w:tcBorders>
          </w:tcPr>
          <w:p>
            <w:pPr/>
          </w:p>
        </w:tc>
        <w:tc>
          <w:tcPr>
            <w:tcW w:w="1261" w:type="dxa"/>
            <w:vMerge/>
            <w:tcBorders>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本币金额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本币金额</w:t>
            </w:r>
            <w:r>
              <w:rPr>
                <w:rFonts w:ascii="宋体" w:hAnsi="宋体" w:cs="宋体" w:eastAsia="宋体" w:hint="default"/>
                <w:sz w:val="21"/>
                <w:szCs w:val="21"/>
              </w:rPr>
            </w:r>
          </w:p>
        </w:tc>
      </w:tr>
      <w:tr>
        <w:trPr>
          <w:trHeight w:val="96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both"/>
              <w:rPr>
                <w:rFonts w:ascii="宋体" w:hAnsi="宋体" w:cs="宋体" w:eastAsia="宋体" w:hint="default"/>
                <w:sz w:val="21"/>
                <w:szCs w:val="21"/>
              </w:rPr>
            </w:pPr>
            <w:r>
              <w:rPr>
                <w:rFonts w:ascii="宋体" w:hAnsi="宋体" w:cs="宋体" w:eastAsia="宋体" w:hint="default"/>
                <w:sz w:val="21"/>
                <w:szCs w:val="21"/>
              </w:rPr>
              <w:t>中国建设银行股 份有限公司成都 第一支行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5" w:right="0"/>
              <w:jc w:val="left"/>
              <w:rPr>
                <w:rFonts w:ascii="宋体" w:hAnsi="宋体" w:cs="宋体" w:eastAsia="宋体" w:hint="default"/>
                <w:sz w:val="21"/>
                <w:szCs w:val="21"/>
              </w:rPr>
            </w:pPr>
            <w:r>
              <w:rPr>
                <w:rFonts w:ascii="宋体"/>
                <w:sz w:val="21"/>
              </w:rPr>
              <w:t>2014/5/26</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2015/1/20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62"/>
              <w:jc w:val="right"/>
              <w:rPr>
                <w:rFonts w:ascii="宋体" w:hAnsi="宋体" w:cs="宋体" w:eastAsia="宋体" w:hint="default"/>
                <w:sz w:val="21"/>
                <w:szCs w:val="21"/>
              </w:rPr>
            </w:pPr>
            <w:r>
              <w:rPr>
                <w:rFonts w:ascii="宋体"/>
                <w:sz w:val="21"/>
              </w:rPr>
              <w:t>6.30%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26" w:right="0"/>
              <w:jc w:val="left"/>
              <w:rPr>
                <w:rFonts w:ascii="宋体" w:hAnsi="宋体" w:cs="宋体" w:eastAsia="宋体" w:hint="default"/>
                <w:sz w:val="21"/>
                <w:szCs w:val="21"/>
              </w:rPr>
            </w:pPr>
            <w:r>
              <w:rPr>
                <w:rFonts w:ascii="宋体"/>
                <w:sz w:val="21"/>
              </w:rPr>
              <w:t>5,000,000.00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中国建设银行股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3" w:right="0"/>
              <w:jc w:val="left"/>
              <w:rPr>
                <w:rFonts w:ascii="宋体" w:hAnsi="宋体" w:cs="宋体" w:eastAsia="宋体" w:hint="default"/>
                <w:sz w:val="21"/>
                <w:szCs w:val="21"/>
              </w:rPr>
            </w:pPr>
            <w:r>
              <w:rPr>
                <w:rFonts w:ascii="宋体"/>
                <w:sz w:val="21"/>
              </w:rPr>
              <w:t>2014/11/10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2015/11/9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62"/>
              <w:jc w:val="right"/>
              <w:rPr>
                <w:rFonts w:ascii="宋体" w:hAnsi="宋体" w:cs="宋体" w:eastAsia="宋体" w:hint="default"/>
                <w:sz w:val="21"/>
                <w:szCs w:val="21"/>
              </w:rPr>
            </w:pPr>
            <w:r>
              <w:rPr>
                <w:rFonts w:ascii="宋体"/>
                <w:sz w:val="21"/>
              </w:rPr>
              <w:t>6.30%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6" w:right="0"/>
              <w:jc w:val="left"/>
              <w:rPr>
                <w:rFonts w:ascii="宋体" w:hAnsi="宋体" w:cs="宋体" w:eastAsia="宋体" w:hint="default"/>
                <w:sz w:val="21"/>
                <w:szCs w:val="21"/>
              </w:rPr>
            </w:pPr>
            <w:r>
              <w:rPr>
                <w:rFonts w:ascii="宋体"/>
                <w:sz w:val="21"/>
              </w:rPr>
              <w:t>4,000,000.00</w:t>
            </w: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7"/>
        <w:gridCol w:w="1145"/>
        <w:gridCol w:w="1146"/>
        <w:gridCol w:w="1049"/>
        <w:gridCol w:w="1261"/>
        <w:gridCol w:w="1701"/>
        <w:gridCol w:w="1702"/>
      </w:tblGrid>
      <w:tr>
        <w:trPr>
          <w:trHeight w:val="6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left"/>
              <w:rPr>
                <w:rFonts w:ascii="宋体" w:hAnsi="宋体" w:cs="宋体" w:eastAsia="宋体" w:hint="default"/>
                <w:sz w:val="21"/>
                <w:szCs w:val="21"/>
              </w:rPr>
            </w:pPr>
            <w:r>
              <w:rPr>
                <w:rFonts w:ascii="宋体" w:hAnsi="宋体" w:cs="宋体" w:eastAsia="宋体" w:hint="default"/>
                <w:sz w:val="21"/>
                <w:szCs w:val="21"/>
              </w:rPr>
              <w:t>份有限公司成都 第一支行</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96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both"/>
              <w:rPr>
                <w:rFonts w:ascii="宋体" w:hAnsi="宋体" w:cs="宋体" w:eastAsia="宋体" w:hint="default"/>
                <w:sz w:val="21"/>
                <w:szCs w:val="21"/>
              </w:rPr>
            </w:pPr>
            <w:r>
              <w:rPr>
                <w:rFonts w:ascii="宋体" w:hAnsi="宋体" w:cs="宋体" w:eastAsia="宋体" w:hint="default"/>
                <w:sz w:val="21"/>
                <w:szCs w:val="21"/>
              </w:rPr>
              <w:t>中国建设银行股 份有限公司成都 第一支行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2014/11/7</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2015/11/6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62"/>
              <w:jc w:val="right"/>
              <w:rPr>
                <w:rFonts w:ascii="宋体" w:hAnsi="宋体" w:cs="宋体" w:eastAsia="宋体" w:hint="default"/>
                <w:sz w:val="21"/>
                <w:szCs w:val="21"/>
              </w:rPr>
            </w:pPr>
            <w:r>
              <w:rPr>
                <w:rFonts w:ascii="宋体"/>
                <w:sz w:val="21"/>
              </w:rPr>
              <w:t>6.30%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z w:val="21"/>
              </w:rPr>
              <w:t>8,000,000.00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96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both"/>
              <w:rPr>
                <w:rFonts w:ascii="宋体" w:hAnsi="宋体" w:cs="宋体" w:eastAsia="宋体" w:hint="default"/>
                <w:sz w:val="21"/>
                <w:szCs w:val="21"/>
              </w:rPr>
            </w:pPr>
            <w:r>
              <w:rPr>
                <w:rFonts w:ascii="宋体" w:hAnsi="宋体" w:cs="宋体" w:eastAsia="宋体" w:hint="default"/>
                <w:sz w:val="21"/>
                <w:szCs w:val="21"/>
              </w:rPr>
              <w:t>中国建设银行股 份有限公司成都 第一支行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2014/10/30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2015/10/29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62"/>
              <w:jc w:val="right"/>
              <w:rPr>
                <w:rFonts w:ascii="宋体" w:hAnsi="宋体" w:cs="宋体" w:eastAsia="宋体" w:hint="default"/>
                <w:sz w:val="21"/>
                <w:szCs w:val="21"/>
              </w:rPr>
            </w:pPr>
            <w:r>
              <w:rPr>
                <w:rFonts w:ascii="宋体"/>
                <w:sz w:val="21"/>
              </w:rPr>
              <w:t>6.30%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z w:val="21"/>
              </w:rPr>
              <w:t>8,000,000.00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left"/>
              <w:rPr>
                <w:rFonts w:ascii="宋体" w:hAnsi="宋体" w:cs="宋体" w:eastAsia="宋体" w:hint="default"/>
                <w:sz w:val="21"/>
                <w:szCs w:val="21"/>
              </w:rPr>
            </w:pPr>
            <w:r>
              <w:rPr>
                <w:rFonts w:ascii="宋体" w:hAnsi="宋体" w:cs="宋体" w:eastAsia="宋体" w:hint="default"/>
                <w:sz w:val="21"/>
                <w:szCs w:val="21"/>
              </w:rPr>
              <w:t>浦发银行江阴支 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2014/5/26</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2015/5/26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62"/>
              <w:jc w:val="right"/>
              <w:rPr>
                <w:rFonts w:ascii="宋体" w:hAnsi="宋体" w:cs="宋体" w:eastAsia="宋体" w:hint="default"/>
                <w:sz w:val="21"/>
                <w:szCs w:val="21"/>
              </w:rPr>
            </w:pPr>
            <w:r>
              <w:rPr>
                <w:rFonts w:ascii="宋体"/>
                <w:sz w:val="21"/>
              </w:rPr>
              <w:t>6.60%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z w:val="21"/>
              </w:rPr>
              <w:t>8,000,000.00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left"/>
              <w:rPr>
                <w:rFonts w:ascii="宋体" w:hAnsi="宋体" w:cs="宋体" w:eastAsia="宋体" w:hint="default"/>
                <w:sz w:val="21"/>
                <w:szCs w:val="21"/>
              </w:rPr>
            </w:pPr>
            <w:r>
              <w:rPr>
                <w:rFonts w:ascii="宋体" w:hAnsi="宋体" w:cs="宋体" w:eastAsia="宋体" w:hint="default"/>
                <w:sz w:val="21"/>
                <w:szCs w:val="21"/>
              </w:rPr>
              <w:t>江阴农商行顾山 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2014/4/5</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2015/4/5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62"/>
              <w:jc w:val="right"/>
              <w:rPr>
                <w:rFonts w:ascii="宋体" w:hAnsi="宋体" w:cs="宋体" w:eastAsia="宋体" w:hint="default"/>
                <w:sz w:val="21"/>
                <w:szCs w:val="21"/>
              </w:rPr>
            </w:pPr>
            <w:r>
              <w:rPr>
                <w:rFonts w:ascii="宋体"/>
                <w:sz w:val="21"/>
              </w:rPr>
              <w:t>6.60%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
              <w:jc w:val="right"/>
              <w:rPr>
                <w:rFonts w:ascii="宋体" w:hAnsi="宋体" w:cs="宋体" w:eastAsia="宋体" w:hint="default"/>
                <w:sz w:val="21"/>
                <w:szCs w:val="21"/>
              </w:rPr>
            </w:pPr>
            <w:r>
              <w:rPr>
                <w:rFonts w:ascii="宋体"/>
                <w:sz w:val="21"/>
              </w:rPr>
              <w:t>25,000,000.00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left"/>
              <w:rPr>
                <w:rFonts w:ascii="宋体" w:hAnsi="宋体" w:cs="宋体" w:eastAsia="宋体" w:hint="default"/>
                <w:sz w:val="21"/>
                <w:szCs w:val="21"/>
              </w:rPr>
            </w:pPr>
            <w:r>
              <w:rPr>
                <w:rFonts w:ascii="宋体" w:hAnsi="宋体" w:cs="宋体" w:eastAsia="宋体" w:hint="default"/>
                <w:sz w:val="21"/>
                <w:szCs w:val="21"/>
              </w:rPr>
              <w:t>中信银行江阴周 庄支行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2014/5/20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2015/5/15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62"/>
              <w:jc w:val="right"/>
              <w:rPr>
                <w:rFonts w:ascii="宋体" w:hAnsi="宋体" w:cs="宋体" w:eastAsia="宋体" w:hint="default"/>
                <w:sz w:val="21"/>
                <w:szCs w:val="21"/>
              </w:rPr>
            </w:pPr>
            <w:r>
              <w:rPr>
                <w:rFonts w:ascii="宋体"/>
                <w:sz w:val="21"/>
              </w:rPr>
              <w:t>6.90%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
              <w:jc w:val="right"/>
              <w:rPr>
                <w:rFonts w:ascii="宋体" w:hAnsi="宋体" w:cs="宋体" w:eastAsia="宋体" w:hint="default"/>
                <w:sz w:val="21"/>
                <w:szCs w:val="21"/>
              </w:rPr>
            </w:pPr>
            <w:r>
              <w:rPr>
                <w:rFonts w:ascii="宋体"/>
                <w:sz w:val="21"/>
              </w:rPr>
              <w:t>12,500,000.00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left"/>
              <w:rPr>
                <w:rFonts w:ascii="宋体" w:hAnsi="宋体" w:cs="宋体" w:eastAsia="宋体" w:hint="default"/>
                <w:sz w:val="21"/>
                <w:szCs w:val="21"/>
              </w:rPr>
            </w:pPr>
            <w:r>
              <w:rPr>
                <w:rFonts w:ascii="宋体" w:hAnsi="宋体" w:cs="宋体" w:eastAsia="宋体" w:hint="default"/>
                <w:sz w:val="21"/>
                <w:szCs w:val="21"/>
              </w:rPr>
              <w:t>江阴农商行顾山 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2014/10/8</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2015/4/5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62"/>
              <w:jc w:val="right"/>
              <w:rPr>
                <w:rFonts w:ascii="宋体" w:hAnsi="宋体" w:cs="宋体" w:eastAsia="宋体" w:hint="default"/>
                <w:sz w:val="21"/>
                <w:szCs w:val="21"/>
              </w:rPr>
            </w:pPr>
            <w:r>
              <w:rPr>
                <w:rFonts w:ascii="宋体"/>
                <w:sz w:val="21"/>
              </w:rPr>
              <w:t>6.72%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10,000,000.00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96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both"/>
              <w:rPr>
                <w:rFonts w:ascii="宋体" w:hAnsi="宋体" w:cs="宋体" w:eastAsia="宋体" w:hint="default"/>
                <w:sz w:val="21"/>
                <w:szCs w:val="21"/>
              </w:rPr>
            </w:pPr>
            <w:r>
              <w:rPr>
                <w:rFonts w:ascii="宋体" w:hAnsi="宋体" w:cs="宋体" w:eastAsia="宋体" w:hint="default"/>
                <w:sz w:val="21"/>
                <w:szCs w:val="21"/>
              </w:rPr>
              <w:t>中国建设银行股 份有限公司成都 第一支行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2013/8/8</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2014/8/8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62"/>
              <w:jc w:val="right"/>
              <w:rPr>
                <w:rFonts w:ascii="宋体" w:hAnsi="宋体" w:cs="宋体" w:eastAsia="宋体" w:hint="default"/>
                <w:sz w:val="21"/>
                <w:szCs w:val="21"/>
              </w:rPr>
            </w:pPr>
            <w:r>
              <w:rPr>
                <w:rFonts w:ascii="宋体"/>
                <w:sz w:val="21"/>
              </w:rPr>
              <w:t>6.60%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4"/>
              <w:jc w:val="right"/>
              <w:rPr>
                <w:rFonts w:ascii="宋体" w:hAnsi="宋体" w:cs="宋体" w:eastAsia="宋体" w:hint="default"/>
                <w:sz w:val="21"/>
                <w:szCs w:val="21"/>
              </w:rPr>
            </w:pPr>
            <w:r>
              <w:rPr>
                <w:rFonts w:ascii="宋体"/>
                <w:sz w:val="21"/>
              </w:rPr>
              <w:t>1,000,000.00</w:t>
            </w:r>
          </w:p>
        </w:tc>
      </w:tr>
      <w:tr>
        <w:trPr>
          <w:trHeight w:val="96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both"/>
              <w:rPr>
                <w:rFonts w:ascii="宋体" w:hAnsi="宋体" w:cs="宋体" w:eastAsia="宋体" w:hint="default"/>
                <w:sz w:val="21"/>
                <w:szCs w:val="21"/>
              </w:rPr>
            </w:pPr>
            <w:r>
              <w:rPr>
                <w:rFonts w:ascii="宋体" w:hAnsi="宋体" w:cs="宋体" w:eastAsia="宋体" w:hint="default"/>
                <w:sz w:val="21"/>
                <w:szCs w:val="21"/>
              </w:rPr>
              <w:t>中国建设银行股 份有限公司成都 第一支行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2013/5/20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2014/5/19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62"/>
              <w:jc w:val="right"/>
              <w:rPr>
                <w:rFonts w:ascii="宋体" w:hAnsi="宋体" w:cs="宋体" w:eastAsia="宋体" w:hint="default"/>
                <w:sz w:val="21"/>
                <w:szCs w:val="21"/>
              </w:rPr>
            </w:pPr>
            <w:r>
              <w:rPr>
                <w:rFonts w:ascii="宋体"/>
                <w:sz w:val="21"/>
              </w:rPr>
              <w:t>6.30%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4"/>
              <w:jc w:val="right"/>
              <w:rPr>
                <w:rFonts w:ascii="宋体" w:hAnsi="宋体" w:cs="宋体" w:eastAsia="宋体" w:hint="default"/>
                <w:sz w:val="21"/>
                <w:szCs w:val="21"/>
              </w:rPr>
            </w:pPr>
            <w:r>
              <w:rPr>
                <w:rFonts w:ascii="宋体"/>
                <w:sz w:val="21"/>
              </w:rPr>
              <w:t>5,000,000.00</w:t>
            </w:r>
          </w:p>
        </w:tc>
      </w:tr>
      <w:tr>
        <w:trPr>
          <w:trHeight w:val="96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both"/>
              <w:rPr>
                <w:rFonts w:ascii="宋体" w:hAnsi="宋体" w:cs="宋体" w:eastAsia="宋体" w:hint="default"/>
                <w:sz w:val="21"/>
                <w:szCs w:val="21"/>
              </w:rPr>
            </w:pPr>
            <w:r>
              <w:rPr>
                <w:rFonts w:ascii="宋体" w:hAnsi="宋体" w:cs="宋体" w:eastAsia="宋体" w:hint="default"/>
                <w:sz w:val="21"/>
                <w:szCs w:val="21"/>
              </w:rPr>
              <w:t>中国建设银行股 份有限公司成都 第一支行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2013/11/27</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2014/11/26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62"/>
              <w:jc w:val="right"/>
              <w:rPr>
                <w:rFonts w:ascii="宋体" w:hAnsi="宋体" w:cs="宋体" w:eastAsia="宋体" w:hint="default"/>
                <w:sz w:val="21"/>
                <w:szCs w:val="21"/>
              </w:rPr>
            </w:pPr>
            <w:r>
              <w:rPr>
                <w:rFonts w:ascii="宋体"/>
                <w:sz w:val="21"/>
              </w:rPr>
              <w:t>6.30%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z w:val="21"/>
              </w:rPr>
              <w:t>10,000,000.00</w:t>
            </w:r>
          </w:p>
        </w:tc>
      </w:tr>
      <w:tr>
        <w:trPr>
          <w:trHeight w:val="96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both"/>
              <w:rPr>
                <w:rFonts w:ascii="宋体" w:hAnsi="宋体" w:cs="宋体" w:eastAsia="宋体" w:hint="default"/>
                <w:sz w:val="21"/>
                <w:szCs w:val="21"/>
              </w:rPr>
            </w:pPr>
            <w:r>
              <w:rPr>
                <w:rFonts w:ascii="宋体" w:hAnsi="宋体" w:cs="宋体" w:eastAsia="宋体" w:hint="default"/>
                <w:sz w:val="21"/>
                <w:szCs w:val="21"/>
              </w:rPr>
              <w:t>中国建设银行股 份有限公司成都 第一支行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2013/11/8</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2014/11/7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62"/>
              <w:jc w:val="right"/>
              <w:rPr>
                <w:rFonts w:ascii="宋体" w:hAnsi="宋体" w:cs="宋体" w:eastAsia="宋体" w:hint="default"/>
                <w:sz w:val="21"/>
                <w:szCs w:val="21"/>
              </w:rPr>
            </w:pPr>
            <w:r>
              <w:rPr>
                <w:rFonts w:ascii="宋体"/>
                <w:sz w:val="21"/>
              </w:rPr>
              <w:t>6.30%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z w:val="21"/>
              </w:rPr>
              <w:t>10,000,000.00</w:t>
            </w:r>
          </w:p>
        </w:tc>
      </w:tr>
      <w:tr>
        <w:trPr>
          <w:trHeight w:val="34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4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6"/>
              <w:jc w:val="right"/>
              <w:rPr>
                <w:rFonts w:ascii="宋体" w:hAnsi="宋体" w:cs="宋体" w:eastAsia="宋体" w:hint="default"/>
                <w:sz w:val="21"/>
                <w:szCs w:val="21"/>
              </w:rPr>
            </w:pPr>
            <w:r>
              <w:rPr>
                <w:rFonts w:ascii="宋体"/>
                <w:b/>
                <w:w w:val="95"/>
                <w:sz w:val="21"/>
              </w:rPr>
              <w:t>80,500,000.00</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b/>
                <w:w w:val="95"/>
                <w:sz w:val="21"/>
              </w:rPr>
              <w:t>26,000,000.00</w:t>
            </w:r>
            <w:r>
              <w:rPr>
                <w:rFonts w:ascii="宋体"/>
                <w:sz w:val="21"/>
              </w:rPr>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rFonts w:ascii="宋体" w:hAnsi="宋体" w:cs="宋体" w:eastAsia="宋体" w:hint="default"/>
        </w:rPr>
        <w:t>2</w:t>
      </w:r>
      <w:r>
        <w:rPr/>
        <w:t>）保证借款明细</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37"/>
        <w:gridCol w:w="1145"/>
        <w:gridCol w:w="1146"/>
        <w:gridCol w:w="1049"/>
        <w:gridCol w:w="1015"/>
        <w:gridCol w:w="1947"/>
        <w:gridCol w:w="1702"/>
      </w:tblGrid>
      <w:tr>
        <w:trPr>
          <w:trHeight w:val="342" w:hRule="exact"/>
        </w:trPr>
        <w:tc>
          <w:tcPr>
            <w:tcW w:w="1637" w:type="dxa"/>
            <w:vMerge w:val="restart"/>
            <w:tcBorders>
              <w:top w:val="single" w:sz="4" w:space="0" w:color="000000"/>
              <w:left w:val="single" w:sz="4" w:space="0" w:color="000000"/>
              <w:right w:val="single" w:sz="4" w:space="0" w:color="000000"/>
            </w:tcBorders>
          </w:tcPr>
          <w:p>
            <w:pPr>
              <w:pStyle w:val="TableParagraph"/>
              <w:spacing w:line="271" w:lineRule="exact"/>
              <w:ind w:left="391" w:right="0"/>
              <w:jc w:val="left"/>
              <w:rPr>
                <w:rFonts w:ascii="宋体" w:hAnsi="宋体" w:cs="宋体" w:eastAsia="宋体" w:hint="default"/>
                <w:sz w:val="21"/>
                <w:szCs w:val="21"/>
              </w:rPr>
            </w:pPr>
            <w:r>
              <w:rPr>
                <w:rFonts w:ascii="宋体" w:hAnsi="宋体" w:cs="宋体" w:eastAsia="宋体" w:hint="default"/>
                <w:b/>
                <w:bCs/>
                <w:sz w:val="21"/>
                <w:szCs w:val="21"/>
              </w:rPr>
              <w:t>贷款单位</w:t>
            </w:r>
            <w:r>
              <w:rPr>
                <w:rFonts w:ascii="宋体" w:hAnsi="宋体" w:cs="宋体" w:eastAsia="宋体" w:hint="default"/>
                <w:sz w:val="21"/>
                <w:szCs w:val="21"/>
              </w:rPr>
            </w:r>
          </w:p>
        </w:tc>
        <w:tc>
          <w:tcPr>
            <w:tcW w:w="1145" w:type="dxa"/>
            <w:vMerge w:val="restart"/>
            <w:tcBorders>
              <w:top w:val="single" w:sz="4" w:space="0" w:color="000000"/>
              <w:left w:val="single" w:sz="4" w:space="0" w:color="000000"/>
              <w:right w:val="single" w:sz="4" w:space="0" w:color="000000"/>
            </w:tcBorders>
          </w:tcPr>
          <w:p>
            <w:pPr>
              <w:pStyle w:val="TableParagraph"/>
              <w:spacing w:line="271" w:lineRule="exact"/>
              <w:ind w:left="41" w:right="0"/>
              <w:jc w:val="left"/>
              <w:rPr>
                <w:rFonts w:ascii="宋体" w:hAnsi="宋体" w:cs="宋体" w:eastAsia="宋体" w:hint="default"/>
                <w:sz w:val="21"/>
                <w:szCs w:val="21"/>
              </w:rPr>
            </w:pPr>
            <w:r>
              <w:rPr>
                <w:rFonts w:ascii="宋体" w:hAnsi="宋体" w:cs="宋体" w:eastAsia="宋体" w:hint="default"/>
                <w:b/>
                <w:bCs/>
                <w:sz w:val="21"/>
                <w:szCs w:val="21"/>
              </w:rPr>
              <w:t>借款起始日</w:t>
            </w:r>
            <w:r>
              <w:rPr>
                <w:rFonts w:ascii="宋体" w:hAnsi="宋体" w:cs="宋体" w:eastAsia="宋体" w:hint="default"/>
                <w:sz w:val="21"/>
                <w:szCs w:val="21"/>
              </w:rPr>
            </w:r>
          </w:p>
        </w:tc>
        <w:tc>
          <w:tcPr>
            <w:tcW w:w="1146" w:type="dxa"/>
            <w:vMerge w:val="restart"/>
            <w:tcBorders>
              <w:top w:val="single" w:sz="4" w:space="0" w:color="000000"/>
              <w:left w:val="single" w:sz="4" w:space="0" w:color="000000"/>
              <w:right w:val="single" w:sz="4" w:space="0" w:color="000000"/>
            </w:tcBorders>
          </w:tcPr>
          <w:p>
            <w:pPr>
              <w:pStyle w:val="TableParagraph"/>
              <w:spacing w:line="271" w:lineRule="exact"/>
              <w:ind w:left="41" w:right="0"/>
              <w:jc w:val="left"/>
              <w:rPr>
                <w:rFonts w:ascii="宋体" w:hAnsi="宋体" w:cs="宋体" w:eastAsia="宋体" w:hint="default"/>
                <w:sz w:val="21"/>
                <w:szCs w:val="21"/>
              </w:rPr>
            </w:pPr>
            <w:r>
              <w:rPr>
                <w:rFonts w:ascii="宋体" w:hAnsi="宋体" w:cs="宋体" w:eastAsia="宋体" w:hint="default"/>
                <w:b/>
                <w:bCs/>
                <w:sz w:val="21"/>
                <w:szCs w:val="21"/>
              </w:rPr>
              <w:t>借款终止日</w:t>
            </w:r>
            <w:r>
              <w:rPr>
                <w:rFonts w:ascii="宋体" w:hAnsi="宋体" w:cs="宋体" w:eastAsia="宋体" w:hint="default"/>
                <w:sz w:val="21"/>
                <w:szCs w:val="21"/>
              </w:rPr>
            </w:r>
          </w:p>
        </w:tc>
        <w:tc>
          <w:tcPr>
            <w:tcW w:w="1049" w:type="dxa"/>
            <w:vMerge w:val="restart"/>
            <w:tcBorders>
              <w:top w:val="single" w:sz="4" w:space="0" w:color="000000"/>
              <w:left w:val="single" w:sz="4" w:space="0" w:color="000000"/>
              <w:right w:val="single" w:sz="4" w:space="0" w:color="000000"/>
            </w:tcBorders>
          </w:tcPr>
          <w:p>
            <w:pPr>
              <w:pStyle w:val="TableParagraph"/>
              <w:spacing w:line="271" w:lineRule="exact"/>
              <w:ind w:left="309" w:right="0"/>
              <w:jc w:val="left"/>
              <w:rPr>
                <w:rFonts w:ascii="宋体" w:hAnsi="宋体" w:cs="宋体" w:eastAsia="宋体" w:hint="default"/>
                <w:sz w:val="21"/>
                <w:szCs w:val="21"/>
              </w:rPr>
            </w:pPr>
            <w:r>
              <w:rPr>
                <w:rFonts w:ascii="宋体" w:hAnsi="宋体" w:cs="宋体" w:eastAsia="宋体" w:hint="default"/>
                <w:b/>
                <w:bCs/>
                <w:sz w:val="21"/>
                <w:szCs w:val="21"/>
              </w:rPr>
              <w:t>币种</w:t>
            </w:r>
            <w:r>
              <w:rPr>
                <w:rFonts w:ascii="宋体" w:hAnsi="宋体" w:cs="宋体" w:eastAsia="宋体" w:hint="default"/>
                <w:sz w:val="21"/>
                <w:szCs w:val="21"/>
              </w:rPr>
            </w:r>
          </w:p>
        </w:tc>
        <w:tc>
          <w:tcPr>
            <w:tcW w:w="1015" w:type="dxa"/>
            <w:vMerge w:val="restart"/>
            <w:tcBorders>
              <w:top w:val="single" w:sz="4" w:space="0" w:color="000000"/>
              <w:left w:val="single" w:sz="4" w:space="0" w:color="000000"/>
              <w:right w:val="single" w:sz="4" w:space="0" w:color="000000"/>
            </w:tcBorders>
          </w:tcPr>
          <w:p>
            <w:pPr>
              <w:pStyle w:val="TableParagraph"/>
              <w:spacing w:line="271" w:lineRule="exact"/>
              <w:ind w:left="27" w:right="0"/>
              <w:jc w:val="left"/>
              <w:rPr>
                <w:rFonts w:ascii="宋体" w:hAnsi="宋体" w:cs="宋体" w:eastAsia="宋体" w:hint="default"/>
                <w:sz w:val="21"/>
                <w:szCs w:val="21"/>
              </w:rPr>
            </w:pPr>
            <w:r>
              <w:rPr>
                <w:rFonts w:ascii="宋体" w:hAnsi="宋体" w:cs="宋体" w:eastAsia="宋体" w:hint="default"/>
                <w:b/>
                <w:bCs/>
                <w:sz w:val="21"/>
                <w:szCs w:val="21"/>
              </w:rPr>
              <w:t>利率（</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2" w:hRule="exact"/>
        </w:trPr>
        <w:tc>
          <w:tcPr>
            <w:tcW w:w="1637"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1146" w:type="dxa"/>
            <w:vMerge/>
            <w:tcBorders>
              <w:left w:val="single" w:sz="4" w:space="0" w:color="000000"/>
              <w:bottom w:val="single" w:sz="4" w:space="0" w:color="000000"/>
              <w:right w:val="single" w:sz="4" w:space="0" w:color="000000"/>
            </w:tcBorders>
          </w:tcPr>
          <w:p>
            <w:pPr/>
          </w:p>
        </w:tc>
        <w:tc>
          <w:tcPr>
            <w:tcW w:w="1049"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6" w:right="0"/>
              <w:jc w:val="left"/>
              <w:rPr>
                <w:rFonts w:ascii="宋体" w:hAnsi="宋体" w:cs="宋体" w:eastAsia="宋体" w:hint="default"/>
                <w:sz w:val="21"/>
                <w:szCs w:val="21"/>
              </w:rPr>
            </w:pPr>
            <w:r>
              <w:rPr>
                <w:rFonts w:ascii="宋体" w:hAnsi="宋体" w:cs="宋体" w:eastAsia="宋体" w:hint="default"/>
                <w:b/>
                <w:bCs/>
                <w:sz w:val="21"/>
                <w:szCs w:val="21"/>
              </w:rPr>
              <w:t>本币金额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本币金额</w:t>
            </w:r>
            <w:r>
              <w:rPr>
                <w:rFonts w:ascii="宋体" w:hAnsi="宋体" w:cs="宋体" w:eastAsia="宋体" w:hint="default"/>
                <w:sz w:val="21"/>
                <w:szCs w:val="21"/>
              </w:rPr>
            </w:r>
          </w:p>
        </w:tc>
      </w:tr>
      <w:tr>
        <w:trPr>
          <w:trHeight w:val="6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left"/>
              <w:rPr>
                <w:rFonts w:ascii="宋体" w:hAnsi="宋体" w:cs="宋体" w:eastAsia="宋体" w:hint="default"/>
                <w:sz w:val="21"/>
                <w:szCs w:val="21"/>
              </w:rPr>
            </w:pPr>
            <w:r>
              <w:rPr>
                <w:rFonts w:ascii="宋体" w:hAnsi="宋体" w:cs="宋体" w:eastAsia="宋体" w:hint="default"/>
                <w:sz w:val="21"/>
                <w:szCs w:val="21"/>
              </w:rPr>
              <w:t>中信银行西安南 二环支行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2014/11/4</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2015/11/4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7.80%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5,000,000.00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left"/>
              <w:rPr>
                <w:rFonts w:ascii="宋体" w:hAnsi="宋体" w:cs="宋体" w:eastAsia="宋体" w:hint="default"/>
                <w:sz w:val="21"/>
                <w:szCs w:val="21"/>
              </w:rPr>
            </w:pPr>
            <w:r>
              <w:rPr>
                <w:rFonts w:ascii="宋体" w:hAnsi="宋体" w:cs="宋体" w:eastAsia="宋体" w:hint="default"/>
                <w:sz w:val="21"/>
                <w:szCs w:val="21"/>
              </w:rPr>
              <w:t>浦发银行江阴支 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2014/7/10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2015/7/10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6.91%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30,000,000.00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left"/>
              <w:rPr>
                <w:rFonts w:ascii="宋体" w:hAnsi="宋体" w:cs="宋体" w:eastAsia="宋体" w:hint="default"/>
                <w:sz w:val="21"/>
                <w:szCs w:val="21"/>
              </w:rPr>
            </w:pPr>
            <w:r>
              <w:rPr>
                <w:rFonts w:ascii="宋体" w:hAnsi="宋体" w:cs="宋体" w:eastAsia="宋体" w:hint="default"/>
                <w:sz w:val="21"/>
                <w:szCs w:val="21"/>
              </w:rPr>
              <w:t>浦发银行江阴支 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2014/10/13</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2015/6/13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6.91%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10,000,000.00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left"/>
              <w:rPr>
                <w:rFonts w:ascii="宋体" w:hAnsi="宋体" w:cs="宋体" w:eastAsia="宋体" w:hint="default"/>
                <w:sz w:val="21"/>
                <w:szCs w:val="21"/>
              </w:rPr>
            </w:pPr>
            <w:r>
              <w:rPr>
                <w:rFonts w:ascii="宋体" w:hAnsi="宋体" w:cs="宋体" w:eastAsia="宋体" w:hint="default"/>
                <w:sz w:val="21"/>
                <w:szCs w:val="21"/>
              </w:rPr>
              <w:t>中国农业银行江 阴支行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2014/9/2</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2015/9/2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7.50%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5,000,000.00</w:t>
            </w: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7"/>
        <w:gridCol w:w="1145"/>
        <w:gridCol w:w="1146"/>
        <w:gridCol w:w="1049"/>
        <w:gridCol w:w="1015"/>
        <w:gridCol w:w="1947"/>
        <w:gridCol w:w="1702"/>
      </w:tblGrid>
      <w:tr>
        <w:trPr>
          <w:trHeight w:val="6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50"/>
              <w:jc w:val="left"/>
              <w:rPr>
                <w:rFonts w:ascii="宋体" w:hAnsi="宋体" w:cs="宋体" w:eastAsia="宋体" w:hint="default"/>
                <w:sz w:val="21"/>
                <w:szCs w:val="21"/>
              </w:rPr>
            </w:pPr>
            <w:r>
              <w:rPr>
                <w:rFonts w:ascii="宋体" w:hAnsi="宋体" w:cs="宋体" w:eastAsia="宋体" w:hint="default"/>
                <w:sz w:val="21"/>
                <w:szCs w:val="21"/>
              </w:rPr>
              <w:t>民生银行神仙树 支行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5" w:right="0"/>
              <w:jc w:val="left"/>
              <w:rPr>
                <w:rFonts w:ascii="宋体" w:hAnsi="宋体" w:cs="宋体" w:eastAsia="宋体" w:hint="default"/>
                <w:sz w:val="21"/>
                <w:szCs w:val="21"/>
              </w:rPr>
            </w:pPr>
            <w:r>
              <w:rPr>
                <w:rFonts w:ascii="宋体"/>
                <w:sz w:val="21"/>
              </w:rPr>
              <w:t>2013/6/26</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5" w:right="0"/>
              <w:jc w:val="left"/>
              <w:rPr>
                <w:rFonts w:ascii="宋体" w:hAnsi="宋体" w:cs="宋体" w:eastAsia="宋体" w:hint="default"/>
                <w:sz w:val="21"/>
                <w:szCs w:val="21"/>
              </w:rPr>
            </w:pPr>
            <w:r>
              <w:rPr>
                <w:rFonts w:ascii="宋体"/>
                <w:sz w:val="21"/>
              </w:rPr>
              <w:t>2014/6/25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05"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0" w:right="0"/>
              <w:jc w:val="left"/>
              <w:rPr>
                <w:rFonts w:ascii="宋体" w:hAnsi="宋体" w:cs="宋体" w:eastAsia="宋体" w:hint="default"/>
                <w:sz w:val="21"/>
                <w:szCs w:val="21"/>
              </w:rPr>
            </w:pPr>
            <w:r>
              <w:rPr>
                <w:rFonts w:ascii="宋体"/>
                <w:sz w:val="21"/>
              </w:rPr>
              <w:t>6.30%</w:t>
            </w:r>
          </w:p>
        </w:tc>
        <w:tc>
          <w:tcPr>
            <w:tcW w:w="194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10,000,000.00</w:t>
            </w:r>
          </w:p>
        </w:tc>
      </w:tr>
      <w:tr>
        <w:trPr>
          <w:trHeight w:val="34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4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56" w:right="0"/>
              <w:jc w:val="left"/>
              <w:rPr>
                <w:rFonts w:ascii="宋体" w:hAnsi="宋体" w:cs="宋体" w:eastAsia="宋体" w:hint="default"/>
                <w:sz w:val="21"/>
                <w:szCs w:val="21"/>
              </w:rPr>
            </w:pPr>
            <w:r>
              <w:rPr>
                <w:rFonts w:ascii="宋体"/>
                <w:b/>
                <w:sz w:val="21"/>
              </w:rPr>
              <w:t>50,000,000.00</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b/>
                <w:w w:val="95"/>
                <w:sz w:val="21"/>
              </w:rPr>
              <w:t>10,000,000.00</w:t>
            </w:r>
            <w:r>
              <w:rPr>
                <w:rFonts w:ascii="宋体"/>
                <w:sz w:val="21"/>
              </w:rPr>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）已逾期未偿还的短期借款情况</w:t>
      </w:r>
    </w:p>
    <w:p>
      <w:pPr>
        <w:pStyle w:val="BodyText"/>
        <w:spacing w:line="357" w:lineRule="auto" w:before="152"/>
        <w:ind w:left="154" w:right="136"/>
        <w:jc w:val="left"/>
      </w:pPr>
      <w:r>
        <w:rPr/>
        <w:t>本期末已逾期未偿还的短期借款总额为</w:t>
      </w:r>
      <w:r>
        <w:rPr>
          <w:spacing w:val="-60"/>
        </w:rPr>
        <w:t> </w:t>
      </w:r>
      <w:r>
        <w:rPr>
          <w:rFonts w:ascii="宋体" w:hAnsi="宋体" w:cs="宋体" w:eastAsia="宋体" w:hint="default"/>
        </w:rPr>
        <w:t>0.00</w:t>
      </w:r>
      <w:r>
        <w:rPr>
          <w:rFonts w:ascii="宋体" w:hAnsi="宋体" w:cs="宋体" w:eastAsia="宋体" w:hint="default"/>
          <w:spacing w:val="-60"/>
        </w:rPr>
        <w:t> </w:t>
      </w:r>
      <w:r>
        <w:rPr>
          <w:spacing w:val="-4"/>
        </w:rPr>
        <w:t>元，其中重要的已逾期未偿还的短期借款情况如</w:t>
      </w:r>
      <w:r>
        <w:rPr/>
        <w:t> 下：</w:t>
      </w:r>
    </w:p>
    <w:p>
      <w:pPr>
        <w:pStyle w:val="BodyText"/>
        <w:spacing w:line="240" w:lineRule="auto" w:before="77"/>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0"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逾期利率</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32、以公允价值计量且其变动计入当期损益的金融负债" w:id="217"/>
      <w:bookmarkEnd w:id="217"/>
      <w:r>
        <w:rPr>
          <w:b w:val="0"/>
          <w:bCs w:val="0"/>
        </w:rPr>
      </w:r>
      <w:r>
        <w:rPr>
          <w:rFonts w:ascii="宋体" w:hAnsi="宋体" w:cs="宋体" w:eastAsia="宋体" w:hint="default"/>
        </w:rPr>
        <w:t>32</w:t>
      </w:r>
      <w:r>
        <w:rPr/>
        <w:t>、以公允价值计量且其变动计入当期损益的金融负债</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3"/>
        <w:rPr>
          <w:rFonts w:ascii="宋体" w:hAnsi="宋体" w:cs="宋体" w:eastAsia="宋体" w:hint="default"/>
          <w:sz w:val="6"/>
          <w:szCs w:val="6"/>
        </w:rPr>
      </w:pPr>
    </w:p>
    <w:p>
      <w:pPr>
        <w:spacing w:line="475" w:lineRule="auto" w:before="26"/>
        <w:ind w:left="153" w:right="7844"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3、衍生金融负债" w:id="218"/>
      <w:bookmarkEnd w:id="218"/>
      <w:r>
        <w:rPr>
          <w:rFonts w:ascii="宋体" w:hAnsi="宋体" w:cs="宋体" w:eastAsia="宋体" w:hint="default"/>
          <w:sz w:val="24"/>
          <w:szCs w:val="24"/>
        </w:rPr>
      </w:r>
      <w:r>
        <w:rPr>
          <w:rFonts w:ascii="宋体" w:hAnsi="宋体" w:cs="宋体" w:eastAsia="宋体" w:hint="default"/>
          <w:b/>
          <w:bCs/>
          <w:sz w:val="24"/>
          <w:szCs w:val="24"/>
        </w:rPr>
        <w:t>33</w:t>
      </w:r>
      <w:r>
        <w:rPr>
          <w:rFonts w:ascii="宋体" w:hAnsi="宋体" w:cs="宋体" w:eastAsia="宋体" w:hint="default"/>
          <w:b/>
          <w:bCs/>
          <w:sz w:val="24"/>
          <w:szCs w:val="24"/>
        </w:rPr>
        <w:t>、衍生金融负债</w:t>
      </w:r>
      <w:r>
        <w:rPr>
          <w:rFonts w:ascii="宋体" w:hAnsi="宋体" w:cs="宋体" w:eastAsia="宋体" w:hint="default"/>
          <w:sz w:val="24"/>
          <w:szCs w:val="24"/>
        </w:rPr>
      </w:r>
    </w:p>
    <w:p>
      <w:pPr>
        <w:pStyle w:val="BodyText"/>
        <w:spacing w:line="240" w:lineRule="auto" w:before="74"/>
        <w:ind w:right="0"/>
        <w:jc w:val="left"/>
      </w:pPr>
      <w:r>
        <w:rPr/>
        <w:t>□ 适用 √ 不适用</w:t>
      </w:r>
    </w:p>
    <w:p>
      <w:pPr>
        <w:spacing w:line="240" w:lineRule="auto" w:before="8"/>
        <w:rPr>
          <w:rFonts w:ascii="宋体" w:hAnsi="宋体" w:cs="宋体" w:eastAsia="宋体" w:hint="default"/>
          <w:sz w:val="23"/>
          <w:szCs w:val="23"/>
        </w:rPr>
      </w:pPr>
    </w:p>
    <w:p>
      <w:pPr>
        <w:pStyle w:val="Heading2"/>
        <w:spacing w:line="240" w:lineRule="auto"/>
        <w:ind w:left="154" w:right="0"/>
        <w:jc w:val="left"/>
        <w:rPr>
          <w:b w:val="0"/>
          <w:bCs w:val="0"/>
        </w:rPr>
      </w:pPr>
      <w:bookmarkStart w:name="34、应付票据" w:id="219"/>
      <w:bookmarkEnd w:id="219"/>
      <w:r>
        <w:rPr>
          <w:b w:val="0"/>
          <w:bCs w:val="0"/>
        </w:rPr>
      </w:r>
      <w:r>
        <w:rPr>
          <w:rFonts w:ascii="宋体" w:hAnsi="宋体" w:cs="宋体" w:eastAsia="宋体" w:hint="default"/>
        </w:rPr>
        <w:t>34</w:t>
      </w:r>
      <w:r>
        <w:rPr/>
        <w:t>、应付票据</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16,893,731.55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1,283,719.76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16,893,731.55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6,283,719.76</w:t>
            </w:r>
          </w:p>
        </w:tc>
      </w:tr>
    </w:tbl>
    <w:p>
      <w:pPr>
        <w:spacing w:line="240" w:lineRule="auto" w:before="12"/>
        <w:rPr>
          <w:rFonts w:ascii="宋体" w:hAnsi="宋体" w:cs="宋体" w:eastAsia="宋体" w:hint="default"/>
          <w:sz w:val="6"/>
          <w:szCs w:val="6"/>
        </w:rPr>
      </w:pPr>
    </w:p>
    <w:p>
      <w:pPr>
        <w:spacing w:line="475" w:lineRule="auto" w:before="26"/>
        <w:ind w:left="153" w:right="4613" w:firstLine="0"/>
        <w:jc w:val="left"/>
        <w:rPr>
          <w:rFonts w:ascii="宋体" w:hAnsi="宋体" w:cs="宋体" w:eastAsia="宋体" w:hint="default"/>
          <w:sz w:val="24"/>
          <w:szCs w:val="24"/>
        </w:rPr>
      </w:pPr>
      <w:r>
        <w:rPr>
          <w:rFonts w:ascii="宋体" w:hAnsi="宋体" w:cs="宋体" w:eastAsia="宋体" w:hint="default"/>
          <w:sz w:val="24"/>
          <w:szCs w:val="24"/>
        </w:rPr>
        <w:t>本期末已到期未支付的应付票据总额为</w:t>
      </w:r>
      <w:r>
        <w:rPr>
          <w:rFonts w:ascii="宋体" w:hAnsi="宋体" w:cs="宋体" w:eastAsia="宋体" w:hint="default"/>
          <w:spacing w:val="-60"/>
          <w:sz w:val="24"/>
          <w:szCs w:val="24"/>
        </w:rPr>
        <w:t> </w:t>
      </w:r>
      <w:r>
        <w:rPr>
          <w:rFonts w:ascii="宋体" w:hAnsi="宋体" w:cs="宋体" w:eastAsia="宋体" w:hint="default"/>
          <w:sz w:val="24"/>
          <w:szCs w:val="24"/>
        </w:rPr>
        <w:t>0.00</w:t>
      </w:r>
      <w:r>
        <w:rPr>
          <w:rFonts w:ascii="宋体" w:hAnsi="宋体" w:cs="宋体" w:eastAsia="宋体" w:hint="default"/>
          <w:spacing w:val="-60"/>
          <w:sz w:val="24"/>
          <w:szCs w:val="24"/>
        </w:rPr>
        <w:t> </w:t>
      </w:r>
      <w:r>
        <w:rPr>
          <w:rFonts w:ascii="宋体" w:hAnsi="宋体" w:cs="宋体" w:eastAsia="宋体" w:hint="default"/>
          <w:sz w:val="24"/>
          <w:szCs w:val="24"/>
        </w:rPr>
        <w:t>元。 </w:t>
      </w:r>
      <w:bookmarkStart w:name="35、应付账款" w:id="220"/>
      <w:bookmarkEnd w:id="220"/>
      <w:r>
        <w:rPr>
          <w:rFonts w:ascii="宋体" w:hAnsi="宋体" w:cs="宋体" w:eastAsia="宋体" w:hint="default"/>
          <w:sz w:val="24"/>
          <w:szCs w:val="24"/>
        </w:rPr>
      </w:r>
      <w:r>
        <w:rPr>
          <w:rFonts w:ascii="宋体" w:hAnsi="宋体" w:cs="宋体" w:eastAsia="宋体" w:hint="default"/>
          <w:b/>
          <w:bCs/>
          <w:sz w:val="24"/>
          <w:szCs w:val="24"/>
        </w:rPr>
        <w:t>35</w:t>
      </w:r>
      <w:r>
        <w:rPr>
          <w:rFonts w:ascii="宋体" w:hAnsi="宋体" w:cs="宋体" w:eastAsia="宋体" w:hint="default"/>
          <w:b/>
          <w:bCs/>
          <w:sz w:val="24"/>
          <w:szCs w:val="24"/>
        </w:rPr>
        <w:t>、应付账款</w:t>
      </w:r>
      <w:r>
        <w:rPr>
          <w:rFonts w:ascii="宋体" w:hAnsi="宋体" w:cs="宋体" w:eastAsia="宋体" w:hint="default"/>
          <w:sz w:val="24"/>
          <w:szCs w:val="24"/>
        </w:rPr>
      </w:r>
    </w:p>
    <w:p>
      <w:pPr>
        <w:pStyle w:val="BodyText"/>
        <w:spacing w:line="240" w:lineRule="auto" w:before="73"/>
        <w:ind w:right="0"/>
        <w:jc w:val="left"/>
      </w:pPr>
      <w:r>
        <w:rPr/>
        <w:t>（</w:t>
      </w:r>
      <w:r>
        <w:rPr>
          <w:rFonts w:ascii="宋体" w:hAnsi="宋体" w:cs="宋体" w:eastAsia="宋体" w:hint="default"/>
        </w:rPr>
        <w:t>1</w:t>
      </w:r>
      <w:r>
        <w:rPr/>
        <w:t>）应付账款列示</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178,857,260.04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68,670,733.10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74,421,601.24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9,686,720.73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12,420,326.54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872,778.35</w:t>
            </w:r>
          </w:p>
        </w:tc>
      </w:tr>
    </w:tbl>
    <w:p>
      <w:pPr>
        <w:spacing w:after="0" w:line="240" w:lineRule="auto"/>
        <w:jc w:val="righ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3,313,736.60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2,397,378.33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269,012,924.42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81,627,610.51</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年的重要应付账款</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bl>
    <w:p>
      <w:pPr>
        <w:spacing w:line="240" w:lineRule="auto" w:before="12"/>
        <w:rPr>
          <w:rFonts w:ascii="宋体" w:hAnsi="宋体" w:cs="宋体" w:eastAsia="宋体" w:hint="default"/>
          <w:sz w:val="6"/>
          <w:szCs w:val="6"/>
        </w:rPr>
      </w:pPr>
    </w:p>
    <w:p>
      <w:pPr>
        <w:spacing w:line="475" w:lineRule="auto" w:before="26"/>
        <w:ind w:left="153" w:right="8326"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6、预收款项" w:id="221"/>
      <w:bookmarkEnd w:id="221"/>
      <w:r>
        <w:rPr>
          <w:rFonts w:ascii="宋体" w:hAnsi="宋体" w:cs="宋体" w:eastAsia="宋体" w:hint="default"/>
          <w:sz w:val="24"/>
          <w:szCs w:val="24"/>
        </w:rPr>
      </w:r>
      <w:r>
        <w:rPr>
          <w:rFonts w:ascii="宋体" w:hAnsi="宋体" w:cs="宋体" w:eastAsia="宋体" w:hint="default"/>
          <w:b/>
          <w:bCs/>
          <w:sz w:val="24"/>
          <w:szCs w:val="24"/>
        </w:rPr>
        <w:t>36</w:t>
      </w:r>
      <w:r>
        <w:rPr>
          <w:rFonts w:ascii="宋体" w:hAnsi="宋体" w:cs="宋体" w:eastAsia="宋体" w:hint="default"/>
          <w:b/>
          <w:bCs/>
          <w:sz w:val="24"/>
          <w:szCs w:val="24"/>
        </w:rPr>
        <w:t>、预收款项</w:t>
      </w:r>
      <w:r>
        <w:rPr>
          <w:rFonts w:ascii="宋体" w:hAnsi="宋体" w:cs="宋体" w:eastAsia="宋体" w:hint="default"/>
          <w:sz w:val="24"/>
          <w:szCs w:val="24"/>
        </w:rPr>
      </w:r>
    </w:p>
    <w:p>
      <w:pPr>
        <w:pStyle w:val="BodyText"/>
        <w:spacing w:line="240" w:lineRule="auto" w:before="74"/>
        <w:ind w:right="0"/>
        <w:jc w:val="left"/>
      </w:pPr>
      <w:r>
        <w:rPr/>
        <w:t>（</w:t>
      </w:r>
      <w:r>
        <w:rPr>
          <w:rFonts w:ascii="宋体" w:hAnsi="宋体" w:cs="宋体" w:eastAsia="宋体" w:hint="default"/>
        </w:rPr>
        <w:t>1</w:t>
      </w:r>
      <w:r>
        <w:rPr/>
        <w:t>）预收款项列示</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72,032,299.18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34,534,558.98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5,473,292.18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381,776.42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3,435,130.83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96,251.00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257,500.00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210,500.00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81,198,222.19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35,223,086.40</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年的重要预收款项</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3</w:t>
      </w:r>
      <w:r>
        <w:rPr/>
        <w:t>）期末建造合同形成的已结算未完工项目情况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r>
    </w:tbl>
    <w:p>
      <w:pPr>
        <w:spacing w:line="240" w:lineRule="auto" w:before="13"/>
        <w:rPr>
          <w:rFonts w:ascii="宋体" w:hAnsi="宋体" w:cs="宋体" w:eastAsia="宋体" w:hint="default"/>
          <w:sz w:val="6"/>
          <w:szCs w:val="6"/>
        </w:rPr>
      </w:pPr>
    </w:p>
    <w:p>
      <w:pPr>
        <w:spacing w:line="475" w:lineRule="auto" w:before="26"/>
        <w:ind w:left="153" w:right="7844"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7、应付职工薪酬" w:id="222"/>
      <w:bookmarkEnd w:id="222"/>
      <w:r>
        <w:rPr>
          <w:rFonts w:ascii="宋体" w:hAnsi="宋体" w:cs="宋体" w:eastAsia="宋体" w:hint="default"/>
          <w:sz w:val="24"/>
          <w:szCs w:val="24"/>
        </w:rPr>
      </w:r>
      <w:r>
        <w:rPr>
          <w:rFonts w:ascii="宋体" w:hAnsi="宋体" w:cs="宋体" w:eastAsia="宋体" w:hint="default"/>
          <w:b/>
          <w:bCs/>
          <w:sz w:val="24"/>
          <w:szCs w:val="24"/>
        </w:rPr>
        <w:t>37</w:t>
      </w:r>
      <w:r>
        <w:rPr>
          <w:rFonts w:ascii="宋体" w:hAnsi="宋体" w:cs="宋体" w:eastAsia="宋体" w:hint="default"/>
          <w:b/>
          <w:bCs/>
          <w:sz w:val="24"/>
          <w:szCs w:val="24"/>
        </w:rPr>
        <w:t>、应付职工薪酬</w:t>
      </w:r>
      <w:r>
        <w:rPr>
          <w:rFonts w:ascii="宋体" w:hAnsi="宋体" w:cs="宋体" w:eastAsia="宋体" w:hint="default"/>
          <w:sz w:val="24"/>
          <w:szCs w:val="24"/>
        </w:rPr>
      </w:r>
    </w:p>
    <w:p>
      <w:pPr>
        <w:pStyle w:val="BodyText"/>
        <w:spacing w:line="240" w:lineRule="auto" w:before="73"/>
        <w:ind w:right="0"/>
        <w:jc w:val="left"/>
      </w:pPr>
      <w:r>
        <w:rPr/>
        <w:t>（</w:t>
      </w:r>
      <w:r>
        <w:rPr>
          <w:rFonts w:ascii="宋体" w:hAnsi="宋体" w:cs="宋体" w:eastAsia="宋体" w:hint="default"/>
        </w:rPr>
        <w:t>1</w:t>
      </w:r>
      <w:r>
        <w:rPr/>
        <w:t>）应付职工薪酬列示</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625" w:right="0"/>
              <w:jc w:val="left"/>
              <w:rPr>
                <w:rFonts w:ascii="宋体" w:hAnsi="宋体" w:cs="宋体" w:eastAsia="宋体" w:hint="default"/>
                <w:sz w:val="21"/>
                <w:szCs w:val="21"/>
              </w:rPr>
            </w:pPr>
            <w:r>
              <w:rPr>
                <w:rFonts w:ascii="宋体"/>
                <w:sz w:val="21"/>
              </w:rPr>
              <w:t>3,415,523.42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78,267,286.61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69,928,220.19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16" w:right="0"/>
              <w:jc w:val="left"/>
              <w:rPr>
                <w:rFonts w:ascii="宋体" w:hAnsi="宋体" w:cs="宋体" w:eastAsia="宋体" w:hint="default"/>
                <w:sz w:val="21"/>
                <w:szCs w:val="21"/>
              </w:rPr>
            </w:pPr>
            <w:r>
              <w:rPr>
                <w:rFonts w:ascii="宋体"/>
                <w:sz w:val="21"/>
              </w:rPr>
              <w:t>11,754,589.84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8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 定提存计划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6,556,862.80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6,556,862.80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167,720.30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167,720.30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25" w:right="0"/>
              <w:jc w:val="left"/>
              <w:rPr>
                <w:rFonts w:ascii="宋体" w:hAnsi="宋体" w:cs="宋体" w:eastAsia="宋体" w:hint="default"/>
                <w:sz w:val="21"/>
                <w:szCs w:val="21"/>
              </w:rPr>
            </w:pPr>
            <w:r>
              <w:rPr>
                <w:rFonts w:ascii="宋体"/>
                <w:sz w:val="21"/>
              </w:rPr>
              <w:t>3,415,523.42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84,991,869.71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76,652,803.29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16" w:right="0"/>
              <w:jc w:val="left"/>
              <w:rPr>
                <w:rFonts w:ascii="宋体" w:hAnsi="宋体" w:cs="宋体" w:eastAsia="宋体" w:hint="default"/>
                <w:sz w:val="21"/>
                <w:szCs w:val="21"/>
              </w:rPr>
            </w:pPr>
            <w:r>
              <w:rPr>
                <w:rFonts w:ascii="宋体"/>
                <w:sz w:val="21"/>
              </w:rPr>
              <w:t>11,754,589.84</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）短期薪酬列示</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8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、工资、奖金、津 贴和补贴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2,412,060.25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69,679,296.43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62,974,573.66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9,116,783.02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1,068,880.32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1,068,780.32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2,995,474.73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2,995,474.73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pacing w:val="-5"/>
                <w:sz w:val="21"/>
                <w:szCs w:val="21"/>
              </w:rPr>
              <w:t>其中：医疗保险</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2,556,583.24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2,556,583.24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工伤保</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245,671.06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245,671.06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生育保</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193,220.43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z w:val="21"/>
              </w:rPr>
              <w:t>193,220.43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5,748.00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1,808,546.20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1,732,345.00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81,949.20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81"/>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、工会经费和职工 教育经费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997,715.17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2,715,088.93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1,157,046.48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2,555,757.62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3,415,523.42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78,267,286.61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69,928,220.19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11,754,589.84</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3</w:t>
      </w:r>
      <w:r>
        <w:rPr/>
        <w:t>）设定提存计划列示</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5,986,455.17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5,986,455.17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570,407.63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570,407.63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6,556,862.80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6,556,862.80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38、应交税费" w:id="223"/>
      <w:bookmarkEnd w:id="223"/>
      <w:r>
        <w:rPr>
          <w:b w:val="0"/>
          <w:bCs w:val="0"/>
        </w:rPr>
      </w:r>
      <w:r>
        <w:rPr>
          <w:rFonts w:ascii="宋体" w:hAnsi="宋体" w:cs="宋体" w:eastAsia="宋体" w:hint="default"/>
        </w:rPr>
        <w:t>38</w:t>
      </w:r>
      <w:r>
        <w:rPr/>
        <w:t>、应交税费</w:t>
      </w:r>
      <w:r>
        <w:rPr>
          <w:b w:val="0"/>
          <w:bCs w:val="0"/>
        </w:rPr>
      </w:r>
    </w:p>
    <w:p>
      <w:pPr>
        <w:spacing w:line="240" w:lineRule="auto" w:before="12"/>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13,383,380.50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5,354,037.01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6,210,257.36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3,653,777.95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8,914,245.85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1,653,087.57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101,376.26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149,011.26</w:t>
            </w:r>
          </w:p>
        </w:tc>
      </w:tr>
    </w:tbl>
    <w:p>
      <w:pPr>
        <w:spacing w:after="0" w:line="240" w:lineRule="auto"/>
        <w:jc w:val="righ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1,020,183.83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530,646.52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114,542.15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28,575.02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183,527.34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36,077.53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63,735.97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479,685.27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232,698.76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332,141.86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151,874.52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6,600.19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23,654.07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应交印花税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38,224.92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34,925.82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281,229.59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9,084.00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副食品价格调控基金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55,184.13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92,679.58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31,184,315.22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11,950,692.11</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39、应付利息" w:id="224"/>
      <w:bookmarkEnd w:id="224"/>
      <w:r>
        <w:rPr>
          <w:b w:val="0"/>
          <w:bCs w:val="0"/>
        </w:rPr>
      </w:r>
      <w:r>
        <w:rPr>
          <w:rFonts w:ascii="宋体" w:hAnsi="宋体" w:cs="宋体" w:eastAsia="宋体" w:hint="default"/>
        </w:rPr>
        <w:t>39</w:t>
      </w:r>
      <w:r>
        <w:rPr/>
        <w:t>、应付利息</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重要的已逾期未支付的利息情况：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逾期原因</w:t>
            </w:r>
          </w:p>
        </w:tc>
      </w:tr>
    </w:tbl>
    <w:p>
      <w:pPr>
        <w:spacing w:line="240" w:lineRule="auto" w:before="12"/>
        <w:rPr>
          <w:rFonts w:ascii="宋体" w:hAnsi="宋体" w:cs="宋体" w:eastAsia="宋体" w:hint="default"/>
          <w:sz w:val="6"/>
          <w:szCs w:val="6"/>
        </w:rPr>
      </w:pPr>
    </w:p>
    <w:p>
      <w:pPr>
        <w:spacing w:line="477" w:lineRule="auto" w:before="26"/>
        <w:ind w:left="153" w:right="8326"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40、应付股利" w:id="225"/>
      <w:bookmarkEnd w:id="225"/>
      <w:r>
        <w:rPr>
          <w:rFonts w:ascii="宋体" w:hAnsi="宋体" w:cs="宋体" w:eastAsia="宋体" w:hint="default"/>
          <w:sz w:val="24"/>
          <w:szCs w:val="24"/>
        </w:rPr>
      </w:r>
      <w:r>
        <w:rPr>
          <w:rFonts w:ascii="宋体" w:hAnsi="宋体" w:cs="宋体" w:eastAsia="宋体" w:hint="default"/>
          <w:b/>
          <w:bCs/>
          <w:sz w:val="24"/>
          <w:szCs w:val="24"/>
        </w:rPr>
        <w:t>40</w:t>
      </w:r>
      <w:r>
        <w:rPr>
          <w:rFonts w:ascii="宋体" w:hAnsi="宋体" w:cs="宋体" w:eastAsia="宋体" w:hint="default"/>
          <w:b/>
          <w:bCs/>
          <w:sz w:val="24"/>
          <w:szCs w:val="24"/>
        </w:rPr>
        <w:t>、应付股利</w:t>
      </w:r>
      <w:r>
        <w:rPr>
          <w:rFonts w:ascii="宋体" w:hAnsi="宋体" w:cs="宋体" w:eastAsia="宋体" w:hint="default"/>
          <w:sz w:val="24"/>
          <w:szCs w:val="24"/>
        </w:rPr>
      </w:r>
    </w:p>
    <w:p>
      <w:pPr>
        <w:spacing w:line="255" w:lineRule="exact" w:before="0"/>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5,019,063.76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261,098.38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5,019,063.76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261,098.38</w:t>
            </w:r>
          </w:p>
        </w:tc>
      </w:tr>
    </w:tbl>
    <w:p>
      <w:pPr>
        <w:spacing w:line="240" w:lineRule="auto" w:before="12"/>
        <w:rPr>
          <w:rFonts w:ascii="宋体" w:hAnsi="宋体" w:cs="宋体" w:eastAsia="宋体" w:hint="default"/>
          <w:sz w:val="6"/>
          <w:szCs w:val="6"/>
        </w:rPr>
      </w:pPr>
    </w:p>
    <w:p>
      <w:pPr>
        <w:pStyle w:val="BodyText"/>
        <w:spacing w:line="475" w:lineRule="auto" w:before="26"/>
        <w:ind w:right="2093"/>
        <w:jc w:val="left"/>
        <w:rPr>
          <w:rFonts w:ascii="宋体" w:hAnsi="宋体" w:cs="宋体" w:eastAsia="宋体" w:hint="default"/>
        </w:rPr>
      </w:pPr>
      <w:r>
        <w:rPr/>
        <w:t>其他说明，包括重要的超过</w:t>
      </w:r>
      <w:r>
        <w:rPr>
          <w:spacing w:val="-60"/>
        </w:rPr>
        <w:t> </w:t>
      </w:r>
      <w:r>
        <w:rPr>
          <w:rFonts w:ascii="宋体" w:hAnsi="宋体" w:cs="宋体" w:eastAsia="宋体" w:hint="default"/>
        </w:rPr>
        <w:t>1</w:t>
      </w:r>
      <w:r>
        <w:rPr>
          <w:rFonts w:ascii="宋体" w:hAnsi="宋体" w:cs="宋体" w:eastAsia="宋体" w:hint="default"/>
          <w:spacing w:val="-60"/>
        </w:rPr>
        <w:t> </w:t>
      </w:r>
      <w:r>
        <w:rPr/>
        <w:t>年未支付的应付股利，应披露未支付原因： </w:t>
      </w:r>
      <w:bookmarkStart w:name="41、其他应付款" w:id="226"/>
      <w:bookmarkEnd w:id="226"/>
      <w:r>
        <w:rPr/>
      </w:r>
      <w:r>
        <w:rPr>
          <w:rFonts w:ascii="宋体" w:hAnsi="宋体" w:cs="宋体" w:eastAsia="宋体" w:hint="default"/>
          <w:b/>
          <w:bCs/>
        </w:rPr>
        <w:t>41</w:t>
      </w:r>
      <w:r>
        <w:rPr>
          <w:rFonts w:ascii="宋体" w:hAnsi="宋体" w:cs="宋体" w:eastAsia="宋体" w:hint="default"/>
          <w:b/>
          <w:bCs/>
        </w:rPr>
        <w:t>、其他应付款</w:t>
      </w:r>
      <w:r>
        <w:rPr>
          <w:rFonts w:ascii="宋体" w:hAnsi="宋体" w:cs="宋体" w:eastAsia="宋体" w:hint="default"/>
        </w:rPr>
      </w:r>
    </w:p>
    <w:p>
      <w:pPr>
        <w:pStyle w:val="BodyText"/>
        <w:spacing w:line="240" w:lineRule="auto" w:before="74"/>
        <w:ind w:right="0"/>
        <w:jc w:val="left"/>
      </w:pPr>
      <w:r>
        <w:rPr/>
        <w:t>（</w:t>
      </w:r>
      <w:r>
        <w:rPr>
          <w:rFonts w:ascii="宋体" w:hAnsi="宋体" w:cs="宋体" w:eastAsia="宋体" w:hint="default"/>
        </w:rPr>
        <w:t>1</w:t>
      </w:r>
      <w:r>
        <w:rPr/>
        <w:t>）按款项性质列示其他应付款</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15,721,706.00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2,329,666.00</w:t>
            </w:r>
            <w:r>
              <w:rPr>
                <w:rFonts w:ascii="宋体"/>
                <w:sz w:val="21"/>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25,565,042.23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9,267,758.01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6,647,107.01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50,554,506.24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8,976,773.01</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年的重要其他应付款</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pStyle w:val="BodyText"/>
        <w:spacing w:line="240" w:lineRule="auto" w:before="152"/>
        <w:ind w:right="0"/>
        <w:jc w:val="left"/>
      </w:pPr>
      <w:r>
        <w:rPr/>
        <w:t>其他应付款年末余额较年初余额增加</w:t>
      </w:r>
      <w:r>
        <w:rPr>
          <w:spacing w:val="-60"/>
        </w:rPr>
        <w:t> </w:t>
      </w:r>
      <w:r>
        <w:rPr>
          <w:rFonts w:ascii="宋体" w:hAnsi="宋体" w:cs="宋体" w:eastAsia="宋体" w:hint="default"/>
        </w:rPr>
        <w:t>41,577,733.23</w:t>
      </w:r>
      <w:r>
        <w:rPr>
          <w:rFonts w:ascii="宋体" w:hAnsi="宋体" w:cs="宋体" w:eastAsia="宋体" w:hint="default"/>
          <w:spacing w:val="-60"/>
        </w:rPr>
        <w:t> </w:t>
      </w:r>
      <w:r>
        <w:rPr/>
        <w:t>元，其中非同一控制下企业合并江苏亿</w:t>
      </w:r>
    </w:p>
    <w:p>
      <w:pPr>
        <w:pStyle w:val="BodyText"/>
        <w:spacing w:line="357" w:lineRule="auto" w:before="154"/>
        <w:ind w:right="137"/>
        <w:jc w:val="left"/>
      </w:pPr>
      <w:r>
        <w:rPr/>
        <w:t>金公司合并转入</w:t>
      </w:r>
      <w:r>
        <w:rPr>
          <w:spacing w:val="-59"/>
        </w:rPr>
        <w:t> </w:t>
      </w:r>
      <w:r>
        <w:rPr>
          <w:rFonts w:ascii="宋体" w:hAnsi="宋体" w:cs="宋体" w:eastAsia="宋体" w:hint="default"/>
        </w:rPr>
        <w:t>27,051,068.81</w:t>
      </w:r>
      <w:r>
        <w:rPr>
          <w:rFonts w:ascii="宋体" w:hAnsi="宋体" w:cs="宋体" w:eastAsia="宋体" w:hint="default"/>
          <w:spacing w:val="-59"/>
        </w:rPr>
        <w:t> </w:t>
      </w:r>
      <w:r>
        <w:rPr>
          <w:spacing w:val="-5"/>
        </w:rPr>
        <w:t>元，其他增加</w:t>
      </w:r>
      <w:r>
        <w:rPr>
          <w:spacing w:val="-59"/>
        </w:rPr>
        <w:t> </w:t>
      </w:r>
      <w:r>
        <w:rPr>
          <w:rFonts w:ascii="宋体" w:hAnsi="宋体" w:cs="宋体" w:eastAsia="宋体" w:hint="default"/>
        </w:rPr>
        <w:t>14,526,664.42</w:t>
      </w:r>
      <w:r>
        <w:rPr>
          <w:rFonts w:ascii="宋体" w:hAnsi="宋体" w:cs="宋体" w:eastAsia="宋体" w:hint="default"/>
          <w:spacing w:val="-59"/>
        </w:rPr>
        <w:t> </w:t>
      </w:r>
      <w:r>
        <w:rPr>
          <w:spacing w:val="-5"/>
        </w:rPr>
        <w:t>元，其他增加</w:t>
      </w:r>
      <w:r>
        <w:rPr>
          <w:spacing w:val="-59"/>
        </w:rPr>
        <w:t> </w:t>
      </w:r>
      <w:r>
        <w:rPr>
          <w:rFonts w:ascii="宋体" w:hAnsi="宋体" w:cs="宋体" w:eastAsia="宋体" w:hint="default"/>
        </w:rPr>
        <w:t>1.62</w:t>
      </w:r>
      <w:r>
        <w:rPr>
          <w:rFonts w:ascii="宋体" w:hAnsi="宋体" w:cs="宋体" w:eastAsia="宋体" w:hint="default"/>
          <w:spacing w:val="-59"/>
        </w:rPr>
        <w:t> </w:t>
      </w:r>
      <w:r>
        <w:rPr>
          <w:spacing w:val="-6"/>
        </w:rPr>
        <w:t>倍，主要原</w:t>
      </w:r>
      <w:r>
        <w:rPr/>
        <w:t> 因系本公司之子公司西安华西公司收取保证金增加所致。</w:t>
      </w:r>
    </w:p>
    <w:p>
      <w:pPr>
        <w:pStyle w:val="Heading2"/>
        <w:spacing w:line="240" w:lineRule="auto" w:before="191"/>
        <w:ind w:right="0"/>
        <w:jc w:val="left"/>
        <w:rPr>
          <w:b w:val="0"/>
          <w:bCs w:val="0"/>
        </w:rPr>
      </w:pPr>
      <w:bookmarkStart w:name="42、划分为持有待售的负债" w:id="227"/>
      <w:bookmarkEnd w:id="227"/>
      <w:r>
        <w:rPr>
          <w:b w:val="0"/>
          <w:bCs w:val="0"/>
        </w:rPr>
      </w:r>
      <w:r>
        <w:rPr>
          <w:rFonts w:ascii="宋体" w:hAnsi="宋体" w:cs="宋体" w:eastAsia="宋体" w:hint="default"/>
        </w:rPr>
        <w:t>42</w:t>
      </w:r>
      <w:r>
        <w:rPr/>
        <w:t>、划分为持有待售的负债</w:t>
      </w:r>
      <w:r>
        <w:rPr>
          <w:b w:val="0"/>
          <w:bCs w:val="0"/>
        </w:rPr>
      </w:r>
    </w:p>
    <w:p>
      <w:pPr>
        <w:pStyle w:val="BodyText"/>
        <w:spacing w:line="240" w:lineRule="auto" w:before="193"/>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43、一年内到期的非流动负债" w:id="228"/>
      <w:bookmarkEnd w:id="228"/>
      <w:r>
        <w:rPr>
          <w:b w:val="0"/>
          <w:bCs w:val="0"/>
        </w:rPr>
      </w:r>
      <w:r>
        <w:rPr>
          <w:rFonts w:ascii="宋体" w:hAnsi="宋体" w:cs="宋体" w:eastAsia="宋体" w:hint="default"/>
        </w:rPr>
        <w:t>43</w:t>
      </w:r>
      <w:r>
        <w:rPr/>
        <w:t>、一年内到期的非流动负债</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44、其他流动负债" w:id="229"/>
      <w:bookmarkEnd w:id="229"/>
      <w:r>
        <w:rPr>
          <w:b w:val="0"/>
          <w:bCs w:val="0"/>
        </w:rPr>
      </w:r>
      <w:r>
        <w:rPr>
          <w:rFonts w:ascii="宋体" w:hAnsi="宋体" w:cs="宋体" w:eastAsia="宋体" w:hint="default"/>
        </w:rPr>
        <w:t>44</w:t>
      </w:r>
      <w:r>
        <w:rPr/>
        <w:t>、其他流动负债</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63,196.56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63,196.56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短期应付债券的增减变动：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9" w:right="78" w:hanging="210"/>
              <w:jc w:val="left"/>
              <w:rPr>
                <w:rFonts w:ascii="宋体" w:hAnsi="宋体" w:cs="宋体" w:eastAsia="宋体" w:hint="default"/>
                <w:sz w:val="21"/>
                <w:szCs w:val="21"/>
              </w:rPr>
            </w:pPr>
            <w:r>
              <w:rPr>
                <w:rFonts w:ascii="宋体" w:hAnsi="宋体" w:cs="宋体" w:eastAsia="宋体" w:hint="default"/>
                <w:sz w:val="21"/>
                <w:szCs w:val="21"/>
              </w:rPr>
              <w:t>债券名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9" w:right="78" w:hanging="210"/>
              <w:jc w:val="left"/>
              <w:rPr>
                <w:rFonts w:ascii="宋体" w:hAnsi="宋体" w:cs="宋体" w:eastAsia="宋体" w:hint="default"/>
                <w:sz w:val="21"/>
                <w:szCs w:val="21"/>
              </w:rPr>
            </w:pPr>
            <w:r>
              <w:rPr>
                <w:rFonts w:ascii="宋体" w:hAnsi="宋体" w:cs="宋体" w:eastAsia="宋体" w:hint="default"/>
                <w:sz w:val="21"/>
                <w:szCs w:val="21"/>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8" w:hanging="210"/>
              <w:jc w:val="left"/>
              <w:rPr>
                <w:rFonts w:ascii="宋体" w:hAnsi="宋体" w:cs="宋体" w:eastAsia="宋体" w:hint="default"/>
                <w:sz w:val="21"/>
                <w:szCs w:val="21"/>
              </w:rPr>
            </w:pPr>
            <w:r>
              <w:rPr>
                <w:rFonts w:ascii="宋体" w:hAnsi="宋体" w:cs="宋体" w:eastAsia="宋体" w:hint="default"/>
                <w:sz w:val="21"/>
                <w:szCs w:val="21"/>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8" w:hanging="210"/>
              <w:jc w:val="left"/>
              <w:rPr>
                <w:rFonts w:ascii="宋体" w:hAnsi="宋体" w:cs="宋体" w:eastAsia="宋体" w:hint="default"/>
                <w:sz w:val="21"/>
                <w:szCs w:val="21"/>
              </w:rPr>
            </w:pPr>
            <w:r>
              <w:rPr>
                <w:rFonts w:ascii="宋体" w:hAnsi="宋体" w:cs="宋体" w:eastAsia="宋体" w:hint="default"/>
                <w:sz w:val="21"/>
                <w:szCs w:val="21"/>
              </w:rPr>
              <w:t>发行金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7" w:hanging="210"/>
              <w:jc w:val="left"/>
              <w:rPr>
                <w:rFonts w:ascii="宋体" w:hAnsi="宋体" w:cs="宋体" w:eastAsia="宋体" w:hint="default"/>
                <w:sz w:val="21"/>
                <w:szCs w:val="21"/>
              </w:rPr>
            </w:pPr>
            <w:r>
              <w:rPr>
                <w:rFonts w:ascii="宋体" w:hAnsi="宋体" w:cs="宋体" w:eastAsia="宋体" w:hint="default"/>
                <w:sz w:val="21"/>
                <w:szCs w:val="21"/>
              </w:rPr>
              <w:t>期初余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7" w:hanging="210"/>
              <w:jc w:val="left"/>
              <w:rPr>
                <w:rFonts w:ascii="宋体" w:hAnsi="宋体" w:cs="宋体" w:eastAsia="宋体" w:hint="default"/>
                <w:sz w:val="21"/>
                <w:szCs w:val="21"/>
              </w:rPr>
            </w:pPr>
            <w:r>
              <w:rPr>
                <w:rFonts w:ascii="宋体" w:hAnsi="宋体" w:cs="宋体" w:eastAsia="宋体" w:hint="default"/>
                <w:sz w:val="21"/>
                <w:szCs w:val="21"/>
              </w:rPr>
              <w:t>本期发 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7" w:right="77"/>
              <w:jc w:val="center"/>
              <w:rPr>
                <w:rFonts w:ascii="宋体" w:hAnsi="宋体" w:cs="宋体" w:eastAsia="宋体" w:hint="default"/>
                <w:sz w:val="21"/>
                <w:szCs w:val="21"/>
              </w:rPr>
            </w:pPr>
            <w:r>
              <w:rPr>
                <w:rFonts w:ascii="宋体" w:hAnsi="宋体" w:cs="宋体" w:eastAsia="宋体" w:hint="default"/>
                <w:sz w:val="21"/>
                <w:szCs w:val="21"/>
              </w:rPr>
              <w:t>按面值 计提利 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83" w:right="77" w:hanging="106"/>
              <w:jc w:val="left"/>
              <w:rPr>
                <w:rFonts w:ascii="宋体" w:hAnsi="宋体" w:cs="宋体" w:eastAsia="宋体" w:hint="default"/>
                <w:sz w:val="21"/>
                <w:szCs w:val="21"/>
              </w:rPr>
            </w:pPr>
            <w:r>
              <w:rPr>
                <w:rFonts w:ascii="宋体" w:hAnsi="宋体" w:cs="宋体" w:eastAsia="宋体" w:hint="default"/>
                <w:sz w:val="21"/>
                <w:szCs w:val="21"/>
              </w:rPr>
              <w:t>溢折价 摊销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7" w:hanging="210"/>
              <w:jc w:val="left"/>
              <w:rPr>
                <w:rFonts w:ascii="宋体" w:hAnsi="宋体" w:cs="宋体" w:eastAsia="宋体" w:hint="default"/>
                <w:sz w:val="21"/>
                <w:szCs w:val="21"/>
              </w:rPr>
            </w:pPr>
            <w:r>
              <w:rPr>
                <w:rFonts w:ascii="宋体" w:hAnsi="宋体" w:cs="宋体" w:eastAsia="宋体" w:hint="default"/>
                <w:sz w:val="21"/>
                <w:szCs w:val="21"/>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7" w:hanging="210"/>
              <w:jc w:val="left"/>
              <w:rPr>
                <w:rFonts w:ascii="宋体" w:hAnsi="宋体" w:cs="宋体" w:eastAsia="宋体" w:hint="default"/>
                <w:sz w:val="21"/>
                <w:szCs w:val="21"/>
              </w:rPr>
            </w:pPr>
            <w:r>
              <w:rPr>
                <w:rFonts w:ascii="宋体" w:hAnsi="宋体" w:cs="宋体" w:eastAsia="宋体" w:hint="default"/>
                <w:sz w:val="21"/>
                <w:szCs w:val="21"/>
              </w:rPr>
              <w:t>期末余 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after="0" w:line="240"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bookmarkStart w:name="45、长期借款" w:id="230"/>
      <w:bookmarkEnd w:id="230"/>
      <w:r>
        <w:rPr>
          <w:b w:val="0"/>
          <w:bCs w:val="0"/>
        </w:rPr>
      </w:r>
      <w:r>
        <w:rPr>
          <w:rFonts w:ascii="宋体" w:hAnsi="宋体" w:cs="宋体" w:eastAsia="宋体" w:hint="default"/>
        </w:rPr>
        <w:t>45</w:t>
      </w:r>
      <w:r>
        <w:rPr/>
        <w:t>、长期借款</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0"/>
        <w:ind w:right="0"/>
        <w:jc w:val="left"/>
      </w:pPr>
      <w:r>
        <w:rPr/>
        <w:t>（</w:t>
      </w:r>
      <w:r>
        <w:rPr>
          <w:rFonts w:ascii="宋体" w:hAnsi="宋体" w:cs="宋体" w:eastAsia="宋体" w:hint="default"/>
        </w:rPr>
        <w:t>1</w:t>
      </w:r>
      <w:r>
        <w:rPr/>
        <w:t>）长期借款分类</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2"/>
        <w:rPr>
          <w:rFonts w:ascii="宋体" w:hAnsi="宋体" w:cs="宋体" w:eastAsia="宋体" w:hint="default"/>
          <w:sz w:val="6"/>
          <w:szCs w:val="6"/>
        </w:rPr>
      </w:pPr>
    </w:p>
    <w:p>
      <w:pPr>
        <w:pStyle w:val="BodyText"/>
        <w:spacing w:line="357" w:lineRule="auto" w:before="26"/>
        <w:ind w:left="154" w:right="6892"/>
        <w:jc w:val="left"/>
      </w:pPr>
      <w:r>
        <w:rPr/>
        <w:t>长期借款分类的说明： 其他说明，包括利率区间：</w:t>
      </w:r>
    </w:p>
    <w:p>
      <w:pPr>
        <w:pStyle w:val="Heading2"/>
        <w:spacing w:line="240" w:lineRule="auto" w:before="191"/>
        <w:ind w:left="154" w:right="0"/>
        <w:jc w:val="left"/>
        <w:rPr>
          <w:b w:val="0"/>
          <w:bCs w:val="0"/>
        </w:rPr>
      </w:pPr>
      <w:bookmarkStart w:name="46、应付债券" w:id="231"/>
      <w:bookmarkEnd w:id="231"/>
      <w:r>
        <w:rPr>
          <w:b w:val="0"/>
          <w:bCs w:val="0"/>
        </w:rPr>
      </w:r>
      <w:r>
        <w:rPr>
          <w:rFonts w:ascii="宋体" w:hAnsi="宋体" w:cs="宋体" w:eastAsia="宋体" w:hint="default"/>
        </w:rPr>
        <w:t>46</w:t>
      </w:r>
      <w:r>
        <w:rPr/>
        <w:t>、应付债券</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0"/>
        <w:ind w:right="0"/>
        <w:jc w:val="left"/>
      </w:pPr>
      <w:r>
        <w:rPr/>
        <w:t>（</w:t>
      </w:r>
      <w:r>
        <w:rPr>
          <w:rFonts w:ascii="宋体" w:hAnsi="宋体" w:cs="宋体" w:eastAsia="宋体" w:hint="default"/>
        </w:rPr>
        <w:t>1</w:t>
      </w:r>
      <w:r>
        <w:rPr/>
        <w:t>）应付债券</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）应付债券的增减变动（不包括划分为金融负债的优先股、永续债等其他金融工具）</w:t>
      </w:r>
    </w:p>
    <w:p>
      <w:pPr>
        <w:pStyle w:val="BodyText"/>
        <w:spacing w:line="240" w:lineRule="auto" w:before="193"/>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9" w:right="78" w:hanging="210"/>
              <w:jc w:val="left"/>
              <w:rPr>
                <w:rFonts w:ascii="宋体" w:hAnsi="宋体" w:cs="宋体" w:eastAsia="宋体" w:hint="default"/>
                <w:sz w:val="21"/>
                <w:szCs w:val="21"/>
              </w:rPr>
            </w:pPr>
            <w:r>
              <w:rPr>
                <w:rFonts w:ascii="宋体" w:hAnsi="宋体" w:cs="宋体" w:eastAsia="宋体" w:hint="default"/>
                <w:sz w:val="21"/>
                <w:szCs w:val="21"/>
              </w:rPr>
              <w:t>债券名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9" w:right="78" w:hanging="210"/>
              <w:jc w:val="left"/>
              <w:rPr>
                <w:rFonts w:ascii="宋体" w:hAnsi="宋体" w:cs="宋体" w:eastAsia="宋体" w:hint="default"/>
                <w:sz w:val="21"/>
                <w:szCs w:val="21"/>
              </w:rPr>
            </w:pPr>
            <w:r>
              <w:rPr>
                <w:rFonts w:ascii="宋体" w:hAnsi="宋体" w:cs="宋体" w:eastAsia="宋体" w:hint="default"/>
                <w:sz w:val="21"/>
                <w:szCs w:val="21"/>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8" w:hanging="210"/>
              <w:jc w:val="left"/>
              <w:rPr>
                <w:rFonts w:ascii="宋体" w:hAnsi="宋体" w:cs="宋体" w:eastAsia="宋体" w:hint="default"/>
                <w:sz w:val="21"/>
                <w:szCs w:val="21"/>
              </w:rPr>
            </w:pPr>
            <w:r>
              <w:rPr>
                <w:rFonts w:ascii="宋体" w:hAnsi="宋体" w:cs="宋体" w:eastAsia="宋体" w:hint="default"/>
                <w:sz w:val="21"/>
                <w:szCs w:val="21"/>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8" w:hanging="210"/>
              <w:jc w:val="left"/>
              <w:rPr>
                <w:rFonts w:ascii="宋体" w:hAnsi="宋体" w:cs="宋体" w:eastAsia="宋体" w:hint="default"/>
                <w:sz w:val="21"/>
                <w:szCs w:val="21"/>
              </w:rPr>
            </w:pPr>
            <w:r>
              <w:rPr>
                <w:rFonts w:ascii="宋体" w:hAnsi="宋体" w:cs="宋体" w:eastAsia="宋体" w:hint="default"/>
                <w:sz w:val="21"/>
                <w:szCs w:val="21"/>
              </w:rPr>
              <w:t>发行金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7" w:hanging="210"/>
              <w:jc w:val="left"/>
              <w:rPr>
                <w:rFonts w:ascii="宋体" w:hAnsi="宋体" w:cs="宋体" w:eastAsia="宋体" w:hint="default"/>
                <w:sz w:val="21"/>
                <w:szCs w:val="21"/>
              </w:rPr>
            </w:pPr>
            <w:r>
              <w:rPr>
                <w:rFonts w:ascii="宋体" w:hAnsi="宋体" w:cs="宋体" w:eastAsia="宋体" w:hint="default"/>
                <w:sz w:val="21"/>
                <w:szCs w:val="21"/>
              </w:rPr>
              <w:t>期初余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7" w:hanging="210"/>
              <w:jc w:val="left"/>
              <w:rPr>
                <w:rFonts w:ascii="宋体" w:hAnsi="宋体" w:cs="宋体" w:eastAsia="宋体" w:hint="default"/>
                <w:sz w:val="21"/>
                <w:szCs w:val="21"/>
              </w:rPr>
            </w:pPr>
            <w:r>
              <w:rPr>
                <w:rFonts w:ascii="宋体" w:hAnsi="宋体" w:cs="宋体" w:eastAsia="宋体" w:hint="default"/>
                <w:sz w:val="21"/>
                <w:szCs w:val="21"/>
              </w:rPr>
              <w:t>本期发 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7" w:right="77"/>
              <w:jc w:val="center"/>
              <w:rPr>
                <w:rFonts w:ascii="宋体" w:hAnsi="宋体" w:cs="宋体" w:eastAsia="宋体" w:hint="default"/>
                <w:sz w:val="21"/>
                <w:szCs w:val="21"/>
              </w:rPr>
            </w:pPr>
            <w:r>
              <w:rPr>
                <w:rFonts w:ascii="宋体" w:hAnsi="宋体" w:cs="宋体" w:eastAsia="宋体" w:hint="default"/>
                <w:sz w:val="21"/>
                <w:szCs w:val="21"/>
              </w:rPr>
              <w:t>按面值 计提利 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83" w:right="77" w:hanging="106"/>
              <w:jc w:val="left"/>
              <w:rPr>
                <w:rFonts w:ascii="宋体" w:hAnsi="宋体" w:cs="宋体" w:eastAsia="宋体" w:hint="default"/>
                <w:sz w:val="21"/>
                <w:szCs w:val="21"/>
              </w:rPr>
            </w:pPr>
            <w:r>
              <w:rPr>
                <w:rFonts w:ascii="宋体" w:hAnsi="宋体" w:cs="宋体" w:eastAsia="宋体" w:hint="default"/>
                <w:sz w:val="21"/>
                <w:szCs w:val="21"/>
              </w:rPr>
              <w:t>溢折价 摊销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7" w:hanging="210"/>
              <w:jc w:val="left"/>
              <w:rPr>
                <w:rFonts w:ascii="宋体" w:hAnsi="宋体" w:cs="宋体" w:eastAsia="宋体" w:hint="default"/>
                <w:sz w:val="21"/>
                <w:szCs w:val="21"/>
              </w:rPr>
            </w:pPr>
            <w:r>
              <w:rPr>
                <w:rFonts w:ascii="宋体" w:hAnsi="宋体" w:cs="宋体" w:eastAsia="宋体" w:hint="default"/>
                <w:sz w:val="21"/>
                <w:szCs w:val="21"/>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7" w:right="77" w:hanging="210"/>
              <w:jc w:val="left"/>
              <w:rPr>
                <w:rFonts w:ascii="宋体" w:hAnsi="宋体" w:cs="宋体" w:eastAsia="宋体" w:hint="default"/>
                <w:sz w:val="21"/>
                <w:szCs w:val="21"/>
              </w:rPr>
            </w:pPr>
            <w:r>
              <w:rPr>
                <w:rFonts w:ascii="宋体" w:hAnsi="宋体" w:cs="宋体" w:eastAsia="宋体" w:hint="default"/>
                <w:sz w:val="21"/>
                <w:szCs w:val="21"/>
              </w:rPr>
              <w:t>期末余 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3</w:t>
      </w:r>
      <w:r>
        <w:rPr/>
        <w:t>）可转换公司债券的转股条件、转股时间说明</w:t>
      </w:r>
    </w:p>
    <w:p>
      <w:pPr>
        <w:pStyle w:val="BodyText"/>
        <w:spacing w:line="357" w:lineRule="auto" w:before="152"/>
        <w:ind w:right="3773"/>
        <w:jc w:val="left"/>
      </w:pPr>
      <w:r>
        <w:rPr/>
        <w:t>（</w:t>
      </w:r>
      <w:r>
        <w:rPr>
          <w:rFonts w:ascii="宋体" w:hAnsi="宋体" w:cs="宋体" w:eastAsia="宋体" w:hint="default"/>
        </w:rPr>
        <w:t>4</w:t>
      </w:r>
      <w:r>
        <w:rPr/>
        <w:t>）划分为金融负债的其他金融工具说明 期末发行在外的优先股、永续债等其他金融工具基本情况 期末发行在外的优先股、永续债等金融工具变动情况表</w:t>
      </w:r>
    </w:p>
    <w:p>
      <w:pPr>
        <w:pStyle w:val="BodyText"/>
        <w:spacing w:line="240" w:lineRule="auto" w:before="7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6" w:right="107"/>
              <w:jc w:val="center"/>
              <w:rPr>
                <w:rFonts w:ascii="宋体" w:hAnsi="宋体" w:cs="宋体" w:eastAsia="宋体" w:hint="default"/>
                <w:sz w:val="21"/>
                <w:szCs w:val="21"/>
              </w:rPr>
            </w:pPr>
            <w:r>
              <w:rPr>
                <w:rFonts w:ascii="宋体" w:hAnsi="宋体" w:cs="宋体" w:eastAsia="宋体" w:hint="default"/>
                <w:sz w:val="21"/>
                <w:szCs w:val="21"/>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3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31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3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10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3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3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line="240" w:lineRule="auto" w:before="13"/>
        <w:rPr>
          <w:rFonts w:ascii="宋体" w:hAnsi="宋体" w:cs="宋体" w:eastAsia="宋体" w:hint="default"/>
          <w:sz w:val="6"/>
          <w:szCs w:val="6"/>
        </w:rPr>
      </w:pPr>
    </w:p>
    <w:p>
      <w:pPr>
        <w:pStyle w:val="BodyText"/>
        <w:spacing w:line="357" w:lineRule="auto" w:before="26"/>
        <w:ind w:left="154" w:right="5452"/>
        <w:jc w:val="left"/>
      </w:pPr>
      <w:r>
        <w:rPr/>
        <w:t>其他金融工具划分为金融负债的依据说明 其他说明</w:t>
      </w:r>
    </w:p>
    <w:p>
      <w:pPr>
        <w:pStyle w:val="Heading2"/>
        <w:spacing w:line="240" w:lineRule="auto" w:before="191"/>
        <w:ind w:left="154" w:right="0"/>
        <w:jc w:val="left"/>
        <w:rPr>
          <w:b w:val="0"/>
          <w:bCs w:val="0"/>
        </w:rPr>
      </w:pPr>
      <w:bookmarkStart w:name="47、长期应付款" w:id="232"/>
      <w:bookmarkEnd w:id="232"/>
      <w:r>
        <w:rPr>
          <w:b w:val="0"/>
          <w:bCs w:val="0"/>
        </w:rPr>
      </w:r>
      <w:r>
        <w:rPr>
          <w:rFonts w:ascii="宋体" w:hAnsi="宋体" w:cs="宋体" w:eastAsia="宋体" w:hint="default"/>
        </w:rPr>
        <w:t>47</w:t>
      </w:r>
      <w:r>
        <w:rPr/>
        <w:t>、长期应付款</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0"/>
        <w:ind w:right="0"/>
        <w:jc w:val="left"/>
      </w:pPr>
      <w:r>
        <w:rPr/>
        <w:t>（</w:t>
      </w:r>
      <w:r>
        <w:rPr>
          <w:rFonts w:ascii="宋体" w:hAnsi="宋体" w:cs="宋体" w:eastAsia="宋体" w:hint="default"/>
        </w:rPr>
        <w:t>1</w:t>
      </w:r>
      <w:r>
        <w:rPr/>
        <w:t>）按款项性质列示长期应付款</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spacing w:line="475" w:lineRule="auto" w:before="26"/>
        <w:ind w:left="153" w:right="7363"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48、长期应付职工薪酬" w:id="233"/>
      <w:bookmarkEnd w:id="233"/>
      <w:r>
        <w:rPr>
          <w:rFonts w:ascii="宋体" w:hAnsi="宋体" w:cs="宋体" w:eastAsia="宋体" w:hint="default"/>
          <w:sz w:val="24"/>
          <w:szCs w:val="24"/>
        </w:rPr>
      </w:r>
      <w:r>
        <w:rPr>
          <w:rFonts w:ascii="宋体" w:hAnsi="宋体" w:cs="宋体" w:eastAsia="宋体" w:hint="default"/>
          <w:b/>
          <w:bCs/>
          <w:sz w:val="24"/>
          <w:szCs w:val="24"/>
        </w:rPr>
        <w:t>48</w:t>
      </w:r>
      <w:r>
        <w:rPr>
          <w:rFonts w:ascii="宋体" w:hAnsi="宋体" w:cs="宋体" w:eastAsia="宋体" w:hint="default"/>
          <w:b/>
          <w:bCs/>
          <w:sz w:val="24"/>
          <w:szCs w:val="24"/>
        </w:rPr>
        <w:t>、长期应付职工薪酬</w:t>
      </w:r>
      <w:r>
        <w:rPr>
          <w:rFonts w:ascii="宋体" w:hAnsi="宋体" w:cs="宋体" w:eastAsia="宋体" w:hint="default"/>
          <w:sz w:val="24"/>
          <w:szCs w:val="24"/>
        </w:rPr>
      </w:r>
    </w:p>
    <w:p>
      <w:pPr>
        <w:pStyle w:val="BodyText"/>
        <w:spacing w:line="240" w:lineRule="auto" w:before="74"/>
        <w:ind w:right="0"/>
        <w:jc w:val="left"/>
      </w:pPr>
      <w:r>
        <w:rPr/>
        <w:t>（</w:t>
      </w:r>
      <w:r>
        <w:rPr>
          <w:rFonts w:ascii="宋体" w:hAnsi="宋体" w:cs="宋体" w:eastAsia="宋体" w:hint="default"/>
        </w:rPr>
        <w:t>1</w:t>
      </w:r>
      <w:r>
        <w:rPr/>
        <w:t>）长期应付职工薪酬表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2"/>
        <w:rPr>
          <w:rFonts w:ascii="宋体" w:hAnsi="宋体" w:cs="宋体" w:eastAsia="宋体" w:hint="default"/>
          <w:sz w:val="6"/>
          <w:szCs w:val="6"/>
        </w:rPr>
      </w:pPr>
    </w:p>
    <w:p>
      <w:pPr>
        <w:pStyle w:val="BodyText"/>
        <w:spacing w:line="357" w:lineRule="auto" w:before="26"/>
        <w:ind w:left="154" w:right="6772"/>
        <w:jc w:val="left"/>
      </w:pPr>
      <w:r>
        <w:rPr/>
        <w:t>（</w:t>
      </w:r>
      <w:r>
        <w:rPr>
          <w:rFonts w:ascii="宋体" w:hAnsi="宋体" w:cs="宋体" w:eastAsia="宋体" w:hint="default"/>
        </w:rPr>
        <w:t>2</w:t>
      </w:r>
      <w:r>
        <w:rPr/>
        <w:t>）设定受益计划变动情况 设定受益计划义务现值：</w:t>
      </w:r>
    </w:p>
    <w:p>
      <w:pPr>
        <w:pStyle w:val="BodyText"/>
        <w:spacing w:line="240" w:lineRule="auto" w:before="7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计划资产：</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设定受益计划净负债（净资产）</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line="240" w:lineRule="auto" w:before="12"/>
        <w:rPr>
          <w:rFonts w:ascii="宋体" w:hAnsi="宋体" w:cs="宋体" w:eastAsia="宋体" w:hint="default"/>
          <w:sz w:val="6"/>
          <w:szCs w:val="6"/>
        </w:rPr>
      </w:pPr>
    </w:p>
    <w:p>
      <w:pPr>
        <w:pStyle w:val="BodyText"/>
        <w:spacing w:line="357" w:lineRule="auto" w:before="26"/>
        <w:ind w:right="173"/>
        <w:jc w:val="left"/>
      </w:pPr>
      <w:r>
        <w:rPr/>
        <w:t>设定受益计划的内容及与之相关风险、对公司未来现金流量、时间和不确定性的影响说明： 设定受益计划重大精算假设及敏感性分析结果说明：</w:t>
      </w:r>
    </w:p>
    <w:p>
      <w:pPr>
        <w:spacing w:line="475" w:lineRule="auto" w:before="36"/>
        <w:ind w:left="153" w:right="8085"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49、专项应付款" w:id="234"/>
      <w:bookmarkEnd w:id="234"/>
      <w:r>
        <w:rPr>
          <w:rFonts w:ascii="宋体" w:hAnsi="宋体" w:cs="宋体" w:eastAsia="宋体" w:hint="default"/>
          <w:sz w:val="24"/>
          <w:szCs w:val="24"/>
        </w:rPr>
      </w:r>
      <w:r>
        <w:rPr>
          <w:rFonts w:ascii="宋体" w:hAnsi="宋体" w:cs="宋体" w:eastAsia="宋体" w:hint="default"/>
          <w:b/>
          <w:bCs/>
          <w:sz w:val="24"/>
          <w:szCs w:val="24"/>
        </w:rPr>
        <w:t>49</w:t>
      </w:r>
      <w:r>
        <w:rPr>
          <w:rFonts w:ascii="宋体" w:hAnsi="宋体" w:cs="宋体" w:eastAsia="宋体" w:hint="default"/>
          <w:b/>
          <w:bCs/>
          <w:sz w:val="24"/>
          <w:szCs w:val="24"/>
        </w:rPr>
        <w:t>、专项应付款</w:t>
      </w:r>
      <w:r>
        <w:rPr>
          <w:rFonts w:ascii="宋体" w:hAnsi="宋体" w:cs="宋体" w:eastAsia="宋体" w:hint="default"/>
          <w:sz w:val="24"/>
          <w:szCs w:val="24"/>
        </w:rPr>
      </w:r>
    </w:p>
    <w:p>
      <w:pPr>
        <w:pStyle w:val="BodyText"/>
        <w:spacing w:line="272" w:lineRule="exact" w:before="0"/>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形成原因</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50、预计负债" w:id="235"/>
      <w:bookmarkEnd w:id="235"/>
      <w:r>
        <w:rPr>
          <w:b w:val="0"/>
          <w:bCs w:val="0"/>
        </w:rPr>
      </w:r>
      <w:r>
        <w:rPr>
          <w:rFonts w:ascii="宋体" w:hAnsi="宋体" w:cs="宋体" w:eastAsia="宋体" w:hint="default"/>
        </w:rPr>
        <w:t>50</w:t>
      </w:r>
      <w:r>
        <w:rPr/>
        <w:t>、预计负债</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形成原因</w:t>
            </w:r>
          </w:p>
        </w:tc>
      </w:tr>
    </w:tbl>
    <w:p>
      <w:pPr>
        <w:spacing w:line="240" w:lineRule="auto" w:before="0"/>
        <w:rPr>
          <w:rFonts w:ascii="宋体" w:hAnsi="宋体" w:cs="宋体" w:eastAsia="宋体" w:hint="default"/>
          <w:sz w:val="7"/>
          <w:szCs w:val="7"/>
        </w:rPr>
      </w:pPr>
    </w:p>
    <w:p>
      <w:pPr>
        <w:pStyle w:val="BodyText"/>
        <w:spacing w:line="240" w:lineRule="auto" w:before="26"/>
        <w:ind w:left="154" w:right="0"/>
        <w:jc w:val="left"/>
      </w:pPr>
      <w:r>
        <w:rPr/>
        <w:t>其他说明，包括重要预计负债的相关重要假设、估计说明：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51、递延收益" w:id="236"/>
      <w:bookmarkEnd w:id="236"/>
      <w:r>
        <w:rPr>
          <w:b w:val="0"/>
          <w:bCs w:val="0"/>
        </w:rPr>
      </w:r>
      <w:r>
        <w:rPr>
          <w:rFonts w:ascii="宋体" w:hAnsi="宋体" w:cs="宋体" w:eastAsia="宋体" w:hint="default"/>
        </w:rPr>
        <w:t>51</w:t>
      </w:r>
      <w:r>
        <w:rPr/>
        <w:t>、递延收益</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after="0" w:line="240" w:lineRule="auto"/>
        <w:jc w:val="right"/>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1,957,300.00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115,860.36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1,841,439.64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1,957,300.00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115,860.36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1,841,439.64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涉及政府补助的项目：</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68" w:right="47" w:hanging="420"/>
              <w:jc w:val="left"/>
              <w:rPr>
                <w:rFonts w:ascii="宋体" w:hAnsi="宋体" w:cs="宋体" w:eastAsia="宋体" w:hint="default"/>
                <w:sz w:val="21"/>
                <w:szCs w:val="21"/>
              </w:rPr>
            </w:pPr>
            <w:r>
              <w:rPr>
                <w:rFonts w:ascii="宋体" w:hAnsi="宋体" w:cs="宋体" w:eastAsia="宋体" w:hint="default"/>
                <w:sz w:val="21"/>
                <w:szCs w:val="21"/>
              </w:rPr>
              <w:t>本期新增补助 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3" w:right="47" w:hanging="106"/>
              <w:jc w:val="left"/>
              <w:rPr>
                <w:rFonts w:ascii="宋体" w:hAnsi="宋体" w:cs="宋体" w:eastAsia="宋体" w:hint="default"/>
                <w:sz w:val="21"/>
                <w:szCs w:val="21"/>
              </w:rPr>
            </w:pPr>
            <w:r>
              <w:rPr>
                <w:rFonts w:ascii="宋体" w:hAnsi="宋体" w:cs="宋体" w:eastAsia="宋体" w:hint="default"/>
                <w:sz w:val="21"/>
                <w:szCs w:val="21"/>
              </w:rPr>
              <w:t>本期计入营业 外收入金额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3" w:right="99"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r>
              <w:rPr>
                <w:rFonts w:ascii="宋体" w:hAnsi="宋体" w:cs="宋体" w:eastAsia="宋体" w:hint="default"/>
                <w:sz w:val="21"/>
                <w:szCs w:val="21"/>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both"/>
              <w:rPr>
                <w:rFonts w:ascii="宋体" w:hAnsi="宋体" w:cs="宋体" w:eastAsia="宋体" w:hint="default"/>
                <w:sz w:val="21"/>
                <w:szCs w:val="21"/>
              </w:rPr>
            </w:pPr>
            <w:r>
              <w:rPr>
                <w:rFonts w:ascii="宋体" w:hAnsi="宋体" w:cs="宋体" w:eastAsia="宋体" w:hint="default"/>
                <w:sz w:val="21"/>
                <w:szCs w:val="21"/>
              </w:rPr>
              <w:t>节能型精密机 房空调生产研 发技术改造项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z w:val="21"/>
              </w:rPr>
              <w:t>610,900.00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52,663.80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63,196.56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495,039.64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both"/>
              <w:rPr>
                <w:rFonts w:ascii="宋体" w:hAnsi="宋体" w:cs="宋体" w:eastAsia="宋体" w:hint="default"/>
                <w:sz w:val="21"/>
                <w:szCs w:val="21"/>
              </w:rPr>
            </w:pPr>
            <w:r>
              <w:rPr>
                <w:rFonts w:ascii="宋体" w:hAnsi="宋体" w:cs="宋体" w:eastAsia="宋体" w:hint="default"/>
                <w:sz w:val="21"/>
                <w:szCs w:val="21"/>
              </w:rPr>
              <w:t>节能型列间精 密机房空调项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1,346,400.00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1,346,400.00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1,957,300.00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52,663.80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63,196.56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1,841,439.64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pStyle w:val="BodyText"/>
        <w:spacing w:line="357" w:lineRule="auto" w:before="152"/>
        <w:ind w:right="189" w:firstLine="480"/>
        <w:jc w:val="both"/>
      </w:pPr>
      <w:r>
        <w:rPr>
          <w:rFonts w:ascii="宋体" w:hAnsi="宋体" w:cs="宋体" w:eastAsia="宋体" w:hint="default"/>
        </w:rPr>
        <w:t>1</w:t>
      </w:r>
      <w:r>
        <w:rPr/>
        <w:t>：根据成都市财政局、成都市经济和信息化委员会《关于下达</w:t>
      </w:r>
      <w:r>
        <w:rPr>
          <w:spacing w:val="-60"/>
        </w:rPr>
        <w:t> </w:t>
      </w:r>
      <w:r>
        <w:rPr>
          <w:rFonts w:ascii="宋体" w:hAnsi="宋体" w:cs="宋体" w:eastAsia="宋体" w:hint="default"/>
        </w:rPr>
        <w:t>2013</w:t>
      </w:r>
      <w:r>
        <w:rPr>
          <w:rFonts w:ascii="宋体" w:hAnsi="宋体" w:cs="宋体" w:eastAsia="宋体" w:hint="default"/>
          <w:spacing w:val="-60"/>
        </w:rPr>
        <w:t> </w:t>
      </w:r>
      <w:r>
        <w:rPr/>
        <w:t>年第一批企业技术 改造和新引进重大工业项目固定资产投资补助资金的通知》（成财企【</w:t>
      </w:r>
      <w:r>
        <w:rPr>
          <w:rFonts w:ascii="宋体" w:hAnsi="宋体" w:cs="宋体" w:eastAsia="宋体" w:hint="default"/>
        </w:rPr>
        <w:t>2013</w:t>
      </w:r>
      <w:r>
        <w:rPr/>
        <w:t>】</w:t>
      </w:r>
      <w:r>
        <w:rPr>
          <w:rFonts w:ascii="宋体" w:hAnsi="宋体" w:cs="宋体" w:eastAsia="宋体" w:hint="default"/>
        </w:rPr>
        <w:t>198</w:t>
      </w:r>
      <w:r>
        <w:rPr>
          <w:rFonts w:ascii="宋体" w:hAnsi="宋体" w:cs="宋体" w:eastAsia="宋体" w:hint="default"/>
          <w:spacing w:val="-60"/>
        </w:rPr>
        <w:t> </w:t>
      </w:r>
      <w:r>
        <w:rPr/>
        <w:t>号），本 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月收到投资补助资金</w:t>
      </w:r>
      <w:r>
        <w:rPr>
          <w:spacing w:val="-60"/>
        </w:rPr>
        <w:t> </w:t>
      </w:r>
      <w:r>
        <w:rPr>
          <w:rFonts w:ascii="宋体" w:hAnsi="宋体" w:cs="宋体" w:eastAsia="宋体" w:hint="default"/>
        </w:rPr>
        <w:t>610,900.00</w:t>
      </w:r>
      <w:r>
        <w:rPr>
          <w:rFonts w:ascii="宋体" w:hAnsi="宋体" w:cs="宋体" w:eastAsia="宋体" w:hint="default"/>
          <w:spacing w:val="-60"/>
        </w:rPr>
        <w:t> </w:t>
      </w:r>
      <w:r>
        <w:rPr/>
        <w:t>元。该项目已于</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月完工转固，</w:t>
      </w:r>
    </w:p>
    <w:p>
      <w:pPr>
        <w:pStyle w:val="BodyText"/>
        <w:spacing w:line="240" w:lineRule="auto"/>
        <w:ind w:right="0"/>
        <w:jc w:val="left"/>
      </w:pPr>
      <w:r>
        <w:rPr/>
        <w:t>折旧年限为</w:t>
      </w:r>
      <w:r>
        <w:rPr>
          <w:spacing w:val="-60"/>
        </w:rPr>
        <w:t> </w:t>
      </w:r>
      <w:r>
        <w:rPr>
          <w:rFonts w:ascii="宋体" w:hAnsi="宋体" w:cs="宋体" w:eastAsia="宋体" w:hint="default"/>
        </w:rPr>
        <w:t>10</w:t>
      </w:r>
      <w:r>
        <w:rPr>
          <w:rFonts w:ascii="宋体" w:hAnsi="宋体" w:cs="宋体" w:eastAsia="宋体" w:hint="default"/>
          <w:spacing w:val="-60"/>
        </w:rPr>
        <w:t> </w:t>
      </w:r>
      <w:r>
        <w:rPr/>
        <w:t>年。本公司按剩余使用年限对该补助资金进行了摊销，本年摊销金额为</w:t>
      </w:r>
    </w:p>
    <w:p>
      <w:pPr>
        <w:pStyle w:val="BodyText"/>
        <w:spacing w:line="240" w:lineRule="auto" w:before="152"/>
        <w:ind w:left="154" w:right="0"/>
        <w:jc w:val="left"/>
      </w:pPr>
      <w:r>
        <w:rPr>
          <w:rFonts w:ascii="宋体" w:hAnsi="宋体" w:cs="宋体" w:eastAsia="宋体" w:hint="default"/>
        </w:rPr>
        <w:t>52,663.80</w:t>
      </w:r>
      <w:r>
        <w:rPr>
          <w:rFonts w:ascii="宋体" w:hAnsi="宋体" w:cs="宋体" w:eastAsia="宋体" w:hint="default"/>
          <w:spacing w:val="-60"/>
        </w:rPr>
        <w:t> </w:t>
      </w:r>
      <w:r>
        <w:rPr/>
        <w:t>元。</w:t>
      </w:r>
    </w:p>
    <w:p>
      <w:pPr>
        <w:pStyle w:val="BodyText"/>
        <w:spacing w:line="240" w:lineRule="auto" w:before="152"/>
        <w:ind w:left="0" w:right="189"/>
        <w:jc w:val="right"/>
      </w:pPr>
      <w:r>
        <w:rPr>
          <w:rFonts w:ascii="宋体" w:hAnsi="宋体" w:cs="宋体" w:eastAsia="宋体" w:hint="default"/>
        </w:rPr>
        <w:t>2</w:t>
      </w:r>
      <w:r>
        <w:rPr/>
        <w:t>：根据成都市财政局、成都市经济和信息化委员会《关于下达</w:t>
      </w:r>
      <w:r>
        <w:rPr>
          <w:spacing w:val="-60"/>
        </w:rPr>
        <w:t> </w:t>
      </w:r>
      <w:r>
        <w:rPr>
          <w:rFonts w:ascii="宋体" w:hAnsi="宋体" w:cs="宋体" w:eastAsia="宋体" w:hint="default"/>
        </w:rPr>
        <w:t>2013</w:t>
      </w:r>
      <w:r>
        <w:rPr>
          <w:rFonts w:ascii="宋体" w:hAnsi="宋体" w:cs="宋体" w:eastAsia="宋体" w:hint="default"/>
          <w:spacing w:val="-60"/>
        </w:rPr>
        <w:t> </w:t>
      </w:r>
      <w:r>
        <w:rPr/>
        <w:t>年第二批省级战略</w:t>
      </w:r>
    </w:p>
    <w:p>
      <w:pPr>
        <w:pStyle w:val="BodyText"/>
        <w:spacing w:line="240" w:lineRule="auto" w:before="152"/>
        <w:ind w:right="0"/>
        <w:jc w:val="left"/>
      </w:pPr>
      <w:r>
        <w:rPr/>
        <w:t>性新兴产业发展市本级配套资金的通知》（成财企【</w:t>
      </w:r>
      <w:r>
        <w:rPr>
          <w:rFonts w:ascii="宋体" w:hAnsi="宋体" w:cs="宋体" w:eastAsia="宋体" w:hint="default"/>
        </w:rPr>
        <w:t>2014</w:t>
      </w:r>
      <w:r>
        <w:rPr/>
        <w:t>】</w:t>
      </w:r>
      <w:r>
        <w:rPr>
          <w:rFonts w:ascii="宋体" w:hAnsi="宋体" w:cs="宋体" w:eastAsia="宋体" w:hint="default"/>
        </w:rPr>
        <w:t>50</w:t>
      </w:r>
      <w:r>
        <w:rPr>
          <w:rFonts w:ascii="宋体" w:hAnsi="宋体" w:cs="宋体" w:eastAsia="宋体" w:hint="default"/>
          <w:spacing w:val="-60"/>
        </w:rPr>
        <w:t> </w:t>
      </w:r>
      <w:r>
        <w:rPr/>
        <w:t>号），本公司于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p>
    <w:p>
      <w:pPr>
        <w:pStyle w:val="BodyText"/>
        <w:spacing w:line="357" w:lineRule="auto" w:before="152"/>
        <w:ind w:right="173"/>
        <w:jc w:val="left"/>
      </w:pPr>
      <w:r>
        <w:rPr/>
        <w:t>收到投资补助资金</w:t>
      </w:r>
      <w:r>
        <w:rPr>
          <w:spacing w:val="-60"/>
        </w:rPr>
        <w:t> </w:t>
      </w:r>
      <w:r>
        <w:rPr>
          <w:rFonts w:ascii="宋体" w:hAnsi="宋体" w:cs="宋体" w:eastAsia="宋体" w:hint="default"/>
        </w:rPr>
        <w:t>1,346,400.00</w:t>
      </w:r>
      <w:r>
        <w:rPr>
          <w:rFonts w:ascii="宋体" w:hAnsi="宋体" w:cs="宋体" w:eastAsia="宋体" w:hint="default"/>
          <w:spacing w:val="-60"/>
        </w:rPr>
        <w:t> </w:t>
      </w:r>
      <w:r>
        <w:rPr/>
        <w:t>元。该科研项目预计于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月完工，完工后应由省、 市相关部门对其进行验收和绩效评价。</w:t>
      </w:r>
    </w:p>
    <w:p>
      <w:pPr>
        <w:pStyle w:val="Heading2"/>
        <w:spacing w:line="240" w:lineRule="auto" w:before="191"/>
        <w:ind w:right="0"/>
        <w:jc w:val="left"/>
        <w:rPr>
          <w:b w:val="0"/>
          <w:bCs w:val="0"/>
        </w:rPr>
      </w:pPr>
      <w:bookmarkStart w:name="52、其他非流动负债" w:id="237"/>
      <w:bookmarkEnd w:id="237"/>
      <w:r>
        <w:rPr>
          <w:b w:val="0"/>
          <w:bCs w:val="0"/>
        </w:rPr>
      </w:r>
      <w:r>
        <w:rPr>
          <w:rFonts w:ascii="宋体" w:hAnsi="宋体" w:cs="宋体" w:eastAsia="宋体" w:hint="default"/>
        </w:rPr>
        <w:t>52</w:t>
      </w:r>
      <w:r>
        <w:rPr/>
        <w:t>、其他非流动负债</w:t>
      </w:r>
      <w:r>
        <w:rPr>
          <w:b w:val="0"/>
          <w:bCs w:val="0"/>
        </w:rPr>
      </w:r>
    </w:p>
    <w:p>
      <w:pPr>
        <w:pStyle w:val="BodyText"/>
        <w:spacing w:line="240" w:lineRule="auto" w:before="193"/>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53、股本" w:id="238"/>
      <w:bookmarkEnd w:id="238"/>
      <w:r>
        <w:rPr>
          <w:b w:val="0"/>
          <w:bCs w:val="0"/>
        </w:rPr>
      </w:r>
      <w:r>
        <w:rPr>
          <w:rFonts w:ascii="宋体" w:hAnsi="宋体" w:cs="宋体" w:eastAsia="宋体" w:hint="default"/>
        </w:rPr>
        <w:t>53</w:t>
      </w:r>
      <w:r>
        <w:rPr/>
        <w:t>、股本</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after="0" w:line="240" w:lineRule="auto"/>
        <w:jc w:val="right"/>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88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73"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8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8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156,800,00</w:t>
            </w:r>
          </w:p>
          <w:p>
            <w:pPr>
              <w:pStyle w:val="TableParagraph"/>
              <w:spacing w:line="240" w:lineRule="auto" w:before="38"/>
              <w:ind w:left="736" w:right="0"/>
              <w:jc w:val="left"/>
              <w:rPr>
                <w:rFonts w:ascii="宋体" w:hAnsi="宋体" w:cs="宋体" w:eastAsia="宋体" w:hint="default"/>
                <w:sz w:val="21"/>
                <w:szCs w:val="21"/>
              </w:rPr>
            </w:pPr>
            <w:r>
              <w:rPr>
                <w:rFonts w:ascii="宋体"/>
                <w:sz w:val="21"/>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19,172,779</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19,172,779</w:t>
            </w:r>
          </w:p>
          <w:p>
            <w:pPr>
              <w:pStyle w:val="TableParagraph"/>
              <w:spacing w:line="240" w:lineRule="auto" w:before="38"/>
              <w:ind w:right="21"/>
              <w:jc w:val="right"/>
              <w:rPr>
                <w:rFonts w:ascii="宋体" w:hAnsi="宋体" w:cs="宋体" w:eastAsia="宋体" w:hint="default"/>
                <w:sz w:val="21"/>
                <w:szCs w:val="21"/>
              </w:rPr>
            </w:pPr>
            <w:r>
              <w:rPr>
                <w:rFonts w:ascii="宋体"/>
                <w:sz w:val="21"/>
              </w:rPr>
              <w:t>.00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6"/>
              <w:ind w:left="112" w:right="0"/>
              <w:jc w:val="left"/>
              <w:rPr>
                <w:rFonts w:ascii="宋体" w:hAnsi="宋体" w:cs="宋体" w:eastAsia="宋体" w:hint="default"/>
                <w:sz w:val="21"/>
                <w:szCs w:val="21"/>
              </w:rPr>
            </w:pPr>
            <w:r>
              <w:rPr>
                <w:rFonts w:ascii="宋体"/>
                <w:sz w:val="21"/>
              </w:rPr>
              <w:t>175,972,77</w:t>
            </w:r>
          </w:p>
          <w:p>
            <w:pPr>
              <w:pStyle w:val="TableParagraph"/>
              <w:spacing w:line="240" w:lineRule="auto" w:before="38"/>
              <w:ind w:left="742" w:right="0"/>
              <w:jc w:val="left"/>
              <w:rPr>
                <w:rFonts w:ascii="宋体" w:hAnsi="宋体" w:cs="宋体" w:eastAsia="宋体" w:hint="default"/>
                <w:sz w:val="21"/>
                <w:szCs w:val="21"/>
              </w:rPr>
            </w:pPr>
            <w:r>
              <w:rPr>
                <w:rFonts w:ascii="宋体"/>
                <w:sz w:val="21"/>
              </w:rPr>
              <w:t>9.00</w:t>
            </w:r>
          </w:p>
        </w:tc>
      </w:tr>
      <w:tr>
        <w:trPr>
          <w:trHeight w:val="392" w:hRule="exact"/>
        </w:trPr>
        <w:tc>
          <w:tcPr>
            <w:tcW w:w="1184" w:type="dxa"/>
            <w:tcBorders>
              <w:top w:val="nil" w:sz="6" w:space="0" w:color="auto"/>
              <w:left w:val="single" w:sz="13" w:space="0" w:color="D2D2D2"/>
              <w:bottom w:val="nil" w:sz="6" w:space="0" w:color="auto"/>
              <w:right w:val="single" w:sz="10" w:space="0" w:color="D2D2D2"/>
            </w:tcBorders>
          </w:tcPr>
          <w:p>
            <w:pPr>
              <w:pStyle w:val="TableParagraph"/>
              <w:tabs>
                <w:tab w:pos="1139" w:val="left" w:leader="none"/>
              </w:tabs>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股份总数</w:t>
              <w:tab/>
            </w:r>
            <w:r>
              <w:rPr>
                <w:rFonts w:ascii="宋体" w:hAnsi="宋体" w:cs="宋体" w:eastAsia="宋体" w:hint="default"/>
                <w:sz w:val="21"/>
                <w:szCs w:val="21"/>
              </w:rPr>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54、其他权益工具" w:id="239"/>
      <w:bookmarkEnd w:id="239"/>
      <w:r>
        <w:rPr>
          <w:b w:val="0"/>
          <w:bCs w:val="0"/>
        </w:rPr>
      </w:r>
      <w:r>
        <w:rPr>
          <w:rFonts w:ascii="宋体" w:hAnsi="宋体" w:cs="宋体" w:eastAsia="宋体" w:hint="default"/>
        </w:rPr>
        <w:t>54</w:t>
      </w:r>
      <w:r>
        <w:rPr/>
        <w:t>、其他权益工具</w:t>
      </w:r>
      <w:r>
        <w:rPr>
          <w:b w:val="0"/>
          <w:bCs w:val="0"/>
        </w:rPr>
      </w:r>
    </w:p>
    <w:p>
      <w:pPr>
        <w:pStyle w:val="BodyText"/>
        <w:spacing w:line="240" w:lineRule="auto" w:before="152"/>
        <w:ind w:right="0"/>
        <w:jc w:val="left"/>
      </w:pPr>
      <w:r>
        <w:rPr/>
        <w:t>（</w:t>
      </w:r>
      <w:r>
        <w:rPr>
          <w:rFonts w:ascii="宋体" w:hAnsi="宋体" w:cs="宋体" w:eastAsia="宋体" w:hint="default"/>
        </w:rPr>
        <w:t>1</w:t>
      </w:r>
      <w:r>
        <w:rPr/>
        <w:t>）期末发行在外的优先股、永续债等其他金融工具基本情况</w:t>
      </w:r>
    </w:p>
    <w:p>
      <w:pPr>
        <w:pStyle w:val="BodyText"/>
        <w:spacing w:line="240" w:lineRule="auto" w:before="154"/>
        <w:ind w:right="0"/>
        <w:jc w:val="left"/>
      </w:pPr>
      <w:r>
        <w:rPr/>
        <w:t>（</w:t>
      </w:r>
      <w:r>
        <w:rPr>
          <w:rFonts w:ascii="宋体" w:hAnsi="宋体" w:cs="宋体" w:eastAsia="宋体" w:hint="default"/>
        </w:rPr>
        <w:t>2</w:t>
      </w:r>
      <w:r>
        <w:rPr/>
        <w:t>）期末发行在外的优先股、永续债等金融工具变动情况表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6" w:right="107"/>
              <w:jc w:val="center"/>
              <w:rPr>
                <w:rFonts w:ascii="宋体" w:hAnsi="宋体" w:cs="宋体" w:eastAsia="宋体" w:hint="default"/>
                <w:sz w:val="21"/>
                <w:szCs w:val="21"/>
              </w:rPr>
            </w:pPr>
            <w:r>
              <w:rPr>
                <w:rFonts w:ascii="宋体" w:hAnsi="宋体" w:cs="宋体" w:eastAsia="宋体" w:hint="default"/>
                <w:sz w:val="21"/>
                <w:szCs w:val="21"/>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3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31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3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10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3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3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line="240" w:lineRule="auto" w:before="13"/>
        <w:rPr>
          <w:rFonts w:ascii="宋体" w:hAnsi="宋体" w:cs="宋体" w:eastAsia="宋体" w:hint="default"/>
          <w:sz w:val="6"/>
          <w:szCs w:val="6"/>
        </w:rPr>
      </w:pPr>
    </w:p>
    <w:p>
      <w:pPr>
        <w:pStyle w:val="BodyText"/>
        <w:spacing w:line="357" w:lineRule="auto" w:before="26"/>
        <w:ind w:right="133"/>
        <w:jc w:val="left"/>
      </w:pPr>
      <w:r>
        <w:rPr/>
        <w:t>其他权益工具本期增减变动情况、变动原因说明，以及相关会计处理的依据： 其他说明：</w:t>
      </w:r>
      <w:r>
        <w:rPr>
          <w:rFonts w:ascii="宋体" w:hAnsi="宋体" w:cs="宋体" w:eastAsia="宋体" w:hint="default"/>
        </w:rPr>
        <w:t>2014</w:t>
      </w:r>
      <w:r>
        <w:rPr>
          <w:rFonts w:ascii="宋体" w:hAnsi="宋体" w:cs="宋体" w:eastAsia="宋体" w:hint="default"/>
          <w:spacing w:val="-80"/>
        </w:rPr>
        <w:t> </w:t>
      </w:r>
      <w:r>
        <w:rPr/>
        <w:t>年本公司发行股份购买资产并募集配套资金，亿金环保公司宋正兴等股东认 购本公司向其合计发行的人民币普通股</w:t>
      </w:r>
      <w:r>
        <w:rPr>
          <w:spacing w:val="-58"/>
        </w:rPr>
        <w:t> </w:t>
      </w:r>
      <w:r>
        <w:rPr>
          <w:rFonts w:ascii="宋体" w:hAnsi="宋体" w:cs="宋体" w:eastAsia="宋体" w:hint="default"/>
        </w:rPr>
        <w:t>16,111,295</w:t>
      </w:r>
      <w:r>
        <w:rPr>
          <w:rFonts w:ascii="宋体" w:hAnsi="宋体" w:cs="宋体" w:eastAsia="宋体" w:hint="default"/>
          <w:spacing w:val="-58"/>
        </w:rPr>
        <w:t> </w:t>
      </w:r>
      <w:r>
        <w:rPr>
          <w:spacing w:val="-7"/>
        </w:rPr>
        <w:t>股，认购价为</w:t>
      </w:r>
      <w:r>
        <w:rPr>
          <w:spacing w:val="-58"/>
        </w:rPr>
        <w:t> </w:t>
      </w:r>
      <w:r>
        <w:rPr>
          <w:rFonts w:ascii="宋体" w:hAnsi="宋体" w:cs="宋体" w:eastAsia="宋体" w:hint="default"/>
        </w:rPr>
        <w:t>8.95</w:t>
      </w:r>
      <w:r>
        <w:rPr>
          <w:rFonts w:ascii="宋体" w:hAnsi="宋体" w:cs="宋体" w:eastAsia="宋体" w:hint="default"/>
          <w:spacing w:val="-58"/>
        </w:rPr>
        <w:t> </w:t>
      </w:r>
      <w:r>
        <w:rPr>
          <w:spacing w:val="-5"/>
        </w:rPr>
        <w:t>元</w:t>
      </w:r>
      <w:r>
        <w:rPr>
          <w:rFonts w:ascii="宋体" w:hAnsi="宋体" w:cs="宋体" w:eastAsia="宋体" w:hint="default"/>
          <w:spacing w:val="-5"/>
        </w:rPr>
        <w:t>/</w:t>
      </w:r>
      <w:r>
        <w:rPr>
          <w:spacing w:val="-5"/>
        </w:rPr>
        <w:t>股，本公司增加股</w:t>
      </w:r>
    </w:p>
    <w:p>
      <w:pPr>
        <w:pStyle w:val="BodyText"/>
        <w:spacing w:line="240" w:lineRule="auto"/>
        <w:ind w:left="154" w:right="0"/>
        <w:jc w:val="left"/>
      </w:pPr>
      <w:r>
        <w:rPr/>
        <w:t>本</w:t>
      </w:r>
      <w:r>
        <w:rPr>
          <w:spacing w:val="-59"/>
        </w:rPr>
        <w:t> </w:t>
      </w:r>
      <w:r>
        <w:rPr>
          <w:rFonts w:ascii="宋体" w:hAnsi="宋体" w:cs="宋体" w:eastAsia="宋体" w:hint="default"/>
        </w:rPr>
        <w:t>16,111,295.00</w:t>
      </w:r>
      <w:r>
        <w:rPr>
          <w:rFonts w:ascii="宋体" w:hAnsi="宋体" w:cs="宋体" w:eastAsia="宋体" w:hint="default"/>
          <w:spacing w:val="-59"/>
        </w:rPr>
        <w:t> </w:t>
      </w:r>
      <w:r>
        <w:rPr>
          <w:spacing w:val="-6"/>
        </w:rPr>
        <w:t>元，增加资本公积</w:t>
      </w:r>
      <w:r>
        <w:rPr>
          <w:spacing w:val="-59"/>
        </w:rPr>
        <w:t> </w:t>
      </w:r>
      <w:r>
        <w:rPr>
          <w:rFonts w:ascii="宋体" w:hAnsi="宋体" w:cs="宋体" w:eastAsia="宋体" w:hint="default"/>
        </w:rPr>
        <w:t>128,084,795.25</w:t>
      </w:r>
      <w:r>
        <w:rPr>
          <w:rFonts w:ascii="宋体" w:hAnsi="宋体" w:cs="宋体" w:eastAsia="宋体" w:hint="default"/>
          <w:spacing w:val="-59"/>
        </w:rPr>
        <w:t> </w:t>
      </w:r>
      <w:r>
        <w:rPr>
          <w:spacing w:val="-7"/>
        </w:rPr>
        <w:t>元；按人民币</w:t>
      </w:r>
      <w:r>
        <w:rPr>
          <w:spacing w:val="-59"/>
        </w:rPr>
        <w:t> </w:t>
      </w:r>
      <w:r>
        <w:rPr>
          <w:rFonts w:ascii="宋体" w:hAnsi="宋体" w:cs="宋体" w:eastAsia="宋体" w:hint="default"/>
        </w:rPr>
        <w:t>15.7</w:t>
      </w:r>
      <w:r>
        <w:rPr>
          <w:rFonts w:ascii="宋体" w:hAnsi="宋体" w:cs="宋体" w:eastAsia="宋体" w:hint="default"/>
          <w:spacing w:val="-59"/>
        </w:rPr>
        <w:t> </w:t>
      </w:r>
      <w:r>
        <w:rPr/>
        <w:t>元</w:t>
      </w:r>
      <w:r>
        <w:rPr>
          <w:rFonts w:ascii="宋体" w:hAnsi="宋体" w:cs="宋体" w:eastAsia="宋体" w:hint="default"/>
        </w:rPr>
        <w:t>/</w:t>
      </w:r>
      <w:r>
        <w:rPr/>
        <w:t>股非公开发行人</w:t>
      </w:r>
    </w:p>
    <w:p>
      <w:pPr>
        <w:pStyle w:val="BodyText"/>
        <w:spacing w:line="240" w:lineRule="auto" w:before="153"/>
        <w:ind w:right="0"/>
        <w:jc w:val="left"/>
      </w:pPr>
      <w:r>
        <w:rPr/>
        <w:t>民币普通股</w:t>
      </w:r>
      <w:r>
        <w:rPr>
          <w:spacing w:val="-60"/>
        </w:rPr>
        <w:t> </w:t>
      </w:r>
      <w:r>
        <w:rPr>
          <w:rFonts w:ascii="宋体" w:hAnsi="宋体" w:cs="宋体" w:eastAsia="宋体" w:hint="default"/>
        </w:rPr>
        <w:t>3,061,484</w:t>
      </w:r>
      <w:r>
        <w:rPr>
          <w:rFonts w:ascii="宋体" w:hAnsi="宋体" w:cs="宋体" w:eastAsia="宋体" w:hint="default"/>
          <w:spacing w:val="-60"/>
        </w:rPr>
        <w:t> </w:t>
      </w:r>
      <w:r>
        <w:rPr/>
        <w:t>股用于募集配套资金，募集资金总额为人民币</w:t>
      </w:r>
      <w:r>
        <w:rPr>
          <w:spacing w:val="-60"/>
        </w:rPr>
        <w:t> </w:t>
      </w:r>
      <w:r>
        <w:rPr>
          <w:rFonts w:ascii="宋体" w:hAnsi="宋体" w:cs="宋体" w:eastAsia="宋体" w:hint="default"/>
        </w:rPr>
        <w:t>48,065,298.80</w:t>
      </w:r>
      <w:r>
        <w:rPr>
          <w:rFonts w:ascii="宋体" w:hAnsi="宋体" w:cs="宋体" w:eastAsia="宋体" w:hint="default"/>
          <w:spacing w:val="-60"/>
        </w:rPr>
        <w:t> </w:t>
      </w:r>
      <w:r>
        <w:rPr/>
        <w:t>元，扣</w:t>
      </w:r>
    </w:p>
    <w:p>
      <w:pPr>
        <w:pStyle w:val="BodyText"/>
        <w:spacing w:line="240" w:lineRule="auto" w:before="152"/>
        <w:ind w:right="0"/>
        <w:jc w:val="left"/>
        <w:rPr>
          <w:rFonts w:ascii="宋体" w:hAnsi="宋体" w:cs="宋体" w:eastAsia="宋体" w:hint="default"/>
        </w:rPr>
      </w:pPr>
      <w:r>
        <w:rPr/>
        <w:t>除本次相关发行费后</w:t>
      </w:r>
      <w:r>
        <w:rPr>
          <w:spacing w:val="-120"/>
        </w:rPr>
        <w:t>，</w:t>
      </w:r>
      <w:r>
        <w:rPr/>
        <w:t>募集资金净额为人民币</w:t>
      </w:r>
      <w:r>
        <w:rPr>
          <w:spacing w:val="-67"/>
        </w:rPr>
        <w:t> </w:t>
      </w:r>
      <w:r>
        <w:rPr>
          <w:rFonts w:ascii="宋体" w:hAnsi="宋体" w:cs="宋体" w:eastAsia="宋体" w:hint="default"/>
        </w:rPr>
        <w:t>41,510,366.02</w:t>
      </w:r>
      <w:r>
        <w:rPr>
          <w:rFonts w:ascii="宋体" w:hAnsi="宋体" w:cs="宋体" w:eastAsia="宋体" w:hint="default"/>
          <w:spacing w:val="-68"/>
        </w:rPr>
        <w:t> </w:t>
      </w:r>
      <w:r>
        <w:rPr/>
        <w:t>元</w:t>
      </w:r>
      <w:r>
        <w:rPr>
          <w:spacing w:val="-120"/>
        </w:rPr>
        <w:t>，</w:t>
      </w:r>
      <w:r>
        <w:rPr/>
        <w:t>其中增加股本</w:t>
      </w:r>
      <w:r>
        <w:rPr>
          <w:spacing w:val="-67"/>
        </w:rPr>
        <w:t> </w:t>
      </w:r>
      <w:r>
        <w:rPr>
          <w:rFonts w:ascii="宋体" w:hAnsi="宋体" w:cs="宋体" w:eastAsia="宋体" w:hint="default"/>
        </w:rPr>
        <w:t>3,061,484.00</w:t>
      </w:r>
    </w:p>
    <w:p>
      <w:pPr>
        <w:pStyle w:val="BodyText"/>
        <w:spacing w:line="240" w:lineRule="auto" w:before="152"/>
        <w:ind w:right="0"/>
        <w:jc w:val="left"/>
      </w:pPr>
      <w:r>
        <w:rPr/>
        <w:t>元，增加资本公积</w:t>
      </w:r>
      <w:r>
        <w:rPr>
          <w:spacing w:val="-60"/>
        </w:rPr>
        <w:t> </w:t>
      </w:r>
      <w:r>
        <w:rPr>
          <w:rFonts w:ascii="宋体" w:hAnsi="宋体" w:cs="宋体" w:eastAsia="宋体" w:hint="default"/>
        </w:rPr>
        <w:t>38,448,882.02</w:t>
      </w:r>
      <w:r>
        <w:rPr>
          <w:rFonts w:ascii="宋体" w:hAnsi="宋体" w:cs="宋体" w:eastAsia="宋体" w:hint="default"/>
          <w:spacing w:val="-60"/>
        </w:rPr>
        <w:t> </w:t>
      </w:r>
      <w:r>
        <w:rPr/>
        <w:t>元。上述两项共增加股本</w:t>
      </w:r>
      <w:r>
        <w:rPr>
          <w:spacing w:val="-60"/>
        </w:rPr>
        <w:t> </w:t>
      </w:r>
      <w:r>
        <w:rPr>
          <w:rFonts w:ascii="宋体" w:hAnsi="宋体" w:cs="宋体" w:eastAsia="宋体" w:hint="default"/>
        </w:rPr>
        <w:t>19,172,779</w:t>
      </w:r>
      <w:r>
        <w:rPr>
          <w:rFonts w:ascii="宋体" w:hAnsi="宋体" w:cs="宋体" w:eastAsia="宋体" w:hint="default"/>
          <w:spacing w:val="-60"/>
        </w:rPr>
        <w:t> </w:t>
      </w:r>
      <w:r>
        <w:rPr/>
        <w:t>股，增加资本公积</w:t>
      </w:r>
    </w:p>
    <w:p>
      <w:pPr>
        <w:pStyle w:val="BodyText"/>
        <w:spacing w:line="240" w:lineRule="auto" w:before="152"/>
        <w:ind w:right="0"/>
        <w:jc w:val="left"/>
      </w:pPr>
      <w:r>
        <w:rPr>
          <w:rFonts w:ascii="宋体" w:hAnsi="宋体" w:cs="宋体" w:eastAsia="宋体" w:hint="default"/>
        </w:rPr>
        <w:t>166,533,677.27</w:t>
      </w:r>
      <w:r>
        <w:rPr>
          <w:rFonts w:ascii="宋体" w:hAnsi="宋体" w:cs="宋体" w:eastAsia="宋体" w:hint="default"/>
          <w:spacing w:val="-60"/>
        </w:rPr>
        <w:t> </w:t>
      </w:r>
      <w:r>
        <w:rPr/>
        <w:t>元。</w:t>
      </w:r>
    </w:p>
    <w:p>
      <w:pPr>
        <w:spacing w:line="240" w:lineRule="auto" w:before="8"/>
        <w:rPr>
          <w:rFonts w:ascii="宋体" w:hAnsi="宋体" w:cs="宋体" w:eastAsia="宋体" w:hint="default"/>
          <w:sz w:val="23"/>
          <w:szCs w:val="23"/>
        </w:rPr>
      </w:pPr>
    </w:p>
    <w:p>
      <w:pPr>
        <w:pStyle w:val="Heading2"/>
        <w:spacing w:line="240" w:lineRule="auto"/>
        <w:ind w:left="154" w:right="0"/>
        <w:jc w:val="left"/>
        <w:rPr>
          <w:b w:val="0"/>
          <w:bCs w:val="0"/>
        </w:rPr>
      </w:pPr>
      <w:bookmarkStart w:name="55、资本公积" w:id="240"/>
      <w:bookmarkEnd w:id="240"/>
      <w:r>
        <w:rPr>
          <w:b w:val="0"/>
          <w:bCs w:val="0"/>
        </w:rPr>
      </w:r>
      <w:r>
        <w:rPr>
          <w:rFonts w:ascii="宋体" w:hAnsi="宋体" w:cs="宋体" w:eastAsia="宋体" w:hint="default"/>
        </w:rPr>
        <w:t>55</w:t>
      </w:r>
      <w:r>
        <w:rPr/>
        <w:t>、资本公积</w:t>
      </w:r>
      <w:r>
        <w:rPr>
          <w:b w:val="0"/>
          <w:bCs w:val="0"/>
        </w:rPr>
      </w:r>
    </w:p>
    <w:p>
      <w:pPr>
        <w:pStyle w:val="BodyText"/>
        <w:spacing w:line="240" w:lineRule="auto" w:before="193"/>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86"/>
              <w:jc w:val="left"/>
              <w:rPr>
                <w:rFonts w:ascii="宋体" w:hAnsi="宋体" w:cs="宋体" w:eastAsia="宋体" w:hint="default"/>
                <w:sz w:val="21"/>
                <w:szCs w:val="21"/>
              </w:rPr>
            </w:pPr>
            <w:r>
              <w:rPr>
                <w:rFonts w:ascii="宋体" w:hAnsi="宋体" w:cs="宋体" w:eastAsia="宋体" w:hint="default"/>
                <w:sz w:val="21"/>
                <w:szCs w:val="21"/>
              </w:rPr>
              <w:t>资本溢价（股本溢 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217,563,974.51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166,533,677.27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384,097,651.78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217,563,974.51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166,533,677.27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384,097,651.78</w:t>
            </w:r>
          </w:p>
        </w:tc>
      </w:tr>
    </w:tbl>
    <w:p>
      <w:pPr>
        <w:spacing w:line="240" w:lineRule="auto" w:before="12"/>
        <w:rPr>
          <w:rFonts w:ascii="宋体" w:hAnsi="宋体" w:cs="宋体" w:eastAsia="宋体" w:hint="default"/>
          <w:sz w:val="6"/>
          <w:szCs w:val="6"/>
        </w:rPr>
      </w:pPr>
    </w:p>
    <w:p>
      <w:pPr>
        <w:pStyle w:val="BodyText"/>
        <w:spacing w:line="475" w:lineRule="auto" w:before="26"/>
        <w:ind w:right="653"/>
        <w:jc w:val="left"/>
        <w:rPr>
          <w:rFonts w:ascii="宋体" w:hAnsi="宋体" w:cs="宋体" w:eastAsia="宋体" w:hint="default"/>
        </w:rPr>
      </w:pPr>
      <w:r>
        <w:rPr/>
        <w:t>其他说明，包括本期增减变动情况、变动原因说明：见“</w:t>
      </w:r>
      <w:r>
        <w:rPr>
          <w:rFonts w:ascii="宋体" w:hAnsi="宋体" w:cs="宋体" w:eastAsia="宋体" w:hint="default"/>
        </w:rPr>
        <w:t>53</w:t>
      </w:r>
      <w:r>
        <w:rPr/>
        <w:t>、股本说明”的相关内容。 </w:t>
      </w:r>
      <w:bookmarkStart w:name="56、库存股" w:id="241"/>
      <w:bookmarkEnd w:id="241"/>
      <w:r>
        <w:rPr/>
      </w:r>
      <w:r>
        <w:rPr>
          <w:rFonts w:ascii="宋体" w:hAnsi="宋体" w:cs="宋体" w:eastAsia="宋体" w:hint="default"/>
          <w:b/>
          <w:bCs/>
        </w:rPr>
        <w:t>56</w:t>
      </w:r>
      <w:r>
        <w:rPr>
          <w:rFonts w:ascii="宋体" w:hAnsi="宋体" w:cs="宋体" w:eastAsia="宋体" w:hint="default"/>
          <w:b/>
          <w:bCs/>
        </w:rPr>
        <w:t>、库存股</w:t>
      </w:r>
      <w:r>
        <w:rPr>
          <w:rFonts w:ascii="宋体" w:hAnsi="宋体" w:cs="宋体" w:eastAsia="宋体" w:hint="default"/>
        </w:rPr>
      </w:r>
    </w:p>
    <w:p>
      <w:pPr>
        <w:pStyle w:val="BodyText"/>
        <w:spacing w:line="272" w:lineRule="exact" w:before="0"/>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其他说明，包括本期增减变动情况、变动原因说明：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57、其他综合收益" w:id="242"/>
      <w:bookmarkEnd w:id="242"/>
      <w:r>
        <w:rPr>
          <w:b w:val="0"/>
          <w:bCs w:val="0"/>
        </w:rPr>
      </w:r>
      <w:r>
        <w:rPr>
          <w:rFonts w:ascii="宋体" w:hAnsi="宋体" w:cs="宋体" w:eastAsia="宋体" w:hint="default"/>
        </w:rPr>
        <w:t>57</w:t>
      </w:r>
      <w:r>
        <w:rPr/>
        <w:t>、其他综合收益</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54" w:hRule="exact"/>
        </w:trPr>
        <w:tc>
          <w:tcPr>
            <w:tcW w:w="2799"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45" w:right="43"/>
              <w:jc w:val="center"/>
              <w:rPr>
                <w:rFonts w:ascii="宋体" w:hAnsi="宋体" w:cs="宋体" w:eastAsia="宋体" w:hint="default"/>
                <w:sz w:val="21"/>
                <w:szCs w:val="21"/>
              </w:rPr>
            </w:pPr>
            <w:r>
              <w:rPr>
                <w:rFonts w:ascii="宋体" w:hAnsi="宋体" w:cs="宋体" w:eastAsia="宋体" w:hint="default"/>
                <w:sz w:val="21"/>
                <w:szCs w:val="21"/>
              </w:rPr>
              <w:t>减：前期计 入其他综合 收益当期转 入损益</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18" w:space="0" w:color="FFFFFF"/>
              <w:right w:val="single" w:sz="4" w:space="0" w:color="000000"/>
            </w:tcBorders>
            <w:shd w:val="clear" w:color="auto" w:fill="D2D2D2"/>
          </w:tcPr>
          <w:p>
            <w:pPr/>
          </w:p>
        </w:tc>
        <w:tc>
          <w:tcPr>
            <w:tcW w:w="79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42" w:right="41"/>
              <w:jc w:val="center"/>
              <w:rPr>
                <w:rFonts w:ascii="宋体" w:hAnsi="宋体" w:cs="宋体" w:eastAsia="宋体" w:hint="default"/>
                <w:sz w:val="21"/>
                <w:szCs w:val="21"/>
              </w:rPr>
            </w:pPr>
            <w:r>
              <w:rPr>
                <w:rFonts w:ascii="宋体" w:hAnsi="宋体" w:cs="宋体" w:eastAsia="宋体" w:hint="default"/>
                <w:sz w:val="21"/>
                <w:szCs w:val="21"/>
              </w:rPr>
              <w:t>本期所得 税前发生 额</w:t>
            </w: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18" w:space="0" w:color="FFFFFF"/>
              <w:left w:val="single" w:sz="4" w:space="0" w:color="000000"/>
              <w:right w:val="single" w:sz="4" w:space="0" w:color="000000"/>
            </w:tcBorders>
            <w:shd w:val="clear" w:color="auto" w:fill="D2D2D2"/>
          </w:tcPr>
          <w:p>
            <w:pPr>
              <w:pStyle w:val="TableParagraph"/>
              <w:spacing w:line="273" w:lineRule="auto" w:before="15"/>
              <w:ind w:left="41" w:right="41"/>
              <w:jc w:val="center"/>
              <w:rPr>
                <w:rFonts w:ascii="宋体" w:hAnsi="宋体" w:cs="宋体" w:eastAsia="宋体" w:hint="default"/>
                <w:sz w:val="21"/>
                <w:szCs w:val="21"/>
              </w:rPr>
            </w:pPr>
            <w:r>
              <w:rPr>
                <w:rFonts w:ascii="宋体" w:hAnsi="宋体" w:cs="宋体" w:eastAsia="宋体" w:hint="default"/>
                <w:sz w:val="21"/>
                <w:szCs w:val="21"/>
              </w:rPr>
              <w:t>税后归属 于少数股 东</w:t>
            </w:r>
          </w:p>
        </w:tc>
        <w:tc>
          <w:tcPr>
            <w:tcW w:w="797" w:type="dxa"/>
            <w:vMerge w:val="restart"/>
            <w:tcBorders>
              <w:top w:val="single" w:sz="18" w:space="0" w:color="FFFFFF"/>
              <w:left w:val="single" w:sz="4" w:space="0" w:color="000000"/>
              <w:right w:val="single" w:sz="4" w:space="0" w:color="000000"/>
            </w:tcBorders>
            <w:shd w:val="clear" w:color="auto" w:fill="D2D2D2"/>
          </w:tcPr>
          <w:p>
            <w:pPr>
              <w:pStyle w:val="TableParagraph"/>
              <w:spacing w:line="245" w:lineRule="exact"/>
              <w:ind w:right="1"/>
              <w:jc w:val="center"/>
              <w:rPr>
                <w:rFonts w:ascii="宋体" w:hAnsi="宋体" w:cs="宋体" w:eastAsia="宋体" w:hint="default"/>
                <w:sz w:val="21"/>
                <w:szCs w:val="21"/>
              </w:rPr>
            </w:pPr>
            <w:r>
              <w:rPr>
                <w:rFonts w:ascii="宋体" w:hAnsi="宋体" w:cs="宋体" w:eastAsia="宋体" w:hint="default"/>
                <w:sz w:val="21"/>
                <w:szCs w:val="21"/>
              </w:rPr>
              <w:t>期末余</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额</w:t>
            </w: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
              <w:ind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
              <w:ind w:left="10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146" w:right="41" w:hanging="105"/>
              <w:jc w:val="left"/>
              <w:rPr>
                <w:rFonts w:ascii="宋体" w:hAnsi="宋体" w:cs="宋体" w:eastAsia="宋体" w:hint="default"/>
                <w:sz w:val="21"/>
                <w:szCs w:val="21"/>
              </w:rPr>
            </w:pPr>
            <w:r>
              <w:rPr>
                <w:rFonts w:ascii="宋体" w:hAnsi="宋体" w:cs="宋体" w:eastAsia="宋体" w:hint="default"/>
                <w:sz w:val="21"/>
                <w:szCs w:val="21"/>
              </w:rPr>
              <w:t>减：所得 税费用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41" w:right="42"/>
              <w:jc w:val="left"/>
              <w:rPr>
                <w:rFonts w:ascii="宋体" w:hAnsi="宋体" w:cs="宋体" w:eastAsia="宋体" w:hint="default"/>
                <w:sz w:val="21"/>
                <w:szCs w:val="21"/>
              </w:rPr>
            </w:pPr>
            <w:r>
              <w:rPr>
                <w:rFonts w:ascii="宋体" w:hAnsi="宋体" w:cs="宋体" w:eastAsia="宋体" w:hint="default"/>
                <w:sz w:val="21"/>
                <w:szCs w:val="21"/>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799"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799"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46"/>
              <w:jc w:val="left"/>
              <w:rPr>
                <w:rFonts w:ascii="宋体" w:hAnsi="宋体" w:cs="宋体" w:eastAsia="宋体" w:hint="default"/>
                <w:sz w:val="21"/>
                <w:szCs w:val="21"/>
              </w:rPr>
            </w:pPr>
            <w:r>
              <w:rPr>
                <w:rFonts w:ascii="宋体" w:hAnsi="宋体" w:cs="宋体" w:eastAsia="宋体" w:hint="default"/>
                <w:sz w:val="21"/>
                <w:szCs w:val="21"/>
              </w:rPr>
              <w:t>二、以后将重分类进损益的其 他综合收益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1" w:right="0"/>
              <w:jc w:val="left"/>
              <w:rPr>
                <w:rFonts w:ascii="宋体" w:hAnsi="宋体" w:cs="宋体" w:eastAsia="宋体" w:hint="default"/>
                <w:sz w:val="21"/>
                <w:szCs w:val="21"/>
              </w:rPr>
            </w:pPr>
            <w:r>
              <w:rPr>
                <w:rFonts w:ascii="宋体"/>
                <w:sz w:val="21"/>
              </w:rPr>
              <w:t>-2,630,7</w:t>
            </w:r>
          </w:p>
          <w:p>
            <w:pPr>
              <w:pStyle w:val="TableParagraph"/>
              <w:spacing w:line="240" w:lineRule="auto" w:before="37"/>
              <w:ind w:left="376" w:right="0"/>
              <w:jc w:val="left"/>
              <w:rPr>
                <w:rFonts w:ascii="宋体" w:hAnsi="宋体" w:cs="宋体" w:eastAsia="宋体" w:hint="default"/>
                <w:sz w:val="21"/>
                <w:szCs w:val="21"/>
              </w:rPr>
            </w:pPr>
            <w:r>
              <w:rPr>
                <w:rFonts w:ascii="宋体"/>
                <w:sz w:val="21"/>
              </w:rPr>
              <w:t>39.58</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1" w:right="0"/>
              <w:jc w:val="left"/>
              <w:rPr>
                <w:rFonts w:ascii="宋体" w:hAnsi="宋体" w:cs="宋体" w:eastAsia="宋体" w:hint="default"/>
                <w:sz w:val="21"/>
                <w:szCs w:val="21"/>
              </w:rPr>
            </w:pPr>
            <w:r>
              <w:rPr>
                <w:rFonts w:ascii="宋体"/>
                <w:sz w:val="21"/>
              </w:rPr>
              <w:t>-394,610</w:t>
            </w:r>
          </w:p>
          <w:p>
            <w:pPr>
              <w:pStyle w:val="TableParagraph"/>
              <w:spacing w:line="240" w:lineRule="auto" w:before="37"/>
              <w:ind w:left="586" w:right="0"/>
              <w:jc w:val="left"/>
              <w:rPr>
                <w:rFonts w:ascii="宋体" w:hAnsi="宋体" w:cs="宋体" w:eastAsia="宋体" w:hint="default"/>
                <w:sz w:val="21"/>
                <w:szCs w:val="21"/>
              </w:rPr>
            </w:pPr>
            <w:r>
              <w:rPr>
                <w:rFonts w:ascii="宋体"/>
                <w:sz w:val="21"/>
              </w:rPr>
              <w:t>.94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2" w:right="0"/>
              <w:jc w:val="left"/>
              <w:rPr>
                <w:rFonts w:ascii="宋体" w:hAnsi="宋体" w:cs="宋体" w:eastAsia="宋体" w:hint="default"/>
                <w:sz w:val="21"/>
                <w:szCs w:val="21"/>
              </w:rPr>
            </w:pPr>
            <w:r>
              <w:rPr>
                <w:rFonts w:ascii="宋体"/>
                <w:sz w:val="21"/>
              </w:rPr>
              <w:t>-2,236,1</w:t>
            </w:r>
          </w:p>
          <w:p>
            <w:pPr>
              <w:pStyle w:val="TableParagraph"/>
              <w:spacing w:line="240" w:lineRule="auto" w:before="37"/>
              <w:ind w:left="378" w:right="0"/>
              <w:jc w:val="left"/>
              <w:rPr>
                <w:rFonts w:ascii="宋体" w:hAnsi="宋体" w:cs="宋体" w:eastAsia="宋体" w:hint="default"/>
                <w:sz w:val="21"/>
                <w:szCs w:val="21"/>
              </w:rPr>
            </w:pPr>
            <w:r>
              <w:rPr>
                <w:rFonts w:ascii="宋体"/>
                <w:sz w:val="21"/>
              </w:rPr>
              <w:t>28.64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 w:right="0"/>
              <w:jc w:val="center"/>
              <w:rPr>
                <w:rFonts w:ascii="宋体" w:hAnsi="宋体" w:cs="宋体" w:eastAsia="宋体" w:hint="default"/>
                <w:sz w:val="21"/>
                <w:szCs w:val="21"/>
              </w:rPr>
            </w:pPr>
            <w:r>
              <w:rPr>
                <w:rFonts w:ascii="宋体"/>
                <w:sz w:val="21"/>
              </w:rPr>
              <w:t>-2,236,</w:t>
            </w:r>
          </w:p>
          <w:p>
            <w:pPr>
              <w:pStyle w:val="TableParagraph"/>
              <w:spacing w:line="240" w:lineRule="auto" w:before="37"/>
              <w:ind w:left="111" w:right="0"/>
              <w:jc w:val="center"/>
              <w:rPr>
                <w:rFonts w:ascii="宋体" w:hAnsi="宋体" w:cs="宋体" w:eastAsia="宋体" w:hint="default"/>
                <w:sz w:val="21"/>
                <w:szCs w:val="21"/>
              </w:rPr>
            </w:pPr>
            <w:r>
              <w:rPr>
                <w:rFonts w:ascii="宋体"/>
                <w:sz w:val="21"/>
              </w:rPr>
              <w:t>128.64</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47" w:firstLine="630"/>
              <w:jc w:val="left"/>
              <w:rPr>
                <w:rFonts w:ascii="宋体" w:hAnsi="宋体" w:cs="宋体" w:eastAsia="宋体" w:hint="default"/>
                <w:sz w:val="21"/>
                <w:szCs w:val="21"/>
              </w:rPr>
            </w:pPr>
            <w:r>
              <w:rPr>
                <w:rFonts w:ascii="宋体" w:hAnsi="宋体" w:cs="宋体" w:eastAsia="宋体" w:hint="default"/>
                <w:sz w:val="21"/>
                <w:szCs w:val="21"/>
              </w:rPr>
              <w:t>可供出售金融资产公允 价值变动损益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1" w:right="0"/>
              <w:jc w:val="left"/>
              <w:rPr>
                <w:rFonts w:ascii="宋体" w:hAnsi="宋体" w:cs="宋体" w:eastAsia="宋体" w:hint="default"/>
                <w:sz w:val="21"/>
                <w:szCs w:val="21"/>
              </w:rPr>
            </w:pPr>
            <w:r>
              <w:rPr>
                <w:rFonts w:ascii="宋体"/>
                <w:sz w:val="21"/>
              </w:rPr>
              <w:t>-2,630,7</w:t>
            </w:r>
          </w:p>
          <w:p>
            <w:pPr>
              <w:pStyle w:val="TableParagraph"/>
              <w:spacing w:line="240" w:lineRule="auto" w:before="37"/>
              <w:ind w:left="376" w:right="0"/>
              <w:jc w:val="left"/>
              <w:rPr>
                <w:rFonts w:ascii="宋体" w:hAnsi="宋体" w:cs="宋体" w:eastAsia="宋体" w:hint="default"/>
                <w:sz w:val="21"/>
                <w:szCs w:val="21"/>
              </w:rPr>
            </w:pPr>
            <w:r>
              <w:rPr>
                <w:rFonts w:ascii="宋体"/>
                <w:sz w:val="21"/>
              </w:rPr>
              <w:t>39.58</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1" w:right="0"/>
              <w:jc w:val="left"/>
              <w:rPr>
                <w:rFonts w:ascii="宋体" w:hAnsi="宋体" w:cs="宋体" w:eastAsia="宋体" w:hint="default"/>
                <w:sz w:val="21"/>
                <w:szCs w:val="21"/>
              </w:rPr>
            </w:pPr>
            <w:r>
              <w:rPr>
                <w:rFonts w:ascii="宋体"/>
                <w:sz w:val="21"/>
              </w:rPr>
              <w:t>-394,610</w:t>
            </w:r>
          </w:p>
          <w:p>
            <w:pPr>
              <w:pStyle w:val="TableParagraph"/>
              <w:spacing w:line="240" w:lineRule="auto" w:before="37"/>
              <w:ind w:left="586" w:right="0"/>
              <w:jc w:val="left"/>
              <w:rPr>
                <w:rFonts w:ascii="宋体" w:hAnsi="宋体" w:cs="宋体" w:eastAsia="宋体" w:hint="default"/>
                <w:sz w:val="21"/>
                <w:szCs w:val="21"/>
              </w:rPr>
            </w:pPr>
            <w:r>
              <w:rPr>
                <w:rFonts w:ascii="宋体"/>
                <w:sz w:val="21"/>
              </w:rPr>
              <w:t>.94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2" w:right="0"/>
              <w:jc w:val="left"/>
              <w:rPr>
                <w:rFonts w:ascii="宋体" w:hAnsi="宋体" w:cs="宋体" w:eastAsia="宋体" w:hint="default"/>
                <w:sz w:val="21"/>
                <w:szCs w:val="21"/>
              </w:rPr>
            </w:pPr>
            <w:r>
              <w:rPr>
                <w:rFonts w:ascii="宋体"/>
                <w:sz w:val="21"/>
              </w:rPr>
              <w:t>-2,236,1</w:t>
            </w:r>
          </w:p>
          <w:p>
            <w:pPr>
              <w:pStyle w:val="TableParagraph"/>
              <w:spacing w:line="240" w:lineRule="auto" w:before="37"/>
              <w:ind w:left="378" w:right="0"/>
              <w:jc w:val="left"/>
              <w:rPr>
                <w:rFonts w:ascii="宋体" w:hAnsi="宋体" w:cs="宋体" w:eastAsia="宋体" w:hint="default"/>
                <w:sz w:val="21"/>
                <w:szCs w:val="21"/>
              </w:rPr>
            </w:pPr>
            <w:r>
              <w:rPr>
                <w:rFonts w:ascii="宋体"/>
                <w:sz w:val="21"/>
              </w:rPr>
              <w:t>28.64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 w:right="0"/>
              <w:jc w:val="center"/>
              <w:rPr>
                <w:rFonts w:ascii="宋体" w:hAnsi="宋体" w:cs="宋体" w:eastAsia="宋体" w:hint="default"/>
                <w:sz w:val="21"/>
                <w:szCs w:val="21"/>
              </w:rPr>
            </w:pPr>
            <w:r>
              <w:rPr>
                <w:rFonts w:ascii="宋体"/>
                <w:sz w:val="21"/>
              </w:rPr>
              <w:t>-2,236,</w:t>
            </w:r>
          </w:p>
          <w:p>
            <w:pPr>
              <w:pStyle w:val="TableParagraph"/>
              <w:spacing w:line="240" w:lineRule="auto" w:before="37"/>
              <w:ind w:left="111" w:right="0"/>
              <w:jc w:val="center"/>
              <w:rPr>
                <w:rFonts w:ascii="宋体" w:hAnsi="宋体" w:cs="宋体" w:eastAsia="宋体" w:hint="default"/>
                <w:sz w:val="21"/>
                <w:szCs w:val="21"/>
              </w:rPr>
            </w:pPr>
            <w:r>
              <w:rPr>
                <w:rFonts w:ascii="宋体"/>
                <w:sz w:val="21"/>
              </w:rPr>
              <w:t>128.64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26"/>
              <w:ind w:left="61" w:right="0"/>
              <w:jc w:val="left"/>
              <w:rPr>
                <w:rFonts w:ascii="宋体" w:hAnsi="宋体" w:cs="宋体" w:eastAsia="宋体" w:hint="default"/>
                <w:sz w:val="21"/>
                <w:szCs w:val="21"/>
              </w:rPr>
            </w:pPr>
            <w:r>
              <w:rPr>
                <w:rFonts w:ascii="宋体"/>
                <w:sz w:val="21"/>
              </w:rPr>
              <w:t>-2,630,7</w:t>
            </w:r>
          </w:p>
          <w:p>
            <w:pPr>
              <w:pStyle w:val="TableParagraph"/>
              <w:spacing w:line="240" w:lineRule="auto" w:before="37"/>
              <w:ind w:left="376" w:right="0"/>
              <w:jc w:val="left"/>
              <w:rPr>
                <w:rFonts w:ascii="宋体" w:hAnsi="宋体" w:cs="宋体" w:eastAsia="宋体" w:hint="default"/>
                <w:sz w:val="21"/>
                <w:szCs w:val="21"/>
              </w:rPr>
            </w:pPr>
            <w:r>
              <w:rPr>
                <w:rFonts w:ascii="宋体"/>
                <w:sz w:val="21"/>
              </w:rPr>
              <w:t>39.58</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26"/>
              <w:ind w:left="61" w:right="0"/>
              <w:jc w:val="left"/>
              <w:rPr>
                <w:rFonts w:ascii="宋体" w:hAnsi="宋体" w:cs="宋体" w:eastAsia="宋体" w:hint="default"/>
                <w:sz w:val="21"/>
                <w:szCs w:val="21"/>
              </w:rPr>
            </w:pPr>
            <w:r>
              <w:rPr>
                <w:rFonts w:ascii="宋体"/>
                <w:sz w:val="21"/>
              </w:rPr>
              <w:t>-394,610</w:t>
            </w:r>
          </w:p>
          <w:p>
            <w:pPr>
              <w:pStyle w:val="TableParagraph"/>
              <w:spacing w:line="240" w:lineRule="auto" w:before="37"/>
              <w:ind w:left="586" w:right="0"/>
              <w:jc w:val="left"/>
              <w:rPr>
                <w:rFonts w:ascii="宋体" w:hAnsi="宋体" w:cs="宋体" w:eastAsia="宋体" w:hint="default"/>
                <w:sz w:val="21"/>
                <w:szCs w:val="21"/>
              </w:rPr>
            </w:pPr>
            <w:r>
              <w:rPr>
                <w:rFonts w:ascii="宋体"/>
                <w:sz w:val="21"/>
              </w:rPr>
              <w:t>.94</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26"/>
              <w:ind w:left="62" w:right="0"/>
              <w:jc w:val="left"/>
              <w:rPr>
                <w:rFonts w:ascii="宋体" w:hAnsi="宋体" w:cs="宋体" w:eastAsia="宋体" w:hint="default"/>
                <w:sz w:val="21"/>
                <w:szCs w:val="21"/>
              </w:rPr>
            </w:pPr>
            <w:r>
              <w:rPr>
                <w:rFonts w:ascii="宋体"/>
                <w:sz w:val="21"/>
              </w:rPr>
              <w:t>-2,236,1</w:t>
            </w:r>
          </w:p>
          <w:p>
            <w:pPr>
              <w:pStyle w:val="TableParagraph"/>
              <w:spacing w:line="240" w:lineRule="auto" w:before="37"/>
              <w:ind w:left="378" w:right="0"/>
              <w:jc w:val="left"/>
              <w:rPr>
                <w:rFonts w:ascii="宋体" w:hAnsi="宋体" w:cs="宋体" w:eastAsia="宋体" w:hint="default"/>
                <w:sz w:val="21"/>
                <w:szCs w:val="21"/>
              </w:rPr>
            </w:pPr>
            <w:r>
              <w:rPr>
                <w:rFonts w:ascii="宋体"/>
                <w:sz w:val="21"/>
              </w:rPr>
              <w:t>28.64</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26"/>
              <w:ind w:left="8" w:right="0"/>
              <w:jc w:val="center"/>
              <w:rPr>
                <w:rFonts w:ascii="宋体" w:hAnsi="宋体" w:cs="宋体" w:eastAsia="宋体" w:hint="default"/>
                <w:sz w:val="21"/>
                <w:szCs w:val="21"/>
              </w:rPr>
            </w:pPr>
            <w:r>
              <w:rPr>
                <w:rFonts w:ascii="宋体"/>
                <w:sz w:val="21"/>
              </w:rPr>
              <w:t>-2,236,</w:t>
            </w:r>
          </w:p>
          <w:p>
            <w:pPr>
              <w:pStyle w:val="TableParagraph"/>
              <w:spacing w:line="240" w:lineRule="auto" w:before="37"/>
              <w:ind w:left="111" w:right="0"/>
              <w:jc w:val="center"/>
              <w:rPr>
                <w:rFonts w:ascii="宋体" w:hAnsi="宋体" w:cs="宋体" w:eastAsia="宋体" w:hint="default"/>
                <w:sz w:val="21"/>
                <w:szCs w:val="21"/>
              </w:rPr>
            </w:pPr>
            <w:r>
              <w:rPr>
                <w:rFonts w:ascii="宋体"/>
                <w:sz w:val="21"/>
              </w:rPr>
              <w:t>128.64</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475" w:lineRule="auto" w:before="26"/>
        <w:ind w:right="893"/>
        <w:jc w:val="left"/>
        <w:rPr>
          <w:rFonts w:ascii="宋体" w:hAnsi="宋体" w:cs="宋体" w:eastAsia="宋体" w:hint="default"/>
        </w:rPr>
      </w:pPr>
      <w:r>
        <w:rPr/>
        <w:t>其他说明，包括对现金流量套期损益的有效部分转为被套期项目初始确认金额调整： </w:t>
      </w:r>
      <w:bookmarkStart w:name="58、专项储备" w:id="243"/>
      <w:bookmarkEnd w:id="243"/>
      <w:r>
        <w:rPr/>
      </w:r>
      <w:r>
        <w:rPr>
          <w:rFonts w:ascii="宋体" w:hAnsi="宋体" w:cs="宋体" w:eastAsia="宋体" w:hint="default"/>
          <w:b/>
          <w:bCs/>
        </w:rPr>
        <w:t>58</w:t>
      </w:r>
      <w:r>
        <w:rPr>
          <w:rFonts w:ascii="宋体" w:hAnsi="宋体" w:cs="宋体" w:eastAsia="宋体" w:hint="default"/>
          <w:b/>
          <w:bCs/>
        </w:rPr>
        <w:t>、专项储备</w:t>
      </w:r>
      <w:r>
        <w:rPr>
          <w:rFonts w:ascii="宋体" w:hAnsi="宋体" w:cs="宋体" w:eastAsia="宋体" w:hint="default"/>
        </w:rPr>
      </w:r>
    </w:p>
    <w:p>
      <w:pPr>
        <w:pStyle w:val="BodyText"/>
        <w:spacing w:line="272" w:lineRule="exact" w:before="0"/>
        <w:ind w:left="0" w:right="150"/>
        <w:jc w:val="right"/>
      </w:pPr>
      <w:r>
        <w:rPr/>
        <w:t>单位：元</w:t>
      </w:r>
    </w:p>
    <w:p>
      <w:pPr>
        <w:spacing w:line="240" w:lineRule="auto" w:before="1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1,636,524.18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1,636,524.18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1,636,524.18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1,636,524.18</w:t>
            </w:r>
          </w:p>
        </w:tc>
      </w:tr>
    </w:tbl>
    <w:p>
      <w:pPr>
        <w:spacing w:line="240" w:lineRule="auto" w:before="12"/>
        <w:rPr>
          <w:rFonts w:ascii="宋体" w:hAnsi="宋体" w:cs="宋体" w:eastAsia="宋体" w:hint="default"/>
          <w:sz w:val="6"/>
          <w:szCs w:val="6"/>
        </w:rPr>
      </w:pPr>
    </w:p>
    <w:p>
      <w:pPr>
        <w:pStyle w:val="BodyText"/>
        <w:spacing w:line="357" w:lineRule="auto" w:before="26"/>
        <w:ind w:left="154" w:right="172"/>
        <w:jc w:val="left"/>
      </w:pPr>
      <w:r>
        <w:rPr/>
        <w:t>其他说明，包括本期增减变动情况、变动原因说明：非同一控制下企业合并江苏亿金公司合 并转入所致。</w:t>
      </w:r>
    </w:p>
    <w:p>
      <w:pPr>
        <w:pStyle w:val="Heading2"/>
        <w:spacing w:line="240" w:lineRule="auto" w:before="191"/>
        <w:ind w:left="154" w:right="0"/>
        <w:jc w:val="left"/>
        <w:rPr>
          <w:b w:val="0"/>
          <w:bCs w:val="0"/>
        </w:rPr>
      </w:pPr>
      <w:bookmarkStart w:name="59、盈余公积" w:id="244"/>
      <w:bookmarkEnd w:id="244"/>
      <w:r>
        <w:rPr>
          <w:b w:val="0"/>
          <w:bCs w:val="0"/>
        </w:rPr>
      </w:r>
      <w:r>
        <w:rPr>
          <w:rFonts w:ascii="宋体" w:hAnsi="宋体" w:cs="宋体" w:eastAsia="宋体" w:hint="default"/>
        </w:rPr>
        <w:t>59</w:t>
      </w:r>
      <w:r>
        <w:rPr/>
        <w:t>、盈余公积</w:t>
      </w:r>
      <w:r>
        <w:rPr>
          <w:b w:val="0"/>
          <w:bCs w:val="0"/>
        </w:rPr>
      </w:r>
    </w:p>
    <w:p>
      <w:pPr>
        <w:pStyle w:val="BodyText"/>
        <w:spacing w:line="240" w:lineRule="auto" w:before="193"/>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519" w:right="0"/>
              <w:jc w:val="left"/>
              <w:rPr>
                <w:rFonts w:ascii="宋体" w:hAnsi="宋体" w:cs="宋体" w:eastAsia="宋体" w:hint="default"/>
                <w:sz w:val="21"/>
                <w:szCs w:val="21"/>
              </w:rPr>
            </w:pPr>
            <w:r>
              <w:rPr>
                <w:rFonts w:ascii="宋体"/>
                <w:sz w:val="21"/>
              </w:rPr>
              <w:t>10,292,719.39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492,304.27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16" w:right="0"/>
              <w:jc w:val="left"/>
              <w:rPr>
                <w:rFonts w:ascii="宋体" w:hAnsi="宋体" w:cs="宋体" w:eastAsia="宋体" w:hint="default"/>
                <w:sz w:val="21"/>
                <w:szCs w:val="21"/>
              </w:rPr>
            </w:pPr>
            <w:r>
              <w:rPr>
                <w:rFonts w:ascii="宋体"/>
                <w:sz w:val="21"/>
              </w:rPr>
              <w:t>10,785,023.66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519" w:right="0"/>
              <w:jc w:val="left"/>
              <w:rPr>
                <w:rFonts w:ascii="宋体" w:hAnsi="宋体" w:cs="宋体" w:eastAsia="宋体" w:hint="default"/>
                <w:sz w:val="21"/>
                <w:szCs w:val="21"/>
              </w:rPr>
            </w:pPr>
            <w:r>
              <w:rPr>
                <w:rFonts w:ascii="宋体"/>
                <w:sz w:val="21"/>
              </w:rPr>
              <w:t>10,292,719.39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492,304.27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16" w:right="0"/>
              <w:jc w:val="left"/>
              <w:rPr>
                <w:rFonts w:ascii="宋体" w:hAnsi="宋体" w:cs="宋体" w:eastAsia="宋体" w:hint="default"/>
                <w:sz w:val="21"/>
                <w:szCs w:val="21"/>
              </w:rPr>
            </w:pPr>
            <w:r>
              <w:rPr>
                <w:rFonts w:ascii="宋体"/>
                <w:sz w:val="21"/>
              </w:rPr>
              <w:t>10,785,023.66</w:t>
            </w:r>
          </w:p>
        </w:tc>
      </w:tr>
    </w:tbl>
    <w:p>
      <w:pPr>
        <w:spacing w:line="240" w:lineRule="auto" w:before="12"/>
        <w:rPr>
          <w:rFonts w:ascii="宋体" w:hAnsi="宋体" w:cs="宋体" w:eastAsia="宋体" w:hint="default"/>
          <w:sz w:val="6"/>
          <w:szCs w:val="6"/>
        </w:rPr>
      </w:pPr>
    </w:p>
    <w:p>
      <w:pPr>
        <w:pStyle w:val="BodyText"/>
        <w:spacing w:line="357" w:lineRule="auto" w:before="26"/>
        <w:ind w:left="154" w:right="172"/>
        <w:jc w:val="left"/>
      </w:pPr>
      <w:r>
        <w:rPr/>
        <w:t>盈余公积说明：包括本期增减变动情况、变动原因说明：依米康母公司按本报告期实现净利 润的</w:t>
      </w:r>
      <w:r>
        <w:rPr>
          <w:spacing w:val="-60"/>
        </w:rPr>
        <w:t> </w:t>
      </w:r>
      <w:r>
        <w:rPr>
          <w:rFonts w:ascii="宋体" w:hAnsi="宋体" w:cs="宋体" w:eastAsia="宋体" w:hint="default"/>
        </w:rPr>
        <w:t>10%</w:t>
      </w:r>
      <w:r>
        <w:rPr/>
        <w:t>计提的法定盈余公积金。</w:t>
      </w:r>
    </w:p>
    <w:p>
      <w:pPr>
        <w:spacing w:after="0" w:line="357"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bookmarkStart w:name="60、未分配利润" w:id="245"/>
      <w:bookmarkEnd w:id="245"/>
      <w:r>
        <w:rPr>
          <w:b w:val="0"/>
          <w:bCs w:val="0"/>
        </w:rPr>
      </w:r>
      <w:r>
        <w:rPr>
          <w:rFonts w:ascii="宋体" w:hAnsi="宋体" w:cs="宋体" w:eastAsia="宋体" w:hint="default"/>
        </w:rPr>
        <w:t>60</w:t>
      </w:r>
      <w:r>
        <w:rPr/>
        <w:t>、未分配利润</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92,100,248.68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92,598,910.48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92,100,248.68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92,598,910.48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11,146,687.46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7,433,458.12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492,304.27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92,119.92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7,840,000.00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102,754,631.87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92,100,248.68</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调整期初未分配利润明细：</w:t>
      </w:r>
    </w:p>
    <w:p>
      <w:pPr>
        <w:pStyle w:val="BodyText"/>
        <w:spacing w:line="240" w:lineRule="auto" w:before="152"/>
        <w:ind w:left="154" w:right="0"/>
        <w:jc w:val="left"/>
      </w:pPr>
      <w:r>
        <w:rPr/>
        <w:t>（</w:t>
      </w:r>
      <w:r>
        <w:rPr>
          <w:rFonts w:ascii="宋体" w:hAnsi="宋体" w:cs="宋体" w:eastAsia="宋体" w:hint="default"/>
        </w:rPr>
        <w:t>1)</w:t>
      </w:r>
      <w:r>
        <w:rPr/>
        <w:t>由于《企业会计准则》及其相关新规定进行追溯调整，影响期初未分配利润</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right="0"/>
        <w:jc w:val="left"/>
      </w:pPr>
      <w:r>
        <w:rPr/>
        <w:t>（</w:t>
      </w:r>
      <w:r>
        <w:rPr>
          <w:rFonts w:ascii="宋体" w:hAnsi="宋体" w:cs="宋体" w:eastAsia="宋体" w:hint="default"/>
        </w:rPr>
        <w:t>2</w:t>
      </w:r>
      <w:r>
        <w:rPr/>
        <w:t>）由于会计政策变更，影响期初未分配利润</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pStyle w:val="BodyText"/>
        <w:spacing w:line="240" w:lineRule="auto" w:before="152"/>
        <w:ind w:right="0"/>
        <w:jc w:val="left"/>
      </w:pPr>
      <w:r>
        <w:rPr/>
        <w:t>（</w:t>
      </w:r>
      <w:r>
        <w:rPr>
          <w:rFonts w:ascii="宋体" w:hAnsi="宋体" w:cs="宋体" w:eastAsia="宋体" w:hint="default"/>
        </w:rPr>
        <w:t>3)</w:t>
      </w:r>
      <w:r>
        <w:rPr/>
        <w:t>由于重大会计差错更正，影响期初未分配利润</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pStyle w:val="BodyText"/>
        <w:spacing w:line="240" w:lineRule="auto" w:before="152"/>
        <w:ind w:right="0"/>
        <w:jc w:val="left"/>
      </w:pPr>
      <w:r>
        <w:rPr/>
        <w:t>（</w:t>
      </w:r>
      <w:r>
        <w:rPr>
          <w:rFonts w:ascii="宋体" w:hAnsi="宋体" w:cs="宋体" w:eastAsia="宋体" w:hint="default"/>
        </w:rPr>
        <w:t>4)</w:t>
      </w:r>
      <w:r>
        <w:rPr/>
        <w:t>由于同一控制导致的合并范围变更，影响期初未分配利润</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spacing w:line="475" w:lineRule="auto" w:before="152"/>
        <w:ind w:left="153" w:right="461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其他调整合计影响期初未分配利润</w:t>
      </w:r>
      <w:r>
        <w:rPr>
          <w:rFonts w:ascii="宋体" w:hAnsi="宋体" w:cs="宋体" w:eastAsia="宋体" w:hint="default"/>
          <w:spacing w:val="-60"/>
          <w:sz w:val="24"/>
          <w:szCs w:val="24"/>
        </w:rPr>
        <w:t> </w:t>
      </w:r>
      <w:r>
        <w:rPr>
          <w:rFonts w:ascii="宋体" w:hAnsi="宋体" w:cs="宋体" w:eastAsia="宋体" w:hint="default"/>
          <w:sz w:val="24"/>
          <w:szCs w:val="24"/>
        </w:rPr>
        <w:t>0.00</w:t>
      </w:r>
      <w:r>
        <w:rPr>
          <w:rFonts w:ascii="宋体" w:hAnsi="宋体" w:cs="宋体" w:eastAsia="宋体" w:hint="default"/>
          <w:spacing w:val="-60"/>
          <w:sz w:val="24"/>
          <w:szCs w:val="24"/>
        </w:rPr>
        <w:t> </w:t>
      </w:r>
      <w:r>
        <w:rPr>
          <w:rFonts w:ascii="宋体" w:hAnsi="宋体" w:cs="宋体" w:eastAsia="宋体" w:hint="default"/>
          <w:sz w:val="24"/>
          <w:szCs w:val="24"/>
        </w:rPr>
        <w:t>元。 </w:t>
      </w:r>
      <w:bookmarkStart w:name="61、营业收入和营业成本" w:id="246"/>
      <w:bookmarkEnd w:id="246"/>
      <w:r>
        <w:rPr>
          <w:rFonts w:ascii="宋体" w:hAnsi="宋体" w:cs="宋体" w:eastAsia="宋体" w:hint="default"/>
          <w:sz w:val="24"/>
          <w:szCs w:val="24"/>
        </w:rPr>
      </w:r>
      <w:r>
        <w:rPr>
          <w:rFonts w:ascii="宋体" w:hAnsi="宋体" w:cs="宋体" w:eastAsia="宋体" w:hint="default"/>
          <w:b/>
          <w:bCs/>
          <w:sz w:val="24"/>
          <w:szCs w:val="24"/>
        </w:rPr>
        <w:t>61</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pStyle w:val="BodyText"/>
        <w:spacing w:line="274" w:lineRule="exact" w:before="0"/>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481,583,715.49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332,701,807.46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380,902,784.31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260,657,424.27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7,630,533.34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1,700,731.02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5,609,225.68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807,938.12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489,214,248.83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334,402,538.48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386,512,009.99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261,465,362.39</w:t>
            </w:r>
          </w:p>
        </w:tc>
      </w:tr>
    </w:tbl>
    <w:p>
      <w:pPr>
        <w:spacing w:line="240" w:lineRule="auto" w:before="12"/>
        <w:rPr>
          <w:rFonts w:ascii="宋体" w:hAnsi="宋体" w:cs="宋体" w:eastAsia="宋体" w:hint="default"/>
          <w:sz w:val="6"/>
          <w:szCs w:val="6"/>
        </w:rPr>
      </w:pPr>
    </w:p>
    <w:p>
      <w:pPr>
        <w:pStyle w:val="Heading2"/>
        <w:spacing w:line="240" w:lineRule="auto" w:before="26"/>
        <w:ind w:left="154" w:right="0"/>
        <w:jc w:val="left"/>
        <w:rPr>
          <w:b w:val="0"/>
          <w:bCs w:val="0"/>
        </w:rPr>
      </w:pPr>
      <w:bookmarkStart w:name="62、营业税金及附加" w:id="247"/>
      <w:bookmarkEnd w:id="247"/>
      <w:r>
        <w:rPr>
          <w:b w:val="0"/>
          <w:bCs w:val="0"/>
        </w:rPr>
      </w:r>
      <w:r>
        <w:rPr>
          <w:rFonts w:ascii="宋体" w:hAnsi="宋体" w:cs="宋体" w:eastAsia="宋体" w:hint="default"/>
        </w:rPr>
        <w:t>62</w:t>
      </w:r>
      <w:r>
        <w:rPr/>
        <w:t>、营业税金及附加</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00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989"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6,661,241.19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4,748,134.29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1,967,195.36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1,318,803.71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885,034.71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564,372.32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589,099.41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377,257.49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投资性房产土地使用税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63,356.16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156,053.44</w:t>
            </w:r>
          </w:p>
        </w:tc>
      </w:tr>
    </w:tbl>
    <w:p>
      <w:pPr>
        <w:spacing w:after="0" w:line="240" w:lineRule="auto"/>
        <w:jc w:val="righ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投资性房产房产税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118,937.34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109,058.20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副食品调控基金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112,650.46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71,399.07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33,007.71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10,397,514.63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7,378,086.23</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pStyle w:val="BodyText"/>
        <w:spacing w:line="357" w:lineRule="auto" w:before="152"/>
        <w:ind w:right="233"/>
        <w:jc w:val="left"/>
      </w:pPr>
      <w:r>
        <w:rPr/>
        <w:t>营业税金及附加本年发生额较上年发生额增加</w:t>
      </w:r>
      <w:r>
        <w:rPr>
          <w:spacing w:val="-60"/>
        </w:rPr>
        <w:t> </w:t>
      </w:r>
      <w:r>
        <w:rPr>
          <w:rFonts w:ascii="宋体" w:hAnsi="宋体" w:cs="宋体" w:eastAsia="宋体" w:hint="default"/>
        </w:rPr>
        <w:t>3,019,428.40</w:t>
      </w:r>
      <w:r>
        <w:rPr>
          <w:rFonts w:ascii="宋体" w:hAnsi="宋体" w:cs="宋体" w:eastAsia="宋体" w:hint="default"/>
          <w:spacing w:val="-60"/>
        </w:rPr>
        <w:t> </w:t>
      </w:r>
      <w:r>
        <w:rPr/>
        <w:t>元，增加</w:t>
      </w:r>
      <w:r>
        <w:rPr>
          <w:spacing w:val="-60"/>
        </w:rPr>
        <w:t> </w:t>
      </w:r>
      <w:r>
        <w:rPr>
          <w:rFonts w:ascii="宋体" w:hAnsi="宋体" w:cs="宋体" w:eastAsia="宋体" w:hint="default"/>
        </w:rPr>
        <w:t>40.92%</w:t>
      </w:r>
      <w:r>
        <w:rPr/>
        <w:t>，主要原因系 精密环境工程收入增加所致。</w:t>
      </w:r>
    </w:p>
    <w:p>
      <w:pPr>
        <w:pStyle w:val="Heading2"/>
        <w:spacing w:line="240" w:lineRule="auto" w:before="192"/>
        <w:ind w:right="0"/>
        <w:jc w:val="left"/>
        <w:rPr>
          <w:b w:val="0"/>
          <w:bCs w:val="0"/>
        </w:rPr>
      </w:pPr>
      <w:bookmarkStart w:name="63、销售费用" w:id="248"/>
      <w:bookmarkEnd w:id="248"/>
      <w:r>
        <w:rPr>
          <w:b w:val="0"/>
          <w:bCs w:val="0"/>
        </w:rPr>
      </w:r>
      <w:r>
        <w:rPr>
          <w:rFonts w:ascii="宋体" w:hAnsi="宋体" w:cs="宋体" w:eastAsia="宋体" w:hint="default"/>
        </w:rPr>
        <w:t>63</w:t>
      </w:r>
      <w:r>
        <w:rPr/>
        <w:t>、销售费用</w:t>
      </w:r>
      <w:r>
        <w:rPr>
          <w:b w:val="0"/>
          <w:bCs w:val="0"/>
        </w:rPr>
      </w:r>
    </w:p>
    <w:p>
      <w:pPr>
        <w:pStyle w:val="BodyText"/>
        <w:spacing w:line="240" w:lineRule="auto" w:before="193"/>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职工薪酬及附加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18,996,757.39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20,072,615.47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5,466,989.06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3,170,713.87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房租和水电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4,058,672.89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2,987,134.45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861,450.41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957,877.84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177,174.87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139,070.90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725,358.90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787,079.28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修理维护费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3,580,455.29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2,123,908.25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3,528,888.30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4,423,873.38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2,344,572.66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1,106,491.51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3,758,666.58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4,399,450.59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339,737.92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274,970.76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1,215,737.60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2,332,847.40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3,233,058.94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3,140,993.13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48,287,520.81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45,917,026.83</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64、管理费用" w:id="249"/>
      <w:bookmarkEnd w:id="249"/>
      <w:r>
        <w:rPr>
          <w:b w:val="0"/>
          <w:bCs w:val="0"/>
        </w:rPr>
      </w:r>
      <w:r>
        <w:rPr>
          <w:rFonts w:ascii="宋体" w:hAnsi="宋体" w:cs="宋体" w:eastAsia="宋体" w:hint="default"/>
        </w:rPr>
        <w:t>64</w:t>
      </w:r>
      <w:r>
        <w:rPr/>
        <w:t>、管理费用</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职工薪酬及附加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11,296,100.21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12,599,002.97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27,999,791.03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17,866,636.14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2,035,295.05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974,926.50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1,595,446.54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1,139,481.74</w:t>
            </w:r>
          </w:p>
        </w:tc>
      </w:tr>
    </w:tbl>
    <w:p>
      <w:pPr>
        <w:spacing w:after="0" w:line="240" w:lineRule="auto"/>
        <w:jc w:val="righ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1,231,940.44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1,156,597.03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房屋水电费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1,260,711.53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850,304.74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1,195,149.41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1,610,085.70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715,175.25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749,468.43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2,665,144.75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2,130,409.06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49,994,754.21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39,076,912.31</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65、财务费用" w:id="250"/>
      <w:bookmarkEnd w:id="250"/>
      <w:r>
        <w:rPr>
          <w:b w:val="0"/>
          <w:bCs w:val="0"/>
        </w:rPr>
      </w:r>
      <w:r>
        <w:rPr>
          <w:rFonts w:ascii="宋体" w:hAnsi="宋体" w:cs="宋体" w:eastAsia="宋体" w:hint="default"/>
        </w:rPr>
        <w:t>65</w:t>
      </w:r>
      <w:r>
        <w:rPr/>
        <w:t>、财务费用</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2,296,177.78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2,489,505.95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1,280,227.84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2,976,987.72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-21,714.48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71.79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159,053.58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253,370.51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1,153,289.04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-234,039.47</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66、资产减值损失" w:id="251"/>
      <w:bookmarkEnd w:id="251"/>
      <w:r>
        <w:rPr>
          <w:b w:val="0"/>
          <w:bCs w:val="0"/>
        </w:rPr>
      </w:r>
      <w:r>
        <w:rPr>
          <w:rFonts w:ascii="宋体" w:hAnsi="宋体" w:cs="宋体" w:eastAsia="宋体" w:hint="default"/>
        </w:rPr>
        <w:t>66</w:t>
      </w:r>
      <w:r>
        <w:rPr/>
        <w:t>、资产减值损失</w:t>
      </w:r>
      <w:r>
        <w:rPr>
          <w:b w:val="0"/>
          <w:bCs w:val="0"/>
        </w:rPr>
      </w:r>
    </w:p>
    <w:p>
      <w:pPr>
        <w:spacing w:line="240" w:lineRule="auto" w:before="12"/>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16,368,543.23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14,661,429.47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-204,355.18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-64,369.06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16,164,188.05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14,597,060.41</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67、公允价值变动收益" w:id="252"/>
      <w:bookmarkEnd w:id="252"/>
      <w:r>
        <w:rPr>
          <w:b w:val="0"/>
          <w:bCs w:val="0"/>
        </w:rPr>
      </w:r>
      <w:r>
        <w:rPr>
          <w:rFonts w:ascii="宋体" w:hAnsi="宋体" w:cs="宋体" w:eastAsia="宋体" w:hint="default"/>
        </w:rPr>
        <w:t>67</w:t>
      </w:r>
      <w:r>
        <w:rPr/>
        <w:t>、公允价值变动收益</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3"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68、投资收益" w:id="253"/>
      <w:bookmarkEnd w:id="253"/>
      <w:r>
        <w:rPr>
          <w:b w:val="0"/>
          <w:bCs w:val="0"/>
        </w:rPr>
      </w:r>
      <w:r>
        <w:rPr>
          <w:rFonts w:ascii="宋体" w:hAnsi="宋体" w:cs="宋体" w:eastAsia="宋体" w:hint="default"/>
        </w:rPr>
        <w:t>68</w:t>
      </w:r>
      <w:r>
        <w:rPr/>
        <w:t>、投资收益</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2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-1,726,285.40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-582,654.05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-1,726,285.40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-582,654.05</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line="620" w:lineRule="atLeast" w:before="3"/>
        <w:ind w:left="153" w:right="2573" w:firstLine="0"/>
        <w:jc w:val="left"/>
        <w:rPr>
          <w:rFonts w:ascii="宋体" w:hAnsi="宋体" w:cs="宋体" w:eastAsia="宋体" w:hint="default"/>
          <w:sz w:val="24"/>
          <w:szCs w:val="24"/>
        </w:rPr>
      </w:pPr>
      <w:r>
        <w:rPr>
          <w:rFonts w:ascii="宋体" w:hAnsi="宋体" w:cs="宋体" w:eastAsia="宋体" w:hint="default"/>
          <w:sz w:val="24"/>
          <w:szCs w:val="24"/>
        </w:rPr>
        <w:t>本期发生的投资收益来源于公司参股的上海虹港数据信息有限公司。 </w:t>
      </w:r>
      <w:bookmarkStart w:name="69、营业外收入" w:id="254"/>
      <w:bookmarkEnd w:id="254"/>
      <w:r>
        <w:rPr>
          <w:rFonts w:ascii="宋体" w:hAnsi="宋体" w:cs="宋体" w:eastAsia="宋体" w:hint="default"/>
          <w:sz w:val="24"/>
          <w:szCs w:val="24"/>
        </w:rPr>
      </w:r>
      <w:r>
        <w:rPr>
          <w:rFonts w:ascii="宋体" w:hAnsi="宋体" w:cs="宋体" w:eastAsia="宋体" w:hint="default"/>
          <w:b/>
          <w:bCs/>
          <w:sz w:val="24"/>
          <w:szCs w:val="24"/>
        </w:rPr>
        <w:t>69</w:t>
      </w:r>
      <w:r>
        <w:rPr>
          <w:rFonts w:ascii="宋体" w:hAnsi="宋体" w:cs="宋体" w:eastAsia="宋体" w:hint="default"/>
          <w:b/>
          <w:bCs/>
          <w:sz w:val="24"/>
          <w:szCs w:val="24"/>
        </w:rPr>
        <w:t>、营业外收入</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980" w:right="35" w:hanging="945"/>
              <w:jc w:val="left"/>
              <w:rPr>
                <w:rFonts w:ascii="宋体" w:hAnsi="宋体" w:cs="宋体" w:eastAsia="宋体" w:hint="default"/>
                <w:sz w:val="21"/>
                <w:szCs w:val="21"/>
              </w:rPr>
            </w:pPr>
            <w:r>
              <w:rPr>
                <w:rFonts w:ascii="宋体" w:hAnsi="宋体" w:cs="宋体" w:eastAsia="宋体" w:hint="default"/>
                <w:sz w:val="21"/>
                <w:szCs w:val="21"/>
              </w:rPr>
              <w:t>计入当期非经常性损益的 金额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4,765,970.86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3,162,371.18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1,707,663.80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其中：递延收益摊销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52,663.80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957,489.67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30,038.83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957,489.67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5,723,460.53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3,192,410.01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2,665,153.47</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计入当期损益的政府补助：</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1"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4,713,307.06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3,162,371.18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52,663.80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4,765,970.86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3,162,371.18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6"/>
          <w:szCs w:val="6"/>
        </w:rPr>
      </w:pPr>
    </w:p>
    <w:p>
      <w:pPr>
        <w:pStyle w:val="BodyText"/>
        <w:spacing w:line="357" w:lineRule="auto" w:before="26"/>
        <w:ind w:right="6653"/>
        <w:jc w:val="left"/>
      </w:pPr>
      <w:r>
        <w:rPr/>
        <w:t>其他说明： 本年财政拨款主要明细如下：</w:t>
      </w:r>
    </w:p>
    <w:p>
      <w:pPr>
        <w:pStyle w:val="BodyText"/>
        <w:spacing w:line="240" w:lineRule="auto"/>
        <w:ind w:left="633" w:right="0"/>
        <w:jc w:val="left"/>
      </w:pPr>
      <w:r>
        <w:rPr>
          <w:rFonts w:ascii="宋体" w:hAnsi="宋体" w:cs="宋体" w:eastAsia="宋体" w:hint="default"/>
        </w:rPr>
        <w:t>1</w:t>
      </w:r>
      <w:r>
        <w:rPr/>
        <w:t>、根据成都市财政局、成都市科学技术局《关于下达省级</w:t>
      </w:r>
      <w:r>
        <w:rPr>
          <w:spacing w:val="-60"/>
        </w:rPr>
        <w:t> </w:t>
      </w:r>
      <w:r>
        <w:rPr>
          <w:rFonts w:ascii="宋体" w:hAnsi="宋体" w:cs="宋体" w:eastAsia="宋体" w:hint="default"/>
        </w:rPr>
        <w:t>2013</w:t>
      </w:r>
      <w:r>
        <w:rPr>
          <w:rFonts w:ascii="宋体" w:hAnsi="宋体" w:cs="宋体" w:eastAsia="宋体" w:hint="default"/>
          <w:spacing w:val="-60"/>
        </w:rPr>
        <w:t> </w:t>
      </w:r>
      <w:r>
        <w:rPr/>
        <w:t>年第二批科技计划项目</w:t>
      </w:r>
    </w:p>
    <w:p>
      <w:pPr>
        <w:pStyle w:val="BodyText"/>
        <w:spacing w:line="240" w:lineRule="auto" w:before="152"/>
        <w:ind w:right="0"/>
        <w:jc w:val="left"/>
      </w:pPr>
      <w:r>
        <w:rPr/>
        <w:t>资金预算的通知》（成财教【</w:t>
      </w:r>
      <w:r>
        <w:rPr>
          <w:rFonts w:ascii="宋体" w:hAnsi="宋体" w:cs="宋体" w:eastAsia="宋体" w:hint="default"/>
        </w:rPr>
        <w:t>2013</w:t>
      </w:r>
      <w:r>
        <w:rPr/>
        <w:t>】</w:t>
      </w:r>
      <w:r>
        <w:rPr>
          <w:rFonts w:ascii="宋体" w:hAnsi="宋体" w:cs="宋体" w:eastAsia="宋体" w:hint="default"/>
        </w:rPr>
        <w:t>238</w:t>
      </w:r>
      <w:r>
        <w:rPr>
          <w:rFonts w:ascii="宋体" w:hAnsi="宋体" w:cs="宋体" w:eastAsia="宋体" w:hint="default"/>
          <w:spacing w:val="-60"/>
        </w:rPr>
        <w:t> </w:t>
      </w:r>
      <w:r>
        <w:rPr/>
        <w:t>号），本公司于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日收到财政补助资</w:t>
      </w:r>
    </w:p>
    <w:p>
      <w:pPr>
        <w:pStyle w:val="BodyText"/>
        <w:spacing w:line="240" w:lineRule="auto" w:before="152"/>
        <w:ind w:right="0"/>
        <w:jc w:val="left"/>
      </w:pPr>
      <w:r>
        <w:rPr/>
        <w:t>金</w:t>
      </w:r>
      <w:r>
        <w:rPr>
          <w:spacing w:val="-60"/>
        </w:rPr>
        <w:t> </w:t>
      </w:r>
      <w:r>
        <w:rPr>
          <w:rFonts w:ascii="宋体" w:hAnsi="宋体" w:cs="宋体" w:eastAsia="宋体" w:hint="default"/>
        </w:rPr>
        <w:t>100,000.00</w:t>
      </w:r>
      <w:r>
        <w:rPr>
          <w:rFonts w:ascii="宋体" w:hAnsi="宋体" w:cs="宋体" w:eastAsia="宋体" w:hint="default"/>
          <w:spacing w:val="-60"/>
        </w:rPr>
        <w:t> </w:t>
      </w:r>
      <w:r>
        <w:rPr/>
        <w:t>元。</w:t>
      </w:r>
    </w:p>
    <w:p>
      <w:pPr>
        <w:pStyle w:val="BodyText"/>
        <w:spacing w:line="240" w:lineRule="auto" w:before="152"/>
        <w:ind w:left="634" w:right="0"/>
        <w:jc w:val="left"/>
      </w:pPr>
      <w:r>
        <w:rPr>
          <w:rFonts w:ascii="宋体" w:hAnsi="宋体" w:cs="宋体" w:eastAsia="宋体" w:hint="default"/>
        </w:rPr>
        <w:t>2</w:t>
      </w:r>
      <w:r>
        <w:rPr/>
        <w:t>、根据成都市财政局、成都市科学技术局《关于下达</w:t>
      </w:r>
      <w:r>
        <w:rPr>
          <w:spacing w:val="-60"/>
        </w:rPr>
        <w:t> </w:t>
      </w:r>
      <w:r>
        <w:rPr>
          <w:rFonts w:ascii="宋体" w:hAnsi="宋体" w:cs="宋体" w:eastAsia="宋体" w:hint="default"/>
        </w:rPr>
        <w:t>2014</w:t>
      </w:r>
      <w:r>
        <w:rPr>
          <w:rFonts w:ascii="宋体" w:hAnsi="宋体" w:cs="宋体" w:eastAsia="宋体" w:hint="default"/>
          <w:spacing w:val="-60"/>
        </w:rPr>
        <w:t> </w:t>
      </w:r>
      <w:r>
        <w:rPr/>
        <w:t>年省级第一批科技计划项目</w:t>
      </w:r>
    </w:p>
    <w:p>
      <w:pPr>
        <w:pStyle w:val="BodyText"/>
        <w:spacing w:line="240" w:lineRule="auto" w:before="152"/>
        <w:ind w:right="0"/>
        <w:jc w:val="left"/>
      </w:pPr>
      <w:r>
        <w:rPr/>
        <w:t>资金预算的通知》（成财教【</w:t>
      </w:r>
      <w:r>
        <w:rPr>
          <w:rFonts w:ascii="宋体" w:hAnsi="宋体" w:cs="宋体" w:eastAsia="宋体" w:hint="default"/>
        </w:rPr>
        <w:t>2014</w:t>
      </w:r>
      <w:r>
        <w:rPr/>
        <w:t>】</w:t>
      </w:r>
      <w:r>
        <w:rPr>
          <w:rFonts w:ascii="宋体" w:hAnsi="宋体" w:cs="宋体" w:eastAsia="宋体" w:hint="default"/>
        </w:rPr>
        <w:t>93</w:t>
      </w:r>
      <w:r>
        <w:rPr>
          <w:rFonts w:ascii="宋体" w:hAnsi="宋体" w:cs="宋体" w:eastAsia="宋体" w:hint="default"/>
          <w:spacing w:val="-61"/>
        </w:rPr>
        <w:t> </w:t>
      </w:r>
      <w:r>
        <w:rPr/>
        <w:t>号，本公司于</w:t>
      </w:r>
      <w:r>
        <w:rPr>
          <w:spacing w:val="-61"/>
        </w:rPr>
        <w:t> </w:t>
      </w: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10</w:t>
      </w:r>
      <w:r>
        <w:rPr>
          <w:rFonts w:ascii="宋体" w:hAnsi="宋体" w:cs="宋体" w:eastAsia="宋体" w:hint="default"/>
          <w:spacing w:val="-61"/>
        </w:rPr>
        <w:t> </w:t>
      </w:r>
      <w:r>
        <w:rPr/>
        <w:t>月</w:t>
      </w:r>
      <w:r>
        <w:rPr>
          <w:spacing w:val="-61"/>
        </w:rPr>
        <w:t> </w:t>
      </w:r>
      <w:r>
        <w:rPr>
          <w:rFonts w:ascii="宋体" w:hAnsi="宋体" w:cs="宋体" w:eastAsia="宋体" w:hint="default"/>
        </w:rPr>
        <w:t>17</w:t>
      </w:r>
      <w:r>
        <w:rPr>
          <w:rFonts w:ascii="宋体" w:hAnsi="宋体" w:cs="宋体" w:eastAsia="宋体" w:hint="default"/>
          <w:spacing w:val="-61"/>
        </w:rPr>
        <w:t> </w:t>
      </w:r>
      <w:r>
        <w:rPr/>
        <w:t>日收到财政补助资金</w:t>
      </w:r>
    </w:p>
    <w:p>
      <w:pPr>
        <w:pStyle w:val="BodyText"/>
        <w:spacing w:line="240" w:lineRule="auto" w:before="152"/>
        <w:ind w:right="0"/>
        <w:jc w:val="left"/>
      </w:pPr>
      <w:r>
        <w:rPr>
          <w:rFonts w:ascii="宋体" w:hAnsi="宋体" w:cs="宋体" w:eastAsia="宋体" w:hint="default"/>
        </w:rPr>
        <w:t>400,000.00</w:t>
      </w:r>
      <w:r>
        <w:rPr>
          <w:rFonts w:ascii="宋体" w:hAnsi="宋体" w:cs="宋体" w:eastAsia="宋体" w:hint="default"/>
          <w:spacing w:val="-60"/>
        </w:rPr>
        <w:t> </w:t>
      </w:r>
      <w:r>
        <w:rPr/>
        <w:t>元。</w:t>
      </w:r>
    </w:p>
    <w:p>
      <w:pPr>
        <w:pStyle w:val="BodyText"/>
        <w:spacing w:line="240" w:lineRule="auto" w:before="152"/>
        <w:ind w:left="633" w:right="0"/>
        <w:jc w:val="left"/>
      </w:pPr>
      <w:r>
        <w:rPr>
          <w:rFonts w:ascii="宋体" w:hAnsi="宋体" w:cs="宋体" w:eastAsia="宋体" w:hint="default"/>
        </w:rPr>
        <w:t>3</w:t>
      </w:r>
      <w:r>
        <w:rPr/>
        <w:t>、本公司于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日收到成都高新技术产业开发区科技局拨付的财政补助资</w:t>
      </w:r>
    </w:p>
    <w:p>
      <w:pPr>
        <w:pStyle w:val="BodyText"/>
        <w:spacing w:line="240" w:lineRule="auto" w:before="153"/>
        <w:ind w:right="0"/>
        <w:jc w:val="left"/>
      </w:pPr>
      <w:r>
        <w:rPr/>
        <w:t>金</w:t>
      </w:r>
      <w:r>
        <w:rPr>
          <w:spacing w:val="-60"/>
        </w:rPr>
        <w:t> </w:t>
      </w:r>
      <w:r>
        <w:rPr>
          <w:rFonts w:ascii="宋体" w:hAnsi="宋体" w:cs="宋体" w:eastAsia="宋体" w:hint="default"/>
        </w:rPr>
        <w:t>200,000.00</w:t>
      </w:r>
      <w:r>
        <w:rPr>
          <w:rFonts w:ascii="宋体" w:hAnsi="宋体" w:cs="宋体" w:eastAsia="宋体" w:hint="default"/>
          <w:spacing w:val="-60"/>
        </w:rPr>
        <w:t> </w:t>
      </w:r>
      <w:r>
        <w:rPr/>
        <w:t>元。</w:t>
      </w:r>
    </w:p>
    <w:p>
      <w:pPr>
        <w:pStyle w:val="BodyText"/>
        <w:spacing w:line="240" w:lineRule="auto" w:before="152"/>
        <w:ind w:left="634" w:right="0"/>
        <w:jc w:val="left"/>
      </w:pPr>
      <w:r>
        <w:rPr>
          <w:rFonts w:ascii="宋体" w:hAnsi="宋体" w:cs="宋体" w:eastAsia="宋体" w:hint="default"/>
        </w:rPr>
        <w:t>4</w:t>
      </w:r>
      <w:r>
        <w:rPr/>
        <w:t>、本公司于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日收到成都高新技术产业开发区经贸发展局拨付的财政补</w:t>
      </w:r>
    </w:p>
    <w:p>
      <w:pPr>
        <w:pStyle w:val="BodyText"/>
        <w:spacing w:line="240" w:lineRule="auto" w:before="152"/>
        <w:ind w:right="0"/>
        <w:jc w:val="left"/>
      </w:pPr>
      <w:r>
        <w:rPr/>
        <w:t>助资金</w:t>
      </w:r>
      <w:r>
        <w:rPr>
          <w:spacing w:val="-60"/>
        </w:rPr>
        <w:t> </w:t>
      </w:r>
      <w:r>
        <w:rPr>
          <w:rFonts w:ascii="宋体" w:hAnsi="宋体" w:cs="宋体" w:eastAsia="宋体" w:hint="default"/>
        </w:rPr>
        <w:t>227,500.00</w:t>
      </w:r>
      <w:r>
        <w:rPr>
          <w:rFonts w:ascii="宋体" w:hAnsi="宋体" w:cs="宋体" w:eastAsia="宋体" w:hint="default"/>
          <w:spacing w:val="-60"/>
        </w:rPr>
        <w:t> </w:t>
      </w:r>
      <w:r>
        <w:rPr/>
        <w:t>元。</w:t>
      </w:r>
    </w:p>
    <w:p>
      <w:pPr>
        <w:spacing w:after="0" w:line="240"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right="113" w:firstLine="480"/>
        <w:jc w:val="left"/>
      </w:pPr>
      <w:r>
        <w:rPr>
          <w:rFonts w:ascii="宋体" w:hAnsi="宋体" w:cs="宋体" w:eastAsia="宋体" w:hint="default"/>
        </w:rPr>
        <w:t>5</w:t>
      </w:r>
      <w:r>
        <w:rPr/>
        <w:t>、根据《关于印发中小企业划型标准规定的通知》（工信部联企业【</w:t>
      </w:r>
      <w:r>
        <w:rPr>
          <w:rFonts w:ascii="宋体" w:hAnsi="宋体" w:cs="宋体" w:eastAsia="宋体" w:hint="default"/>
        </w:rPr>
        <w:t>2011</w:t>
      </w:r>
      <w:r>
        <w:rPr/>
        <w:t>】</w:t>
      </w:r>
      <w:r>
        <w:rPr>
          <w:rFonts w:ascii="宋体" w:hAnsi="宋体" w:cs="宋体" w:eastAsia="宋体" w:hint="default"/>
        </w:rPr>
        <w:t>300</w:t>
      </w:r>
      <w:r>
        <w:rPr>
          <w:rFonts w:ascii="宋体" w:hAnsi="宋体" w:cs="宋体" w:eastAsia="宋体" w:hint="default"/>
          <w:spacing w:val="-60"/>
        </w:rPr>
        <w:t> </w:t>
      </w:r>
      <w:r>
        <w:rPr/>
        <w:t>号）， 本公司于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日收到财政补助资金</w:t>
      </w:r>
      <w:r>
        <w:rPr>
          <w:spacing w:val="-60"/>
        </w:rPr>
        <w:t> </w:t>
      </w:r>
      <w:r>
        <w:rPr>
          <w:rFonts w:ascii="宋体" w:hAnsi="宋体" w:cs="宋体" w:eastAsia="宋体" w:hint="default"/>
        </w:rPr>
        <w:t>119,700.00</w:t>
      </w:r>
      <w:r>
        <w:rPr>
          <w:rFonts w:ascii="宋体" w:hAnsi="宋体" w:cs="宋体" w:eastAsia="宋体" w:hint="default"/>
          <w:spacing w:val="-60"/>
        </w:rPr>
        <w:t> </w:t>
      </w:r>
      <w:r>
        <w:rPr/>
        <w:t>元。</w:t>
      </w:r>
    </w:p>
    <w:p>
      <w:pPr>
        <w:pStyle w:val="BodyText"/>
        <w:spacing w:line="357" w:lineRule="auto"/>
        <w:ind w:right="141" w:firstLine="480"/>
        <w:jc w:val="left"/>
      </w:pPr>
      <w:r>
        <w:rPr>
          <w:rFonts w:ascii="宋体" w:hAnsi="宋体" w:cs="宋体" w:eastAsia="宋体" w:hint="default"/>
          <w:spacing w:val="-9"/>
        </w:rPr>
        <w:t>6</w:t>
      </w:r>
      <w:r>
        <w:rPr>
          <w:spacing w:val="-9"/>
        </w:rPr>
        <w:t>、根据深圳市国家税务局《关于深圳龙控计算机技术有限公司退（抵）税批复通知》（深</w:t>
      </w:r>
      <w:r>
        <w:rPr/>
        <w:t> 国税福退抵税</w:t>
      </w:r>
      <w:r>
        <w:rPr>
          <w:rFonts w:ascii="宋体" w:hAnsi="宋体" w:cs="宋体" w:eastAsia="宋体" w:hint="default"/>
        </w:rPr>
        <w:t>[2013]4375</w:t>
      </w:r>
      <w:r>
        <w:rPr/>
        <w:t>、</w:t>
      </w:r>
      <w:r>
        <w:rPr>
          <w:rFonts w:ascii="宋体" w:hAnsi="宋体" w:cs="宋体" w:eastAsia="宋体" w:hint="default"/>
        </w:rPr>
        <w:t>4346</w:t>
      </w:r>
      <w:r>
        <w:rPr/>
        <w:t>、</w:t>
      </w:r>
      <w:r>
        <w:rPr>
          <w:rFonts w:ascii="宋体" w:hAnsi="宋体" w:cs="宋体" w:eastAsia="宋体" w:hint="default"/>
        </w:rPr>
        <w:t>4181</w:t>
      </w:r>
      <w:r>
        <w:rPr/>
        <w:t>、</w:t>
      </w:r>
      <w:r>
        <w:rPr>
          <w:rFonts w:ascii="宋体" w:hAnsi="宋体" w:cs="宋体" w:eastAsia="宋体" w:hint="default"/>
        </w:rPr>
        <w:t>4182</w:t>
      </w:r>
      <w:r>
        <w:rPr/>
        <w:t>、</w:t>
      </w:r>
      <w:r>
        <w:rPr>
          <w:rFonts w:ascii="宋体" w:hAnsi="宋体" w:cs="宋体" w:eastAsia="宋体" w:hint="default"/>
        </w:rPr>
        <w:t>4183</w:t>
      </w:r>
      <w:r>
        <w:rPr/>
        <w:t>、</w:t>
      </w:r>
      <w:r>
        <w:rPr>
          <w:rFonts w:ascii="宋体" w:hAnsi="宋体" w:cs="宋体" w:eastAsia="宋体" w:hint="default"/>
        </w:rPr>
        <w:t>4349</w:t>
      </w:r>
      <w:r>
        <w:rPr>
          <w:rFonts w:ascii="宋体" w:hAnsi="宋体" w:cs="宋体" w:eastAsia="宋体" w:hint="default"/>
          <w:spacing w:val="-94"/>
        </w:rPr>
        <w:t> </w:t>
      </w:r>
      <w:r>
        <w:rPr/>
        <w:t>号，</w:t>
      </w:r>
      <w:r>
        <w:rPr>
          <w:rFonts w:ascii="宋体" w:hAnsi="宋体" w:cs="宋体" w:eastAsia="宋体" w:hint="default"/>
        </w:rPr>
        <w:t>[2014]1406</w:t>
      </w:r>
      <w:r>
        <w:rPr/>
        <w:t>、</w:t>
      </w:r>
      <w:r>
        <w:rPr>
          <w:rFonts w:ascii="宋体" w:hAnsi="宋体" w:cs="宋体" w:eastAsia="宋体" w:hint="default"/>
        </w:rPr>
        <w:t>3600</w:t>
      </w:r>
      <w:r>
        <w:rPr>
          <w:rFonts w:ascii="宋体" w:hAnsi="宋体" w:cs="宋体" w:eastAsia="宋体" w:hint="default"/>
          <w:spacing w:val="-94"/>
        </w:rPr>
        <w:t> </w:t>
      </w:r>
      <w:r>
        <w:rPr>
          <w:spacing w:val="-5"/>
        </w:rPr>
        <w:t>号），深</w:t>
      </w:r>
    </w:p>
    <w:p>
      <w:pPr>
        <w:pStyle w:val="BodyText"/>
        <w:spacing w:line="357" w:lineRule="auto"/>
        <w:ind w:left="633" w:right="0" w:hanging="480"/>
        <w:jc w:val="left"/>
      </w:pPr>
      <w:r>
        <w:rPr/>
        <w:t>圳龙控公司于</w:t>
      </w:r>
      <w:r>
        <w:rPr>
          <w:spacing w:val="-60"/>
        </w:rPr>
        <w:t> </w:t>
      </w:r>
      <w:r>
        <w:rPr>
          <w:rFonts w:ascii="宋体" w:hAnsi="宋体" w:cs="宋体" w:eastAsia="宋体" w:hint="default"/>
        </w:rPr>
        <w:t>2014</w:t>
      </w:r>
      <w:r>
        <w:rPr>
          <w:rFonts w:ascii="宋体" w:hAnsi="宋体" w:cs="宋体" w:eastAsia="宋体" w:hint="default"/>
          <w:spacing w:val="-60"/>
        </w:rPr>
        <w:t> </w:t>
      </w:r>
      <w:r>
        <w:rPr/>
        <w:t>年度共收到财政补助资金</w:t>
      </w:r>
      <w:r>
        <w:rPr>
          <w:spacing w:val="-60"/>
        </w:rPr>
        <w:t> </w:t>
      </w:r>
      <w:r>
        <w:rPr>
          <w:rFonts w:ascii="宋体" w:hAnsi="宋体" w:cs="宋体" w:eastAsia="宋体" w:hint="default"/>
        </w:rPr>
        <w:t>3,058,307.06</w:t>
      </w:r>
      <w:r>
        <w:rPr>
          <w:rFonts w:ascii="宋体" w:hAnsi="宋体" w:cs="宋体" w:eastAsia="宋体" w:hint="default"/>
          <w:spacing w:val="-60"/>
        </w:rPr>
        <w:t> </w:t>
      </w:r>
      <w:r>
        <w:rPr/>
        <w:t>元。 </w:t>
      </w:r>
      <w:r>
        <w:rPr>
          <w:rFonts w:ascii="宋体" w:hAnsi="宋体" w:cs="宋体" w:eastAsia="宋体" w:hint="default"/>
          <w:spacing w:val="-3"/>
        </w:rPr>
        <w:t>7</w:t>
      </w:r>
      <w:r>
        <w:rPr>
          <w:spacing w:val="-3"/>
        </w:rPr>
        <w:t>、根据《福田区产业发展专项资金科技发展分项项目资金使用合同》，深圳龙控公司于</w:t>
      </w:r>
    </w:p>
    <w:p>
      <w:pPr>
        <w:pStyle w:val="BodyText"/>
        <w:spacing w:line="240" w:lineRule="auto"/>
        <w:ind w:right="0"/>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月收到深圳市福田区科技创新局资助款</w:t>
      </w:r>
      <w:r>
        <w:rPr>
          <w:spacing w:val="-60"/>
        </w:rPr>
        <w:t> </w:t>
      </w:r>
      <w:r>
        <w:rPr>
          <w:rFonts w:ascii="宋体" w:hAnsi="宋体" w:cs="宋体" w:eastAsia="宋体" w:hint="default"/>
        </w:rPr>
        <w:t>600,000.00</w:t>
      </w:r>
      <w:r>
        <w:rPr>
          <w:rFonts w:ascii="宋体" w:hAnsi="宋体" w:cs="宋体" w:eastAsia="宋体" w:hint="default"/>
          <w:spacing w:val="-60"/>
        </w:rPr>
        <w:t> </w:t>
      </w:r>
      <w:r>
        <w:rPr/>
        <w:t>元。</w:t>
      </w:r>
    </w:p>
    <w:p>
      <w:pPr>
        <w:pStyle w:val="BodyText"/>
        <w:spacing w:line="240" w:lineRule="auto" w:before="152"/>
        <w:ind w:left="633" w:right="0"/>
        <w:jc w:val="left"/>
      </w:pPr>
      <w:r>
        <w:rPr>
          <w:rFonts w:ascii="宋体" w:hAnsi="宋体" w:cs="宋体" w:eastAsia="宋体" w:hint="default"/>
        </w:rPr>
        <w:t>8</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日深圳龙控公司收到由深圳市福田区财政局拨付的产业发展专项资金</w:t>
      </w:r>
    </w:p>
    <w:p>
      <w:pPr>
        <w:pStyle w:val="BodyText"/>
        <w:spacing w:line="240" w:lineRule="auto" w:before="154"/>
        <w:ind w:left="154" w:right="0"/>
        <w:jc w:val="left"/>
      </w:pPr>
      <w:r>
        <w:rPr>
          <w:rFonts w:ascii="宋体" w:hAnsi="宋体" w:cs="宋体" w:eastAsia="宋体" w:hint="default"/>
        </w:rPr>
        <w:t>4,800.00</w:t>
      </w:r>
      <w:r>
        <w:rPr>
          <w:rFonts w:ascii="宋体" w:hAnsi="宋体" w:cs="宋体" w:eastAsia="宋体" w:hint="default"/>
          <w:spacing w:val="-60"/>
        </w:rPr>
        <w:t> </w:t>
      </w:r>
      <w:r>
        <w:rPr/>
        <w:t>元。</w:t>
      </w:r>
    </w:p>
    <w:p>
      <w:pPr>
        <w:pStyle w:val="BodyText"/>
        <w:spacing w:line="240" w:lineRule="auto" w:before="152"/>
        <w:ind w:left="633" w:right="0"/>
        <w:jc w:val="left"/>
      </w:pPr>
      <w:r>
        <w:rPr>
          <w:rFonts w:ascii="宋体" w:hAnsi="宋体" w:cs="宋体" w:eastAsia="宋体" w:hint="default"/>
        </w:rPr>
        <w:t>9</w:t>
      </w:r>
      <w:r>
        <w:rPr/>
        <w:t>、</w:t>
      </w:r>
      <w:r>
        <w:rPr>
          <w:spacing w:val="-22"/>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日深圳龙控公司收到深圳市福田区财政局拨付的产业发展专项资金</w:t>
      </w:r>
    </w:p>
    <w:p>
      <w:pPr>
        <w:pStyle w:val="BodyText"/>
        <w:spacing w:line="240" w:lineRule="auto" w:before="152"/>
        <w:ind w:right="0"/>
        <w:jc w:val="left"/>
      </w:pPr>
      <w:r>
        <w:rPr>
          <w:rFonts w:ascii="宋体" w:hAnsi="宋体" w:cs="宋体" w:eastAsia="宋体" w:hint="default"/>
        </w:rPr>
        <w:t>3,000.00</w:t>
      </w:r>
      <w:r>
        <w:rPr>
          <w:rFonts w:ascii="宋体" w:hAnsi="宋体" w:cs="宋体" w:eastAsia="宋体" w:hint="default"/>
          <w:spacing w:val="-60"/>
        </w:rPr>
        <w:t> </w:t>
      </w:r>
      <w:r>
        <w:rPr/>
        <w:t>元。</w:t>
      </w:r>
    </w:p>
    <w:p>
      <w:pPr>
        <w:spacing w:line="240" w:lineRule="auto" w:before="8"/>
        <w:rPr>
          <w:rFonts w:ascii="宋体" w:hAnsi="宋体" w:cs="宋体" w:eastAsia="宋体" w:hint="default"/>
          <w:sz w:val="23"/>
          <w:szCs w:val="23"/>
        </w:rPr>
      </w:pPr>
    </w:p>
    <w:p>
      <w:pPr>
        <w:pStyle w:val="Heading2"/>
        <w:spacing w:line="240" w:lineRule="auto"/>
        <w:ind w:left="154" w:right="0"/>
        <w:jc w:val="left"/>
        <w:rPr>
          <w:b w:val="0"/>
          <w:bCs w:val="0"/>
        </w:rPr>
      </w:pPr>
      <w:bookmarkStart w:name="70、营业外支出" w:id="255"/>
      <w:bookmarkEnd w:id="255"/>
      <w:r>
        <w:rPr>
          <w:b w:val="0"/>
          <w:bCs w:val="0"/>
        </w:rPr>
      </w:r>
      <w:r>
        <w:rPr>
          <w:rFonts w:ascii="宋体" w:hAnsi="宋体" w:cs="宋体" w:eastAsia="宋体" w:hint="default"/>
        </w:rPr>
        <w:t>70</w:t>
      </w:r>
      <w:r>
        <w:rPr/>
        <w:t>、营业外支出</w:t>
      </w:r>
      <w:r>
        <w:rPr>
          <w:b w:val="0"/>
          <w:bCs w:val="0"/>
        </w:rPr>
      </w:r>
    </w:p>
    <w:p>
      <w:pPr>
        <w:pStyle w:val="BodyText"/>
        <w:spacing w:line="240" w:lineRule="auto" w:before="193"/>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980" w:right="35" w:hanging="945"/>
              <w:jc w:val="left"/>
              <w:rPr>
                <w:rFonts w:ascii="宋体" w:hAnsi="宋体" w:cs="宋体" w:eastAsia="宋体" w:hint="default"/>
                <w:sz w:val="21"/>
                <w:szCs w:val="21"/>
              </w:rPr>
            </w:pPr>
            <w:r>
              <w:rPr>
                <w:rFonts w:ascii="宋体" w:hAnsi="宋体" w:cs="宋体" w:eastAsia="宋体" w:hint="default"/>
                <w:sz w:val="21"/>
                <w:szCs w:val="21"/>
              </w:rPr>
              <w:t>计入当期非经常性损益的 金额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11,818.66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84,051.08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11,818.66</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11,818.66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84,051.08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11,818.66</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130,735.95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22,490.37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130,735.95</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142,554.61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106,541.45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142,554.61</w:t>
            </w:r>
          </w:p>
        </w:tc>
      </w:tr>
    </w:tbl>
    <w:p>
      <w:pPr>
        <w:spacing w:line="240" w:lineRule="auto" w:before="12"/>
        <w:rPr>
          <w:rFonts w:ascii="宋体" w:hAnsi="宋体" w:cs="宋体" w:eastAsia="宋体" w:hint="default"/>
          <w:sz w:val="6"/>
          <w:szCs w:val="6"/>
        </w:rPr>
      </w:pPr>
    </w:p>
    <w:p>
      <w:pPr>
        <w:spacing w:line="475" w:lineRule="auto" w:before="26"/>
        <w:ind w:left="153" w:right="8085"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71、所得税费用" w:id="256"/>
      <w:bookmarkEnd w:id="256"/>
      <w:r>
        <w:rPr>
          <w:rFonts w:ascii="宋体" w:hAnsi="宋体" w:cs="宋体" w:eastAsia="宋体" w:hint="default"/>
          <w:sz w:val="24"/>
          <w:szCs w:val="24"/>
        </w:rPr>
      </w:r>
      <w:r>
        <w:rPr>
          <w:rFonts w:ascii="宋体" w:hAnsi="宋体" w:cs="宋体" w:eastAsia="宋体" w:hint="default"/>
          <w:b/>
          <w:bCs/>
          <w:sz w:val="24"/>
          <w:szCs w:val="24"/>
        </w:rPr>
        <w:t>71</w:t>
      </w:r>
      <w:r>
        <w:rPr>
          <w:rFonts w:ascii="宋体" w:hAnsi="宋体" w:cs="宋体" w:eastAsia="宋体" w:hint="default"/>
          <w:b/>
          <w:bCs/>
          <w:sz w:val="24"/>
          <w:szCs w:val="24"/>
        </w:rPr>
        <w:t>、所得税费用</w:t>
      </w:r>
      <w:r>
        <w:rPr>
          <w:rFonts w:ascii="宋体" w:hAnsi="宋体" w:cs="宋体" w:eastAsia="宋体" w:hint="default"/>
          <w:sz w:val="24"/>
          <w:szCs w:val="24"/>
        </w:rPr>
      </w:r>
    </w:p>
    <w:p>
      <w:pPr>
        <w:spacing w:line="240" w:lineRule="auto" w:before="7"/>
        <w:rPr>
          <w:rFonts w:ascii="宋体" w:hAnsi="宋体" w:cs="宋体" w:eastAsia="宋体" w:hint="default"/>
          <w:b/>
          <w:bCs/>
          <w:sz w:val="18"/>
          <w:szCs w:val="18"/>
        </w:rPr>
      </w:pPr>
    </w:p>
    <w:p>
      <w:pPr>
        <w:spacing w:before="0"/>
        <w:ind w:left="153" w:right="0" w:firstLine="0"/>
        <w:jc w:val="left"/>
        <w:rPr>
          <w:rFonts w:ascii="宋体" w:hAnsi="宋体" w:cs="宋体" w:eastAsia="宋体" w:hint="default"/>
          <w:sz w:val="21"/>
          <w:szCs w:val="21"/>
        </w:rPr>
      </w:pPr>
      <w:bookmarkStart w:name="（1）所得税费用表" w:id="257"/>
      <w:bookmarkEnd w:id="25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pStyle w:val="BodyText"/>
        <w:spacing w:line="240" w:lineRule="auto" w:before="26"/>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7,410,172.78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3,896,931.37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pacing w:val="-1"/>
                <w:sz w:val="21"/>
              </w:rPr>
              <w:t>-2,499,406.54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-1,362,512.38</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4,910,766.24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2,534,418.99</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会计利润与所得税费用调整过程" w:id="258"/>
      <w:bookmarkEnd w:id="258"/>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pStyle w:val="BodyText"/>
        <w:spacing w:line="240" w:lineRule="auto" w:before="26"/>
        <w:ind w:left="0" w:right="150"/>
        <w:jc w:val="right"/>
      </w:pPr>
      <w:r>
        <w:rPr/>
        <w:t>单位：元</w:t>
      </w:r>
    </w:p>
    <w:p>
      <w:pPr>
        <w:spacing w:after="0" w:line="240" w:lineRule="auto"/>
        <w:jc w:val="right"/>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32,669,064.13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4,900,359.62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211,486.09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-9,743.60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-202,526.67</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5"/>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 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11,190.80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4,910,766.24</w:t>
            </w:r>
          </w:p>
        </w:tc>
      </w:tr>
    </w:tbl>
    <w:p>
      <w:pPr>
        <w:spacing w:line="240" w:lineRule="auto" w:before="12"/>
        <w:rPr>
          <w:rFonts w:ascii="宋体" w:hAnsi="宋体" w:cs="宋体" w:eastAsia="宋体" w:hint="default"/>
          <w:sz w:val="6"/>
          <w:szCs w:val="6"/>
        </w:rPr>
      </w:pPr>
    </w:p>
    <w:p>
      <w:pPr>
        <w:spacing w:line="475" w:lineRule="auto" w:before="26"/>
        <w:ind w:left="153" w:right="7604"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72、其他综合收益" w:id="259"/>
      <w:bookmarkEnd w:id="259"/>
      <w:r>
        <w:rPr>
          <w:rFonts w:ascii="宋体" w:hAnsi="宋体" w:cs="宋体" w:eastAsia="宋体" w:hint="default"/>
          <w:sz w:val="24"/>
          <w:szCs w:val="24"/>
        </w:rPr>
      </w:r>
      <w:r>
        <w:rPr>
          <w:rFonts w:ascii="宋体" w:hAnsi="宋体" w:cs="宋体" w:eastAsia="宋体" w:hint="default"/>
          <w:b/>
          <w:bCs/>
          <w:sz w:val="24"/>
          <w:szCs w:val="24"/>
        </w:rPr>
        <w:t>72</w:t>
      </w:r>
      <w:r>
        <w:rPr>
          <w:rFonts w:ascii="宋体" w:hAnsi="宋体" w:cs="宋体" w:eastAsia="宋体" w:hint="default"/>
          <w:b/>
          <w:bCs/>
          <w:sz w:val="24"/>
          <w:szCs w:val="24"/>
        </w:rPr>
        <w:t>、其他综合收益</w:t>
      </w:r>
      <w:r>
        <w:rPr>
          <w:rFonts w:ascii="宋体" w:hAnsi="宋体" w:cs="宋体" w:eastAsia="宋体" w:hint="default"/>
          <w:b/>
          <w:bCs/>
          <w:w w:val="99"/>
          <w:sz w:val="24"/>
          <w:szCs w:val="24"/>
        </w:rPr>
        <w:t> </w:t>
      </w:r>
      <w:r>
        <w:rPr>
          <w:rFonts w:ascii="宋体" w:hAnsi="宋体" w:cs="宋体" w:eastAsia="宋体" w:hint="default"/>
          <w:sz w:val="24"/>
          <w:szCs w:val="24"/>
        </w:rPr>
        <w:t>详见附注</w:t>
      </w:r>
      <w:r>
        <w:rPr>
          <w:rFonts w:ascii="宋体" w:hAnsi="宋体" w:cs="宋体" w:eastAsia="宋体" w:hint="default"/>
          <w:spacing w:val="-60"/>
          <w:sz w:val="24"/>
          <w:szCs w:val="24"/>
        </w:rPr>
        <w:t> </w:t>
      </w:r>
      <w:r>
        <w:rPr>
          <w:rFonts w:ascii="宋体" w:hAnsi="宋体" w:cs="宋体" w:eastAsia="宋体" w:hint="default"/>
          <w:sz w:val="24"/>
          <w:szCs w:val="24"/>
        </w:rPr>
        <w:t>57</w:t>
      </w:r>
      <w:r>
        <w:rPr>
          <w:rFonts w:ascii="宋体" w:hAnsi="宋体" w:cs="宋体" w:eastAsia="宋体" w:hint="default"/>
          <w:sz w:val="24"/>
          <w:szCs w:val="24"/>
        </w:rPr>
        <w:t>。 </w:t>
      </w:r>
      <w:bookmarkStart w:name="73、现金流量表项目" w:id="260"/>
      <w:bookmarkEnd w:id="260"/>
      <w:r>
        <w:rPr>
          <w:rFonts w:ascii="宋体" w:hAnsi="宋体" w:cs="宋体" w:eastAsia="宋体" w:hint="default"/>
          <w:sz w:val="24"/>
          <w:szCs w:val="24"/>
        </w:rPr>
      </w:r>
      <w:r>
        <w:rPr>
          <w:rFonts w:ascii="宋体" w:hAnsi="宋体" w:cs="宋体" w:eastAsia="宋体" w:hint="default"/>
          <w:b/>
          <w:bCs/>
          <w:sz w:val="24"/>
          <w:szCs w:val="24"/>
        </w:rPr>
        <w:t>73</w:t>
      </w:r>
      <w:r>
        <w:rPr>
          <w:rFonts w:ascii="宋体" w:hAnsi="宋体" w:cs="宋体" w:eastAsia="宋体" w:hint="default"/>
          <w:b/>
          <w:bCs/>
          <w:sz w:val="24"/>
          <w:szCs w:val="24"/>
        </w:rPr>
        <w:t>、现金流量表项目</w:t>
      </w:r>
      <w:r>
        <w:rPr>
          <w:rFonts w:ascii="宋体" w:hAnsi="宋体" w:cs="宋体" w:eastAsia="宋体" w:hint="default"/>
          <w:sz w:val="24"/>
          <w:szCs w:val="24"/>
        </w:rPr>
      </w:r>
    </w:p>
    <w:p>
      <w:pPr>
        <w:pStyle w:val="BodyText"/>
        <w:spacing w:line="240" w:lineRule="auto" w:before="73"/>
        <w:ind w:right="0"/>
        <w:jc w:val="left"/>
      </w:pPr>
      <w:r>
        <w:rPr/>
        <w:t>（</w:t>
      </w:r>
      <w:r>
        <w:rPr>
          <w:rFonts w:ascii="宋体" w:hAnsi="宋体" w:cs="宋体" w:eastAsia="宋体" w:hint="default"/>
        </w:rPr>
        <w:t>1</w:t>
      </w:r>
      <w:r>
        <w:rPr/>
        <w:t>）收到的其他与经营活动有关的现金</w:t>
      </w:r>
    </w:p>
    <w:p>
      <w:pPr>
        <w:spacing w:line="240" w:lineRule="auto" w:before="8"/>
        <w:rPr>
          <w:rFonts w:ascii="宋体" w:hAnsi="宋体" w:cs="宋体" w:eastAsia="宋体" w:hint="default"/>
          <w:sz w:val="21"/>
          <w:szCs w:val="21"/>
        </w:rPr>
      </w:pPr>
    </w:p>
    <w:p>
      <w:pPr>
        <w:pStyle w:val="BodyText"/>
        <w:spacing w:line="240" w:lineRule="auto" w:before="26"/>
        <w:ind w:left="0" w:right="150"/>
        <w:jc w:val="right"/>
      </w:pPr>
      <w:r>
        <w:rPr/>
        <w:t>单位：元</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7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57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2" w:right="0"/>
              <w:jc w:val="left"/>
              <w:rPr>
                <w:rFonts w:ascii="宋体" w:hAnsi="宋体" w:cs="宋体" w:eastAsia="宋体" w:hint="default"/>
                <w:sz w:val="21"/>
                <w:szCs w:val="21"/>
              </w:rPr>
            </w:pPr>
            <w:r>
              <w:rPr>
                <w:rFonts w:ascii="宋体"/>
                <w:sz w:val="21"/>
              </w:rPr>
              <w:t>1,868,911.17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2" w:right="0"/>
              <w:jc w:val="left"/>
              <w:rPr>
                <w:rFonts w:ascii="宋体" w:hAnsi="宋体" w:cs="宋体" w:eastAsia="宋体" w:hint="default"/>
                <w:sz w:val="21"/>
                <w:szCs w:val="21"/>
              </w:rPr>
            </w:pPr>
            <w:r>
              <w:rPr>
                <w:rFonts w:ascii="宋体"/>
                <w:sz w:val="21"/>
              </w:rPr>
              <w:t>2,976,987.72</w:t>
            </w:r>
          </w:p>
        </w:tc>
      </w:tr>
      <w:tr>
        <w:trPr>
          <w:trHeight w:val="57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2"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2" w:right="0"/>
              <w:jc w:val="left"/>
              <w:rPr>
                <w:rFonts w:ascii="宋体" w:hAnsi="宋体" w:cs="宋体" w:eastAsia="宋体" w:hint="default"/>
                <w:sz w:val="21"/>
                <w:szCs w:val="21"/>
              </w:rPr>
            </w:pPr>
            <w:r>
              <w:rPr>
                <w:rFonts w:ascii="宋体"/>
                <w:sz w:val="21"/>
              </w:rPr>
              <w:t>14,526,664.42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2" w:right="0"/>
              <w:jc w:val="left"/>
              <w:rPr>
                <w:rFonts w:ascii="宋体" w:hAnsi="宋体" w:cs="宋体" w:eastAsia="宋体" w:hint="default"/>
                <w:sz w:val="21"/>
                <w:szCs w:val="21"/>
              </w:rPr>
            </w:pPr>
            <w:r>
              <w:rPr>
                <w:rFonts w:ascii="宋体"/>
                <w:sz w:val="21"/>
              </w:rPr>
              <w:t>4,104,491.50</w:t>
            </w:r>
          </w:p>
        </w:tc>
      </w:tr>
      <w:tr>
        <w:trPr>
          <w:trHeight w:val="57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21"/>
                <w:szCs w:val="21"/>
              </w:rPr>
            </w:pPr>
            <w:r>
              <w:rPr>
                <w:rFonts w:ascii="宋体"/>
                <w:sz w:val="21"/>
              </w:rPr>
              <w:t>1,655,000.00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21"/>
                <w:szCs w:val="21"/>
              </w:rPr>
            </w:pPr>
            <w:r>
              <w:rPr>
                <w:rFonts w:ascii="宋体"/>
                <w:sz w:val="21"/>
              </w:rPr>
              <w:t>2,126,800.00</w:t>
            </w:r>
          </w:p>
        </w:tc>
      </w:tr>
      <w:tr>
        <w:trPr>
          <w:trHeight w:val="57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21"/>
                <w:szCs w:val="21"/>
              </w:rPr>
            </w:pPr>
            <w:r>
              <w:rPr>
                <w:rFonts w:ascii="宋体"/>
                <w:sz w:val="21"/>
              </w:rPr>
              <w:t>303,310.79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21"/>
                <w:szCs w:val="21"/>
              </w:rPr>
            </w:pPr>
            <w:r>
              <w:rPr>
                <w:rFonts w:ascii="宋体"/>
                <w:sz w:val="21"/>
              </w:rPr>
              <w:t>2,143,106.50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95" w:right="0"/>
              <w:jc w:val="left"/>
              <w:rPr>
                <w:rFonts w:ascii="宋体" w:hAnsi="宋体" w:cs="宋体" w:eastAsia="宋体" w:hint="default"/>
                <w:sz w:val="21"/>
                <w:szCs w:val="21"/>
              </w:rPr>
            </w:pPr>
            <w:r>
              <w:rPr>
                <w:rFonts w:ascii="宋体"/>
                <w:sz w:val="21"/>
              </w:rPr>
              <w:t>18,353,886.38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92" w:right="0"/>
              <w:jc w:val="left"/>
              <w:rPr>
                <w:rFonts w:ascii="宋体" w:hAnsi="宋体" w:cs="宋体" w:eastAsia="宋体" w:hint="default"/>
                <w:sz w:val="21"/>
                <w:szCs w:val="21"/>
              </w:rPr>
            </w:pPr>
            <w:r>
              <w:rPr>
                <w:rFonts w:ascii="宋体"/>
                <w:sz w:val="21"/>
              </w:rPr>
              <w:t>11,351,385.72</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收到的其他与经营活动有关的现金说明：</w:t>
      </w:r>
    </w:p>
    <w:p>
      <w:pPr>
        <w:spacing w:line="240" w:lineRule="auto" w:before="8"/>
        <w:rPr>
          <w:rFonts w:ascii="宋体" w:hAnsi="宋体" w:cs="宋体" w:eastAsia="宋体" w:hint="default"/>
          <w:sz w:val="23"/>
          <w:szCs w:val="23"/>
        </w:rPr>
      </w:pPr>
    </w:p>
    <w:p>
      <w:pPr>
        <w:pStyle w:val="BodyText"/>
        <w:spacing w:line="240" w:lineRule="auto" w:before="0"/>
        <w:ind w:left="154" w:right="0"/>
        <w:jc w:val="left"/>
      </w:pPr>
      <w:r>
        <w:rPr/>
        <w:t>（</w:t>
      </w:r>
      <w:r>
        <w:rPr>
          <w:rFonts w:ascii="宋体" w:hAnsi="宋体" w:cs="宋体" w:eastAsia="宋体" w:hint="default"/>
        </w:rPr>
        <w:t>2</w:t>
      </w:r>
      <w:r>
        <w:rPr/>
        <w:t>）支付的其他与经营活动有关的现金</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6,789,728.68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8,547,076.46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5,144,659.64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5,821,589.17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房租和水电费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6,715,220.54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4,957,985.20</w:t>
            </w:r>
          </w:p>
        </w:tc>
      </w:tr>
    </w:tbl>
    <w:p>
      <w:pPr>
        <w:spacing w:after="0" w:line="240" w:lineRule="auto"/>
        <w:jc w:val="righ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运输维护费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8,860,322.40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2,254,005.54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4,432,847.36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9,462,227.45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20,192,987.25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8,415,751.93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17,710,012.97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12,107,188.27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69,845,778.84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51,565,824.02</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支付的其他与经营活动有关的现金说明：</w:t>
      </w:r>
    </w:p>
    <w:p>
      <w:pPr>
        <w:spacing w:line="240" w:lineRule="auto" w:before="8"/>
        <w:rPr>
          <w:rFonts w:ascii="宋体" w:hAnsi="宋体" w:cs="宋体" w:eastAsia="宋体" w:hint="default"/>
          <w:sz w:val="23"/>
          <w:szCs w:val="23"/>
        </w:rPr>
      </w:pPr>
    </w:p>
    <w:p>
      <w:pPr>
        <w:pStyle w:val="BodyText"/>
        <w:spacing w:line="240" w:lineRule="auto" w:before="0"/>
        <w:ind w:left="154" w:right="0"/>
        <w:jc w:val="left"/>
      </w:pPr>
      <w:r>
        <w:rPr/>
        <w:t>（</w:t>
      </w:r>
      <w:r>
        <w:rPr>
          <w:rFonts w:ascii="宋体" w:hAnsi="宋体" w:cs="宋体" w:eastAsia="宋体" w:hint="default"/>
        </w:rPr>
        <w:t>3</w:t>
      </w:r>
      <w:r>
        <w:rPr/>
        <w:t>）收到的其他与投资活动有关的现金</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江苏亿金货币资金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1,311,181.85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1,957,300.00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3,268,481.85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收到的其他与投资活动有关的现金说明：</w:t>
      </w:r>
    </w:p>
    <w:p>
      <w:pPr>
        <w:spacing w:line="240" w:lineRule="auto" w:before="8"/>
        <w:rPr>
          <w:rFonts w:ascii="宋体" w:hAnsi="宋体" w:cs="宋体" w:eastAsia="宋体" w:hint="default"/>
          <w:sz w:val="23"/>
          <w:szCs w:val="23"/>
        </w:rPr>
      </w:pPr>
    </w:p>
    <w:p>
      <w:pPr>
        <w:pStyle w:val="BodyText"/>
        <w:spacing w:line="240" w:lineRule="auto" w:before="0"/>
        <w:ind w:left="154" w:right="0"/>
        <w:jc w:val="left"/>
      </w:pPr>
      <w:r>
        <w:rPr/>
        <w:t>（</w:t>
      </w:r>
      <w:r>
        <w:rPr>
          <w:rFonts w:ascii="宋体" w:hAnsi="宋体" w:cs="宋体" w:eastAsia="宋体" w:hint="default"/>
        </w:rPr>
        <w:t>4</w:t>
      </w:r>
      <w:r>
        <w:rPr/>
        <w:t>）支付的其他与投资活动有关的现金</w:t>
      </w:r>
    </w:p>
    <w:p>
      <w:pPr>
        <w:spacing w:line="240" w:lineRule="auto" w:before="12"/>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支付的其他与投资活动有关的现金说明：</w:t>
      </w:r>
    </w:p>
    <w:p>
      <w:pPr>
        <w:spacing w:line="240" w:lineRule="auto" w:before="8"/>
        <w:rPr>
          <w:rFonts w:ascii="宋体" w:hAnsi="宋体" w:cs="宋体" w:eastAsia="宋体" w:hint="default"/>
          <w:sz w:val="23"/>
          <w:szCs w:val="23"/>
        </w:rPr>
      </w:pPr>
    </w:p>
    <w:p>
      <w:pPr>
        <w:pStyle w:val="BodyText"/>
        <w:spacing w:line="240" w:lineRule="auto" w:before="0"/>
        <w:ind w:left="154" w:right="0"/>
        <w:jc w:val="left"/>
      </w:pPr>
      <w:r>
        <w:rPr/>
        <w:t>（</w:t>
      </w:r>
      <w:r>
        <w:rPr>
          <w:rFonts w:ascii="宋体" w:hAnsi="宋体" w:cs="宋体" w:eastAsia="宋体" w:hint="default"/>
        </w:rPr>
        <w:t>5</w:t>
      </w:r>
      <w:r>
        <w:rPr/>
        <w:t>）收到的其他与筹资活动有关的现金</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3,235,243.33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3,235,243.33</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收到的其他与筹资活动有关的现金说明：</w:t>
      </w:r>
    </w:p>
    <w:p>
      <w:pPr>
        <w:spacing w:line="240" w:lineRule="auto" w:before="8"/>
        <w:rPr>
          <w:rFonts w:ascii="宋体" w:hAnsi="宋体" w:cs="宋体" w:eastAsia="宋体" w:hint="default"/>
          <w:sz w:val="23"/>
          <w:szCs w:val="23"/>
        </w:rPr>
      </w:pPr>
    </w:p>
    <w:p>
      <w:pPr>
        <w:pStyle w:val="BodyText"/>
        <w:spacing w:line="240" w:lineRule="auto" w:before="0"/>
        <w:ind w:left="154" w:right="0"/>
        <w:jc w:val="left"/>
      </w:pPr>
      <w:r>
        <w:rPr/>
        <w:t>（</w:t>
      </w:r>
      <w:r>
        <w:rPr>
          <w:rFonts w:ascii="宋体" w:hAnsi="宋体" w:cs="宋体" w:eastAsia="宋体" w:hint="default"/>
        </w:rPr>
        <w:t>6</w:t>
      </w:r>
      <w:r>
        <w:rPr/>
        <w:t>）支付的其他与筹资活动有关的现金</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受限货币资金增加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4,647,361.36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342,873.31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2,529,388.60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7,176,749.96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342,873.31</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支付的其他与筹资活动有关的现金说明：</w:t>
      </w:r>
    </w:p>
    <w:p>
      <w:pPr>
        <w:spacing w:after="0" w:line="240"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r>
        <w:rPr/>
        <w:pict>
          <v:group style="position:absolute;margin-left:223.339996pt;margin-top:325.72998pt;width:152.4pt;height:28pt;mso-position-horizontal-relative:page;mso-position-vertical-relative:page;z-index:-1063816" coordorigin="4467,6515" coordsize="3048,560">
            <v:group style="position:absolute;left:4478;top:6526;width:2;height:393" coordorigin="4478,6526" coordsize="2,393">
              <v:shape style="position:absolute;left:4478;top:6526;width:2;height:393" coordorigin="4478,6526" coordsize="0,393" path="m4478,6526l4478,6918e" filled="false" stroked="true" strokeweight="1.140pt" strokecolor="#ffffff">
                <v:path arrowok="t"/>
              </v:shape>
            </v:group>
            <v:group style="position:absolute;left:4467;top:6918;width:3048;height:156" coordorigin="4467,6918" coordsize="3048,156">
              <v:shape style="position:absolute;left:4467;top:6918;width:3048;height:156" coordorigin="4467,6918" coordsize="3048,156" path="m4467,7074l7514,7074,7514,6918,4467,6918,4467,7074xe" filled="true" fillcolor="#ffffff" stroked="false">
                <v:path arrowok="t"/>
                <v:fill type="solid"/>
              </v:shape>
            </v:group>
            <v:group style="position:absolute;left:4490;top:6526;width:3002;height:393" coordorigin="4490,6526" coordsize="3002,393">
              <v:shape style="position:absolute;left:4490;top:6526;width:3002;height:393" coordorigin="4490,6526" coordsize="3002,393" path="m4490,6918l7491,6918,7491,6526,4490,6526,4490,6918xe" filled="true" fillcolor="#ffffff" stroked="false">
                <v:path arrowok="t"/>
                <v:fill type="solid"/>
              </v:shape>
            </v:group>
            <w10:wrap type="none"/>
          </v:group>
        </w:pict>
      </w:r>
      <w:r>
        <w:rPr/>
        <w:pict>
          <v:group style="position:absolute;margin-left:223.339996pt;margin-top:429.549988pt;width:151.25pt;height:20.8pt;mso-position-horizontal-relative:page;mso-position-vertical-relative:page;z-index:-1063792" coordorigin="4467,8591" coordsize="3025,416">
            <v:group style="position:absolute;left:4478;top:8602;width:2;height:393" coordorigin="4478,8602" coordsize="2,393">
              <v:shape style="position:absolute;left:4478;top:8602;width:2;height:393" coordorigin="4478,8602" coordsize="0,393" path="m4478,8602l4478,8995e" filled="false" stroked="true" strokeweight="1.140pt" strokecolor="#ffffff">
                <v:path arrowok="t"/>
              </v:shape>
            </v:group>
            <v:group style="position:absolute;left:4490;top:8602;width:3002;height:393" coordorigin="4490,8602" coordsize="3002,393">
              <v:shape style="position:absolute;left:4490;top:8602;width:3002;height:393" coordorigin="4490,8602" coordsize="3002,393" path="m4490,8995l7491,8995,7491,8602,4490,8602,4490,8995xe" filled="true" fillcolor="#ffffff" stroked="false">
                <v:path arrowok="t"/>
                <v:fill type="solid"/>
              </v:shape>
            </v:group>
            <w10:wrap type="none"/>
          </v:group>
        </w:pict>
      </w:r>
    </w:p>
    <w:p>
      <w:pPr>
        <w:pStyle w:val="Heading2"/>
        <w:spacing w:line="240" w:lineRule="auto" w:before="26"/>
        <w:ind w:right="0"/>
        <w:jc w:val="left"/>
        <w:rPr>
          <w:b w:val="0"/>
          <w:bCs w:val="0"/>
        </w:rPr>
      </w:pPr>
      <w:bookmarkStart w:name="74、现金流量表补充资料" w:id="261"/>
      <w:bookmarkEnd w:id="261"/>
      <w:r>
        <w:rPr>
          <w:b w:val="0"/>
          <w:bCs w:val="0"/>
        </w:rPr>
      </w:r>
      <w:r>
        <w:rPr>
          <w:rFonts w:ascii="宋体" w:hAnsi="宋体" w:cs="宋体" w:eastAsia="宋体" w:hint="default"/>
        </w:rPr>
        <w:t>74</w:t>
      </w:r>
      <w:r>
        <w:rPr/>
        <w:t>、现金流量表补充资料</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0"/>
        <w:ind w:right="0"/>
        <w:jc w:val="left"/>
      </w:pPr>
      <w:r>
        <w:rPr/>
        <w:t>（</w:t>
      </w:r>
      <w:r>
        <w:rPr>
          <w:rFonts w:ascii="宋体" w:hAnsi="宋体" w:cs="宋体" w:eastAsia="宋体" w:hint="default"/>
        </w:rPr>
        <w:t>1</w:t>
      </w:r>
      <w:r>
        <w:rPr/>
        <w:t>）现金流量表补充资料</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927"/>
        <w:gridCol w:w="2142"/>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 w:right="27"/>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 量：</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宋体"/>
                <w:sz w:val="21"/>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659" w:right="0"/>
              <w:jc w:val="left"/>
              <w:rPr>
                <w:rFonts w:ascii="宋体" w:hAnsi="宋体" w:cs="宋体" w:eastAsia="宋体" w:hint="default"/>
                <w:sz w:val="21"/>
                <w:szCs w:val="21"/>
              </w:rPr>
            </w:pPr>
            <w:r>
              <w:rPr>
                <w:rFonts w:ascii="宋体"/>
                <w:sz w:val="21"/>
              </w:rPr>
              <w:t>27,758,297.89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18,280,396.81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659" w:right="0"/>
              <w:jc w:val="left"/>
              <w:rPr>
                <w:rFonts w:ascii="宋体" w:hAnsi="宋体" w:cs="宋体" w:eastAsia="宋体" w:hint="default"/>
                <w:sz w:val="21"/>
                <w:szCs w:val="21"/>
              </w:rPr>
            </w:pPr>
            <w:r>
              <w:rPr>
                <w:rFonts w:ascii="宋体"/>
                <w:sz w:val="21"/>
              </w:rPr>
              <w:t>16,164,188.05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14,597,060.41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性生物资产折旧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65" w:right="0"/>
              <w:jc w:val="left"/>
              <w:rPr>
                <w:rFonts w:ascii="宋体" w:hAnsi="宋体" w:cs="宋体" w:eastAsia="宋体" w:hint="default"/>
                <w:sz w:val="21"/>
                <w:szCs w:val="21"/>
              </w:rPr>
            </w:pPr>
            <w:r>
              <w:rPr>
                <w:rFonts w:ascii="宋体"/>
                <w:sz w:val="21"/>
              </w:rPr>
              <w:t>4,227,961.03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3,722,687.14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974" w:right="0"/>
              <w:jc w:val="left"/>
              <w:rPr>
                <w:rFonts w:ascii="宋体" w:hAnsi="宋体" w:cs="宋体" w:eastAsia="宋体" w:hint="default"/>
                <w:sz w:val="21"/>
                <w:szCs w:val="21"/>
              </w:rPr>
            </w:pPr>
            <w:r>
              <w:rPr>
                <w:rFonts w:ascii="宋体"/>
                <w:sz w:val="21"/>
              </w:rPr>
              <w:t>722,435.78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300,979.41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974" w:right="0"/>
              <w:jc w:val="left"/>
              <w:rPr>
                <w:rFonts w:ascii="宋体" w:hAnsi="宋体" w:cs="宋体" w:eastAsia="宋体" w:hint="default"/>
                <w:sz w:val="21"/>
                <w:szCs w:val="21"/>
              </w:rPr>
            </w:pPr>
            <w:r>
              <w:rPr>
                <w:rFonts w:ascii="宋体"/>
                <w:sz w:val="21"/>
              </w:rPr>
              <w:t>667,638.01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345,145.34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资产的损失（收益以“－”号填列</w:t>
            </w:r>
          </w:p>
        </w:tc>
        <w:tc>
          <w:tcPr>
            <w:tcW w:w="9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w:t>
            </w:r>
          </w:p>
        </w:tc>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11,818.66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84,051.08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765" w:right="0"/>
              <w:jc w:val="left"/>
              <w:rPr>
                <w:rFonts w:ascii="宋体" w:hAnsi="宋体" w:cs="宋体" w:eastAsia="宋体" w:hint="default"/>
                <w:sz w:val="21"/>
                <w:szCs w:val="21"/>
              </w:rPr>
            </w:pPr>
            <w:r>
              <w:rPr>
                <w:rFonts w:ascii="宋体"/>
                <w:sz w:val="21"/>
              </w:rPr>
              <w:t>2,296,177.78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2,489,577.74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765" w:right="0"/>
              <w:jc w:val="left"/>
              <w:rPr>
                <w:rFonts w:ascii="宋体" w:hAnsi="宋体" w:cs="宋体" w:eastAsia="宋体" w:hint="default"/>
                <w:sz w:val="21"/>
                <w:szCs w:val="21"/>
              </w:rPr>
            </w:pPr>
            <w:r>
              <w:rPr>
                <w:rFonts w:ascii="宋体"/>
                <w:sz w:val="21"/>
              </w:rPr>
              <w:t>1,726,285.40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582,654.05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
              <w:jc w:val="left"/>
              <w:rPr>
                <w:rFonts w:ascii="宋体" w:hAnsi="宋体" w:cs="宋体" w:eastAsia="宋体" w:hint="default"/>
                <w:sz w:val="21"/>
                <w:szCs w:val="21"/>
              </w:rPr>
            </w:pPr>
            <w:r>
              <w:rPr>
                <w:rFonts w:ascii="宋体" w:hAnsi="宋体" w:cs="宋体" w:eastAsia="宋体" w:hint="default"/>
                <w:spacing w:val="-6"/>
                <w:sz w:val="21"/>
                <w:szCs w:val="21"/>
              </w:rPr>
              <w:t>递延所得税资产减少（增加以“－”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59" w:right="0"/>
              <w:jc w:val="left"/>
              <w:rPr>
                <w:rFonts w:ascii="宋体" w:hAnsi="宋体" w:cs="宋体" w:eastAsia="宋体" w:hint="default"/>
                <w:sz w:val="21"/>
                <w:szCs w:val="21"/>
              </w:rPr>
            </w:pPr>
            <w:r>
              <w:rPr>
                <w:rFonts w:ascii="宋体"/>
                <w:sz w:val="21"/>
              </w:rPr>
              <w:t>-2,499,406.54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-1,362,512.38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92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155" w:right="0"/>
              <w:jc w:val="left"/>
              <w:rPr>
                <w:rFonts w:ascii="宋体" w:hAnsi="宋体" w:cs="宋体" w:eastAsia="宋体" w:hint="default"/>
                <w:sz w:val="21"/>
                <w:szCs w:val="21"/>
              </w:rPr>
            </w:pPr>
            <w:r>
              <w:rPr>
                <w:rFonts w:ascii="宋体" w:hAnsi="宋体" w:cs="宋体" w:eastAsia="宋体" w:hint="default"/>
                <w:sz w:val="21"/>
                <w:szCs w:val="21"/>
              </w:rPr>
              <w:t>）</w:t>
            </w:r>
          </w:p>
        </w:tc>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4,351,428.89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-20,769,004.53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41"/>
              <w:jc w:val="left"/>
              <w:rPr>
                <w:rFonts w:ascii="宋体" w:hAnsi="宋体" w:cs="宋体" w:eastAsia="宋体" w:hint="default"/>
                <w:sz w:val="21"/>
                <w:szCs w:val="21"/>
              </w:rPr>
            </w:pPr>
            <w:r>
              <w:rPr>
                <w:rFonts w:ascii="宋体" w:hAnsi="宋体" w:cs="宋体" w:eastAsia="宋体" w:hint="default"/>
                <w:sz w:val="21"/>
                <w:szCs w:val="21"/>
              </w:rPr>
              <w:t>经营性应收项目的减少（增加以 “－”号填列）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55" w:right="0"/>
              <w:jc w:val="left"/>
              <w:rPr>
                <w:rFonts w:ascii="宋体" w:hAnsi="宋体" w:cs="宋体" w:eastAsia="宋体" w:hint="default"/>
                <w:sz w:val="21"/>
                <w:szCs w:val="21"/>
              </w:rPr>
            </w:pPr>
            <w:r>
              <w:rPr>
                <w:rFonts w:ascii="宋体"/>
                <w:sz w:val="21"/>
              </w:rPr>
              <w:t>-92,541,335.98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-54,048,965.48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341"/>
              <w:jc w:val="left"/>
              <w:rPr>
                <w:rFonts w:ascii="宋体" w:hAnsi="宋体" w:cs="宋体" w:eastAsia="宋体" w:hint="default"/>
                <w:sz w:val="21"/>
                <w:szCs w:val="21"/>
              </w:rPr>
            </w:pPr>
            <w:r>
              <w:rPr>
                <w:rFonts w:ascii="宋体" w:hAnsi="宋体" w:cs="宋体" w:eastAsia="宋体" w:hint="default"/>
                <w:sz w:val="21"/>
                <w:szCs w:val="21"/>
              </w:rPr>
              <w:t>经营性应付项目的增加（减少以 “－”号填列）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59" w:right="0"/>
              <w:jc w:val="left"/>
              <w:rPr>
                <w:rFonts w:ascii="宋体" w:hAnsi="宋体" w:cs="宋体" w:eastAsia="宋体" w:hint="default"/>
                <w:sz w:val="21"/>
                <w:szCs w:val="21"/>
              </w:rPr>
            </w:pPr>
            <w:r>
              <w:rPr>
                <w:rFonts w:ascii="宋体"/>
                <w:sz w:val="21"/>
              </w:rPr>
              <w:t>53,044,689.09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34,912,739.07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659" w:right="0"/>
              <w:jc w:val="left"/>
              <w:rPr>
                <w:rFonts w:ascii="宋体" w:hAnsi="宋体" w:cs="宋体" w:eastAsia="宋体" w:hint="default"/>
                <w:sz w:val="21"/>
                <w:szCs w:val="21"/>
              </w:rPr>
            </w:pPr>
            <w:r>
              <w:rPr>
                <w:rFonts w:ascii="宋体"/>
                <w:sz w:val="21"/>
              </w:rPr>
              <w:t>15,930,178.06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-865,191.34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 w:right="2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 资活动：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宋体"/>
                <w:sz w:val="21"/>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宋体"/>
                <w:sz w:val="21"/>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555" w:right="0"/>
              <w:jc w:val="left"/>
              <w:rPr>
                <w:rFonts w:ascii="宋体" w:hAnsi="宋体" w:cs="宋体" w:eastAsia="宋体" w:hint="default"/>
                <w:sz w:val="21"/>
                <w:szCs w:val="21"/>
              </w:rPr>
            </w:pPr>
            <w:r>
              <w:rPr>
                <w:rFonts w:ascii="宋体"/>
                <w:sz w:val="21"/>
              </w:rPr>
              <w:t>150,613,746.37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113,464,007.05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555" w:right="0"/>
              <w:jc w:val="left"/>
              <w:rPr>
                <w:rFonts w:ascii="宋体" w:hAnsi="宋体" w:cs="宋体" w:eastAsia="宋体" w:hint="default"/>
                <w:sz w:val="21"/>
                <w:szCs w:val="21"/>
              </w:rPr>
            </w:pPr>
            <w:r>
              <w:rPr>
                <w:rFonts w:ascii="宋体"/>
                <w:sz w:val="21"/>
              </w:rPr>
              <w:t>113,464,007.05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183,726,152.56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659" w:right="0"/>
              <w:jc w:val="left"/>
              <w:rPr>
                <w:rFonts w:ascii="宋体" w:hAnsi="宋体" w:cs="宋体" w:eastAsia="宋体" w:hint="default"/>
                <w:sz w:val="21"/>
                <w:szCs w:val="21"/>
              </w:rPr>
            </w:pPr>
            <w:r>
              <w:rPr>
                <w:rFonts w:ascii="宋体"/>
                <w:sz w:val="21"/>
              </w:rPr>
              <w:t>37,149,739.32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-70,262,145.51</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）本期支付的取得子公司的现金净额</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332" w:hRule="exact"/>
        </w:trPr>
        <w:tc>
          <w:tcPr>
            <w:tcW w:w="4989" w:type="dxa"/>
            <w:tcBorders>
              <w:top w:val="nil" w:sz="6" w:space="0" w:color="auto"/>
              <w:left w:val="nil" w:sz="6" w:space="0" w:color="auto"/>
              <w:bottom w:val="single" w:sz="4" w:space="0" w:color="000000"/>
              <w:right w:val="nil" w:sz="6" w:space="0" w:color="auto"/>
            </w:tcBorders>
          </w:tcPr>
          <w:p>
            <w:pPr/>
          </w:p>
        </w:tc>
        <w:tc>
          <w:tcPr>
            <w:tcW w:w="4580"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pict>
          <v:group style="position:absolute;margin-left:55.200001pt;margin-top:-41.504395pt;width:485pt;height:.1pt;mso-position-horizontal-relative:page;mso-position-vertical-relative:paragraph;z-index:-1063768" coordorigin="1104,-830" coordsize="9700,2">
            <v:shape style="position:absolute;left:1104;top:-830;width:9700;height:2" coordorigin="1104,-830" coordsize="9700,0" path="m1104,-830l10804,-830e" filled="false" stroked="true" strokeweight=".72pt" strokecolor="#000000">
              <v:path arrowok="t"/>
            </v:shape>
            <w10:wrap type="none"/>
          </v:group>
        </w:pict>
      </w:r>
      <w:r>
        <w:rPr/>
        <w:t>其他说明：</w:t>
      </w:r>
    </w:p>
    <w:p>
      <w:pPr>
        <w:spacing w:line="240" w:lineRule="auto" w:before="8"/>
        <w:rPr>
          <w:rFonts w:ascii="宋体" w:hAnsi="宋体" w:cs="宋体" w:eastAsia="宋体" w:hint="default"/>
          <w:sz w:val="23"/>
          <w:szCs w:val="23"/>
        </w:rPr>
      </w:pPr>
    </w:p>
    <w:p>
      <w:pPr>
        <w:pStyle w:val="BodyText"/>
        <w:spacing w:line="240" w:lineRule="auto" w:before="0"/>
        <w:ind w:right="0"/>
        <w:jc w:val="left"/>
      </w:pPr>
      <w:r>
        <w:rPr/>
        <w:t>（</w:t>
      </w:r>
      <w:r>
        <w:rPr>
          <w:rFonts w:ascii="宋体" w:hAnsi="宋体" w:cs="宋体" w:eastAsia="宋体" w:hint="default"/>
        </w:rPr>
        <w:t>3</w:t>
      </w:r>
      <w:r>
        <w:rPr/>
        <w:t>）本期收到的处置子公司的现金净额</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before="26"/>
        <w:ind w:left="154"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pStyle w:val="BodyText"/>
        <w:spacing w:line="240" w:lineRule="auto" w:before="167"/>
        <w:ind w:right="0"/>
        <w:jc w:val="left"/>
      </w:pPr>
      <w:r>
        <w:rPr/>
        <w:t>（</w:t>
      </w:r>
      <w:r>
        <w:rPr>
          <w:rFonts w:ascii="宋体" w:hAnsi="宋体" w:cs="宋体" w:eastAsia="宋体" w:hint="default"/>
        </w:rPr>
        <w:t>4</w:t>
      </w:r>
      <w:r>
        <w:rPr/>
        <w:t>）现金和现金等价物的构成</w:t>
      </w:r>
    </w:p>
    <w:p>
      <w:pPr>
        <w:spacing w:line="240" w:lineRule="auto" w:before="12"/>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150,613,746.37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30,715.26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67,705.02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64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150,583,031.11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113,396,302.03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113,464,007.05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150,613,746.37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113,464,007.05</w:t>
            </w:r>
          </w:p>
        </w:tc>
      </w:tr>
    </w:tbl>
    <w:p>
      <w:pPr>
        <w:spacing w:line="240" w:lineRule="auto" w:before="12"/>
        <w:rPr>
          <w:rFonts w:ascii="宋体" w:hAnsi="宋体" w:cs="宋体" w:eastAsia="宋体" w:hint="default"/>
          <w:sz w:val="6"/>
          <w:szCs w:val="6"/>
        </w:rPr>
      </w:pPr>
    </w:p>
    <w:p>
      <w:pPr>
        <w:spacing w:line="475" w:lineRule="auto" w:before="26"/>
        <w:ind w:left="153" w:right="6532"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75、所有者权益变动表项目注释" w:id="262"/>
      <w:bookmarkEnd w:id="262"/>
      <w:r>
        <w:rPr>
          <w:rFonts w:ascii="宋体" w:hAnsi="宋体" w:cs="宋体" w:eastAsia="宋体" w:hint="default"/>
          <w:sz w:val="24"/>
          <w:szCs w:val="24"/>
        </w:rPr>
      </w:r>
      <w:r>
        <w:rPr>
          <w:rFonts w:ascii="宋体" w:hAnsi="宋体" w:cs="宋体" w:eastAsia="宋体" w:hint="default"/>
          <w:b/>
          <w:bCs/>
          <w:w w:val="95"/>
          <w:sz w:val="24"/>
          <w:szCs w:val="24"/>
        </w:rPr>
        <w:t>75</w:t>
      </w:r>
      <w:r>
        <w:rPr>
          <w:rFonts w:ascii="宋体" w:hAnsi="宋体" w:cs="宋体" w:eastAsia="宋体" w:hint="default"/>
          <w:b/>
          <w:bCs/>
          <w:w w:val="95"/>
          <w:sz w:val="24"/>
          <w:szCs w:val="24"/>
        </w:rPr>
        <w:t>、所有者权益变动表项目注释</w:t>
      </w:r>
      <w:r>
        <w:rPr>
          <w:rFonts w:ascii="宋体" w:hAnsi="宋体" w:cs="宋体" w:eastAsia="宋体" w:hint="default"/>
          <w:sz w:val="24"/>
          <w:szCs w:val="24"/>
        </w:rPr>
      </w:r>
    </w:p>
    <w:p>
      <w:pPr>
        <w:pStyle w:val="BodyText"/>
        <w:spacing w:line="240" w:lineRule="auto" w:before="73"/>
        <w:ind w:right="0"/>
        <w:jc w:val="left"/>
      </w:pPr>
      <w:r>
        <w:rPr/>
        <w:t>说明对上年期末余额进行调整的“其他”项目名称及调整金额等事项：</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76、所有权或使用权受到限制的资产" w:id="263"/>
      <w:bookmarkEnd w:id="263"/>
      <w:r>
        <w:rPr>
          <w:b w:val="0"/>
          <w:bCs w:val="0"/>
        </w:rPr>
      </w:r>
      <w:r>
        <w:rPr>
          <w:rFonts w:ascii="宋体" w:hAnsi="宋体" w:cs="宋体" w:eastAsia="宋体" w:hint="default"/>
        </w:rPr>
        <w:t>76</w:t>
      </w:r>
      <w:r>
        <w:rPr/>
        <w:t>、所有权或使用权受到限制的资产</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9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161"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53" w:right="0"/>
              <w:jc w:val="left"/>
              <w:rPr>
                <w:rFonts w:ascii="宋体" w:hAnsi="宋体" w:cs="宋体" w:eastAsia="宋体" w:hint="default"/>
                <w:sz w:val="21"/>
                <w:szCs w:val="21"/>
              </w:rPr>
            </w:pPr>
            <w:r>
              <w:rPr>
                <w:rFonts w:ascii="宋体"/>
                <w:sz w:val="21"/>
              </w:rPr>
              <w:t>26,992,402.21</w:t>
            </w:r>
          </w:p>
        </w:tc>
        <w:tc>
          <w:tcPr>
            <w:tcW w:w="3184"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209"/>
              <w:jc w:val="left"/>
              <w:rPr>
                <w:rFonts w:ascii="宋体" w:hAnsi="宋体" w:cs="宋体" w:eastAsia="宋体" w:hint="default"/>
                <w:sz w:val="21"/>
                <w:szCs w:val="21"/>
              </w:rPr>
            </w:pPr>
            <w:r>
              <w:rPr>
                <w:rFonts w:ascii="宋体" w:hAnsi="宋体" w:cs="宋体" w:eastAsia="宋体" w:hint="default"/>
                <w:sz w:val="21"/>
                <w:szCs w:val="21"/>
              </w:rPr>
              <w:t>银行承兑汇票保证金及保函保证 金</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47,225,236.40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17,831,135.50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10,068,976.55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102,117,750.66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spacing w:after="0" w:line="240" w:lineRule="auto"/>
        <w:jc w:val="left"/>
        <w:sectPr>
          <w:pgSz w:w="11910" w:h="16840"/>
          <w:pgMar w:header="87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Heading2"/>
        <w:spacing w:line="240" w:lineRule="auto" w:before="26"/>
        <w:ind w:right="108"/>
        <w:jc w:val="left"/>
        <w:rPr>
          <w:b w:val="0"/>
          <w:bCs w:val="0"/>
        </w:rPr>
      </w:pPr>
      <w:bookmarkStart w:name="77、外币货币性项目" w:id="264"/>
      <w:bookmarkEnd w:id="264"/>
      <w:r>
        <w:rPr>
          <w:b w:val="0"/>
          <w:bCs w:val="0"/>
        </w:rPr>
      </w:r>
      <w:r>
        <w:rPr>
          <w:rFonts w:ascii="宋体" w:hAnsi="宋体" w:cs="宋体" w:eastAsia="宋体" w:hint="default"/>
        </w:rPr>
        <w:t>77</w:t>
      </w:r>
      <w:r>
        <w:rPr/>
        <w:t>、外币货币性项目</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0"/>
        <w:ind w:right="108"/>
        <w:jc w:val="left"/>
      </w:pPr>
      <w:r>
        <w:rPr/>
        <w:t>（</w:t>
      </w:r>
      <w:r>
        <w:rPr>
          <w:rFonts w:ascii="宋体" w:hAnsi="宋体" w:cs="宋体" w:eastAsia="宋体" w:hint="default"/>
        </w:rPr>
        <w:t>1</w:t>
      </w:r>
      <w:r>
        <w:rPr/>
        <w:t>）外币货币性项目</w:t>
      </w:r>
    </w:p>
    <w:p>
      <w:pPr>
        <w:spacing w:line="240" w:lineRule="auto" w:before="11"/>
        <w:rPr>
          <w:rFonts w:ascii="宋体" w:hAnsi="宋体" w:cs="宋体" w:eastAsia="宋体" w:hint="default"/>
          <w:sz w:val="12"/>
          <w:szCs w:val="12"/>
        </w:rPr>
      </w:pPr>
    </w:p>
    <w:p>
      <w:pPr>
        <w:pStyle w:val="BodyText"/>
        <w:spacing w:line="240" w:lineRule="auto" w:before="26"/>
        <w:ind w:left="0" w:right="23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11"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4" w:right="0"/>
              <w:jc w:val="left"/>
              <w:rPr>
                <w:rFonts w:ascii="宋体" w:hAnsi="宋体" w:cs="宋体" w:eastAsia="宋体" w:hint="default"/>
                <w:sz w:val="21"/>
                <w:szCs w:val="21"/>
              </w:rPr>
            </w:pPr>
            <w:r>
              <w:rPr>
                <w:rFonts w:ascii="宋体" w:hAnsi="宋体" w:cs="宋体" w:eastAsia="宋体" w:hint="default"/>
                <w:sz w:val="21"/>
                <w:szCs w:val="21"/>
              </w:rPr>
              <w:t>期末折算人民币余额</w:t>
            </w:r>
          </w:p>
        </w:tc>
      </w:tr>
    </w:tbl>
    <w:p>
      <w:pPr>
        <w:spacing w:line="240" w:lineRule="auto" w:before="12"/>
        <w:rPr>
          <w:rFonts w:ascii="宋体" w:hAnsi="宋体" w:cs="宋体" w:eastAsia="宋体" w:hint="default"/>
          <w:sz w:val="6"/>
          <w:szCs w:val="6"/>
        </w:rPr>
      </w:pPr>
    </w:p>
    <w:p>
      <w:pPr>
        <w:pStyle w:val="BodyText"/>
        <w:spacing w:line="240" w:lineRule="auto" w:before="26"/>
        <w:ind w:left="154" w:right="108"/>
        <w:jc w:val="left"/>
      </w:pPr>
      <w:r>
        <w:rPr/>
        <w:t>其他说明：</w:t>
      </w:r>
    </w:p>
    <w:p>
      <w:pPr>
        <w:pStyle w:val="BodyText"/>
        <w:spacing w:line="357" w:lineRule="auto" w:before="152"/>
        <w:ind w:left="154" w:right="108"/>
        <w:jc w:val="left"/>
      </w:pPr>
      <w:r>
        <w:rPr>
          <w:spacing w:val="-3"/>
        </w:rPr>
        <w:t>（</w:t>
      </w:r>
      <w:r>
        <w:rPr>
          <w:rFonts w:ascii="宋体" w:hAnsi="宋体" w:cs="宋体" w:eastAsia="宋体" w:hint="default"/>
          <w:spacing w:val="-3"/>
        </w:rPr>
        <w:t>2</w:t>
      </w:r>
      <w:r>
        <w:rPr>
          <w:spacing w:val="-3"/>
        </w:rPr>
        <w:t>）境外经营实体说明，包括对于重要的境外经营实体，应披露其境外主要经营地、记账本</w:t>
      </w:r>
      <w:r>
        <w:rPr>
          <w:spacing w:val="-80"/>
        </w:rPr>
        <w:t> </w:t>
      </w:r>
      <w:r>
        <w:rPr>
          <w:spacing w:val="-80"/>
        </w:rPr>
      </w:r>
      <w:r>
        <w:rPr/>
        <w:t>位币及选择依据，记账本位币发生变化的还应披露原因。</w:t>
      </w:r>
    </w:p>
    <w:p>
      <w:pPr>
        <w:pStyle w:val="BodyText"/>
        <w:spacing w:line="240" w:lineRule="auto"/>
        <w:ind w:right="108"/>
        <w:jc w:val="left"/>
      </w:pPr>
      <w:r>
        <w:rPr/>
        <w:t>□ 适用 √ 不适用</w:t>
      </w:r>
    </w:p>
    <w:p>
      <w:pPr>
        <w:spacing w:line="240" w:lineRule="auto" w:before="8"/>
        <w:rPr>
          <w:rFonts w:ascii="宋体" w:hAnsi="宋体" w:cs="宋体" w:eastAsia="宋体" w:hint="default"/>
          <w:sz w:val="23"/>
          <w:szCs w:val="23"/>
        </w:rPr>
      </w:pPr>
    </w:p>
    <w:p>
      <w:pPr>
        <w:pStyle w:val="BodyText"/>
        <w:spacing w:line="357" w:lineRule="auto" w:before="0"/>
        <w:ind w:right="1693"/>
        <w:jc w:val="left"/>
      </w:pPr>
      <w:bookmarkStart w:name="78、套期" w:id="265"/>
      <w:bookmarkEnd w:id="265"/>
      <w:r>
        <w:rPr/>
      </w:r>
      <w:r>
        <w:rPr>
          <w:rFonts w:ascii="宋体" w:hAnsi="宋体" w:cs="宋体" w:eastAsia="宋体" w:hint="default"/>
          <w:b/>
          <w:bCs/>
        </w:rPr>
        <w:t>78</w:t>
      </w:r>
      <w:r>
        <w:rPr>
          <w:rFonts w:ascii="宋体" w:hAnsi="宋体" w:cs="宋体" w:eastAsia="宋体" w:hint="default"/>
          <w:b/>
          <w:bCs/>
        </w:rPr>
        <w:t>、套期</w:t>
      </w:r>
      <w:r>
        <w:rPr>
          <w:rFonts w:ascii="宋体" w:hAnsi="宋体" w:cs="宋体" w:eastAsia="宋体" w:hint="default"/>
          <w:b/>
          <w:bCs/>
          <w:spacing w:val="1"/>
          <w:w w:val="99"/>
        </w:rPr>
        <w:t> </w:t>
      </w:r>
      <w:r>
        <w:rPr/>
        <w:t>按照套期类别披露套期项目及相关套期工具、被套期风险的定性和定量信息：</w:t>
      </w:r>
    </w:p>
    <w:p>
      <w:pPr>
        <w:pStyle w:val="Heading2"/>
        <w:spacing w:line="240" w:lineRule="auto" w:before="191"/>
        <w:ind w:right="108"/>
        <w:jc w:val="left"/>
        <w:rPr>
          <w:b w:val="0"/>
          <w:bCs w:val="0"/>
        </w:rPr>
      </w:pPr>
      <w:bookmarkStart w:name="79、其他" w:id="266"/>
      <w:bookmarkEnd w:id="266"/>
      <w:r>
        <w:rPr>
          <w:b w:val="0"/>
          <w:bCs w:val="0"/>
        </w:rPr>
      </w:r>
      <w:r>
        <w:rPr>
          <w:rFonts w:ascii="宋体" w:hAnsi="宋体" w:cs="宋体" w:eastAsia="宋体" w:hint="default"/>
        </w:rPr>
        <w:t>79</w:t>
      </w:r>
      <w:r>
        <w:rPr/>
        <w:t>、其他</w:t>
      </w:r>
      <w:r>
        <w:rPr>
          <w:b w:val="0"/>
          <w:bCs w:val="0"/>
        </w:rPr>
      </w:r>
    </w:p>
    <w:p>
      <w:pPr>
        <w:pStyle w:val="Heading2"/>
        <w:spacing w:line="620" w:lineRule="atLeast" w:before="4"/>
        <w:ind w:right="7081"/>
        <w:jc w:val="left"/>
        <w:rPr>
          <w:b w:val="0"/>
          <w:bCs w:val="0"/>
        </w:rPr>
      </w:pPr>
      <w:bookmarkStart w:name="八、合并范围的变更" w:id="267"/>
      <w:bookmarkEnd w:id="267"/>
      <w:r>
        <w:rPr>
          <w:b w:val="0"/>
          <w:bCs w:val="0"/>
        </w:rPr>
      </w:r>
      <w:r>
        <w:rPr/>
        <w:t>八、合并范围的变更</w:t>
      </w:r>
      <w:r>
        <w:rPr>
          <w:w w:val="99"/>
        </w:rPr>
        <w:t> </w:t>
      </w:r>
      <w:bookmarkStart w:name="1、非同一控制下企业合并" w:id="268"/>
      <w:bookmarkEnd w:id="268"/>
      <w:r>
        <w:rPr>
          <w:w w:val="99"/>
        </w:rPr>
      </w:r>
      <w:r>
        <w:rPr>
          <w:rFonts w:ascii="宋体" w:hAnsi="宋体" w:cs="宋体" w:eastAsia="宋体" w:hint="default"/>
          <w:w w:val="95"/>
        </w:rPr>
        <w:t>1</w:t>
      </w:r>
      <w:r>
        <w:rPr>
          <w:w w:val="95"/>
        </w:rPr>
        <w:t>、非同一控制下企业合并</w:t>
      </w:r>
      <w:r>
        <w:rPr>
          <w:b w:val="0"/>
          <w:bCs w:val="0"/>
        </w:rPr>
      </w:r>
    </w:p>
    <w:p>
      <w:pPr>
        <w:pStyle w:val="BodyText"/>
        <w:spacing w:line="240" w:lineRule="auto" w:before="153"/>
        <w:ind w:right="108"/>
        <w:jc w:val="left"/>
      </w:pPr>
      <w:r>
        <w:rPr/>
        <w:t>（</w:t>
      </w:r>
      <w:r>
        <w:rPr>
          <w:rFonts w:ascii="宋体" w:hAnsi="宋体" w:cs="宋体" w:eastAsia="宋体" w:hint="default"/>
        </w:rPr>
        <w:t>1</w:t>
      </w:r>
      <w:r>
        <w:rPr/>
        <w:t>）本期发生的非同一控制下企业合并</w:t>
      </w:r>
    </w:p>
    <w:p>
      <w:pPr>
        <w:pStyle w:val="BodyText"/>
        <w:spacing w:line="240" w:lineRule="auto" w:before="193"/>
        <w:ind w:left="0" w:right="23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33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15" w:right="106" w:hanging="210"/>
              <w:jc w:val="left"/>
              <w:rPr>
                <w:rFonts w:ascii="宋体" w:hAnsi="宋体" w:cs="宋体" w:eastAsia="宋体" w:hint="default"/>
                <w:sz w:val="21"/>
                <w:szCs w:val="21"/>
              </w:rPr>
            </w:pPr>
            <w:r>
              <w:rPr>
                <w:rFonts w:ascii="宋体" w:hAnsi="宋体" w:cs="宋体" w:eastAsia="宋体" w:hint="default"/>
                <w:sz w:val="21"/>
                <w:szCs w:val="21"/>
              </w:rPr>
              <w:t>被购买方 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16" w:right="107" w:hanging="210"/>
              <w:jc w:val="left"/>
              <w:rPr>
                <w:rFonts w:ascii="宋体" w:hAnsi="宋体" w:cs="宋体" w:eastAsia="宋体" w:hint="default"/>
                <w:sz w:val="21"/>
                <w:szCs w:val="21"/>
              </w:rPr>
            </w:pPr>
            <w:r>
              <w:rPr>
                <w:rFonts w:ascii="宋体" w:hAnsi="宋体" w:cs="宋体" w:eastAsia="宋体" w:hint="default"/>
                <w:sz w:val="21"/>
                <w:szCs w:val="21"/>
              </w:rPr>
              <w:t>股权取得 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16" w:right="104" w:hanging="210"/>
              <w:jc w:val="left"/>
              <w:rPr>
                <w:rFonts w:ascii="宋体" w:hAnsi="宋体" w:cs="宋体" w:eastAsia="宋体" w:hint="default"/>
                <w:sz w:val="21"/>
                <w:szCs w:val="21"/>
              </w:rPr>
            </w:pPr>
            <w:r>
              <w:rPr>
                <w:rFonts w:ascii="宋体" w:hAnsi="宋体" w:cs="宋体" w:eastAsia="宋体" w:hint="default"/>
                <w:sz w:val="21"/>
                <w:szCs w:val="21"/>
              </w:rPr>
              <w:t>股权取得 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16" w:right="106" w:hanging="210"/>
              <w:jc w:val="left"/>
              <w:rPr>
                <w:rFonts w:ascii="宋体" w:hAnsi="宋体" w:cs="宋体" w:eastAsia="宋体" w:hint="default"/>
                <w:sz w:val="21"/>
                <w:szCs w:val="21"/>
              </w:rPr>
            </w:pPr>
            <w:r>
              <w:rPr>
                <w:rFonts w:ascii="宋体" w:hAnsi="宋体" w:cs="宋体" w:eastAsia="宋体" w:hint="default"/>
                <w:sz w:val="21"/>
                <w:szCs w:val="21"/>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16" w:right="107" w:hanging="210"/>
              <w:jc w:val="left"/>
              <w:rPr>
                <w:rFonts w:ascii="宋体" w:hAnsi="宋体" w:cs="宋体" w:eastAsia="宋体" w:hint="default"/>
                <w:sz w:val="21"/>
                <w:szCs w:val="21"/>
              </w:rPr>
            </w:pPr>
            <w:r>
              <w:rPr>
                <w:rFonts w:ascii="宋体" w:hAnsi="宋体" w:cs="宋体" w:eastAsia="宋体" w:hint="default"/>
                <w:sz w:val="21"/>
                <w:szCs w:val="21"/>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5" w:right="105"/>
              <w:jc w:val="left"/>
              <w:rPr>
                <w:rFonts w:ascii="宋体" w:hAnsi="宋体" w:cs="宋体" w:eastAsia="宋体" w:hint="default"/>
                <w:sz w:val="21"/>
                <w:szCs w:val="21"/>
              </w:rPr>
            </w:pPr>
            <w:r>
              <w:rPr>
                <w:rFonts w:ascii="宋体" w:hAnsi="宋体" w:cs="宋体" w:eastAsia="宋体" w:hint="default"/>
                <w:sz w:val="21"/>
                <w:szCs w:val="21"/>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4"/>
              <w:jc w:val="center"/>
              <w:rPr>
                <w:rFonts w:ascii="宋体" w:hAnsi="宋体" w:cs="宋体" w:eastAsia="宋体" w:hint="default"/>
                <w:sz w:val="21"/>
                <w:szCs w:val="21"/>
              </w:rPr>
            </w:pPr>
            <w:r>
              <w:rPr>
                <w:rFonts w:ascii="宋体" w:hAnsi="宋体" w:cs="宋体" w:eastAsia="宋体" w:hint="default"/>
                <w:sz w:val="21"/>
                <w:szCs w:val="21"/>
              </w:rPr>
              <w:t>购买日至 期末被购 买方的收 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93"/>
              <w:jc w:val="center"/>
              <w:rPr>
                <w:rFonts w:ascii="宋体" w:hAnsi="宋体" w:cs="宋体" w:eastAsia="宋体" w:hint="default"/>
                <w:sz w:val="21"/>
                <w:szCs w:val="21"/>
              </w:rPr>
            </w:pPr>
            <w:r>
              <w:rPr>
                <w:rFonts w:ascii="宋体" w:hAnsi="宋体" w:cs="宋体" w:eastAsia="宋体" w:hint="default"/>
                <w:sz w:val="21"/>
                <w:szCs w:val="21"/>
              </w:rPr>
              <w:t>购买日至 期末被购 买方的净 利润</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89"/>
              <w:jc w:val="left"/>
              <w:rPr>
                <w:rFonts w:ascii="宋体" w:hAnsi="宋体" w:cs="宋体" w:eastAsia="宋体" w:hint="default"/>
                <w:sz w:val="21"/>
                <w:szCs w:val="21"/>
              </w:rPr>
            </w:pPr>
            <w:r>
              <w:rPr>
                <w:rFonts w:ascii="宋体" w:hAnsi="宋体" w:cs="宋体" w:eastAsia="宋体" w:hint="default"/>
                <w:sz w:val="21"/>
                <w:szCs w:val="21"/>
              </w:rPr>
              <w:t>江苏亿金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6" w:right="0"/>
              <w:jc w:val="left"/>
              <w:rPr>
                <w:rFonts w:ascii="宋体" w:hAnsi="宋体" w:cs="宋体" w:eastAsia="宋体" w:hint="default"/>
                <w:sz w:val="21"/>
                <w:szCs w:val="21"/>
              </w:rPr>
            </w:pPr>
            <w:r>
              <w:rPr>
                <w:rFonts w:ascii="宋体"/>
                <w:sz w:val="21"/>
              </w:rPr>
              <w:t>185,706,4</w:t>
            </w:r>
          </w:p>
          <w:p>
            <w:pPr>
              <w:pStyle w:val="TableParagraph"/>
              <w:spacing w:line="240" w:lineRule="auto" w:before="37"/>
              <w:ind w:left="506" w:right="0"/>
              <w:jc w:val="left"/>
              <w:rPr>
                <w:rFonts w:ascii="宋体" w:hAnsi="宋体" w:cs="宋体" w:eastAsia="宋体" w:hint="default"/>
                <w:sz w:val="21"/>
                <w:szCs w:val="21"/>
              </w:rPr>
            </w:pPr>
            <w:r>
              <w:rPr>
                <w:rFonts w:ascii="宋体"/>
                <w:sz w:val="21"/>
              </w:rPr>
              <w:t>56.27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00" w:right="0"/>
              <w:jc w:val="left"/>
              <w:rPr>
                <w:rFonts w:ascii="宋体" w:hAnsi="宋体" w:cs="宋体" w:eastAsia="宋体" w:hint="default"/>
                <w:sz w:val="21"/>
                <w:szCs w:val="21"/>
              </w:rPr>
            </w:pPr>
            <w:r>
              <w:rPr>
                <w:rFonts w:ascii="宋体"/>
                <w:sz w:val="21"/>
              </w:rPr>
              <w:t>59.22%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91"/>
              <w:jc w:val="left"/>
              <w:rPr>
                <w:rFonts w:ascii="宋体" w:hAnsi="宋体" w:cs="宋体" w:eastAsia="宋体" w:hint="default"/>
                <w:sz w:val="21"/>
                <w:szCs w:val="21"/>
              </w:rPr>
            </w:pPr>
            <w:r>
              <w:rPr>
                <w:rFonts w:ascii="宋体" w:hAnsi="宋体" w:cs="宋体" w:eastAsia="宋体" w:hint="default"/>
                <w:sz w:val="21"/>
                <w:szCs w:val="21"/>
              </w:rPr>
              <w:t>购买及增 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详见说明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08" w:right="0"/>
              <w:jc w:val="left"/>
              <w:rPr>
                <w:rFonts w:ascii="宋体" w:hAnsi="宋体" w:cs="宋体" w:eastAsia="宋体" w:hint="default"/>
                <w:sz w:val="21"/>
                <w:szCs w:val="21"/>
              </w:rPr>
            </w:pPr>
            <w:r>
              <w:rPr>
                <w:rFonts w:ascii="宋体"/>
                <w:sz w:val="21"/>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08" w:right="0"/>
              <w:jc w:val="left"/>
              <w:rPr>
                <w:rFonts w:ascii="宋体" w:hAnsi="宋体" w:cs="宋体" w:eastAsia="宋体" w:hint="default"/>
                <w:sz w:val="21"/>
                <w:szCs w:val="21"/>
              </w:rPr>
            </w:pPr>
            <w:r>
              <w:rPr>
                <w:rFonts w:ascii="宋体"/>
                <w:sz w:val="21"/>
              </w:rPr>
              <w:t>0.00</w:t>
            </w:r>
          </w:p>
        </w:tc>
      </w:tr>
    </w:tbl>
    <w:p>
      <w:pPr>
        <w:spacing w:line="240" w:lineRule="auto" w:before="12"/>
        <w:rPr>
          <w:rFonts w:ascii="宋体" w:hAnsi="宋体" w:cs="宋体" w:eastAsia="宋体" w:hint="default"/>
          <w:sz w:val="6"/>
          <w:szCs w:val="6"/>
        </w:rPr>
      </w:pPr>
    </w:p>
    <w:p>
      <w:pPr>
        <w:pStyle w:val="BodyText"/>
        <w:spacing w:line="240" w:lineRule="auto" w:before="26"/>
        <w:ind w:left="154" w:right="108"/>
        <w:jc w:val="left"/>
      </w:pPr>
      <w:r>
        <w:rPr/>
        <w:t>其他说明：</w:t>
      </w:r>
    </w:p>
    <w:p>
      <w:pPr>
        <w:pStyle w:val="BodyText"/>
        <w:spacing w:line="357" w:lineRule="auto" w:before="152"/>
        <w:ind w:left="633" w:right="3493"/>
        <w:jc w:val="left"/>
      </w:pPr>
      <w:r>
        <w:rPr/>
        <w:t>购买日的确定依据： </w:t>
      </w:r>
      <w:r>
        <w:rPr>
          <w:rFonts w:ascii="宋体" w:hAnsi="宋体" w:cs="宋体" w:eastAsia="宋体" w:hint="default"/>
        </w:rPr>
        <w:t>1</w:t>
      </w:r>
      <w:r>
        <w:rPr/>
        <w:t>）本次非同一控制下企业合并江苏亿金公司的审批情况</w:t>
      </w:r>
    </w:p>
    <w:p>
      <w:pPr>
        <w:pStyle w:val="BodyText"/>
        <w:spacing w:line="357" w:lineRule="auto"/>
        <w:ind w:left="154" w:right="108" w:firstLine="480"/>
        <w:jc w:val="left"/>
      </w:pP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8</w:t>
      </w:r>
      <w:r>
        <w:rPr/>
        <w:t>日，本公司召开第二届董事会第十六次会议，审议通过了《关于公司本次发 行股份购买资产并募集配套资金符合相关法律、法规规定的议案》、《关于公司本次发行股 </w:t>
      </w:r>
      <w:r>
        <w:rPr>
          <w:spacing w:val="-8"/>
        </w:rPr>
        <w:t>份购买资产并募集配套资金暨关联交易方案的议案》、《关于本次交易构成关联交易的议案》、</w:t>
      </w:r>
    </w:p>
    <w:p>
      <w:pPr>
        <w:pStyle w:val="BodyText"/>
        <w:spacing w:line="357" w:lineRule="auto"/>
        <w:ind w:right="108"/>
        <w:jc w:val="left"/>
      </w:pPr>
      <w:r>
        <w:rPr/>
        <w:t>《关于</w:t>
      </w:r>
      <w:r>
        <w:rPr>
          <w:rFonts w:ascii="宋体" w:hAnsi="宋体" w:cs="宋体" w:eastAsia="宋体" w:hint="default"/>
        </w:rPr>
        <w:t>&lt;</w:t>
      </w:r>
      <w:r>
        <w:rPr/>
        <w:t>四川依米康环境科技股份有限公司发行股份购买资产并募集配套资金暨关联交易报 </w:t>
      </w:r>
      <w:r>
        <w:rPr>
          <w:spacing w:val="-3"/>
        </w:rPr>
        <w:t>告书（草案）</w:t>
      </w:r>
      <w:r>
        <w:rPr>
          <w:rFonts w:ascii="宋体" w:hAnsi="宋体" w:cs="宋体" w:eastAsia="宋体" w:hint="default"/>
          <w:spacing w:val="-3"/>
        </w:rPr>
        <w:t>&gt;</w:t>
      </w:r>
      <w:r>
        <w:rPr>
          <w:spacing w:val="-3"/>
        </w:rPr>
        <w:t>及其摘要的议案》、《关于公司与江苏亿金环保科技股份有限公司全体股东签</w:t>
      </w:r>
    </w:p>
    <w:p>
      <w:pPr>
        <w:spacing w:after="0" w:line="357" w:lineRule="auto"/>
        <w:jc w:val="left"/>
        <w:sectPr>
          <w:footerReference w:type="default" r:id="rId20"/>
          <w:pgSz w:w="11910" w:h="16840"/>
          <w:pgMar w:footer="979" w:header="877"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right="189"/>
        <w:jc w:val="both"/>
      </w:pPr>
      <w:r>
        <w:rPr/>
        <w:t>署附条件生效的</w:t>
      </w:r>
      <w:r>
        <w:rPr>
          <w:rFonts w:ascii="宋体" w:hAnsi="宋体" w:cs="宋体" w:eastAsia="宋体" w:hint="default"/>
        </w:rPr>
        <w:t>&lt;</w:t>
      </w:r>
      <w:r>
        <w:rPr/>
        <w:t>四川依米康环境科技股份有限公司以发行股份的方式购买资产的协议</w:t>
      </w:r>
      <w:r>
        <w:rPr>
          <w:rFonts w:ascii="宋体" w:hAnsi="宋体" w:cs="宋体" w:eastAsia="宋体" w:hint="default"/>
        </w:rPr>
        <w:t>&gt;</w:t>
      </w:r>
      <w:r>
        <w:rPr/>
        <w:t>的议 案》、《关于提请股东大会授权董事会全权办理本次发行股份购买资产并募集配套资金暨关 联交易相关事宜的议案》等相关议案。</w:t>
      </w:r>
    </w:p>
    <w:p>
      <w:pPr>
        <w:pStyle w:val="BodyText"/>
        <w:spacing w:line="357" w:lineRule="auto"/>
        <w:ind w:right="141" w:firstLine="480"/>
        <w:jc w:val="left"/>
      </w:pP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日，本公司召开</w:t>
      </w:r>
      <w:r>
        <w:rPr>
          <w:rFonts w:ascii="宋体" w:hAnsi="宋体" w:cs="宋体" w:eastAsia="宋体" w:hint="default"/>
          <w:spacing w:val="-2"/>
        </w:rPr>
        <w:t>2014</w:t>
      </w:r>
      <w:r>
        <w:rPr>
          <w:spacing w:val="-2"/>
        </w:rPr>
        <w:t>年第一次临时股东大会，逐项表决通过了《关于公司本</w:t>
      </w:r>
      <w:r>
        <w:rPr/>
        <w:t> 次发行股份购买资产并募集配套资金符合相关法律、法规规定的议案》、《关于公司本次发 行股份购买资产并募集配套资金暨关联交易方案的议案》、《关于本次交易构成关联交易的 </w:t>
      </w:r>
      <w:r>
        <w:rPr>
          <w:spacing w:val="-3"/>
        </w:rPr>
        <w:t>议案》、《关于</w:t>
      </w:r>
      <w:r>
        <w:rPr>
          <w:rFonts w:ascii="宋体" w:hAnsi="宋体" w:cs="宋体" w:eastAsia="宋体" w:hint="default"/>
          <w:spacing w:val="-3"/>
        </w:rPr>
        <w:t>&lt;</w:t>
      </w:r>
      <w:r>
        <w:rPr>
          <w:spacing w:val="-3"/>
        </w:rPr>
        <w:t>四川依米康环境科技股份有限公司发行股份购买资产并募集配套资金暨关联</w:t>
      </w:r>
      <w:r>
        <w:rPr>
          <w:spacing w:val="-81"/>
        </w:rPr>
        <w:t> </w:t>
      </w:r>
      <w:r>
        <w:rPr>
          <w:spacing w:val="-3"/>
        </w:rPr>
        <w:t>交易报告书（草案）</w:t>
      </w:r>
      <w:r>
        <w:rPr>
          <w:rFonts w:ascii="宋体" w:hAnsi="宋体" w:cs="宋体" w:eastAsia="宋体" w:hint="default"/>
          <w:spacing w:val="-3"/>
        </w:rPr>
        <w:t>&gt;</w:t>
      </w:r>
      <w:r>
        <w:rPr>
          <w:spacing w:val="-3"/>
        </w:rPr>
        <w:t>及其摘要的议案》、《关于公司与江苏亿金环保科技股份有限公司全体</w:t>
      </w:r>
      <w:r>
        <w:rPr>
          <w:spacing w:val="-81"/>
        </w:rPr>
        <w:t> </w:t>
      </w:r>
      <w:r>
        <w:rPr>
          <w:spacing w:val="-81"/>
        </w:rPr>
      </w:r>
      <w:r>
        <w:rPr/>
        <w:t>股东签署附条件生效的</w:t>
      </w:r>
      <w:r>
        <w:rPr>
          <w:rFonts w:ascii="宋体" w:hAnsi="宋体" w:cs="宋体" w:eastAsia="宋体" w:hint="default"/>
        </w:rPr>
        <w:t>&lt;</w:t>
      </w:r>
      <w:r>
        <w:rPr/>
        <w:t>四川依米康环境科技股份有限公司以发行股份的方式购买资产的协 </w:t>
      </w:r>
      <w:r>
        <w:rPr>
          <w:spacing w:val="-3"/>
        </w:rPr>
        <w:t>议</w:t>
      </w:r>
      <w:r>
        <w:rPr>
          <w:rFonts w:ascii="宋体" w:hAnsi="宋体" w:cs="宋体" w:eastAsia="宋体" w:hint="default"/>
          <w:spacing w:val="-3"/>
        </w:rPr>
        <w:t>&gt;</w:t>
      </w:r>
      <w:r>
        <w:rPr>
          <w:spacing w:val="-3"/>
        </w:rPr>
        <w:t>的议案》、《关于提请股东大会授权董事会全权办理本次发行股份购买资产并募集配套资</w:t>
      </w:r>
      <w:r>
        <w:rPr>
          <w:spacing w:val="-81"/>
        </w:rPr>
        <w:t> </w:t>
      </w:r>
      <w:r>
        <w:rPr>
          <w:spacing w:val="-81"/>
        </w:rPr>
      </w:r>
      <w:r>
        <w:rPr/>
        <w:t>金暨关联交易相关事宜的议案》等相关议案。</w:t>
      </w:r>
    </w:p>
    <w:p>
      <w:pPr>
        <w:pStyle w:val="BodyText"/>
        <w:spacing w:line="357" w:lineRule="auto"/>
        <w:ind w:left="154" w:right="136" w:firstLine="480"/>
        <w:jc w:val="left"/>
      </w:pP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24</w:t>
      </w:r>
      <w:r>
        <w:rPr>
          <w:spacing w:val="-2"/>
        </w:rPr>
        <w:t>日，中国证券监督管理委员会并购重组委员会对依米康发行股份购买资产并</w:t>
      </w:r>
      <w:r>
        <w:rPr/>
        <w:t> 募集配套资金的申请进行了审核，审核结果为有条件通过。</w:t>
      </w:r>
    </w:p>
    <w:p>
      <w:pPr>
        <w:pStyle w:val="BodyText"/>
        <w:spacing w:line="357" w:lineRule="auto"/>
        <w:ind w:right="189" w:firstLine="480"/>
        <w:jc w:val="both"/>
      </w:pP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29</w:t>
      </w:r>
      <w:r>
        <w:rPr/>
        <w:t>日，中国证券监督管理委员会出具《关于核准四川依米康环境科技股份有 限公司向宋正兴等发行股份购买资产并募集配套资金的批复》</w:t>
      </w:r>
      <w:r>
        <w:rPr>
          <w:rFonts w:ascii="宋体" w:hAnsi="宋体" w:cs="宋体" w:eastAsia="宋体" w:hint="default"/>
        </w:rPr>
        <w:t>(</w:t>
      </w:r>
      <w:r>
        <w:rPr/>
        <w:t>证监许可</w:t>
      </w:r>
      <w:r>
        <w:rPr>
          <w:rFonts w:ascii="宋体" w:hAnsi="宋体" w:cs="宋体" w:eastAsia="宋体" w:hint="default"/>
        </w:rPr>
        <w:t>[2014]1139</w:t>
      </w:r>
      <w:r>
        <w:rPr/>
        <w:t>号</w:t>
      </w:r>
      <w:r>
        <w:rPr>
          <w:rFonts w:ascii="宋体" w:hAnsi="宋体" w:cs="宋体" w:eastAsia="宋体" w:hint="default"/>
        </w:rPr>
        <w:t>)</w:t>
      </w:r>
      <w:r>
        <w:rPr/>
        <w:t>，核 准本公司向江苏亿金公司股东宋正兴发行</w:t>
      </w:r>
      <w:r>
        <w:rPr>
          <w:rFonts w:ascii="宋体" w:hAnsi="宋体" w:cs="宋体" w:eastAsia="宋体" w:hint="default"/>
        </w:rPr>
        <w:t>8,270,823</w:t>
      </w:r>
      <w:r>
        <w:rPr/>
        <w:t>股、向叶春娥发行</w:t>
      </w:r>
      <w:r>
        <w:rPr>
          <w:rFonts w:ascii="宋体" w:hAnsi="宋体" w:cs="宋体" w:eastAsia="宋体" w:hint="default"/>
        </w:rPr>
        <w:t>739,667</w:t>
      </w:r>
      <w:r>
        <w:rPr/>
        <w:t>股、向宋丽娜 发行</w:t>
      </w:r>
      <w:r>
        <w:rPr>
          <w:rFonts w:ascii="宋体" w:hAnsi="宋体" w:cs="宋体" w:eastAsia="宋体" w:hint="default"/>
        </w:rPr>
        <w:t>739,667</w:t>
      </w:r>
      <w:r>
        <w:rPr/>
        <w:t>股、向张家港市立业投资发展有限公司发行</w:t>
      </w:r>
      <w:r>
        <w:rPr>
          <w:rFonts w:ascii="宋体" w:hAnsi="宋体" w:cs="宋体" w:eastAsia="宋体" w:hint="default"/>
        </w:rPr>
        <w:t>1,660,889</w:t>
      </w:r>
      <w:r>
        <w:rPr/>
        <w:t>股、向上海添惠投资管理 有限公司发行</w:t>
      </w:r>
      <w:r>
        <w:rPr>
          <w:rFonts w:ascii="宋体" w:hAnsi="宋体" w:cs="宋体" w:eastAsia="宋体" w:hint="default"/>
        </w:rPr>
        <w:t>2,481,247</w:t>
      </w:r>
      <w:r>
        <w:rPr/>
        <w:t>股、向张家港市福兴投资管理咨询有限公司发行</w:t>
      </w:r>
      <w:r>
        <w:rPr>
          <w:rFonts w:ascii="宋体" w:hAnsi="宋体" w:cs="宋体" w:eastAsia="宋体" w:hint="default"/>
        </w:rPr>
        <w:t>941,395</w:t>
      </w:r>
      <w:r>
        <w:rPr/>
        <w:t>股、向张家 港市嘉明商贸有限公司发行</w:t>
      </w:r>
      <w:r>
        <w:rPr>
          <w:rFonts w:ascii="宋体" w:hAnsi="宋体" w:cs="宋体" w:eastAsia="宋体" w:hint="default"/>
        </w:rPr>
        <w:t>672,425</w:t>
      </w:r>
      <w:r>
        <w:rPr/>
        <w:t>股、向上海同航投资管理有限公司发行</w:t>
      </w:r>
      <w:r>
        <w:rPr>
          <w:rFonts w:ascii="宋体" w:hAnsi="宋体" w:cs="宋体" w:eastAsia="宋体" w:hint="default"/>
        </w:rPr>
        <w:t>605,182</w:t>
      </w:r>
      <w:r>
        <w:rPr/>
        <w:t>股；同意 本公司非公开发行不超过</w:t>
      </w:r>
      <w:r>
        <w:rPr>
          <w:rFonts w:ascii="宋体" w:hAnsi="宋体" w:cs="宋体" w:eastAsia="宋体" w:hint="default"/>
        </w:rPr>
        <w:t>6,000,000.00</w:t>
      </w:r>
      <w:r>
        <w:rPr/>
        <w:t>股新股募集本次发行股份购买资产的配套资金。</w:t>
      </w:r>
    </w:p>
    <w:p>
      <w:pPr>
        <w:pStyle w:val="BodyText"/>
        <w:spacing w:line="357" w:lineRule="auto"/>
        <w:ind w:left="633" w:right="0"/>
        <w:jc w:val="left"/>
        <w:rPr>
          <w:rFonts w:ascii="宋体" w:hAnsi="宋体" w:cs="宋体" w:eastAsia="宋体" w:hint="default"/>
        </w:rPr>
      </w:pPr>
      <w:r>
        <w:rPr>
          <w:rFonts w:ascii="宋体" w:hAnsi="宋体" w:cs="宋体" w:eastAsia="宋体" w:hint="default"/>
        </w:rPr>
        <w:t>2</w:t>
      </w:r>
      <w:r>
        <w:rPr/>
        <w:t>）本次非同一控制下企业合并江苏亿金公司发行股份购买资产的定价 </w:t>
      </w:r>
      <w:r>
        <w:rPr>
          <w:spacing w:val="-5"/>
        </w:rPr>
        <w:t>四川天健华衡资产评估有限公司出具的川华衡评报〔</w:t>
      </w:r>
      <w:r>
        <w:rPr>
          <w:rFonts w:ascii="宋体" w:hAnsi="宋体" w:cs="宋体" w:eastAsia="宋体" w:hint="default"/>
          <w:spacing w:val="-5"/>
        </w:rPr>
        <w:t>2014</w:t>
      </w:r>
      <w:r>
        <w:rPr>
          <w:spacing w:val="-5"/>
        </w:rPr>
        <w:t>〕</w:t>
      </w:r>
      <w:r>
        <w:rPr>
          <w:rFonts w:ascii="宋体" w:hAnsi="宋体" w:cs="宋体" w:eastAsia="宋体" w:hint="default"/>
          <w:spacing w:val="-5"/>
        </w:rPr>
        <w:t>31</w:t>
      </w:r>
      <w:r>
        <w:rPr>
          <w:spacing w:val="-5"/>
        </w:rPr>
        <w:t>号《评估报告》，截至</w:t>
      </w:r>
      <w:r>
        <w:rPr>
          <w:rFonts w:ascii="宋体" w:hAnsi="宋体" w:cs="宋体" w:eastAsia="宋体" w:hint="default"/>
          <w:spacing w:val="-5"/>
        </w:rPr>
        <w:t>2013</w:t>
      </w:r>
    </w:p>
    <w:p>
      <w:pPr>
        <w:pStyle w:val="BodyText"/>
        <w:spacing w:line="357" w:lineRule="auto"/>
        <w:ind w:right="147"/>
        <w:jc w:val="left"/>
      </w:pP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日，购入资产江苏亿金公司的净资产账面价值为</w:t>
      </w:r>
      <w:r>
        <w:rPr>
          <w:rFonts w:ascii="宋体" w:hAnsi="宋体" w:cs="宋体" w:eastAsia="宋体" w:hint="default"/>
          <w:spacing w:val="-2"/>
        </w:rPr>
        <w:t>13,154.00</w:t>
      </w:r>
      <w:r>
        <w:rPr>
          <w:spacing w:val="-2"/>
        </w:rPr>
        <w:t>万元，资产基础法下的评</w:t>
      </w:r>
      <w:r>
        <w:rPr>
          <w:spacing w:val="-108"/>
        </w:rPr>
        <w:t> </w:t>
      </w:r>
      <w:r>
        <w:rPr>
          <w:spacing w:val="-108"/>
        </w:rPr>
      </w:r>
      <w:r>
        <w:rPr/>
        <w:t>估值为</w:t>
      </w:r>
      <w:r>
        <w:rPr>
          <w:rFonts w:ascii="宋体" w:hAnsi="宋体" w:cs="宋体" w:eastAsia="宋体" w:hint="default"/>
        </w:rPr>
        <w:t>17,445.25</w:t>
      </w:r>
      <w:r>
        <w:rPr/>
        <w:t>万元，评估增值</w:t>
      </w:r>
      <w:r>
        <w:rPr>
          <w:rFonts w:ascii="宋体" w:hAnsi="宋体" w:cs="宋体" w:eastAsia="宋体" w:hint="default"/>
        </w:rPr>
        <w:t>4,291.25</w:t>
      </w:r>
      <w:r>
        <w:rPr/>
        <w:t>万元，增值率</w:t>
      </w:r>
      <w:r>
        <w:rPr>
          <w:rFonts w:ascii="宋体" w:hAnsi="宋体" w:cs="宋体" w:eastAsia="宋体" w:hint="default"/>
        </w:rPr>
        <w:t>32.62%</w:t>
      </w:r>
      <w:r>
        <w:rPr/>
        <w:t>；收益法下的评估值为 </w:t>
      </w:r>
      <w:r>
        <w:rPr>
          <w:rFonts w:ascii="宋体" w:hAnsi="宋体" w:cs="宋体" w:eastAsia="宋体" w:hint="default"/>
          <w:spacing w:val="-2"/>
        </w:rPr>
        <w:t>27,206.81</w:t>
      </w:r>
      <w:r>
        <w:rPr>
          <w:spacing w:val="-2"/>
        </w:rPr>
        <w:t>万元，评估增值</w:t>
      </w:r>
      <w:r>
        <w:rPr>
          <w:rFonts w:ascii="宋体" w:hAnsi="宋体" w:cs="宋体" w:eastAsia="宋体" w:hint="default"/>
          <w:spacing w:val="-2"/>
        </w:rPr>
        <w:t>14,052.81</w:t>
      </w:r>
      <w:r>
        <w:rPr>
          <w:spacing w:val="-2"/>
        </w:rPr>
        <w:t>万元，增值率</w:t>
      </w:r>
      <w:r>
        <w:rPr>
          <w:rFonts w:ascii="宋体" w:hAnsi="宋体" w:cs="宋体" w:eastAsia="宋体" w:hint="default"/>
          <w:spacing w:val="-2"/>
        </w:rPr>
        <w:t>106.83%</w:t>
      </w:r>
      <w:r>
        <w:rPr>
          <w:spacing w:val="-2"/>
        </w:rPr>
        <w:t>；最终评估结论采用收益法评估结</w:t>
      </w:r>
      <w:r>
        <w:rPr>
          <w:spacing w:val="-98"/>
        </w:rPr>
        <w:t> </w:t>
      </w:r>
      <w:r>
        <w:rPr>
          <w:spacing w:val="-98"/>
        </w:rPr>
      </w:r>
      <w:r>
        <w:rPr/>
        <w:t>果，即为</w:t>
      </w:r>
      <w:r>
        <w:rPr>
          <w:rFonts w:ascii="宋体" w:hAnsi="宋体" w:cs="宋体" w:eastAsia="宋体" w:hint="default"/>
        </w:rPr>
        <w:t>27,206.81</w:t>
      </w:r>
      <w:r>
        <w:rPr/>
        <w:t>万元。</w:t>
      </w:r>
    </w:p>
    <w:p>
      <w:pPr>
        <w:pStyle w:val="BodyText"/>
        <w:spacing w:line="357" w:lineRule="auto"/>
        <w:ind w:right="149" w:firstLine="480"/>
        <w:jc w:val="left"/>
      </w:pPr>
      <w:r>
        <w:rPr/>
        <w:t>根据本公司与江苏亿金公司股东宋正兴等签订的《四川依米康环境科技股份有限公司以 发行股份的方式购买资产的协议》，本次购买江苏亿金公司</w:t>
      </w:r>
      <w:r>
        <w:rPr>
          <w:rFonts w:ascii="宋体" w:hAnsi="宋体" w:cs="宋体" w:eastAsia="宋体" w:hint="default"/>
        </w:rPr>
        <w:t>53.00%</w:t>
      </w:r>
      <w:r>
        <w:rPr/>
        <w:t>股权交易的作价为 </w:t>
      </w:r>
      <w:r>
        <w:rPr>
          <w:rFonts w:ascii="宋体" w:hAnsi="宋体" w:cs="宋体" w:eastAsia="宋体" w:hint="default"/>
          <w:spacing w:val="-4"/>
        </w:rPr>
        <w:t>14,419.61</w:t>
      </w:r>
      <w:r>
        <w:rPr>
          <w:spacing w:val="-4"/>
        </w:rPr>
        <w:t>万元，本次购买江苏亿金公司</w:t>
      </w:r>
      <w:r>
        <w:rPr>
          <w:rFonts w:ascii="宋体" w:hAnsi="宋体" w:cs="宋体" w:eastAsia="宋体" w:hint="default"/>
          <w:spacing w:val="-4"/>
        </w:rPr>
        <w:t>53.00%</w:t>
      </w:r>
      <w:r>
        <w:rPr>
          <w:spacing w:val="-4"/>
        </w:rPr>
        <w:t>股权的股份数量为</w:t>
      </w:r>
      <w:r>
        <w:rPr>
          <w:rFonts w:ascii="宋体" w:hAnsi="宋体" w:cs="宋体" w:eastAsia="宋体" w:hint="default"/>
          <w:spacing w:val="-4"/>
        </w:rPr>
        <w:t>3,174.7</w:t>
      </w:r>
      <w:r>
        <w:rPr>
          <w:spacing w:val="-4"/>
        </w:rPr>
        <w:t>万股，每股作价</w:t>
      </w:r>
      <w:r>
        <w:rPr>
          <w:rFonts w:ascii="宋体" w:hAnsi="宋体" w:cs="宋体" w:eastAsia="宋体" w:hint="default"/>
          <w:spacing w:val="-4"/>
        </w:rPr>
        <w:t>4.54</w:t>
      </w:r>
      <w:r>
        <w:rPr>
          <w:rFonts w:ascii="宋体" w:hAnsi="宋体" w:cs="宋体" w:eastAsia="宋体" w:hint="default"/>
          <w:spacing w:val="-106"/>
        </w:rPr>
        <w:t> </w:t>
      </w:r>
      <w:r>
        <w:rPr/>
        <w:t>元。</w:t>
      </w:r>
    </w:p>
    <w:p>
      <w:pPr>
        <w:spacing w:after="0" w:line="357" w:lineRule="auto"/>
        <w:jc w:val="left"/>
        <w:sectPr>
          <w:footerReference w:type="default" r:id="rId21"/>
          <w:pgSz w:w="11910" w:h="16840"/>
          <w:pgMar w:footer="979" w:header="877" w:top="1060" w:bottom="1160" w:left="980" w:right="980"/>
          <w:pgNumType w:start="201"/>
        </w:sectPr>
      </w:pPr>
    </w:p>
    <w:p>
      <w:pPr>
        <w:spacing w:line="240" w:lineRule="auto" w:before="7"/>
        <w:rPr>
          <w:rFonts w:ascii="宋体" w:hAnsi="宋体" w:cs="宋体" w:eastAsia="宋体" w:hint="default"/>
          <w:sz w:val="23"/>
          <w:szCs w:val="23"/>
        </w:rPr>
      </w:pPr>
    </w:p>
    <w:p>
      <w:pPr>
        <w:pStyle w:val="BodyText"/>
        <w:spacing w:line="357" w:lineRule="auto" w:before="26"/>
        <w:ind w:right="253" w:firstLine="480"/>
        <w:jc w:val="left"/>
      </w:pPr>
      <w:r>
        <w:rPr/>
        <w:t>根据交易标的交易价格</w:t>
      </w:r>
      <w:r>
        <w:rPr>
          <w:rFonts w:ascii="宋体" w:hAnsi="宋体" w:cs="宋体" w:eastAsia="宋体" w:hint="default"/>
        </w:rPr>
        <w:t>14,419.61</w:t>
      </w:r>
      <w:r>
        <w:rPr/>
        <w:t>万元与本公司本次非公开发行股票的发行价格</w:t>
      </w:r>
      <w:r>
        <w:rPr>
          <w:rFonts w:ascii="宋体" w:hAnsi="宋体" w:cs="宋体" w:eastAsia="宋体" w:hint="default"/>
        </w:rPr>
        <w:t>8.95</w:t>
      </w:r>
      <w:r>
        <w:rPr/>
        <w:t>元</w:t>
      </w:r>
      <w:r>
        <w:rPr>
          <w:rFonts w:ascii="宋体" w:hAnsi="宋体" w:cs="宋体" w:eastAsia="宋体" w:hint="default"/>
        </w:rPr>
        <w:t>/ </w:t>
      </w:r>
      <w:r>
        <w:rPr/>
        <w:t>股，本公司向江苏亿金公司原股东发行</w:t>
      </w:r>
      <w:r>
        <w:rPr>
          <w:rFonts w:ascii="宋体" w:hAnsi="宋体" w:cs="宋体" w:eastAsia="宋体" w:hint="default"/>
        </w:rPr>
        <w:t>1,611.1295</w:t>
      </w:r>
      <w:r>
        <w:rPr/>
        <w:t>万股股票。</w:t>
      </w:r>
    </w:p>
    <w:p>
      <w:pPr>
        <w:pStyle w:val="BodyText"/>
        <w:spacing w:line="357" w:lineRule="auto"/>
        <w:ind w:left="633" w:right="253"/>
        <w:jc w:val="left"/>
      </w:pPr>
      <w:r>
        <w:rPr>
          <w:rFonts w:ascii="宋体" w:hAnsi="宋体" w:cs="宋体" w:eastAsia="宋体" w:hint="default"/>
        </w:rPr>
        <w:t>3</w:t>
      </w:r>
      <w:r>
        <w:rPr/>
        <w:t>）本次非同一控制下企业合并江苏亿金公司发行股份募集配套资金的定价 本次发行的定价基准日为公司第二届董事会第十六次会议决议公告日。发行价格不低于</w:t>
      </w:r>
    </w:p>
    <w:p>
      <w:pPr>
        <w:pStyle w:val="BodyText"/>
        <w:spacing w:line="357" w:lineRule="auto"/>
        <w:ind w:right="108"/>
        <w:jc w:val="left"/>
      </w:pPr>
      <w:r>
        <w:rPr/>
        <w:t>定价基准日前</w:t>
      </w:r>
      <w:r>
        <w:rPr>
          <w:rFonts w:ascii="宋体" w:hAnsi="宋体" w:cs="宋体" w:eastAsia="宋体" w:hint="default"/>
        </w:rPr>
        <w:t>20</w:t>
      </w:r>
      <w:r>
        <w:rPr/>
        <w:t>个交易日股票交易均价的</w:t>
      </w:r>
      <w:r>
        <w:rPr>
          <w:rFonts w:ascii="宋体" w:hAnsi="宋体" w:cs="宋体" w:eastAsia="宋体" w:hint="default"/>
        </w:rPr>
        <w:t>90%</w:t>
      </w:r>
      <w:r>
        <w:rPr/>
        <w:t>（定价基准日前</w:t>
      </w:r>
      <w:r>
        <w:rPr>
          <w:rFonts w:ascii="宋体" w:hAnsi="宋体" w:cs="宋体" w:eastAsia="宋体" w:hint="default"/>
        </w:rPr>
        <w:t>20</w:t>
      </w:r>
      <w:r>
        <w:rPr/>
        <w:t>个交易日股票交易均价</w:t>
      </w:r>
      <w:r>
        <w:rPr>
          <w:rFonts w:ascii="宋体" w:hAnsi="宋体" w:cs="宋体" w:eastAsia="宋体" w:hint="default"/>
        </w:rPr>
        <w:t>=</w:t>
      </w:r>
      <w:r>
        <w:rPr/>
        <w:t>定价 </w:t>
      </w:r>
      <w:r>
        <w:rPr>
          <w:spacing w:val="-5"/>
        </w:rPr>
        <w:t>基准日前</w:t>
      </w:r>
      <w:r>
        <w:rPr>
          <w:rFonts w:ascii="宋体" w:hAnsi="宋体" w:cs="宋体" w:eastAsia="宋体" w:hint="default"/>
          <w:spacing w:val="-5"/>
        </w:rPr>
        <w:t>20</w:t>
      </w:r>
      <w:r>
        <w:rPr>
          <w:spacing w:val="-5"/>
        </w:rPr>
        <w:t>个交易日股票交易总额÷定价基准日前</w:t>
      </w:r>
      <w:r>
        <w:rPr>
          <w:rFonts w:ascii="宋体" w:hAnsi="宋体" w:cs="宋体" w:eastAsia="宋体" w:hint="default"/>
          <w:spacing w:val="-5"/>
        </w:rPr>
        <w:t>20</w:t>
      </w:r>
      <w:r>
        <w:rPr>
          <w:spacing w:val="-5"/>
        </w:rPr>
        <w:t>个交易日股票交易总量），即不低于</w:t>
      </w:r>
      <w:r>
        <w:rPr>
          <w:rFonts w:ascii="宋体" w:hAnsi="宋体" w:cs="宋体" w:eastAsia="宋体" w:hint="default"/>
          <w:spacing w:val="-5"/>
        </w:rPr>
        <w:t>8.06</w:t>
      </w:r>
      <w:r>
        <w:rPr>
          <w:rFonts w:ascii="宋体" w:hAnsi="宋体" w:cs="宋体" w:eastAsia="宋体" w:hint="default"/>
          <w:spacing w:val="-97"/>
        </w:rPr>
        <w:t> </w:t>
      </w:r>
      <w:r>
        <w:rPr/>
        <w:t>元</w:t>
      </w:r>
      <w:r>
        <w:rPr>
          <w:rFonts w:ascii="宋体" w:hAnsi="宋体" w:cs="宋体" w:eastAsia="宋体" w:hint="default"/>
        </w:rPr>
        <w:t>/</w:t>
      </w:r>
      <w:r>
        <w:rPr/>
        <w:t>股。最终发行价格由董事会与本次发行的联合主承销商根据发行对象申购报价的情况确 </w:t>
      </w:r>
      <w:r>
        <w:rPr>
          <w:spacing w:val="-3"/>
        </w:rPr>
        <w:t>定。在定价基准日至本次发行期间，上市公司如有派息、送股、资本公积金转增股本等除权、</w:t>
      </w:r>
      <w:r>
        <w:rPr>
          <w:spacing w:val="-81"/>
        </w:rPr>
        <w:t> </w:t>
      </w:r>
      <w:r>
        <w:rPr>
          <w:spacing w:val="-81"/>
        </w:rPr>
      </w:r>
      <w:r>
        <w:rPr/>
        <w:t>除息事项，将按照中国证监会及深交所的相关规则对发行价格进行相应调整。</w:t>
      </w:r>
    </w:p>
    <w:p>
      <w:pPr>
        <w:pStyle w:val="BodyText"/>
        <w:spacing w:line="357" w:lineRule="auto"/>
        <w:ind w:right="227" w:firstLine="480"/>
        <w:jc w:val="left"/>
      </w:pP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w:t>
      </w:r>
      <w:r>
        <w:rPr/>
        <w:t>日（</w:t>
      </w:r>
      <w:r>
        <w:rPr>
          <w:rFonts w:ascii="宋体" w:hAnsi="宋体" w:cs="宋体" w:eastAsia="宋体" w:hint="default"/>
        </w:rPr>
        <w:t>T</w:t>
      </w:r>
      <w:r>
        <w:rPr/>
        <w:t>日）上午</w:t>
      </w:r>
      <w:r>
        <w:rPr>
          <w:rFonts w:ascii="宋体" w:hAnsi="宋体" w:cs="宋体" w:eastAsia="宋体" w:hint="default"/>
        </w:rPr>
        <w:t>9:00-12:00</w:t>
      </w:r>
      <w:r>
        <w:rPr/>
        <w:t>，在北京市康达律师事务所的见证下，在《认购 </w:t>
      </w:r>
      <w:r>
        <w:rPr>
          <w:spacing w:val="-3"/>
        </w:rPr>
        <w:t>邀请书》规定的时限内，联合主承销商共收到</w:t>
      </w:r>
      <w:r>
        <w:rPr>
          <w:rFonts w:ascii="宋体" w:hAnsi="宋体" w:cs="宋体" w:eastAsia="宋体" w:hint="default"/>
          <w:spacing w:val="-3"/>
        </w:rPr>
        <w:t>3</w:t>
      </w:r>
      <w:r>
        <w:rPr>
          <w:spacing w:val="-3"/>
        </w:rPr>
        <w:t>单申购报价单，全部为有效申购。本公司和联</w:t>
      </w:r>
      <w:r>
        <w:rPr>
          <w:spacing w:val="-81"/>
        </w:rPr>
        <w:t> </w:t>
      </w:r>
      <w:r>
        <w:rPr>
          <w:spacing w:val="-81"/>
        </w:rPr>
      </w:r>
      <w:r>
        <w:rPr/>
        <w:t>合主承销商以全部有效申购的投资者的报价为依据，按照价格优先、数量优先、时间优先的 </w:t>
      </w:r>
      <w:r>
        <w:rPr>
          <w:spacing w:val="-2"/>
        </w:rPr>
        <w:t>原则，确定本次发行价格为</w:t>
      </w:r>
      <w:r>
        <w:rPr>
          <w:rFonts w:ascii="宋体" w:hAnsi="宋体" w:cs="宋体" w:eastAsia="宋体" w:hint="default"/>
          <w:spacing w:val="-2"/>
        </w:rPr>
        <w:t>15.70</w:t>
      </w:r>
      <w:r>
        <w:rPr>
          <w:spacing w:val="-2"/>
        </w:rPr>
        <w:t>元</w:t>
      </w:r>
      <w:r>
        <w:rPr>
          <w:rFonts w:ascii="宋体" w:hAnsi="宋体" w:cs="宋体" w:eastAsia="宋体" w:hint="default"/>
          <w:spacing w:val="-2"/>
        </w:rPr>
        <w:t>/</w:t>
      </w:r>
      <w:r>
        <w:rPr>
          <w:spacing w:val="-2"/>
        </w:rPr>
        <w:t>股。最终本公司非公开发行人民币普通股</w:t>
      </w:r>
      <w:r>
        <w:rPr>
          <w:rFonts w:ascii="宋体" w:hAnsi="宋体" w:cs="宋体" w:eastAsia="宋体" w:hint="default"/>
          <w:spacing w:val="-2"/>
        </w:rPr>
        <w:t>3,061,484</w:t>
      </w:r>
      <w:r>
        <w:rPr>
          <w:spacing w:val="-2"/>
        </w:rPr>
        <w:t>股新</w:t>
      </w:r>
      <w:r>
        <w:rPr>
          <w:spacing w:val="-106"/>
        </w:rPr>
        <w:t> </w:t>
      </w:r>
      <w:r>
        <w:rPr/>
        <w:t>股用于募集本次发行股份购买资产的配套资金，分别由第一创业证券股份有限公司、财通基 金管理有限公司及安信证券股份有限公司以现金按</w:t>
      </w:r>
      <w:r>
        <w:rPr>
          <w:rFonts w:ascii="宋体" w:hAnsi="宋体" w:cs="宋体" w:eastAsia="宋体" w:hint="default"/>
        </w:rPr>
        <w:t>15.7</w:t>
      </w:r>
      <w:r>
        <w:rPr/>
        <w:t>元</w:t>
      </w:r>
      <w:r>
        <w:rPr>
          <w:rFonts w:ascii="宋体" w:hAnsi="宋体" w:cs="宋体" w:eastAsia="宋体" w:hint="default"/>
        </w:rPr>
        <w:t>/</w:t>
      </w:r>
      <w:r>
        <w:rPr/>
        <w:t>股认购，募集资金总额为人民币 </w:t>
      </w:r>
      <w:r>
        <w:rPr>
          <w:rFonts w:ascii="宋体" w:hAnsi="宋体" w:cs="宋体" w:eastAsia="宋体" w:hint="default"/>
          <w:spacing w:val="-2"/>
        </w:rPr>
        <w:t>48,065,298.80</w:t>
      </w:r>
      <w:r>
        <w:rPr>
          <w:spacing w:val="-2"/>
        </w:rPr>
        <w:t>元，扣除独立财务顾问费用、承销费用以及其他相关发行费用后，募集资金净</w:t>
      </w:r>
      <w:r>
        <w:rPr>
          <w:spacing w:val="-110"/>
        </w:rPr>
        <w:t> </w:t>
      </w:r>
      <w:r>
        <w:rPr>
          <w:spacing w:val="-110"/>
        </w:rPr>
      </w:r>
      <w:r>
        <w:rPr/>
        <w:t>额为人民币</w:t>
      </w:r>
      <w:r>
        <w:rPr>
          <w:rFonts w:ascii="宋体" w:hAnsi="宋体" w:cs="宋体" w:eastAsia="宋体" w:hint="default"/>
        </w:rPr>
        <w:t>41,510,366.02</w:t>
      </w:r>
      <w:r>
        <w:rPr/>
        <w:t>元。本公司使用配套募集资金按每股</w:t>
      </w:r>
      <w:r>
        <w:rPr>
          <w:rFonts w:ascii="宋体" w:hAnsi="宋体" w:cs="宋体" w:eastAsia="宋体" w:hint="default"/>
        </w:rPr>
        <w:t>4.54</w:t>
      </w:r>
      <w:r>
        <w:rPr/>
        <w:t>元向江苏亿金公司增资 </w:t>
      </w:r>
      <w:r>
        <w:rPr>
          <w:rFonts w:ascii="宋体" w:hAnsi="宋体" w:cs="宋体" w:eastAsia="宋体" w:hint="default"/>
        </w:rPr>
        <w:t>914</w:t>
      </w:r>
      <w:r>
        <w:rPr/>
        <w:t>万股。</w:t>
      </w:r>
    </w:p>
    <w:p>
      <w:pPr>
        <w:pStyle w:val="BodyText"/>
        <w:spacing w:line="240" w:lineRule="auto"/>
        <w:ind w:left="634" w:right="108"/>
        <w:jc w:val="left"/>
      </w:pPr>
      <w:r>
        <w:rPr>
          <w:rFonts w:ascii="宋体" w:hAnsi="宋体" w:cs="宋体" w:eastAsia="宋体" w:hint="default"/>
        </w:rPr>
        <w:t>4</w:t>
      </w:r>
      <w:r>
        <w:rPr/>
        <w:t>）本次非同一控制下企业合并江苏亿金公司交接情况</w:t>
      </w:r>
    </w:p>
    <w:p>
      <w:pPr>
        <w:pStyle w:val="BodyText"/>
        <w:spacing w:line="357" w:lineRule="auto" w:before="152"/>
        <w:ind w:right="231" w:firstLine="480"/>
        <w:jc w:val="both"/>
      </w:pP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26</w:t>
      </w:r>
      <w:r>
        <w:rPr>
          <w:spacing w:val="-2"/>
        </w:rPr>
        <w:t>日，江苏亿金公司原股东将</w:t>
      </w:r>
      <w:r>
        <w:rPr>
          <w:rFonts w:ascii="宋体" w:hAnsi="宋体" w:cs="宋体" w:eastAsia="宋体" w:hint="default"/>
          <w:spacing w:val="-2"/>
        </w:rPr>
        <w:t>53%</w:t>
      </w:r>
      <w:r>
        <w:rPr>
          <w:spacing w:val="-2"/>
        </w:rPr>
        <w:t>股权过户给本公司，并在无锡市江阴工商行</w:t>
      </w:r>
      <w:r>
        <w:rPr/>
        <w:t> 政管理局完成了相关股权变更的工商登记手续。本公司成为江苏亿金公司股东，同时江苏亿 金公司在无锡市江阴工商行政管理局完成工商备案，由原来的“江苏亿金环保科技股份有限 公司”变更为“江苏亿金环保科技有限公司”。</w:t>
      </w:r>
    </w:p>
    <w:p>
      <w:pPr>
        <w:pStyle w:val="BodyText"/>
        <w:spacing w:line="357" w:lineRule="auto"/>
        <w:ind w:right="253" w:firstLine="480"/>
        <w:jc w:val="left"/>
      </w:pPr>
      <w:r>
        <w:rPr/>
        <w:t>本公司本次重大资产重组合计发行</w:t>
      </w:r>
      <w:r>
        <w:rPr>
          <w:rFonts w:ascii="宋体" w:hAnsi="宋体" w:cs="宋体" w:eastAsia="宋体" w:hint="default"/>
        </w:rPr>
        <w:t>19,172,779</w:t>
      </w:r>
      <w:r>
        <w:rPr/>
        <w:t>股股份，于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17</w:t>
      </w:r>
      <w:r>
        <w:rPr/>
        <w:t>日在中国证券登 记结算有限责任公司深圳分公司登记，并于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5</w:t>
      </w:r>
      <w:r>
        <w:rPr/>
        <w:t>日在深圳证券交易所上市。</w:t>
      </w:r>
    </w:p>
    <w:p>
      <w:pPr>
        <w:pStyle w:val="BodyText"/>
        <w:spacing w:line="357" w:lineRule="auto"/>
        <w:ind w:right="221" w:firstLine="480"/>
        <w:jc w:val="left"/>
      </w:pP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日江苏亿金公司召开股东会，股东会审议通过《关于四川依米康环境科技 股份有限公司单方面向江苏亿金增资的议案》，同意本公司以募集的配套资金净额人民币 </w:t>
      </w:r>
      <w:r>
        <w:rPr>
          <w:rFonts w:ascii="宋体" w:hAnsi="宋体" w:cs="宋体" w:eastAsia="宋体" w:hint="default"/>
        </w:rPr>
        <w:t>41,510,366.02</w:t>
      </w:r>
      <w:r>
        <w:rPr/>
        <w:t>元按每股</w:t>
      </w:r>
      <w:r>
        <w:rPr>
          <w:rFonts w:ascii="宋体" w:hAnsi="宋体" w:cs="宋体" w:eastAsia="宋体" w:hint="default"/>
        </w:rPr>
        <w:t>4.54</w:t>
      </w:r>
      <w:r>
        <w:rPr/>
        <w:t>元向江苏亿金公司单方面增资</w:t>
      </w:r>
      <w:r>
        <w:rPr>
          <w:rFonts w:ascii="宋体" w:hAnsi="宋体" w:cs="宋体" w:eastAsia="宋体" w:hint="default"/>
        </w:rPr>
        <w:t>914</w:t>
      </w:r>
      <w:r>
        <w:rPr/>
        <w:t>万股，增资后本公司对江苏亿 </w:t>
      </w:r>
      <w:r>
        <w:rPr>
          <w:spacing w:val="-2"/>
        </w:rPr>
        <w:t>金公司的持股比例为</w:t>
      </w:r>
      <w:r>
        <w:rPr>
          <w:rFonts w:ascii="宋体" w:hAnsi="宋体" w:cs="宋体" w:eastAsia="宋体" w:hint="default"/>
          <w:spacing w:val="-2"/>
        </w:rPr>
        <w:t>59.222%</w:t>
      </w:r>
      <w:r>
        <w:rPr>
          <w:spacing w:val="-2"/>
        </w:rPr>
        <w:t>；股东会审议通过《关于对江苏亿金环保科技有限公司章程进行</w:t>
      </w:r>
      <w:r>
        <w:rPr>
          <w:spacing w:val="-114"/>
        </w:rPr>
        <w:t> </w:t>
      </w:r>
      <w:r>
        <w:rPr>
          <w:spacing w:val="-114"/>
        </w:rPr>
      </w:r>
      <w:r>
        <w:rPr/>
        <w:t>换版的议案》，审议通过的章程约定本公司对江苏亿金公司的持股比例变更为增资后的持股</w:t>
      </w:r>
    </w:p>
    <w:p>
      <w:pPr>
        <w:spacing w:after="0" w:line="357"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357" w:lineRule="auto" w:before="26"/>
        <w:ind w:left="154" w:right="231"/>
        <w:jc w:val="both"/>
      </w:pPr>
      <w:r>
        <w:rPr>
          <w:spacing w:val="-2"/>
        </w:rPr>
        <w:t>比例</w:t>
      </w:r>
      <w:r>
        <w:rPr>
          <w:rFonts w:ascii="宋体" w:hAnsi="宋体" w:cs="宋体" w:eastAsia="宋体" w:hint="default"/>
          <w:spacing w:val="-2"/>
        </w:rPr>
        <w:t>59.222%</w:t>
      </w:r>
      <w:r>
        <w:rPr>
          <w:spacing w:val="-2"/>
        </w:rPr>
        <w:t>；股东会审议通过《关于对江苏亿金环保科技有限公司董事会改选的议案》，审</w:t>
      </w:r>
      <w:r>
        <w:rPr>
          <w:spacing w:val="-116"/>
        </w:rPr>
        <w:t> </w:t>
      </w:r>
      <w:r>
        <w:rPr>
          <w:spacing w:val="-116"/>
        </w:rPr>
      </w:r>
      <w:r>
        <w:rPr>
          <w:spacing w:val="-2"/>
        </w:rPr>
        <w:t>议通过的董事会成员为</w:t>
      </w:r>
      <w:r>
        <w:rPr>
          <w:rFonts w:ascii="宋体" w:hAnsi="宋体" w:cs="宋体" w:eastAsia="宋体" w:hint="default"/>
          <w:spacing w:val="-2"/>
        </w:rPr>
        <w:t>5</w:t>
      </w:r>
      <w:r>
        <w:rPr>
          <w:spacing w:val="-2"/>
        </w:rPr>
        <w:t>名，由本公司派出</w:t>
      </w:r>
      <w:r>
        <w:rPr>
          <w:rFonts w:ascii="宋体" w:hAnsi="宋体" w:cs="宋体" w:eastAsia="宋体" w:hint="default"/>
          <w:spacing w:val="-2"/>
        </w:rPr>
        <w:t>3</w:t>
      </w:r>
      <w:r>
        <w:rPr>
          <w:spacing w:val="-2"/>
        </w:rPr>
        <w:t>名董事，原股东派出</w:t>
      </w:r>
      <w:r>
        <w:rPr>
          <w:rFonts w:ascii="宋体" w:hAnsi="宋体" w:cs="宋体" w:eastAsia="宋体" w:hint="default"/>
          <w:spacing w:val="-2"/>
        </w:rPr>
        <w:t>2</w:t>
      </w:r>
      <w:r>
        <w:rPr>
          <w:spacing w:val="-2"/>
        </w:rPr>
        <w:t>名董事，董事长由本公司委</w:t>
      </w:r>
      <w:r>
        <w:rPr/>
        <w:t> 派。</w:t>
      </w:r>
    </w:p>
    <w:p>
      <w:pPr>
        <w:pStyle w:val="BodyText"/>
        <w:spacing w:line="240" w:lineRule="auto"/>
        <w:ind w:left="634" w:right="108"/>
        <w:jc w:val="left"/>
      </w:pP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9</w:t>
      </w:r>
      <w:r>
        <w:rPr/>
        <w:t>日，本公司将本次发行股份购买资产募集的配套资金净额人民币</w:t>
      </w:r>
    </w:p>
    <w:p>
      <w:pPr>
        <w:pStyle w:val="BodyText"/>
        <w:spacing w:line="357" w:lineRule="auto" w:before="152"/>
        <w:ind w:right="231"/>
        <w:jc w:val="both"/>
      </w:pPr>
      <w:r>
        <w:rPr>
          <w:rFonts w:ascii="宋体" w:hAnsi="宋体" w:cs="宋体" w:eastAsia="宋体" w:hint="default"/>
          <w:spacing w:val="-2"/>
        </w:rPr>
        <w:t>41,510,366.02</w:t>
      </w:r>
      <w:r>
        <w:rPr>
          <w:spacing w:val="-2"/>
        </w:rPr>
        <w:t>元转入江苏亿金公司验资账户，并经天衡会计师事务所（特殊普通合伙）江阴</w:t>
      </w:r>
      <w:r>
        <w:rPr>
          <w:spacing w:val="-110"/>
        </w:rPr>
        <w:t> </w:t>
      </w:r>
      <w:r>
        <w:rPr>
          <w:spacing w:val="-110"/>
        </w:rPr>
      </w:r>
      <w:r>
        <w:rPr/>
        <w:t>分所于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22</w:t>
      </w:r>
      <w:r>
        <w:rPr/>
        <w:t>日出具的天衡澄验字（</w:t>
      </w:r>
      <w:r>
        <w:rPr>
          <w:rFonts w:ascii="宋体" w:hAnsi="宋体" w:cs="宋体" w:eastAsia="宋体" w:hint="default"/>
        </w:rPr>
        <w:t>2015</w:t>
      </w:r>
      <w:r>
        <w:rPr/>
        <w:t>）</w:t>
      </w:r>
      <w:r>
        <w:rPr>
          <w:rFonts w:ascii="宋体" w:hAnsi="宋体" w:cs="宋体" w:eastAsia="宋体" w:hint="default"/>
        </w:rPr>
        <w:t>002</w:t>
      </w:r>
      <w:r>
        <w:rPr/>
        <w:t>号验资报告验证，江苏亿金公司收到本 公司增资款</w:t>
      </w:r>
      <w:r>
        <w:rPr>
          <w:rFonts w:ascii="宋体" w:hAnsi="宋体" w:cs="宋体" w:eastAsia="宋体" w:hint="default"/>
        </w:rPr>
        <w:t>41,510,366.02</w:t>
      </w:r>
      <w:r>
        <w:rPr/>
        <w:t>元，其中</w:t>
      </w:r>
      <w:r>
        <w:rPr>
          <w:rFonts w:ascii="宋体" w:hAnsi="宋体" w:cs="宋体" w:eastAsia="宋体" w:hint="default"/>
        </w:rPr>
        <w:t>914</w:t>
      </w:r>
      <w:r>
        <w:rPr/>
        <w:t>万元计入注册资本，其余金额计入江苏亿金公司资本 </w:t>
      </w:r>
      <w:r>
        <w:rPr>
          <w:spacing w:val="-2"/>
        </w:rPr>
        <w:t>公积。本次增资于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27</w:t>
      </w:r>
      <w:r>
        <w:rPr>
          <w:spacing w:val="-2"/>
        </w:rPr>
        <w:t>日在无锡市江阴工商行政管理局完成了相关股权变更的工商登</w:t>
      </w:r>
      <w:r>
        <w:rPr>
          <w:spacing w:val="-114"/>
        </w:rPr>
        <w:t> </w:t>
      </w:r>
      <w:r>
        <w:rPr/>
        <w:t>记手续，江苏亿金公司的注册资本从</w:t>
      </w:r>
      <w:r>
        <w:rPr>
          <w:rFonts w:ascii="宋体" w:hAnsi="宋体" w:cs="宋体" w:eastAsia="宋体" w:hint="default"/>
        </w:rPr>
        <w:t>5,990</w:t>
      </w:r>
      <w:r>
        <w:rPr/>
        <w:t>万元增至</w:t>
      </w:r>
      <w:r>
        <w:rPr>
          <w:rFonts w:ascii="宋体" w:hAnsi="宋体" w:cs="宋体" w:eastAsia="宋体" w:hint="default"/>
        </w:rPr>
        <w:t>6,904</w:t>
      </w:r>
      <w:r>
        <w:rPr/>
        <w:t>万元。至此本公司持有江苏亿金公 司股权的比例从</w:t>
      </w:r>
      <w:r>
        <w:rPr>
          <w:rFonts w:ascii="宋体" w:hAnsi="宋体" w:cs="宋体" w:eastAsia="宋体" w:hint="default"/>
        </w:rPr>
        <w:t>53%</w:t>
      </w:r>
      <w:r>
        <w:rPr/>
        <w:t>增至</w:t>
      </w:r>
      <w:r>
        <w:rPr>
          <w:rFonts w:ascii="宋体" w:hAnsi="宋体" w:cs="宋体" w:eastAsia="宋体" w:hint="default"/>
        </w:rPr>
        <w:t>59.222%</w:t>
      </w:r>
      <w:r>
        <w:rPr/>
        <w:t>。</w:t>
      </w:r>
    </w:p>
    <w:p>
      <w:pPr>
        <w:pStyle w:val="BodyText"/>
        <w:spacing w:line="357" w:lineRule="auto"/>
        <w:ind w:left="633" w:right="108"/>
        <w:jc w:val="left"/>
      </w:pPr>
      <w:r>
        <w:rPr>
          <w:rFonts w:ascii="宋体" w:hAnsi="宋体" w:cs="宋体" w:eastAsia="宋体" w:hint="default"/>
        </w:rPr>
        <w:t>5</w:t>
      </w:r>
      <w:r>
        <w:rPr/>
        <w:t>）合并持股比例的特别说明 </w:t>
      </w:r>
      <w:r>
        <w:rPr>
          <w:spacing w:val="-5"/>
        </w:rPr>
        <w:t>截止</w:t>
      </w:r>
      <w:r>
        <w:rPr>
          <w:rFonts w:ascii="宋体" w:hAnsi="宋体" w:cs="宋体" w:eastAsia="宋体" w:hint="default"/>
          <w:spacing w:val="-5"/>
        </w:rPr>
        <w:t>2014</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日，江苏亿金公司在工商备案的股东名册中，本公司的持股比例为</w:t>
      </w:r>
      <w:r>
        <w:rPr>
          <w:rFonts w:ascii="宋体" w:hAnsi="宋体" w:cs="宋体" w:eastAsia="宋体" w:hint="default"/>
          <w:spacing w:val="-5"/>
        </w:rPr>
        <w:t>53%</w:t>
      </w:r>
      <w:r>
        <w:rPr>
          <w:spacing w:val="-5"/>
        </w:rPr>
        <w:t>，</w:t>
      </w:r>
    </w:p>
    <w:p>
      <w:pPr>
        <w:pStyle w:val="BodyText"/>
        <w:spacing w:line="357" w:lineRule="auto"/>
        <w:ind w:right="221"/>
        <w:jc w:val="left"/>
      </w:pPr>
      <w:r>
        <w:rPr/>
        <w:t>但</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日江苏亿金公司股东会审议通过的章程中约定本公司的持股比例已经变更为 </w:t>
      </w:r>
      <w:r>
        <w:rPr>
          <w:rFonts w:ascii="宋体" w:hAnsi="宋体" w:cs="宋体" w:eastAsia="宋体" w:hint="default"/>
        </w:rPr>
        <w:t>59.222%</w:t>
      </w:r>
      <w:r>
        <w:rPr/>
        <w:t>，且本公司在</w:t>
      </w:r>
      <w:r>
        <w:rPr>
          <w:rFonts w:ascii="宋体" w:hAnsi="宋体" w:cs="宋体" w:eastAsia="宋体" w:hint="default"/>
        </w:rPr>
        <w:t>2015</w:t>
      </w:r>
      <w:r>
        <w:rPr/>
        <w:t>年</w:t>
      </w:r>
      <w:r>
        <w:rPr>
          <w:rFonts w:ascii="宋体" w:hAnsi="宋体" w:cs="宋体" w:eastAsia="宋体" w:hint="default"/>
        </w:rPr>
        <w:t>1</w:t>
      </w:r>
      <w:r>
        <w:rPr/>
        <w:t>月已经完成了对江苏亿金公司的增资工作。本公司发行股份购 买江苏亿金公司</w:t>
      </w:r>
      <w:r>
        <w:rPr>
          <w:rFonts w:ascii="宋体" w:hAnsi="宋体" w:cs="宋体" w:eastAsia="宋体" w:hint="default"/>
        </w:rPr>
        <w:t>53%</w:t>
      </w:r>
      <w:r>
        <w:rPr/>
        <w:t>的股份及发行股份募集配套资金对江苏亿金公司增资至持股比例为 </w:t>
      </w:r>
      <w:r>
        <w:rPr>
          <w:rFonts w:ascii="宋体" w:hAnsi="宋体" w:cs="宋体" w:eastAsia="宋体" w:hint="default"/>
          <w:spacing w:val="-2"/>
        </w:rPr>
        <w:t>59.222%</w:t>
      </w:r>
      <w:r>
        <w:rPr>
          <w:spacing w:val="-2"/>
        </w:rPr>
        <w:t>两项交易系一揽子交易，故根据一揽子交易会计处理原则，本公司在编制</w:t>
      </w:r>
      <w:r>
        <w:rPr>
          <w:rFonts w:ascii="宋体" w:hAnsi="宋体" w:cs="宋体" w:eastAsia="宋体" w:hint="default"/>
          <w:spacing w:val="-2"/>
        </w:rPr>
        <w:t>2014</w:t>
      </w:r>
      <w:r>
        <w:rPr>
          <w:spacing w:val="-2"/>
        </w:rPr>
        <w:t>年年度</w:t>
      </w:r>
      <w:r>
        <w:rPr>
          <w:spacing w:val="-110"/>
        </w:rPr>
        <w:t> </w:t>
      </w:r>
      <w:r>
        <w:rPr>
          <w:spacing w:val="-2"/>
        </w:rPr>
        <w:t>财务报告，在合并江苏亿金公司财务报告时，按对江苏亿金公司持股</w:t>
      </w:r>
      <w:r>
        <w:rPr>
          <w:rFonts w:ascii="宋体" w:hAnsi="宋体" w:cs="宋体" w:eastAsia="宋体" w:hint="default"/>
          <w:spacing w:val="-2"/>
        </w:rPr>
        <w:t>59.222%</w:t>
      </w:r>
      <w:r>
        <w:rPr>
          <w:spacing w:val="-2"/>
        </w:rPr>
        <w:t>计算商誉及少数</w:t>
      </w:r>
      <w:r>
        <w:rPr>
          <w:spacing w:val="-113"/>
        </w:rPr>
        <w:t> </w:t>
      </w:r>
      <w:r>
        <w:rPr/>
        <w:t>股东权益，以便投资者更好的理解本次重大资产重组交易的整体情况。</w:t>
      </w:r>
    </w:p>
    <w:p>
      <w:pPr>
        <w:pStyle w:val="BodyText"/>
        <w:spacing w:line="240" w:lineRule="auto"/>
        <w:ind w:right="0"/>
        <w:jc w:val="both"/>
      </w:pPr>
      <w:r>
        <w:rPr/>
        <w:t>（</w:t>
      </w:r>
      <w:r>
        <w:rPr>
          <w:rFonts w:ascii="宋体" w:hAnsi="宋体" w:cs="宋体" w:eastAsia="宋体" w:hint="default"/>
        </w:rPr>
        <w:t>2</w:t>
      </w:r>
      <w:r>
        <w:rPr/>
        <w:t>）合并成本及商誉</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5464"/>
        <w:gridCol w:w="1610"/>
        <w:gridCol w:w="1999"/>
      </w:tblGrid>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合并成本</w:t>
            </w:r>
            <w:r>
              <w:rPr>
                <w:rFonts w:ascii="宋体" w:hAnsi="宋体" w:cs="宋体" w:eastAsia="宋体" w:hint="default"/>
                <w:b/>
                <w:bCs/>
                <w:sz w:val="21"/>
                <w:szCs w:val="21"/>
              </w:rPr>
              <w:t>:</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本公司发行股份购买江苏亿金公司</w:t>
            </w:r>
            <w:r>
              <w:rPr>
                <w:rFonts w:ascii="宋体" w:hAnsi="宋体" w:cs="宋体" w:eastAsia="宋体" w:hint="default"/>
                <w:sz w:val="21"/>
                <w:szCs w:val="21"/>
              </w:rPr>
              <w:t>53%</w:t>
            </w:r>
            <w:r>
              <w:rPr>
                <w:rFonts w:ascii="宋体" w:hAnsi="宋体" w:cs="宋体" w:eastAsia="宋体" w:hint="default"/>
                <w:sz w:val="21"/>
                <w:szCs w:val="21"/>
              </w:rPr>
              <w:t>股份的对价</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144,196,090.25</w:t>
            </w:r>
          </w:p>
        </w:tc>
      </w:tr>
      <w:tr>
        <w:trPr>
          <w:trHeight w:val="654"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99"/>
              <w:jc w:val="left"/>
              <w:rPr>
                <w:rFonts w:ascii="宋体" w:hAnsi="宋体" w:cs="宋体" w:eastAsia="宋体" w:hint="default"/>
                <w:sz w:val="21"/>
                <w:szCs w:val="21"/>
              </w:rPr>
            </w:pPr>
            <w:r>
              <w:rPr>
                <w:rFonts w:ascii="宋体" w:hAnsi="宋体" w:cs="宋体" w:eastAsia="宋体" w:hint="default"/>
                <w:sz w:val="21"/>
                <w:szCs w:val="21"/>
              </w:rPr>
              <w:t>本公司发行股份募集配套资金对江苏亿金公司增资至持股 比例为</w:t>
            </w:r>
            <w:r>
              <w:rPr>
                <w:rFonts w:ascii="宋体" w:hAnsi="宋体" w:cs="宋体" w:eastAsia="宋体" w:hint="default"/>
                <w:sz w:val="21"/>
                <w:szCs w:val="21"/>
              </w:rPr>
              <w:t>59.222%</w:t>
            </w:r>
            <w:r>
              <w:rPr>
                <w:rFonts w:ascii="宋体" w:hAnsi="宋体" w:cs="宋体" w:eastAsia="宋体" w:hint="default"/>
                <w:sz w:val="21"/>
                <w:szCs w:val="21"/>
              </w:rPr>
              <w:t>的对价</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41,510,366.02</w:t>
            </w:r>
          </w:p>
        </w:tc>
      </w:tr>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合并成本</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b/>
                <w:sz w:val="21"/>
              </w:rPr>
              <w:t>3=1+2</w:t>
            </w:r>
            <w:r>
              <w:rPr>
                <w:rFonts w:ascii="宋体"/>
                <w:sz w:val="21"/>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b/>
                <w:w w:val="95"/>
                <w:sz w:val="21"/>
              </w:rPr>
              <w:t>185,706,456.27</w:t>
            </w:r>
            <w:r>
              <w:rPr>
                <w:rFonts w:ascii="宋体"/>
                <w:sz w:val="21"/>
              </w:rPr>
            </w:r>
          </w:p>
        </w:tc>
      </w:tr>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可辨认净资产公允价值</w:t>
            </w:r>
            <w:r>
              <w:rPr>
                <w:rFonts w:ascii="宋体" w:hAnsi="宋体" w:cs="宋体" w:eastAsia="宋体" w:hint="default"/>
                <w:b/>
                <w:bCs/>
                <w:sz w:val="21"/>
                <w:szCs w:val="21"/>
              </w:rPr>
              <w:t>:</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购买日江苏亿金公司合并报表账面净资产</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159,044,456.15</w:t>
            </w:r>
          </w:p>
        </w:tc>
      </w:tr>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购买日江苏亿金公司合并报表账面净资产的评估增值金额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68,856,179.35</w:t>
            </w:r>
          </w:p>
        </w:tc>
      </w:tr>
      <w:tr>
        <w:trPr>
          <w:trHeight w:val="654"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97"/>
              <w:jc w:val="left"/>
              <w:rPr>
                <w:rFonts w:ascii="宋体" w:hAnsi="宋体" w:cs="宋体" w:eastAsia="宋体" w:hint="default"/>
                <w:sz w:val="21"/>
                <w:szCs w:val="21"/>
              </w:rPr>
            </w:pPr>
            <w:r>
              <w:rPr>
                <w:rFonts w:ascii="宋体" w:hAnsi="宋体" w:cs="宋体" w:eastAsia="宋体" w:hint="default"/>
                <w:sz w:val="21"/>
                <w:szCs w:val="21"/>
              </w:rPr>
              <w:t>购买日江苏亿金公司合并报表账面净资产的评估增值金额 应确认的递延所得税负债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10,328,426.90</w:t>
            </w:r>
          </w:p>
        </w:tc>
      </w:tr>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9</w:t>
            </w:r>
            <w:r>
              <w:rPr>
                <w:rFonts w:ascii="宋体" w:hAnsi="宋体" w:cs="宋体" w:eastAsia="宋体" w:hint="default"/>
                <w:sz w:val="21"/>
                <w:szCs w:val="21"/>
              </w:rPr>
              <w:t>日支付给江苏亿金公司的增资款</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41,510,366.02</w:t>
            </w:r>
          </w:p>
        </w:tc>
      </w:tr>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购买日江苏亿金公司账面专项储备金额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1,636,524.18</w:t>
            </w:r>
          </w:p>
        </w:tc>
      </w:tr>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购买日江苏亿金公司账面可辨认净资产公允价值</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b/>
                <w:sz w:val="21"/>
              </w:rPr>
              <w:t>9=4+5-6+7-8</w:t>
            </w:r>
            <w:r>
              <w:rPr>
                <w:rFonts w:ascii="宋体"/>
                <w:sz w:val="21"/>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b/>
                <w:w w:val="95"/>
                <w:sz w:val="21"/>
              </w:rPr>
              <w:t>257,446,050.44</w:t>
            </w:r>
            <w:r>
              <w:rPr>
                <w:rFonts w:ascii="宋体"/>
                <w:sz w:val="21"/>
              </w:rPr>
            </w:r>
          </w:p>
        </w:tc>
      </w:tr>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本公司所享有的持股比例</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59.222%</w:t>
            </w:r>
          </w:p>
        </w:tc>
      </w:tr>
    </w:tbl>
    <w:p>
      <w:pPr>
        <w:spacing w:after="0" w:line="271" w:lineRule="exact"/>
        <w:jc w:val="right"/>
        <w:rPr>
          <w:rFonts w:ascii="宋体" w:hAnsi="宋体" w:cs="宋体" w:eastAsia="宋体" w:hint="default"/>
          <w:sz w:val="21"/>
          <w:szCs w:val="21"/>
        </w:rPr>
        <w:sectPr>
          <w:pgSz w:w="11910" w:h="16840"/>
          <w:pgMar w:header="877"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64"/>
        <w:gridCol w:w="1610"/>
        <w:gridCol w:w="1999"/>
      </w:tblGrid>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本公司取得的可辨认净资产公允价值</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b/>
                <w:sz w:val="21"/>
              </w:rPr>
              <w:t>11=9*10</w:t>
            </w:r>
            <w:r>
              <w:rPr>
                <w:rFonts w:ascii="宋体"/>
                <w:sz w:val="21"/>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b/>
                <w:w w:val="95"/>
                <w:sz w:val="21"/>
              </w:rPr>
              <w:t>152,464,699.99</w:t>
            </w:r>
            <w:r>
              <w:rPr>
                <w:rFonts w:ascii="宋体"/>
                <w:sz w:val="21"/>
              </w:rPr>
            </w:r>
          </w:p>
        </w:tc>
      </w:tr>
      <w:tr>
        <w:trPr>
          <w:trHeight w:val="342"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商誉</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b/>
                <w:sz w:val="21"/>
              </w:rPr>
              <w:t>12=3-11</w:t>
            </w:r>
            <w:r>
              <w:rPr>
                <w:rFonts w:ascii="宋体"/>
                <w:sz w:val="21"/>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
              <w:jc w:val="right"/>
              <w:rPr>
                <w:rFonts w:ascii="宋体" w:hAnsi="宋体" w:cs="宋体" w:eastAsia="宋体" w:hint="default"/>
                <w:sz w:val="21"/>
                <w:szCs w:val="21"/>
              </w:rPr>
            </w:pPr>
            <w:r>
              <w:rPr>
                <w:rFonts w:ascii="宋体"/>
                <w:b/>
                <w:w w:val="95"/>
                <w:sz w:val="21"/>
              </w:rPr>
              <w:t>33,241,756.28</w:t>
            </w:r>
            <w:r>
              <w:rPr>
                <w:rFonts w:ascii="宋体"/>
                <w:sz w:val="21"/>
              </w:rPr>
            </w:r>
          </w:p>
        </w:tc>
      </w:tr>
    </w:tbl>
    <w:p>
      <w:pPr>
        <w:spacing w:line="240" w:lineRule="auto" w:before="11"/>
        <w:rPr>
          <w:rFonts w:ascii="宋体" w:hAnsi="宋体" w:cs="宋体" w:eastAsia="宋体" w:hint="default"/>
          <w:sz w:val="18"/>
          <w:szCs w:val="18"/>
        </w:rPr>
      </w:pPr>
    </w:p>
    <w:p>
      <w:pPr>
        <w:pStyle w:val="BodyText"/>
        <w:spacing w:line="357" w:lineRule="auto" w:before="26"/>
        <w:ind w:right="3533"/>
        <w:jc w:val="left"/>
      </w:pPr>
      <w:r>
        <w:rPr/>
        <w:t>合并成本公允价值的确定方法、或有对价及其变动的说明： 大额商誉形成的主要原因：</w:t>
      </w:r>
    </w:p>
    <w:p>
      <w:pPr>
        <w:pStyle w:val="BodyText"/>
        <w:spacing w:line="240" w:lineRule="auto"/>
        <w:ind w:right="0"/>
        <w:jc w:val="left"/>
      </w:pPr>
      <w:r>
        <w:rPr/>
        <w:t>其他说明：</w:t>
      </w:r>
    </w:p>
    <w:p>
      <w:pPr>
        <w:pStyle w:val="BodyText"/>
        <w:spacing w:line="240" w:lineRule="auto" w:before="154"/>
        <w:ind w:right="0"/>
        <w:jc w:val="left"/>
      </w:pPr>
      <w:r>
        <w:rPr/>
        <w:t>（</w:t>
      </w:r>
      <w:r>
        <w:rPr>
          <w:rFonts w:ascii="宋体" w:hAnsi="宋体" w:cs="宋体" w:eastAsia="宋体" w:hint="default"/>
        </w:rPr>
        <w:t>3</w:t>
      </w:r>
      <w:r>
        <w:rPr/>
        <w:t>）被购买方于购买日可辨认资产、负债</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36"/>
        <w:gridCol w:w="2328"/>
        <w:gridCol w:w="2416"/>
        <w:gridCol w:w="1955"/>
      </w:tblGrid>
      <w:tr>
        <w:trPr>
          <w:trHeight w:val="342" w:hRule="exact"/>
        </w:trPr>
        <w:tc>
          <w:tcPr>
            <w:tcW w:w="1936" w:type="dxa"/>
            <w:vMerge w:val="restart"/>
            <w:tcBorders>
              <w:top w:val="single" w:sz="4" w:space="0" w:color="000000"/>
              <w:left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6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江苏亿金公司</w:t>
            </w:r>
            <w:r>
              <w:rPr>
                <w:rFonts w:ascii="宋体" w:hAnsi="宋体" w:cs="宋体" w:eastAsia="宋体" w:hint="default"/>
                <w:sz w:val="21"/>
                <w:szCs w:val="21"/>
              </w:rPr>
            </w:r>
          </w:p>
        </w:tc>
      </w:tr>
      <w:tr>
        <w:trPr>
          <w:trHeight w:val="342" w:hRule="exact"/>
        </w:trPr>
        <w:tc>
          <w:tcPr>
            <w:tcW w:w="1936" w:type="dxa"/>
            <w:vMerge/>
            <w:tcBorders>
              <w:left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sz w:val="21"/>
                <w:szCs w:val="21"/>
              </w:rPr>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sz w:val="21"/>
                <w:szCs w:val="21"/>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购买日</w:t>
            </w:r>
            <w:r>
              <w:rPr>
                <w:rFonts w:ascii="宋体" w:hAnsi="宋体" w:cs="宋体" w:eastAsia="宋体" w:hint="default"/>
                <w:sz w:val="21"/>
                <w:szCs w:val="21"/>
              </w:rPr>
            </w:r>
          </w:p>
        </w:tc>
      </w:tr>
      <w:tr>
        <w:trPr>
          <w:trHeight w:val="342" w:hRule="exact"/>
        </w:trPr>
        <w:tc>
          <w:tcPr>
            <w:tcW w:w="1936" w:type="dxa"/>
            <w:vMerge/>
            <w:tcBorders>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37" w:right="0"/>
              <w:jc w:val="left"/>
              <w:rPr>
                <w:rFonts w:ascii="宋体" w:hAnsi="宋体" w:cs="宋体" w:eastAsia="宋体" w:hint="default"/>
                <w:sz w:val="21"/>
                <w:szCs w:val="21"/>
              </w:rPr>
            </w:pPr>
            <w:r>
              <w:rPr>
                <w:rFonts w:ascii="宋体" w:hAnsi="宋体" w:cs="宋体" w:eastAsia="宋体" w:hint="default"/>
                <w:b/>
                <w:bCs/>
                <w:sz w:val="21"/>
                <w:szCs w:val="21"/>
              </w:rPr>
              <w:t>公允价值</w:t>
            </w:r>
            <w:r>
              <w:rPr>
                <w:rFonts w:ascii="宋体" w:hAnsi="宋体" w:cs="宋体" w:eastAsia="宋体" w:hint="default"/>
                <w:sz w:val="21"/>
                <w:szCs w:val="21"/>
              </w:rPr>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8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40" w:right="0"/>
              <w:jc w:val="left"/>
              <w:rPr>
                <w:rFonts w:ascii="宋体" w:hAnsi="宋体" w:cs="宋体" w:eastAsia="宋体" w:hint="default"/>
                <w:sz w:val="21"/>
                <w:szCs w:val="21"/>
              </w:rPr>
            </w:pPr>
            <w:r>
              <w:rPr>
                <w:rFonts w:ascii="宋体" w:hAnsi="宋体" w:cs="宋体" w:eastAsia="宋体" w:hint="default"/>
                <w:b/>
                <w:bCs/>
                <w:sz w:val="21"/>
                <w:szCs w:val="21"/>
              </w:rPr>
              <w:t>评估增值金额</w:t>
            </w:r>
            <w:r>
              <w:rPr>
                <w:rFonts w:ascii="宋体" w:hAnsi="宋体" w:cs="宋体" w:eastAsia="宋体" w:hint="default"/>
                <w:sz w:val="21"/>
                <w:szCs w:val="21"/>
              </w:rPr>
            </w: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2328"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21,754,593.29</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21,754,593.29</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1,725,000.00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1,725,000.00</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218,872,580.48</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218,872,580.48</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27,316,344.78</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27,316,344.78</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13,063,801.23</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13,063,801.23</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130,960,442.66</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122,670,718.48</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8,289,724.18</w:t>
            </w: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56,741,290.00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36,872,885.17</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19,868,404.83</w:t>
            </w: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58,274,224.26</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58,274,224.26</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56,873,243.59</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16,175,193.25</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40,698,050.34</w:t>
            </w: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124,999.90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124,999.90</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2,770,310.47</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2,770,310.47</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负债：</w:t>
            </w:r>
            <w:r>
              <w:rPr>
                <w:rFonts w:ascii="宋体" w:hAnsi="宋体" w:cs="宋体" w:eastAsia="宋体" w:hint="default"/>
                <w:sz w:val="21"/>
                <w:szCs w:val="21"/>
              </w:rPr>
            </w:r>
          </w:p>
        </w:tc>
        <w:tc>
          <w:tcPr>
            <w:tcW w:w="2328" w:type="dxa"/>
            <w:tcBorders>
              <w:top w:val="single" w:sz="4" w:space="0" w:color="000000"/>
              <w:left w:val="single" w:sz="4" w:space="0" w:color="000000"/>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100,500,000.00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100,500,000.00</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15,890,471.00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15,890,471.00</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151,350,115.68</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151,350,115.68</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52,561,483.00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52,561,483.00</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8,573,785.44</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8,573,785.44</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4,649,271.23</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4,649,271.23</w:t>
            </w:r>
            <w:r>
              <w:rPr>
                <w:rFonts w:ascii="宋体"/>
                <w:sz w:val="21"/>
              </w:rPr>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27,051,068.81</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27,051,068.81</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227,900,635.50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159,044,456.15</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z w:val="21"/>
              </w:rPr>
              <w:t>68,856,179.35</w:t>
            </w:r>
          </w:p>
        </w:tc>
      </w:tr>
    </w:tbl>
    <w:p>
      <w:pPr>
        <w:pStyle w:val="BodyText"/>
        <w:spacing w:line="275" w:lineRule="exact" w:before="0"/>
        <w:ind w:left="154" w:right="0"/>
        <w:jc w:val="left"/>
      </w:pPr>
      <w:r>
        <w:rPr/>
        <w:t>可辨认资产、负债公允价值的确定方法：</w:t>
      </w:r>
    </w:p>
    <w:p>
      <w:pPr>
        <w:pStyle w:val="BodyText"/>
        <w:spacing w:line="357" w:lineRule="auto" w:before="152"/>
        <w:ind w:left="154" w:right="5452"/>
        <w:jc w:val="left"/>
      </w:pPr>
      <w:r>
        <w:rPr/>
        <w:t>企业合并中承担的被购买方的或有负债： 其他说明：</w:t>
      </w:r>
    </w:p>
    <w:p>
      <w:pPr>
        <w:pStyle w:val="BodyText"/>
        <w:spacing w:line="357" w:lineRule="auto"/>
        <w:ind w:right="2093"/>
        <w:jc w:val="left"/>
      </w:pPr>
      <w:r>
        <w:rPr/>
        <w:t>（</w:t>
      </w:r>
      <w:r>
        <w:rPr>
          <w:rFonts w:ascii="宋体" w:hAnsi="宋体" w:cs="宋体" w:eastAsia="宋体" w:hint="default"/>
        </w:rPr>
        <w:t>4</w:t>
      </w:r>
      <w:r>
        <w:rPr/>
        <w:t>）购买日之前持有的股权按照公允价值重新计量产生的利得或损失 是否存在通过多次交易分步实现企业合并且在报告期内取得控制权的交易</w:t>
      </w:r>
    </w:p>
    <w:p>
      <w:pPr>
        <w:pStyle w:val="BodyText"/>
        <w:spacing w:line="240" w:lineRule="auto"/>
        <w:ind w:right="0"/>
        <w:jc w:val="left"/>
      </w:pPr>
      <w:r>
        <w:rPr/>
        <w:t>□ 是 √ 否</w:t>
      </w:r>
    </w:p>
    <w:p>
      <w:pPr>
        <w:spacing w:after="0" w:line="240"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left="154" w:right="134"/>
        <w:jc w:val="left"/>
      </w:pPr>
      <w:r>
        <w:rPr>
          <w:spacing w:val="-2"/>
        </w:rPr>
        <w:t>（</w:t>
      </w:r>
      <w:r>
        <w:rPr>
          <w:rFonts w:ascii="宋体" w:hAnsi="宋体" w:cs="宋体" w:eastAsia="宋体" w:hint="default"/>
          <w:spacing w:val="-2"/>
        </w:rPr>
        <w:t>5</w:t>
      </w:r>
      <w:r>
        <w:rPr>
          <w:spacing w:val="-2"/>
        </w:rPr>
        <w:t>）购买日或合并当期期末无法合理确定合并对价或被购买方可辨认资产、负债公允价值的</w:t>
      </w:r>
      <w:r>
        <w:rPr/>
        <w:t> 相关说明</w:t>
      </w:r>
    </w:p>
    <w:p>
      <w:pPr>
        <w:pStyle w:val="BodyText"/>
        <w:spacing w:line="240" w:lineRule="auto"/>
        <w:ind w:right="0"/>
        <w:jc w:val="left"/>
      </w:pPr>
      <w:r>
        <w:rPr/>
        <w:t>（</w:t>
      </w:r>
      <w:r>
        <w:rPr>
          <w:rFonts w:ascii="宋体" w:hAnsi="宋体" w:cs="宋体" w:eastAsia="宋体" w:hint="default"/>
        </w:rPr>
        <w:t>6</w:t>
      </w:r>
      <w:r>
        <w:rPr/>
        <w:t>）其他说明</w:t>
      </w:r>
    </w:p>
    <w:p>
      <w:pPr>
        <w:spacing w:line="240" w:lineRule="auto" w:before="8"/>
        <w:rPr>
          <w:rFonts w:ascii="宋体" w:hAnsi="宋体" w:cs="宋体" w:eastAsia="宋体" w:hint="default"/>
          <w:sz w:val="23"/>
          <w:szCs w:val="23"/>
        </w:rPr>
      </w:pPr>
    </w:p>
    <w:p>
      <w:pPr>
        <w:pStyle w:val="Heading2"/>
        <w:spacing w:line="240" w:lineRule="auto"/>
        <w:ind w:left="154" w:right="0"/>
        <w:jc w:val="left"/>
        <w:rPr>
          <w:b w:val="0"/>
          <w:bCs w:val="0"/>
        </w:rPr>
      </w:pPr>
      <w:bookmarkStart w:name="2、同一控制下企业合并" w:id="269"/>
      <w:bookmarkEnd w:id="269"/>
      <w:r>
        <w:rPr>
          <w:b w:val="0"/>
          <w:bCs w:val="0"/>
        </w:rPr>
      </w:r>
      <w:r>
        <w:rPr>
          <w:rFonts w:ascii="宋体" w:hAnsi="宋体" w:cs="宋体" w:eastAsia="宋体" w:hint="default"/>
        </w:rPr>
        <w:t>2</w:t>
      </w:r>
      <w:r>
        <w:rPr/>
        <w:t>、同一控制下企业合并</w:t>
      </w:r>
      <w:r>
        <w:rPr>
          <w:b w:val="0"/>
          <w:bCs w:val="0"/>
        </w:rPr>
      </w:r>
    </w:p>
    <w:p>
      <w:pPr>
        <w:pStyle w:val="BodyText"/>
        <w:spacing w:line="240" w:lineRule="auto" w:before="152"/>
        <w:ind w:right="0"/>
        <w:jc w:val="left"/>
      </w:pPr>
      <w:r>
        <w:rPr/>
        <w:t>（</w:t>
      </w:r>
      <w:r>
        <w:rPr>
          <w:rFonts w:ascii="宋体" w:hAnsi="宋体" w:cs="宋体" w:eastAsia="宋体" w:hint="default"/>
        </w:rPr>
        <w:t>1</w:t>
      </w:r>
      <w:r>
        <w:rPr/>
        <w:t>）本期发生的同一控制下企业合并</w:t>
      </w:r>
    </w:p>
    <w:p>
      <w:pPr>
        <w:pStyle w:val="BodyText"/>
        <w:spacing w:line="240" w:lineRule="auto" w:before="193"/>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315" w:right="105" w:hanging="210"/>
              <w:jc w:val="left"/>
              <w:rPr>
                <w:rFonts w:ascii="宋体" w:hAnsi="宋体" w:cs="宋体" w:eastAsia="宋体" w:hint="default"/>
                <w:sz w:val="21"/>
                <w:szCs w:val="21"/>
              </w:rPr>
            </w:pPr>
            <w:r>
              <w:rPr>
                <w:rFonts w:ascii="宋体" w:hAnsi="宋体" w:cs="宋体" w:eastAsia="宋体" w:hint="default"/>
                <w:sz w:val="21"/>
                <w:szCs w:val="21"/>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5" w:right="103"/>
              <w:jc w:val="both"/>
              <w:rPr>
                <w:rFonts w:ascii="宋体" w:hAnsi="宋体" w:cs="宋体" w:eastAsia="宋体" w:hint="default"/>
                <w:sz w:val="21"/>
                <w:szCs w:val="21"/>
              </w:rPr>
            </w:pPr>
            <w:r>
              <w:rPr>
                <w:rFonts w:ascii="宋体" w:hAnsi="宋体" w:cs="宋体" w:eastAsia="宋体" w:hint="default"/>
                <w:sz w:val="21"/>
                <w:szCs w:val="21"/>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6" w:right="104"/>
              <w:jc w:val="center"/>
              <w:rPr>
                <w:rFonts w:ascii="宋体" w:hAnsi="宋体" w:cs="宋体" w:eastAsia="宋体" w:hint="default"/>
                <w:sz w:val="21"/>
                <w:szCs w:val="21"/>
              </w:rPr>
            </w:pPr>
            <w:r>
              <w:rPr>
                <w:rFonts w:ascii="宋体" w:hAnsi="宋体" w:cs="宋体" w:eastAsia="宋体" w:hint="default"/>
                <w:sz w:val="21"/>
                <w:szCs w:val="21"/>
              </w:rPr>
              <w:t>构成同一 控制下企 业合并的 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106" w:right="107"/>
              <w:jc w:val="left"/>
              <w:rPr>
                <w:rFonts w:ascii="宋体" w:hAnsi="宋体" w:cs="宋体" w:eastAsia="宋体" w:hint="default"/>
                <w:sz w:val="21"/>
                <w:szCs w:val="21"/>
              </w:rPr>
            </w:pPr>
            <w:r>
              <w:rPr>
                <w:rFonts w:ascii="宋体" w:hAnsi="宋体" w:cs="宋体" w:eastAsia="宋体" w:hint="default"/>
                <w:sz w:val="21"/>
                <w:szCs w:val="21"/>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6" w:right="104"/>
              <w:jc w:val="center"/>
              <w:rPr>
                <w:rFonts w:ascii="宋体" w:hAnsi="宋体" w:cs="宋体" w:eastAsia="宋体" w:hint="default"/>
                <w:sz w:val="21"/>
                <w:szCs w:val="21"/>
              </w:rPr>
            </w:pPr>
            <w:r>
              <w:rPr>
                <w:rFonts w:ascii="宋体" w:hAnsi="宋体" w:cs="宋体" w:eastAsia="宋体" w:hint="default"/>
                <w:sz w:val="21"/>
                <w:szCs w:val="21"/>
              </w:rPr>
              <w:t>合并当期 期初至合 并日被合 并方的收 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6" w:right="106"/>
              <w:jc w:val="center"/>
              <w:rPr>
                <w:rFonts w:ascii="宋体" w:hAnsi="宋体" w:cs="宋体" w:eastAsia="宋体" w:hint="default"/>
                <w:sz w:val="21"/>
                <w:szCs w:val="21"/>
              </w:rPr>
            </w:pPr>
            <w:r>
              <w:rPr>
                <w:rFonts w:ascii="宋体" w:hAnsi="宋体" w:cs="宋体" w:eastAsia="宋体" w:hint="default"/>
                <w:sz w:val="21"/>
                <w:szCs w:val="21"/>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6" w:right="107"/>
              <w:jc w:val="both"/>
              <w:rPr>
                <w:rFonts w:ascii="宋体" w:hAnsi="宋体" w:cs="宋体" w:eastAsia="宋体" w:hint="default"/>
                <w:sz w:val="21"/>
                <w:szCs w:val="21"/>
              </w:rPr>
            </w:pPr>
            <w:r>
              <w:rPr>
                <w:rFonts w:ascii="宋体" w:hAnsi="宋体" w:cs="宋体" w:eastAsia="宋体" w:hint="default"/>
                <w:sz w:val="21"/>
                <w:szCs w:val="21"/>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6" w:right="104"/>
              <w:jc w:val="both"/>
              <w:rPr>
                <w:rFonts w:ascii="宋体" w:hAnsi="宋体" w:cs="宋体" w:eastAsia="宋体" w:hint="default"/>
                <w:sz w:val="21"/>
                <w:szCs w:val="21"/>
              </w:rPr>
            </w:pPr>
            <w:r>
              <w:rPr>
                <w:rFonts w:ascii="宋体" w:hAnsi="宋体" w:cs="宋体" w:eastAsia="宋体" w:hint="default"/>
                <w:sz w:val="21"/>
                <w:szCs w:val="21"/>
              </w:rPr>
              <w:t>比较期间 被合并方 的净利润</w:t>
            </w:r>
          </w:p>
        </w:tc>
      </w:tr>
    </w:tbl>
    <w:p>
      <w:pPr>
        <w:pStyle w:val="BodyText"/>
        <w:spacing w:line="275" w:lineRule="exact" w:before="0"/>
        <w:ind w:left="154" w:right="0"/>
        <w:jc w:val="left"/>
      </w:pPr>
      <w:r>
        <w:rPr/>
        <w:t>其他说明：</w:t>
      </w:r>
    </w:p>
    <w:p>
      <w:pPr>
        <w:pStyle w:val="BodyText"/>
        <w:spacing w:line="357" w:lineRule="auto" w:before="152"/>
        <w:ind w:left="154" w:right="6892"/>
        <w:jc w:val="left"/>
      </w:pPr>
      <w:r>
        <w:rPr/>
        <w:t>（</w:t>
      </w:r>
      <w:r>
        <w:rPr>
          <w:rFonts w:ascii="宋体" w:hAnsi="宋体" w:cs="宋体" w:eastAsia="宋体" w:hint="default"/>
        </w:rPr>
        <w:t>2</w:t>
      </w:r>
      <w:r>
        <w:rPr/>
        <w:t>）合并成本 或有对价及其变动的说明： 其他说明：</w:t>
      </w:r>
    </w:p>
    <w:p>
      <w:pPr>
        <w:pStyle w:val="BodyText"/>
        <w:spacing w:line="357" w:lineRule="auto" w:before="36"/>
        <w:ind w:left="154" w:right="5092"/>
        <w:jc w:val="left"/>
      </w:pPr>
      <w:r>
        <w:rPr/>
        <w:t>（</w:t>
      </w:r>
      <w:r>
        <w:rPr>
          <w:rFonts w:ascii="宋体" w:hAnsi="宋体" w:cs="宋体" w:eastAsia="宋体" w:hint="default"/>
        </w:rPr>
        <w:t>3</w:t>
      </w:r>
      <w:r>
        <w:rPr/>
        <w:t>）合并日被合并方资产、负债的账面价值 企业合并中承担的被合并方的或有负债： 其他说明：</w:t>
      </w:r>
    </w:p>
    <w:p>
      <w:pPr>
        <w:pStyle w:val="BodyText"/>
        <w:spacing w:line="357" w:lineRule="auto" w:before="191"/>
        <w:ind w:left="154" w:right="172"/>
        <w:jc w:val="left"/>
      </w:pPr>
      <w:bookmarkStart w:name="3、反向购买" w:id="270"/>
      <w:bookmarkEnd w:id="270"/>
      <w:r>
        <w:rPr/>
      </w:r>
      <w:r>
        <w:rPr>
          <w:rFonts w:ascii="宋体" w:hAnsi="宋体" w:cs="宋体" w:eastAsia="宋体" w:hint="default"/>
          <w:b/>
          <w:bCs/>
        </w:rPr>
        <w:t>3</w:t>
      </w:r>
      <w:r>
        <w:rPr>
          <w:rFonts w:ascii="宋体" w:hAnsi="宋体" w:cs="宋体" w:eastAsia="宋体" w:hint="default"/>
          <w:b/>
          <w:bCs/>
        </w:rPr>
        <w:t>、反向购买</w:t>
      </w:r>
      <w:r>
        <w:rPr>
          <w:rFonts w:ascii="宋体" w:hAnsi="宋体" w:cs="宋体" w:eastAsia="宋体" w:hint="default"/>
          <w:b/>
          <w:bCs/>
          <w:w w:val="99"/>
        </w:rPr>
        <w:t> </w:t>
      </w:r>
      <w:r>
        <w:rPr/>
        <w:t>交易基本信息、交易构成反向购买的依据、上市公司保留的资产、负债是否构成业务及其依 据、合并成本的确定、按照权益性交易处理时调整权益的金额及其计算：</w:t>
      </w:r>
    </w:p>
    <w:p>
      <w:pPr>
        <w:spacing w:line="357" w:lineRule="auto" w:before="191"/>
        <w:ind w:left="154" w:right="4252" w:firstLine="0"/>
        <w:jc w:val="left"/>
        <w:rPr>
          <w:rFonts w:ascii="宋体" w:hAnsi="宋体" w:cs="宋体" w:eastAsia="宋体" w:hint="default"/>
          <w:sz w:val="24"/>
          <w:szCs w:val="24"/>
        </w:rPr>
      </w:pPr>
      <w:bookmarkStart w:name="4、处置子公司" w:id="271"/>
      <w:bookmarkEnd w:id="271"/>
      <w:r>
        <w:rPr/>
      </w:r>
      <w:r>
        <w:rPr>
          <w:rFonts w:ascii="宋体" w:hAnsi="宋体" w:cs="宋体" w:eastAsia="宋体" w:hint="default"/>
          <w:b/>
          <w:bCs/>
          <w:sz w:val="24"/>
          <w:szCs w:val="24"/>
        </w:rPr>
        <w:t>4</w:t>
      </w:r>
      <w:r>
        <w:rPr>
          <w:rFonts w:ascii="宋体" w:hAnsi="宋体" w:cs="宋体" w:eastAsia="宋体" w:hint="default"/>
          <w:b/>
          <w:bCs/>
          <w:sz w:val="24"/>
          <w:szCs w:val="24"/>
        </w:rPr>
        <w:t>、处置子公司</w:t>
      </w:r>
      <w:r>
        <w:rPr>
          <w:rFonts w:ascii="宋体" w:hAnsi="宋体" w:cs="宋体" w:eastAsia="宋体" w:hint="default"/>
          <w:b/>
          <w:bCs/>
          <w:w w:val="99"/>
          <w:sz w:val="24"/>
          <w:szCs w:val="24"/>
        </w:rPr>
        <w:t> </w:t>
      </w:r>
      <w:r>
        <w:rPr>
          <w:rFonts w:ascii="宋体" w:hAnsi="宋体" w:cs="宋体" w:eastAsia="宋体" w:hint="default"/>
          <w:sz w:val="24"/>
          <w:szCs w:val="24"/>
        </w:rPr>
        <w:t>是否存在单次处置对子公司投资即丧失控制权的情形</w:t>
      </w:r>
    </w:p>
    <w:p>
      <w:pPr>
        <w:pStyle w:val="BodyText"/>
        <w:spacing w:line="357" w:lineRule="auto"/>
        <w:ind w:left="154" w:right="2092"/>
        <w:jc w:val="left"/>
      </w:pPr>
      <w:r>
        <w:rPr/>
        <w:t>□ 是 √ 否 是否存在通过多次交易分步处置对子公司投资且在本期丧失控制权的情形</w:t>
      </w:r>
    </w:p>
    <w:p>
      <w:pPr>
        <w:pStyle w:val="BodyText"/>
        <w:spacing w:line="240" w:lineRule="auto"/>
        <w:ind w:right="0"/>
        <w:jc w:val="left"/>
      </w:pPr>
      <w:r>
        <w:rPr/>
        <w:t>□ 是 √ 否</w:t>
      </w:r>
    </w:p>
    <w:p>
      <w:pPr>
        <w:spacing w:line="240" w:lineRule="auto" w:before="8"/>
        <w:rPr>
          <w:rFonts w:ascii="宋体" w:hAnsi="宋体" w:cs="宋体" w:eastAsia="宋体" w:hint="default"/>
          <w:sz w:val="23"/>
          <w:szCs w:val="23"/>
        </w:rPr>
      </w:pPr>
    </w:p>
    <w:p>
      <w:pPr>
        <w:spacing w:line="357" w:lineRule="auto" w:before="0"/>
        <w:ind w:left="153" w:right="653" w:firstLine="0"/>
        <w:jc w:val="left"/>
        <w:rPr>
          <w:rFonts w:ascii="宋体" w:hAnsi="宋体" w:cs="宋体" w:eastAsia="宋体" w:hint="default"/>
          <w:sz w:val="24"/>
          <w:szCs w:val="24"/>
        </w:rPr>
      </w:pPr>
      <w:bookmarkStart w:name="5、其他原因的合并范围变动" w:id="272"/>
      <w:bookmarkEnd w:id="272"/>
      <w:r>
        <w:rPr/>
      </w:r>
      <w:r>
        <w:rPr>
          <w:rFonts w:ascii="宋体" w:hAnsi="宋体" w:cs="宋体" w:eastAsia="宋体" w:hint="default"/>
          <w:b/>
          <w:bCs/>
          <w:sz w:val="24"/>
          <w:szCs w:val="24"/>
        </w:rPr>
        <w:t>5</w:t>
      </w:r>
      <w:r>
        <w:rPr>
          <w:rFonts w:ascii="宋体" w:hAnsi="宋体" w:cs="宋体" w:eastAsia="宋体" w:hint="default"/>
          <w:b/>
          <w:bCs/>
          <w:sz w:val="24"/>
          <w:szCs w:val="24"/>
        </w:rPr>
        <w:t>、其他原因的合并范围变动</w:t>
      </w:r>
      <w:r>
        <w:rPr>
          <w:rFonts w:ascii="宋体" w:hAnsi="宋体" w:cs="宋体" w:eastAsia="宋体" w:hint="default"/>
          <w:b/>
          <w:bCs/>
          <w:w w:val="99"/>
          <w:sz w:val="24"/>
          <w:szCs w:val="24"/>
        </w:rPr>
        <w:t> </w:t>
      </w:r>
      <w:r>
        <w:rPr>
          <w:rFonts w:ascii="宋体" w:hAnsi="宋体" w:cs="宋体" w:eastAsia="宋体" w:hint="default"/>
          <w:sz w:val="24"/>
          <w:szCs w:val="24"/>
        </w:rPr>
        <w:t>说明其他原因导致的合并范围变动（如，新设子公司、清算子公司等）及其相关情况：</w:t>
      </w:r>
    </w:p>
    <w:p>
      <w:pPr>
        <w:spacing w:after="0" w:line="357" w:lineRule="auto"/>
        <w:jc w:val="left"/>
        <w:rPr>
          <w:rFonts w:ascii="宋体" w:hAnsi="宋体" w:cs="宋体" w:eastAsia="宋体" w:hint="default"/>
          <w:sz w:val="24"/>
          <w:szCs w:val="24"/>
        </w:rPr>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Heading2"/>
        <w:spacing w:line="475" w:lineRule="auto" w:before="26"/>
        <w:ind w:right="6760"/>
        <w:jc w:val="left"/>
        <w:rPr>
          <w:b w:val="0"/>
          <w:bCs w:val="0"/>
        </w:rPr>
      </w:pPr>
      <w:bookmarkStart w:name="6、其他" w:id="273"/>
      <w:bookmarkEnd w:id="273"/>
      <w:r>
        <w:rPr>
          <w:b w:val="0"/>
          <w:bCs w:val="0"/>
        </w:rPr>
      </w:r>
      <w:r>
        <w:rPr>
          <w:rFonts w:ascii="宋体" w:hAnsi="宋体" w:cs="宋体" w:eastAsia="宋体" w:hint="default"/>
        </w:rPr>
        <w:t>6</w:t>
      </w:r>
      <w:r>
        <w:rPr/>
        <w:t>、其他</w:t>
      </w:r>
      <w:r>
        <w:rPr>
          <w:spacing w:val="1"/>
          <w:w w:val="99"/>
        </w:rPr>
        <w:t> </w:t>
      </w:r>
      <w:bookmarkStart w:name="九、在其他主体中的权益" w:id="274"/>
      <w:bookmarkEnd w:id="274"/>
      <w:r>
        <w:rPr>
          <w:w w:val="95"/>
        </w:rPr>
        <w:t>九、在其他主体中的权益</w:t>
      </w:r>
      <w:r>
        <w:rPr>
          <w:b w:val="0"/>
          <w:bCs w:val="0"/>
        </w:rPr>
      </w:r>
    </w:p>
    <w:p>
      <w:pPr>
        <w:pStyle w:val="Heading2"/>
        <w:spacing w:line="240" w:lineRule="auto" w:before="74"/>
        <w:ind w:right="0"/>
        <w:jc w:val="left"/>
        <w:rPr>
          <w:b w:val="0"/>
          <w:bCs w:val="0"/>
        </w:rPr>
      </w:pPr>
      <w:bookmarkStart w:name="1、在子公司中的权益" w:id="275"/>
      <w:bookmarkEnd w:id="275"/>
      <w:r>
        <w:rPr>
          <w:b w:val="0"/>
          <w:bCs w:val="0"/>
        </w:rPr>
      </w:r>
      <w:r>
        <w:rPr>
          <w:rFonts w:ascii="宋体" w:hAnsi="宋体" w:cs="宋体" w:eastAsia="宋体" w:hint="default"/>
        </w:rPr>
        <w:t>1</w:t>
      </w:r>
      <w:r>
        <w:rPr/>
        <w:t>、在子公司中的权益</w:t>
      </w:r>
      <w:r>
        <w:rPr>
          <w:b w:val="0"/>
          <w:bCs w:val="0"/>
        </w:rPr>
      </w:r>
    </w:p>
    <w:p>
      <w:pPr>
        <w:pStyle w:val="BodyText"/>
        <w:spacing w:line="240" w:lineRule="auto" w:before="152"/>
        <w:ind w:right="0"/>
        <w:jc w:val="left"/>
      </w:pPr>
      <w:r>
        <w:rPr/>
        <w:t>（</w:t>
      </w:r>
      <w:r>
        <w:rPr>
          <w:rFonts w:ascii="宋体" w:hAnsi="宋体" w:cs="宋体" w:eastAsia="宋体" w:hint="default"/>
        </w:rPr>
        <w:t>1</w:t>
      </w:r>
      <w:r>
        <w:rPr/>
        <w:t>）企业集团的构成</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桑瑞思公司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成都市高新区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工程安装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77"/>
              <w:jc w:val="left"/>
              <w:rPr>
                <w:rFonts w:ascii="宋体" w:hAnsi="宋体" w:cs="宋体" w:eastAsia="宋体" w:hint="default"/>
                <w:sz w:val="21"/>
                <w:szCs w:val="21"/>
              </w:rPr>
            </w:pPr>
            <w:r>
              <w:rPr>
                <w:rFonts w:ascii="宋体" w:hAnsi="宋体" w:cs="宋体" w:eastAsia="宋体" w:hint="default"/>
                <w:sz w:val="21"/>
                <w:szCs w:val="21"/>
              </w:rPr>
              <w:t>沈阳桑瑞思公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沈阳市沈河区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工程安装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多富公司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成都市高新区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72"/>
              <w:jc w:val="left"/>
              <w:rPr>
                <w:rFonts w:ascii="宋体" w:hAnsi="宋体" w:cs="宋体" w:eastAsia="宋体" w:hint="default"/>
                <w:sz w:val="21"/>
                <w:szCs w:val="21"/>
              </w:rPr>
            </w:pPr>
            <w:r>
              <w:rPr>
                <w:rFonts w:ascii="宋体" w:hAnsi="宋体" w:cs="宋体" w:eastAsia="宋体" w:hint="default"/>
                <w:sz w:val="21"/>
                <w:szCs w:val="21"/>
              </w:rPr>
              <w:t>空调及零部件 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深圳龙控公司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深圳市福田区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72"/>
              <w:jc w:val="left"/>
              <w:rPr>
                <w:rFonts w:ascii="宋体" w:hAnsi="宋体" w:cs="宋体" w:eastAsia="宋体" w:hint="default"/>
                <w:sz w:val="21"/>
                <w:szCs w:val="21"/>
              </w:rPr>
            </w:pPr>
            <w:r>
              <w:rPr>
                <w:rFonts w:ascii="宋体" w:hAnsi="宋体" w:cs="宋体" w:eastAsia="宋体" w:hint="default"/>
                <w:sz w:val="21"/>
                <w:szCs w:val="21"/>
              </w:rPr>
              <w:t>计算机集成系 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四川龙控公司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成都市高新区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72"/>
              <w:jc w:val="left"/>
              <w:rPr>
                <w:rFonts w:ascii="宋体" w:hAnsi="宋体" w:cs="宋体" w:eastAsia="宋体" w:hint="default"/>
                <w:sz w:val="21"/>
                <w:szCs w:val="21"/>
              </w:rPr>
            </w:pPr>
            <w:r>
              <w:rPr>
                <w:rFonts w:ascii="宋体" w:hAnsi="宋体" w:cs="宋体" w:eastAsia="宋体" w:hint="default"/>
                <w:sz w:val="21"/>
                <w:szCs w:val="21"/>
              </w:rPr>
              <w:t>计算机集成系 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西安华西公司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西安市高新区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72"/>
              <w:jc w:val="left"/>
              <w:rPr>
                <w:rFonts w:ascii="宋体" w:hAnsi="宋体" w:cs="宋体" w:eastAsia="宋体" w:hint="default"/>
                <w:sz w:val="21"/>
                <w:szCs w:val="21"/>
              </w:rPr>
            </w:pPr>
            <w:r>
              <w:rPr>
                <w:rFonts w:ascii="宋体" w:hAnsi="宋体" w:cs="宋体" w:eastAsia="宋体" w:hint="default"/>
                <w:sz w:val="21"/>
                <w:szCs w:val="21"/>
              </w:rPr>
              <w:t>计算机信息系 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51.07%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江苏亿金公司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江阴市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江阴市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72"/>
              <w:jc w:val="left"/>
              <w:rPr>
                <w:rFonts w:ascii="宋体" w:hAnsi="宋体" w:cs="宋体" w:eastAsia="宋体" w:hint="default"/>
                <w:sz w:val="21"/>
                <w:szCs w:val="21"/>
              </w:rPr>
            </w:pPr>
            <w:r>
              <w:rPr>
                <w:rFonts w:ascii="宋体" w:hAnsi="宋体" w:cs="宋体" w:eastAsia="宋体" w:hint="default"/>
                <w:sz w:val="21"/>
                <w:szCs w:val="21"/>
              </w:rPr>
              <w:t>环保设备销售 及安装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59.22%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杭州亿金公司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72"/>
              <w:jc w:val="left"/>
              <w:rPr>
                <w:rFonts w:ascii="宋体" w:hAnsi="宋体" w:cs="宋体" w:eastAsia="宋体" w:hint="default"/>
                <w:sz w:val="21"/>
                <w:szCs w:val="21"/>
              </w:rPr>
            </w:pPr>
            <w:r>
              <w:rPr>
                <w:rFonts w:ascii="宋体" w:hAnsi="宋体" w:cs="宋体" w:eastAsia="宋体" w:hint="default"/>
                <w:sz w:val="21"/>
                <w:szCs w:val="21"/>
              </w:rPr>
              <w:t>环保设备销售 及安装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59.22%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pStyle w:val="BodyText"/>
        <w:spacing w:line="275" w:lineRule="exact" w:before="0"/>
        <w:ind w:left="154" w:right="0"/>
        <w:jc w:val="left"/>
      </w:pPr>
      <w:r>
        <w:rPr/>
        <w:t>在子公司的持股比例不同于表决权比例的说明：</w:t>
      </w:r>
    </w:p>
    <w:p>
      <w:pPr>
        <w:pStyle w:val="BodyText"/>
        <w:spacing w:line="357" w:lineRule="auto" w:before="152"/>
        <w:ind w:left="154" w:right="172"/>
        <w:jc w:val="left"/>
      </w:pPr>
      <w:r>
        <w:rPr/>
        <w:t>持有半数或以下表决权但仍控制被投资单位、以及持有半数以上表决权但不控制被投资单位 的依据：</w:t>
      </w:r>
    </w:p>
    <w:p>
      <w:pPr>
        <w:pStyle w:val="BodyText"/>
        <w:spacing w:line="357" w:lineRule="auto"/>
        <w:ind w:left="154" w:right="4012"/>
        <w:jc w:val="left"/>
      </w:pPr>
      <w:r>
        <w:rPr/>
        <w:t>对于纳入合并范围的重要的结构化主体，控制的依据： 确定公司是代理人还是委托人的依据：</w:t>
      </w:r>
    </w:p>
    <w:p>
      <w:pPr>
        <w:pStyle w:val="BodyText"/>
        <w:spacing w:line="240" w:lineRule="auto"/>
        <w:ind w:left="154" w:right="0"/>
        <w:jc w:val="left"/>
      </w:pPr>
      <w:r>
        <w:rPr/>
        <w:t>其他说明：</w:t>
      </w:r>
    </w:p>
    <w:p>
      <w:pPr>
        <w:pStyle w:val="BodyText"/>
        <w:spacing w:line="240" w:lineRule="auto" w:before="152"/>
        <w:ind w:left="154" w:right="0"/>
        <w:jc w:val="left"/>
      </w:pPr>
      <w:r>
        <w:rPr/>
        <w:t>（</w:t>
      </w:r>
      <w:r>
        <w:rPr>
          <w:rFonts w:ascii="宋体" w:hAnsi="宋体" w:cs="宋体" w:eastAsia="宋体" w:hint="default"/>
        </w:rPr>
        <w:t>2</w:t>
      </w:r>
      <w:r>
        <w:rPr/>
        <w:t>）重要的非全资子公司</w:t>
      </w:r>
    </w:p>
    <w:p>
      <w:pPr>
        <w:pStyle w:val="BodyText"/>
        <w:spacing w:line="240" w:lineRule="auto" w:before="193"/>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1"/>
              <w:ind w:left="531" w:right="110" w:hanging="420"/>
              <w:jc w:val="left"/>
              <w:rPr>
                <w:rFonts w:ascii="宋体" w:hAnsi="宋体" w:cs="宋体" w:eastAsia="宋体" w:hint="default"/>
                <w:sz w:val="21"/>
                <w:szCs w:val="21"/>
              </w:rPr>
            </w:pPr>
            <w:r>
              <w:rPr>
                <w:rFonts w:ascii="宋体" w:hAnsi="宋体" w:cs="宋体" w:eastAsia="宋体" w:hint="default"/>
                <w:sz w:val="21"/>
                <w:szCs w:val="21"/>
              </w:rPr>
              <w:t>本期归属于少数股 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1"/>
              <w:ind w:left="321" w:right="111" w:hanging="210"/>
              <w:jc w:val="left"/>
              <w:rPr>
                <w:rFonts w:ascii="宋体" w:hAnsi="宋体" w:cs="宋体" w:eastAsia="宋体" w:hint="default"/>
                <w:sz w:val="21"/>
                <w:szCs w:val="21"/>
              </w:rPr>
            </w:pPr>
            <w:r>
              <w:rPr>
                <w:rFonts w:ascii="宋体" w:hAnsi="宋体" w:cs="宋体" w:eastAsia="宋体" w:hint="default"/>
                <w:sz w:val="21"/>
                <w:szCs w:val="21"/>
              </w:rPr>
              <w:t>本期向少数股东宣 告分派的股利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1"/>
              <w:ind w:left="741" w:right="109" w:hanging="630"/>
              <w:jc w:val="left"/>
              <w:rPr>
                <w:rFonts w:ascii="宋体" w:hAnsi="宋体" w:cs="宋体" w:eastAsia="宋体" w:hint="default"/>
                <w:sz w:val="21"/>
                <w:szCs w:val="21"/>
              </w:rPr>
            </w:pPr>
            <w:r>
              <w:rPr>
                <w:rFonts w:ascii="宋体" w:hAnsi="宋体" w:cs="宋体" w:eastAsia="宋体" w:hint="default"/>
                <w:sz w:val="21"/>
                <w:szCs w:val="21"/>
              </w:rPr>
              <w:t>期末少数股东权益 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深圳龙控公司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8,100,915.10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1,517,060.14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21,174,637.14</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西安华西公司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48.93%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8,510,695.33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3,502,003.62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28,410,769.47</w:t>
            </w:r>
          </w:p>
        </w:tc>
      </w:tr>
    </w:tbl>
    <w:p>
      <w:pPr>
        <w:spacing w:after="0" w:line="240" w:lineRule="auto"/>
        <w:jc w:val="righ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江苏亿金公司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50" w:right="0"/>
              <w:jc w:val="left"/>
              <w:rPr>
                <w:rFonts w:ascii="宋体" w:hAnsi="宋体" w:cs="宋体" w:eastAsia="宋体" w:hint="default"/>
                <w:sz w:val="21"/>
                <w:szCs w:val="21"/>
              </w:rPr>
            </w:pPr>
            <w:r>
              <w:rPr>
                <w:rFonts w:ascii="宋体"/>
                <w:sz w:val="21"/>
              </w:rPr>
              <w:t>40.78%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11" w:right="0"/>
              <w:jc w:val="left"/>
              <w:rPr>
                <w:rFonts w:ascii="宋体" w:hAnsi="宋体" w:cs="宋体" w:eastAsia="宋体" w:hint="default"/>
                <w:sz w:val="21"/>
                <w:szCs w:val="21"/>
              </w:rPr>
            </w:pPr>
            <w:r>
              <w:rPr>
                <w:rFonts w:ascii="宋体"/>
                <w:sz w:val="21"/>
              </w:rPr>
              <w:t>104,981,350.45</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pStyle w:val="BodyText"/>
        <w:spacing w:line="275" w:lineRule="exact" w:before="0"/>
        <w:ind w:left="154" w:right="-20"/>
        <w:jc w:val="left"/>
      </w:pPr>
      <w:r>
        <w:rPr/>
        <w:t>子公司少数股东的持股比例不同于表决权比例的说明：</w:t>
      </w:r>
    </w:p>
    <w:p>
      <w:pPr>
        <w:pStyle w:val="BodyText"/>
        <w:spacing w:line="240" w:lineRule="auto" w:before="152"/>
        <w:ind w:right="-20"/>
        <w:jc w:val="left"/>
      </w:pPr>
      <w:r>
        <w:rPr/>
        <w:t>其他说明：</w:t>
      </w:r>
    </w:p>
    <w:p>
      <w:pPr>
        <w:pStyle w:val="BodyText"/>
        <w:spacing w:line="240" w:lineRule="auto" w:before="153"/>
        <w:ind w:right="-20"/>
        <w:jc w:val="left"/>
      </w:pPr>
      <w:r>
        <w:rPr/>
        <w:t>（</w:t>
      </w:r>
      <w:r>
        <w:rPr>
          <w:rFonts w:ascii="宋体" w:hAnsi="宋体" w:cs="宋体" w:eastAsia="宋体" w:hint="default"/>
        </w:rPr>
        <w:t>3</w:t>
      </w:r>
      <w:r>
        <w:rPr/>
        <w:t>）重要非全资子公司的主要财务信息</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2"/>
          <w:szCs w:val="32"/>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980"/>
          <w:cols w:num="2" w:equalWidth="0">
            <w:col w:w="5915" w:space="2765"/>
            <w:col w:w="1270"/>
          </w:cols>
        </w:sectPr>
      </w:pP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52" w:right="46"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9" w:right="47" w:hanging="210"/>
              <w:jc w:val="left"/>
              <w:rPr>
                <w:rFonts w:ascii="宋体" w:hAnsi="宋体" w:cs="宋体" w:eastAsia="宋体" w:hint="default"/>
                <w:sz w:val="21"/>
                <w:szCs w:val="21"/>
              </w:rPr>
            </w:pPr>
            <w:r>
              <w:rPr>
                <w:rFonts w:ascii="宋体" w:hAnsi="宋体" w:cs="宋体" w:eastAsia="宋体" w:hint="default"/>
                <w:sz w:val="21"/>
                <w:szCs w:val="21"/>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2" w:right="47" w:hanging="105"/>
              <w:jc w:val="left"/>
              <w:rPr>
                <w:rFonts w:ascii="宋体" w:hAnsi="宋体" w:cs="宋体" w:eastAsia="宋体" w:hint="default"/>
                <w:sz w:val="21"/>
                <w:szCs w:val="21"/>
              </w:rPr>
            </w:pPr>
            <w:r>
              <w:rPr>
                <w:rFonts w:ascii="宋体" w:hAnsi="宋体" w:cs="宋体" w:eastAsia="宋体" w:hint="default"/>
                <w:sz w:val="21"/>
                <w:szCs w:val="21"/>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7" w:right="47" w:hanging="210"/>
              <w:jc w:val="left"/>
              <w:rPr>
                <w:rFonts w:ascii="宋体" w:hAnsi="宋体" w:cs="宋体" w:eastAsia="宋体" w:hint="default"/>
                <w:sz w:val="21"/>
                <w:szCs w:val="21"/>
              </w:rPr>
            </w:pPr>
            <w:r>
              <w:rPr>
                <w:rFonts w:ascii="宋体" w:hAnsi="宋体" w:cs="宋体" w:eastAsia="宋体" w:hint="default"/>
                <w:sz w:val="21"/>
                <w:szCs w:val="21"/>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9" w:right="47" w:hanging="210"/>
              <w:jc w:val="left"/>
              <w:rPr>
                <w:rFonts w:ascii="宋体" w:hAnsi="宋体" w:cs="宋体" w:eastAsia="宋体" w:hint="default"/>
                <w:sz w:val="21"/>
                <w:szCs w:val="21"/>
              </w:rPr>
            </w:pPr>
            <w:r>
              <w:rPr>
                <w:rFonts w:ascii="宋体" w:hAnsi="宋体" w:cs="宋体" w:eastAsia="宋体" w:hint="default"/>
                <w:sz w:val="21"/>
                <w:szCs w:val="21"/>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2" w:right="46" w:hanging="106"/>
              <w:jc w:val="left"/>
              <w:rPr>
                <w:rFonts w:ascii="宋体" w:hAnsi="宋体" w:cs="宋体" w:eastAsia="宋体" w:hint="default"/>
                <w:sz w:val="21"/>
                <w:szCs w:val="21"/>
              </w:rPr>
            </w:pPr>
            <w:r>
              <w:rPr>
                <w:rFonts w:ascii="宋体" w:hAnsi="宋体" w:cs="宋体" w:eastAsia="宋体" w:hint="default"/>
                <w:sz w:val="21"/>
                <w:szCs w:val="21"/>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6" w:right="47" w:hanging="210"/>
              <w:jc w:val="left"/>
              <w:rPr>
                <w:rFonts w:ascii="宋体" w:hAnsi="宋体" w:cs="宋体" w:eastAsia="宋体" w:hint="default"/>
                <w:sz w:val="21"/>
                <w:szCs w:val="21"/>
              </w:rPr>
            </w:pPr>
            <w:r>
              <w:rPr>
                <w:rFonts w:ascii="宋体" w:hAnsi="宋体" w:cs="宋体" w:eastAsia="宋体" w:hint="default"/>
                <w:sz w:val="21"/>
                <w:szCs w:val="21"/>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6" w:right="47" w:hanging="210"/>
              <w:jc w:val="left"/>
              <w:rPr>
                <w:rFonts w:ascii="宋体" w:hAnsi="宋体" w:cs="宋体" w:eastAsia="宋体" w:hint="default"/>
                <w:sz w:val="21"/>
                <w:szCs w:val="21"/>
              </w:rPr>
            </w:pPr>
            <w:r>
              <w:rPr>
                <w:rFonts w:ascii="宋体" w:hAnsi="宋体" w:cs="宋体" w:eastAsia="宋体" w:hint="default"/>
                <w:sz w:val="21"/>
                <w:szCs w:val="21"/>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2" w:right="47" w:hanging="106"/>
              <w:jc w:val="left"/>
              <w:rPr>
                <w:rFonts w:ascii="宋体" w:hAnsi="宋体" w:cs="宋体" w:eastAsia="宋体" w:hint="default"/>
                <w:sz w:val="21"/>
                <w:szCs w:val="21"/>
              </w:rPr>
            </w:pPr>
            <w:r>
              <w:rPr>
                <w:rFonts w:ascii="宋体" w:hAnsi="宋体" w:cs="宋体" w:eastAsia="宋体" w:hint="default"/>
                <w:sz w:val="21"/>
                <w:szCs w:val="21"/>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6" w:right="46" w:hanging="210"/>
              <w:jc w:val="left"/>
              <w:rPr>
                <w:rFonts w:ascii="宋体" w:hAnsi="宋体" w:cs="宋体" w:eastAsia="宋体" w:hint="default"/>
                <w:sz w:val="21"/>
                <w:szCs w:val="21"/>
              </w:rPr>
            </w:pPr>
            <w:r>
              <w:rPr>
                <w:rFonts w:ascii="宋体" w:hAnsi="宋体" w:cs="宋体" w:eastAsia="宋体" w:hint="default"/>
                <w:sz w:val="21"/>
                <w:szCs w:val="21"/>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7" w:right="47" w:hanging="210"/>
              <w:jc w:val="left"/>
              <w:rPr>
                <w:rFonts w:ascii="宋体" w:hAnsi="宋体" w:cs="宋体" w:eastAsia="宋体" w:hint="default"/>
                <w:sz w:val="21"/>
                <w:szCs w:val="21"/>
              </w:rPr>
            </w:pPr>
            <w:r>
              <w:rPr>
                <w:rFonts w:ascii="宋体" w:hAnsi="宋体" w:cs="宋体" w:eastAsia="宋体" w:hint="default"/>
                <w:sz w:val="21"/>
                <w:szCs w:val="21"/>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3" w:right="47" w:hanging="105"/>
              <w:jc w:val="left"/>
              <w:rPr>
                <w:rFonts w:ascii="宋体" w:hAnsi="宋体" w:cs="宋体" w:eastAsia="宋体" w:hint="default"/>
                <w:sz w:val="21"/>
                <w:szCs w:val="21"/>
              </w:rPr>
            </w:pPr>
            <w:r>
              <w:rPr>
                <w:rFonts w:ascii="宋体" w:hAnsi="宋体" w:cs="宋体" w:eastAsia="宋体" w:hint="default"/>
                <w:sz w:val="21"/>
                <w:szCs w:val="21"/>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7" w:right="47" w:hanging="210"/>
              <w:jc w:val="left"/>
              <w:rPr>
                <w:rFonts w:ascii="宋体" w:hAnsi="宋体" w:cs="宋体" w:eastAsia="宋体" w:hint="default"/>
                <w:sz w:val="21"/>
                <w:szCs w:val="21"/>
              </w:rPr>
            </w:pPr>
            <w:r>
              <w:rPr>
                <w:rFonts w:ascii="宋体" w:hAnsi="宋体" w:cs="宋体" w:eastAsia="宋体" w:hint="default"/>
                <w:sz w:val="21"/>
                <w:szCs w:val="21"/>
              </w:rPr>
              <w:t>负债合 计</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71"/>
              <w:jc w:val="left"/>
              <w:rPr>
                <w:rFonts w:ascii="宋体" w:hAnsi="宋体" w:cs="宋体" w:eastAsia="宋体" w:hint="default"/>
                <w:sz w:val="21"/>
                <w:szCs w:val="21"/>
              </w:rPr>
            </w:pPr>
            <w:r>
              <w:rPr>
                <w:rFonts w:ascii="宋体" w:hAnsi="宋体" w:cs="宋体" w:eastAsia="宋体" w:hint="default"/>
                <w:sz w:val="21"/>
                <w:szCs w:val="21"/>
              </w:rPr>
              <w:t>深圳龙 控公司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83,224</w:t>
            </w:r>
          </w:p>
          <w:p>
            <w:pPr>
              <w:pStyle w:val="TableParagraph"/>
              <w:spacing w:line="240" w:lineRule="auto" w:before="37"/>
              <w:ind w:right="20"/>
              <w:jc w:val="right"/>
              <w:rPr>
                <w:rFonts w:ascii="宋体" w:hAnsi="宋体" w:cs="宋体" w:eastAsia="宋体" w:hint="default"/>
                <w:sz w:val="21"/>
                <w:szCs w:val="21"/>
              </w:rPr>
            </w:pPr>
            <w:r>
              <w:rPr>
                <w:rFonts w:ascii="宋体"/>
                <w:sz w:val="21"/>
              </w:rPr>
              <w:t>,833.9</w:t>
            </w:r>
          </w:p>
          <w:p>
            <w:pPr>
              <w:pStyle w:val="TableParagraph"/>
              <w:spacing w:line="240" w:lineRule="auto" w:before="38"/>
              <w:ind w:right="20"/>
              <w:jc w:val="right"/>
              <w:rPr>
                <w:rFonts w:ascii="宋体" w:hAnsi="宋体" w:cs="宋体" w:eastAsia="宋体" w:hint="default"/>
                <w:sz w:val="21"/>
                <w:szCs w:val="21"/>
              </w:rPr>
            </w:pPr>
            <w:r>
              <w:rPr>
                <w:rFonts w:ascii="宋体"/>
                <w:sz w:val="21"/>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3" w:right="0"/>
              <w:jc w:val="left"/>
              <w:rPr>
                <w:rFonts w:ascii="宋体" w:hAnsi="宋体" w:cs="宋体" w:eastAsia="宋体" w:hint="default"/>
                <w:sz w:val="21"/>
                <w:szCs w:val="21"/>
              </w:rPr>
            </w:pPr>
            <w:r>
              <w:rPr>
                <w:rFonts w:ascii="宋体"/>
                <w:sz w:val="21"/>
              </w:rPr>
              <w:t>1,561,</w:t>
            </w:r>
          </w:p>
          <w:p>
            <w:pPr>
              <w:pStyle w:val="TableParagraph"/>
              <w:spacing w:line="240" w:lineRule="auto" w:before="38"/>
              <w:ind w:left="73" w:right="0"/>
              <w:jc w:val="left"/>
              <w:rPr>
                <w:rFonts w:ascii="宋体" w:hAnsi="宋体" w:cs="宋体" w:eastAsia="宋体" w:hint="default"/>
                <w:sz w:val="21"/>
                <w:szCs w:val="21"/>
              </w:rPr>
            </w:pPr>
            <w:r>
              <w:rPr>
                <w:rFonts w:ascii="宋体"/>
                <w:sz w:val="21"/>
              </w:rPr>
              <w:t>089.13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84,785</w:t>
            </w:r>
          </w:p>
          <w:p>
            <w:pPr>
              <w:pStyle w:val="TableParagraph"/>
              <w:spacing w:line="240" w:lineRule="auto" w:before="37"/>
              <w:ind w:right="20"/>
              <w:jc w:val="right"/>
              <w:rPr>
                <w:rFonts w:ascii="宋体" w:hAnsi="宋体" w:cs="宋体" w:eastAsia="宋体" w:hint="default"/>
                <w:sz w:val="21"/>
                <w:szCs w:val="21"/>
              </w:rPr>
            </w:pPr>
            <w:r>
              <w:rPr>
                <w:rFonts w:ascii="宋体"/>
                <w:sz w:val="21"/>
              </w:rPr>
              <w:t>,923.0</w:t>
            </w:r>
          </w:p>
          <w:p>
            <w:pPr>
              <w:pStyle w:val="TableParagraph"/>
              <w:spacing w:line="240" w:lineRule="auto" w:before="38"/>
              <w:ind w:right="20"/>
              <w:jc w:val="right"/>
              <w:rPr>
                <w:rFonts w:ascii="宋体" w:hAnsi="宋体" w:cs="宋体" w:eastAsia="宋体" w:hint="default"/>
                <w:sz w:val="21"/>
                <w:szCs w:val="21"/>
              </w:rPr>
            </w:pPr>
            <w:r>
              <w:rPr>
                <w:rFonts w:ascii="宋体"/>
                <w:sz w:val="21"/>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41,572</w:t>
            </w:r>
          </w:p>
          <w:p>
            <w:pPr>
              <w:pStyle w:val="TableParagraph"/>
              <w:spacing w:line="240" w:lineRule="auto" w:before="37"/>
              <w:ind w:right="20"/>
              <w:jc w:val="right"/>
              <w:rPr>
                <w:rFonts w:ascii="宋体" w:hAnsi="宋体" w:cs="宋体" w:eastAsia="宋体" w:hint="default"/>
                <w:sz w:val="21"/>
                <w:szCs w:val="21"/>
              </w:rPr>
            </w:pPr>
            <w:r>
              <w:rPr>
                <w:rFonts w:ascii="宋体"/>
                <w:sz w:val="21"/>
              </w:rPr>
              <w:t>,377.9</w:t>
            </w:r>
          </w:p>
          <w:p>
            <w:pPr>
              <w:pStyle w:val="TableParagraph"/>
              <w:spacing w:line="240" w:lineRule="auto" w:before="38"/>
              <w:ind w:right="20"/>
              <w:jc w:val="right"/>
              <w:rPr>
                <w:rFonts w:ascii="宋体" w:hAnsi="宋体" w:cs="宋体" w:eastAsia="宋体" w:hint="default"/>
                <w:sz w:val="21"/>
                <w:szCs w:val="21"/>
              </w:rPr>
            </w:pPr>
            <w:r>
              <w:rPr>
                <w:rFonts w:ascii="宋体"/>
                <w:sz w:val="21"/>
              </w:rPr>
              <w:t>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41,572</w:t>
            </w:r>
          </w:p>
          <w:p>
            <w:pPr>
              <w:pStyle w:val="TableParagraph"/>
              <w:spacing w:line="240" w:lineRule="auto" w:before="37"/>
              <w:ind w:right="23"/>
              <w:jc w:val="right"/>
              <w:rPr>
                <w:rFonts w:ascii="宋体" w:hAnsi="宋体" w:cs="宋体" w:eastAsia="宋体" w:hint="default"/>
                <w:sz w:val="21"/>
                <w:szCs w:val="21"/>
              </w:rPr>
            </w:pPr>
            <w:r>
              <w:rPr>
                <w:rFonts w:ascii="宋体"/>
                <w:sz w:val="21"/>
              </w:rPr>
              <w:t>,377.9</w:t>
            </w:r>
          </w:p>
          <w:p>
            <w:pPr>
              <w:pStyle w:val="TableParagraph"/>
              <w:spacing w:line="240" w:lineRule="auto" w:before="38"/>
              <w:ind w:right="21"/>
              <w:jc w:val="right"/>
              <w:rPr>
                <w:rFonts w:ascii="宋体" w:hAnsi="宋体" w:cs="宋体" w:eastAsia="宋体" w:hint="default"/>
                <w:sz w:val="21"/>
                <w:szCs w:val="21"/>
              </w:rPr>
            </w:pPr>
            <w:r>
              <w:rPr>
                <w:rFonts w:ascii="宋体"/>
                <w:sz w:val="21"/>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66,399</w:t>
            </w:r>
          </w:p>
          <w:p>
            <w:pPr>
              <w:pStyle w:val="TableParagraph"/>
              <w:spacing w:line="240" w:lineRule="auto" w:before="37"/>
              <w:ind w:right="20"/>
              <w:jc w:val="right"/>
              <w:rPr>
                <w:rFonts w:ascii="宋体" w:hAnsi="宋体" w:cs="宋体" w:eastAsia="宋体" w:hint="default"/>
                <w:sz w:val="21"/>
                <w:szCs w:val="21"/>
              </w:rPr>
            </w:pPr>
            <w:r>
              <w:rPr>
                <w:rFonts w:ascii="宋体"/>
                <w:sz w:val="21"/>
              </w:rPr>
              <w:t>,936.8</w:t>
            </w:r>
          </w:p>
          <w:p>
            <w:pPr>
              <w:pStyle w:val="TableParagraph"/>
              <w:spacing w:line="240" w:lineRule="auto" w:before="38"/>
              <w:ind w:right="20"/>
              <w:jc w:val="right"/>
              <w:rPr>
                <w:rFonts w:ascii="宋体" w:hAnsi="宋体" w:cs="宋体" w:eastAsia="宋体" w:hint="default"/>
                <w:sz w:val="21"/>
                <w:szCs w:val="21"/>
              </w:rPr>
            </w:pPr>
            <w:r>
              <w:rPr>
                <w:rFonts w:ascii="宋体"/>
                <w:sz w:val="21"/>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 w:right="0"/>
              <w:jc w:val="left"/>
              <w:rPr>
                <w:rFonts w:ascii="宋体" w:hAnsi="宋体" w:cs="宋体" w:eastAsia="宋体" w:hint="default"/>
                <w:sz w:val="21"/>
                <w:szCs w:val="21"/>
              </w:rPr>
            </w:pPr>
            <w:r>
              <w:rPr>
                <w:rFonts w:ascii="宋体"/>
                <w:sz w:val="21"/>
              </w:rPr>
              <w:t>1,206,</w:t>
            </w:r>
          </w:p>
          <w:p>
            <w:pPr>
              <w:pStyle w:val="TableParagraph"/>
              <w:spacing w:line="240" w:lineRule="auto" w:before="38"/>
              <w:ind w:left="71" w:right="0"/>
              <w:jc w:val="left"/>
              <w:rPr>
                <w:rFonts w:ascii="宋体" w:hAnsi="宋体" w:cs="宋体" w:eastAsia="宋体" w:hint="default"/>
                <w:sz w:val="21"/>
                <w:szCs w:val="21"/>
              </w:rPr>
            </w:pPr>
            <w:r>
              <w:rPr>
                <w:rFonts w:ascii="宋体"/>
                <w:sz w:val="21"/>
              </w:rPr>
              <w:t>057.08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67,605</w:t>
            </w:r>
          </w:p>
          <w:p>
            <w:pPr>
              <w:pStyle w:val="TableParagraph"/>
              <w:spacing w:line="240" w:lineRule="auto" w:before="37"/>
              <w:ind w:right="21"/>
              <w:jc w:val="right"/>
              <w:rPr>
                <w:rFonts w:ascii="宋体" w:hAnsi="宋体" w:cs="宋体" w:eastAsia="宋体" w:hint="default"/>
                <w:sz w:val="21"/>
                <w:szCs w:val="21"/>
              </w:rPr>
            </w:pPr>
            <w:r>
              <w:rPr>
                <w:rFonts w:ascii="宋体"/>
                <w:sz w:val="21"/>
              </w:rPr>
              <w:t>,993.9</w:t>
            </w:r>
          </w:p>
          <w:p>
            <w:pPr>
              <w:pStyle w:val="TableParagraph"/>
              <w:spacing w:line="240" w:lineRule="auto" w:before="38"/>
              <w:ind w:right="20"/>
              <w:jc w:val="right"/>
              <w:rPr>
                <w:rFonts w:ascii="宋体" w:hAnsi="宋体" w:cs="宋体" w:eastAsia="宋体" w:hint="default"/>
                <w:sz w:val="21"/>
                <w:szCs w:val="21"/>
              </w:rPr>
            </w:pPr>
            <w:r>
              <w:rPr>
                <w:rFonts w:ascii="宋体"/>
                <w:sz w:val="21"/>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37,828</w:t>
            </w:r>
          </w:p>
          <w:p>
            <w:pPr>
              <w:pStyle w:val="TableParagraph"/>
              <w:spacing w:line="240" w:lineRule="auto" w:before="37"/>
              <w:ind w:right="20"/>
              <w:jc w:val="right"/>
              <w:rPr>
                <w:rFonts w:ascii="宋体" w:hAnsi="宋体" w:cs="宋体" w:eastAsia="宋体" w:hint="default"/>
                <w:sz w:val="21"/>
                <w:szCs w:val="21"/>
              </w:rPr>
            </w:pPr>
            <w:r>
              <w:rPr>
                <w:rFonts w:ascii="宋体"/>
                <w:sz w:val="21"/>
              </w:rPr>
              <w:t>,887.4</w:t>
            </w:r>
          </w:p>
          <w:p>
            <w:pPr>
              <w:pStyle w:val="TableParagraph"/>
              <w:spacing w:line="240" w:lineRule="auto" w:before="38"/>
              <w:ind w:right="20"/>
              <w:jc w:val="right"/>
              <w:rPr>
                <w:rFonts w:ascii="宋体" w:hAnsi="宋体" w:cs="宋体" w:eastAsia="宋体" w:hint="default"/>
                <w:sz w:val="21"/>
                <w:szCs w:val="21"/>
              </w:rPr>
            </w:pPr>
            <w:r>
              <w:rPr>
                <w:rFonts w:ascii="宋体"/>
                <w:sz w:val="21"/>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37,828</w:t>
            </w:r>
          </w:p>
          <w:p>
            <w:pPr>
              <w:pStyle w:val="TableParagraph"/>
              <w:spacing w:line="240" w:lineRule="auto" w:before="37"/>
              <w:ind w:right="20"/>
              <w:jc w:val="right"/>
              <w:rPr>
                <w:rFonts w:ascii="宋体" w:hAnsi="宋体" w:cs="宋体" w:eastAsia="宋体" w:hint="default"/>
                <w:sz w:val="21"/>
                <w:szCs w:val="21"/>
              </w:rPr>
            </w:pPr>
            <w:r>
              <w:rPr>
                <w:rFonts w:ascii="宋体"/>
                <w:sz w:val="21"/>
              </w:rPr>
              <w:t>,887.4</w:t>
            </w:r>
          </w:p>
          <w:p>
            <w:pPr>
              <w:pStyle w:val="TableParagraph"/>
              <w:spacing w:line="240" w:lineRule="auto" w:before="38"/>
              <w:ind w:right="20"/>
              <w:jc w:val="right"/>
              <w:rPr>
                <w:rFonts w:ascii="宋体" w:hAnsi="宋体" w:cs="宋体" w:eastAsia="宋体" w:hint="default"/>
                <w:sz w:val="21"/>
                <w:szCs w:val="21"/>
              </w:rPr>
            </w:pPr>
            <w:r>
              <w:rPr>
                <w:rFonts w:ascii="宋体"/>
                <w:sz w:val="21"/>
              </w:rPr>
              <w:t>9</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71"/>
              <w:jc w:val="left"/>
              <w:rPr>
                <w:rFonts w:ascii="宋体" w:hAnsi="宋体" w:cs="宋体" w:eastAsia="宋体" w:hint="default"/>
                <w:sz w:val="21"/>
                <w:szCs w:val="21"/>
              </w:rPr>
            </w:pPr>
            <w:r>
              <w:rPr>
                <w:rFonts w:ascii="宋体" w:hAnsi="宋体" w:cs="宋体" w:eastAsia="宋体" w:hint="default"/>
                <w:sz w:val="21"/>
                <w:szCs w:val="21"/>
              </w:rPr>
              <w:t>西安华 西公司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170,83</w:t>
            </w:r>
          </w:p>
          <w:p>
            <w:pPr>
              <w:pStyle w:val="TableParagraph"/>
              <w:spacing w:line="240" w:lineRule="auto" w:before="37"/>
              <w:ind w:right="20"/>
              <w:jc w:val="right"/>
              <w:rPr>
                <w:rFonts w:ascii="宋体" w:hAnsi="宋体" w:cs="宋体" w:eastAsia="宋体" w:hint="default"/>
                <w:sz w:val="21"/>
                <w:szCs w:val="21"/>
              </w:rPr>
            </w:pPr>
            <w:r>
              <w:rPr>
                <w:rFonts w:ascii="宋体"/>
                <w:sz w:val="21"/>
              </w:rPr>
              <w:t>0,194.</w:t>
            </w:r>
          </w:p>
          <w:p>
            <w:pPr>
              <w:pStyle w:val="TableParagraph"/>
              <w:spacing w:line="240" w:lineRule="auto" w:before="38"/>
              <w:ind w:right="19"/>
              <w:jc w:val="right"/>
              <w:rPr>
                <w:rFonts w:ascii="宋体" w:hAnsi="宋体" w:cs="宋体" w:eastAsia="宋体" w:hint="default"/>
                <w:sz w:val="21"/>
                <w:szCs w:val="21"/>
              </w:rPr>
            </w:pPr>
            <w:r>
              <w:rPr>
                <w:rFonts w:ascii="宋体"/>
                <w:sz w:val="21"/>
              </w:rPr>
              <w:t>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3" w:right="0"/>
              <w:jc w:val="left"/>
              <w:rPr>
                <w:rFonts w:ascii="宋体" w:hAnsi="宋体" w:cs="宋体" w:eastAsia="宋体" w:hint="default"/>
                <w:sz w:val="21"/>
                <w:szCs w:val="21"/>
              </w:rPr>
            </w:pPr>
            <w:r>
              <w:rPr>
                <w:rFonts w:ascii="宋体"/>
                <w:sz w:val="21"/>
              </w:rPr>
              <w:t>5,677,</w:t>
            </w:r>
          </w:p>
          <w:p>
            <w:pPr>
              <w:pStyle w:val="TableParagraph"/>
              <w:spacing w:line="240" w:lineRule="auto" w:before="38"/>
              <w:ind w:left="73" w:right="0"/>
              <w:jc w:val="left"/>
              <w:rPr>
                <w:rFonts w:ascii="宋体" w:hAnsi="宋体" w:cs="宋体" w:eastAsia="宋体" w:hint="default"/>
                <w:sz w:val="21"/>
                <w:szCs w:val="21"/>
              </w:rPr>
            </w:pPr>
            <w:r>
              <w:rPr>
                <w:rFonts w:ascii="宋体"/>
                <w:sz w:val="21"/>
              </w:rPr>
              <w:t>185.75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176,50</w:t>
            </w:r>
          </w:p>
          <w:p>
            <w:pPr>
              <w:pStyle w:val="TableParagraph"/>
              <w:spacing w:line="240" w:lineRule="auto" w:before="37"/>
              <w:ind w:right="20"/>
              <w:jc w:val="right"/>
              <w:rPr>
                <w:rFonts w:ascii="宋体" w:hAnsi="宋体" w:cs="宋体" w:eastAsia="宋体" w:hint="default"/>
                <w:sz w:val="21"/>
                <w:szCs w:val="21"/>
              </w:rPr>
            </w:pPr>
            <w:r>
              <w:rPr>
                <w:rFonts w:ascii="宋体"/>
                <w:sz w:val="21"/>
              </w:rPr>
              <w:t>7,380.</w:t>
            </w:r>
          </w:p>
          <w:p>
            <w:pPr>
              <w:pStyle w:val="TableParagraph"/>
              <w:spacing w:line="240" w:lineRule="auto" w:before="38"/>
              <w:ind w:right="19"/>
              <w:jc w:val="right"/>
              <w:rPr>
                <w:rFonts w:ascii="宋体" w:hAnsi="宋体" w:cs="宋体" w:eastAsia="宋体" w:hint="default"/>
                <w:sz w:val="21"/>
                <w:szCs w:val="21"/>
              </w:rPr>
            </w:pPr>
            <w:r>
              <w:rPr>
                <w:rFonts w:ascii="宋体"/>
                <w:sz w:val="21"/>
              </w:rPr>
              <w:t>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118,44</w:t>
            </w:r>
          </w:p>
          <w:p>
            <w:pPr>
              <w:pStyle w:val="TableParagraph"/>
              <w:spacing w:line="240" w:lineRule="auto" w:before="37"/>
              <w:ind w:right="20"/>
              <w:jc w:val="right"/>
              <w:rPr>
                <w:rFonts w:ascii="宋体" w:hAnsi="宋体" w:cs="宋体" w:eastAsia="宋体" w:hint="default"/>
                <w:sz w:val="21"/>
                <w:szCs w:val="21"/>
              </w:rPr>
            </w:pPr>
            <w:r>
              <w:rPr>
                <w:rFonts w:ascii="宋体"/>
                <w:sz w:val="21"/>
              </w:rPr>
              <w:t>3,106.</w:t>
            </w:r>
          </w:p>
          <w:p>
            <w:pPr>
              <w:pStyle w:val="TableParagraph"/>
              <w:spacing w:line="240" w:lineRule="auto" w:before="38"/>
              <w:ind w:right="19"/>
              <w:jc w:val="right"/>
              <w:rPr>
                <w:rFonts w:ascii="宋体" w:hAnsi="宋体" w:cs="宋体" w:eastAsia="宋体" w:hint="default"/>
                <w:sz w:val="21"/>
                <w:szCs w:val="21"/>
              </w:rPr>
            </w:pPr>
            <w:r>
              <w:rPr>
                <w:rFonts w:ascii="宋体"/>
                <w:sz w:val="21"/>
              </w:rPr>
              <w:t>06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118,44</w:t>
            </w:r>
          </w:p>
          <w:p>
            <w:pPr>
              <w:pStyle w:val="TableParagraph"/>
              <w:spacing w:line="240" w:lineRule="auto" w:before="37"/>
              <w:ind w:right="21"/>
              <w:jc w:val="right"/>
              <w:rPr>
                <w:rFonts w:ascii="宋体" w:hAnsi="宋体" w:cs="宋体" w:eastAsia="宋体" w:hint="default"/>
                <w:sz w:val="21"/>
                <w:szCs w:val="21"/>
              </w:rPr>
            </w:pPr>
            <w:r>
              <w:rPr>
                <w:rFonts w:ascii="宋体"/>
                <w:sz w:val="21"/>
              </w:rPr>
              <w:t>3,106.</w:t>
            </w:r>
          </w:p>
          <w:p>
            <w:pPr>
              <w:pStyle w:val="TableParagraph"/>
              <w:spacing w:line="240" w:lineRule="auto" w:before="38"/>
              <w:ind w:right="20"/>
              <w:jc w:val="right"/>
              <w:rPr>
                <w:rFonts w:ascii="宋体" w:hAnsi="宋体" w:cs="宋体" w:eastAsia="宋体" w:hint="default"/>
                <w:sz w:val="21"/>
                <w:szCs w:val="21"/>
              </w:rPr>
            </w:pPr>
            <w:r>
              <w:rPr>
                <w:rFonts w:ascii="宋体"/>
                <w:sz w:val="21"/>
              </w:rPr>
              <w:t>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89,088</w:t>
            </w:r>
          </w:p>
          <w:p>
            <w:pPr>
              <w:pStyle w:val="TableParagraph"/>
              <w:spacing w:line="240" w:lineRule="auto" w:before="37"/>
              <w:ind w:right="20"/>
              <w:jc w:val="right"/>
              <w:rPr>
                <w:rFonts w:ascii="宋体" w:hAnsi="宋体" w:cs="宋体" w:eastAsia="宋体" w:hint="default"/>
                <w:sz w:val="21"/>
                <w:szCs w:val="21"/>
              </w:rPr>
            </w:pPr>
            <w:r>
              <w:rPr>
                <w:rFonts w:ascii="宋体"/>
                <w:sz w:val="21"/>
              </w:rPr>
              <w:t>,585.5</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 w:right="0"/>
              <w:jc w:val="left"/>
              <w:rPr>
                <w:rFonts w:ascii="宋体" w:hAnsi="宋体" w:cs="宋体" w:eastAsia="宋体" w:hint="default"/>
                <w:sz w:val="21"/>
                <w:szCs w:val="21"/>
              </w:rPr>
            </w:pPr>
            <w:r>
              <w:rPr>
                <w:rFonts w:ascii="宋体"/>
                <w:sz w:val="21"/>
              </w:rPr>
              <w:t>4,671,</w:t>
            </w:r>
          </w:p>
          <w:p>
            <w:pPr>
              <w:pStyle w:val="TableParagraph"/>
              <w:spacing w:line="240" w:lineRule="auto" w:before="38"/>
              <w:ind w:left="71" w:right="0"/>
              <w:jc w:val="left"/>
              <w:rPr>
                <w:rFonts w:ascii="宋体" w:hAnsi="宋体" w:cs="宋体" w:eastAsia="宋体" w:hint="default"/>
                <w:sz w:val="21"/>
                <w:szCs w:val="21"/>
              </w:rPr>
            </w:pPr>
            <w:r>
              <w:rPr>
                <w:rFonts w:ascii="宋体"/>
                <w:sz w:val="21"/>
              </w:rPr>
              <w:t>952.18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93,760</w:t>
            </w:r>
          </w:p>
          <w:p>
            <w:pPr>
              <w:pStyle w:val="TableParagraph"/>
              <w:spacing w:line="240" w:lineRule="auto" w:before="37"/>
              <w:ind w:right="21"/>
              <w:jc w:val="right"/>
              <w:rPr>
                <w:rFonts w:ascii="宋体" w:hAnsi="宋体" w:cs="宋体" w:eastAsia="宋体" w:hint="default"/>
                <w:sz w:val="21"/>
                <w:szCs w:val="21"/>
              </w:rPr>
            </w:pPr>
            <w:r>
              <w:rPr>
                <w:rFonts w:ascii="宋体"/>
                <w:sz w:val="21"/>
              </w:rPr>
              <w:t>,537.6</w:t>
            </w:r>
          </w:p>
          <w:p>
            <w:pPr>
              <w:pStyle w:val="TableParagraph"/>
              <w:spacing w:line="240" w:lineRule="auto" w:before="38"/>
              <w:ind w:right="20"/>
              <w:jc w:val="right"/>
              <w:rPr>
                <w:rFonts w:ascii="宋体" w:hAnsi="宋体" w:cs="宋体" w:eastAsia="宋体" w:hint="default"/>
                <w:sz w:val="21"/>
                <w:szCs w:val="21"/>
              </w:rPr>
            </w:pPr>
            <w:r>
              <w:rPr>
                <w:rFonts w:ascii="宋体"/>
                <w:sz w:val="21"/>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45,932</w:t>
            </w:r>
          </w:p>
          <w:p>
            <w:pPr>
              <w:pStyle w:val="TableParagraph"/>
              <w:spacing w:line="240" w:lineRule="auto" w:before="37"/>
              <w:ind w:right="20"/>
              <w:jc w:val="right"/>
              <w:rPr>
                <w:rFonts w:ascii="宋体" w:hAnsi="宋体" w:cs="宋体" w:eastAsia="宋体" w:hint="default"/>
                <w:sz w:val="21"/>
                <w:szCs w:val="21"/>
              </w:rPr>
            </w:pPr>
            <w:r>
              <w:rPr>
                <w:rFonts w:ascii="宋体"/>
                <w:sz w:val="21"/>
              </w:rPr>
              <w:t>,706.5</w:t>
            </w:r>
          </w:p>
          <w:p>
            <w:pPr>
              <w:pStyle w:val="TableParagraph"/>
              <w:spacing w:line="240" w:lineRule="auto" w:before="38"/>
              <w:ind w:right="20"/>
              <w:jc w:val="right"/>
              <w:rPr>
                <w:rFonts w:ascii="宋体" w:hAnsi="宋体" w:cs="宋体" w:eastAsia="宋体" w:hint="default"/>
                <w:sz w:val="21"/>
                <w:szCs w:val="21"/>
              </w:rPr>
            </w:pPr>
            <w:r>
              <w:rPr>
                <w:rFonts w:ascii="宋体"/>
                <w:sz w:val="21"/>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45,932</w:t>
            </w:r>
          </w:p>
          <w:p>
            <w:pPr>
              <w:pStyle w:val="TableParagraph"/>
              <w:spacing w:line="240" w:lineRule="auto" w:before="37"/>
              <w:ind w:right="20"/>
              <w:jc w:val="right"/>
              <w:rPr>
                <w:rFonts w:ascii="宋体" w:hAnsi="宋体" w:cs="宋体" w:eastAsia="宋体" w:hint="default"/>
                <w:sz w:val="21"/>
                <w:szCs w:val="21"/>
              </w:rPr>
            </w:pPr>
            <w:r>
              <w:rPr>
                <w:rFonts w:ascii="宋体"/>
                <w:sz w:val="21"/>
              </w:rPr>
              <w:t>,706.5</w:t>
            </w:r>
          </w:p>
          <w:p>
            <w:pPr>
              <w:pStyle w:val="TableParagraph"/>
              <w:spacing w:line="240" w:lineRule="auto" w:before="38"/>
              <w:ind w:right="20"/>
              <w:jc w:val="right"/>
              <w:rPr>
                <w:rFonts w:ascii="宋体" w:hAnsi="宋体" w:cs="宋体" w:eastAsia="宋体" w:hint="default"/>
                <w:sz w:val="21"/>
                <w:szCs w:val="21"/>
              </w:rPr>
            </w:pPr>
            <w:r>
              <w:rPr>
                <w:rFonts w:ascii="宋体"/>
                <w:sz w:val="21"/>
              </w:rPr>
              <w:t>8</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71"/>
              <w:jc w:val="left"/>
              <w:rPr>
                <w:rFonts w:ascii="宋体" w:hAnsi="宋体" w:cs="宋体" w:eastAsia="宋体" w:hint="default"/>
                <w:sz w:val="21"/>
                <w:szCs w:val="21"/>
              </w:rPr>
            </w:pPr>
            <w:r>
              <w:rPr>
                <w:rFonts w:ascii="宋体" w:hAnsi="宋体" w:cs="宋体" w:eastAsia="宋体" w:hint="default"/>
                <w:sz w:val="21"/>
                <w:szCs w:val="21"/>
              </w:rPr>
              <w:t>江苏亿 金公司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405,40</w:t>
            </w:r>
          </w:p>
          <w:p>
            <w:pPr>
              <w:pStyle w:val="TableParagraph"/>
              <w:spacing w:line="240" w:lineRule="auto" w:before="37"/>
              <w:ind w:right="20"/>
              <w:jc w:val="right"/>
              <w:rPr>
                <w:rFonts w:ascii="宋体" w:hAnsi="宋体" w:cs="宋体" w:eastAsia="宋体" w:hint="default"/>
                <w:sz w:val="21"/>
                <w:szCs w:val="21"/>
              </w:rPr>
            </w:pPr>
            <w:r>
              <w:rPr>
                <w:rFonts w:ascii="宋体"/>
                <w:sz w:val="21"/>
              </w:rPr>
              <w:t>3,038.</w:t>
            </w:r>
          </w:p>
          <w:p>
            <w:pPr>
              <w:pStyle w:val="TableParagraph"/>
              <w:spacing w:line="240" w:lineRule="auto" w:before="38"/>
              <w:ind w:right="19"/>
              <w:jc w:val="right"/>
              <w:rPr>
                <w:rFonts w:ascii="宋体" w:hAnsi="宋体" w:cs="宋体" w:eastAsia="宋体" w:hint="default"/>
                <w:sz w:val="21"/>
                <w:szCs w:val="21"/>
              </w:rPr>
            </w:pPr>
            <w:r>
              <w:rPr>
                <w:rFonts w:ascii="宋体"/>
                <w:sz w:val="21"/>
              </w:rPr>
              <w:t>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114,21</w:t>
            </w:r>
          </w:p>
          <w:p>
            <w:pPr>
              <w:pStyle w:val="TableParagraph"/>
              <w:spacing w:line="240" w:lineRule="auto" w:before="37"/>
              <w:ind w:right="20"/>
              <w:jc w:val="right"/>
              <w:rPr>
                <w:rFonts w:ascii="宋体" w:hAnsi="宋体" w:cs="宋体" w:eastAsia="宋体" w:hint="default"/>
                <w:sz w:val="21"/>
                <w:szCs w:val="21"/>
              </w:rPr>
            </w:pPr>
            <w:r>
              <w:rPr>
                <w:rFonts w:ascii="宋体"/>
                <w:sz w:val="21"/>
              </w:rPr>
              <w:t>7,613.</w:t>
            </w:r>
          </w:p>
          <w:p>
            <w:pPr>
              <w:pStyle w:val="TableParagraph"/>
              <w:spacing w:line="240" w:lineRule="auto" w:before="38"/>
              <w:ind w:right="19"/>
              <w:jc w:val="right"/>
              <w:rPr>
                <w:rFonts w:ascii="宋体" w:hAnsi="宋体" w:cs="宋体" w:eastAsia="宋体" w:hint="default"/>
                <w:sz w:val="21"/>
                <w:szCs w:val="21"/>
              </w:rPr>
            </w:pPr>
            <w:r>
              <w:rPr>
                <w:rFonts w:ascii="宋体"/>
                <w:sz w:val="21"/>
              </w:rPr>
              <w:t>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519,62</w:t>
            </w:r>
          </w:p>
          <w:p>
            <w:pPr>
              <w:pStyle w:val="TableParagraph"/>
              <w:spacing w:line="240" w:lineRule="auto" w:before="37"/>
              <w:ind w:right="20"/>
              <w:jc w:val="right"/>
              <w:rPr>
                <w:rFonts w:ascii="宋体" w:hAnsi="宋体" w:cs="宋体" w:eastAsia="宋体" w:hint="default"/>
                <w:sz w:val="21"/>
                <w:szCs w:val="21"/>
              </w:rPr>
            </w:pPr>
            <w:r>
              <w:rPr>
                <w:rFonts w:ascii="宋体"/>
                <w:sz w:val="21"/>
              </w:rPr>
              <w:t>0,651.</w:t>
            </w:r>
          </w:p>
          <w:p>
            <w:pPr>
              <w:pStyle w:val="TableParagraph"/>
              <w:spacing w:line="240" w:lineRule="auto" w:before="38"/>
              <w:ind w:right="19"/>
              <w:jc w:val="right"/>
              <w:rPr>
                <w:rFonts w:ascii="宋体" w:hAnsi="宋体" w:cs="宋体" w:eastAsia="宋体" w:hint="default"/>
                <w:sz w:val="21"/>
                <w:szCs w:val="21"/>
              </w:rPr>
            </w:pPr>
            <w:r>
              <w:rPr>
                <w:rFonts w:ascii="宋体"/>
                <w:sz w:val="21"/>
              </w:rPr>
              <w:t>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360,57</w:t>
            </w:r>
          </w:p>
          <w:p>
            <w:pPr>
              <w:pStyle w:val="TableParagraph"/>
              <w:spacing w:line="240" w:lineRule="auto" w:before="37"/>
              <w:ind w:right="20"/>
              <w:jc w:val="right"/>
              <w:rPr>
                <w:rFonts w:ascii="宋体" w:hAnsi="宋体" w:cs="宋体" w:eastAsia="宋体" w:hint="default"/>
                <w:sz w:val="21"/>
                <w:szCs w:val="21"/>
              </w:rPr>
            </w:pPr>
            <w:r>
              <w:rPr>
                <w:rFonts w:ascii="宋体"/>
                <w:sz w:val="21"/>
              </w:rPr>
              <w:t>6,195.</w:t>
            </w:r>
          </w:p>
          <w:p>
            <w:pPr>
              <w:pStyle w:val="TableParagraph"/>
              <w:spacing w:line="240" w:lineRule="auto" w:before="38"/>
              <w:ind w:right="19"/>
              <w:jc w:val="right"/>
              <w:rPr>
                <w:rFonts w:ascii="宋体" w:hAnsi="宋体" w:cs="宋体" w:eastAsia="宋体" w:hint="default"/>
                <w:sz w:val="21"/>
                <w:szCs w:val="21"/>
              </w:rPr>
            </w:pPr>
            <w:r>
              <w:rPr>
                <w:rFonts w:ascii="宋体"/>
                <w:sz w:val="21"/>
              </w:rPr>
              <w:t>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360,57</w:t>
            </w:r>
          </w:p>
          <w:p>
            <w:pPr>
              <w:pStyle w:val="TableParagraph"/>
              <w:spacing w:line="240" w:lineRule="auto" w:before="37"/>
              <w:ind w:right="23"/>
              <w:jc w:val="right"/>
              <w:rPr>
                <w:rFonts w:ascii="宋体" w:hAnsi="宋体" w:cs="宋体" w:eastAsia="宋体" w:hint="default"/>
                <w:sz w:val="21"/>
                <w:szCs w:val="21"/>
              </w:rPr>
            </w:pPr>
            <w:r>
              <w:rPr>
                <w:rFonts w:ascii="宋体"/>
                <w:sz w:val="21"/>
              </w:rPr>
              <w:t>6,195.</w:t>
            </w:r>
          </w:p>
          <w:p>
            <w:pPr>
              <w:pStyle w:val="TableParagraph"/>
              <w:spacing w:line="240" w:lineRule="auto" w:before="38"/>
              <w:ind w:right="20"/>
              <w:jc w:val="right"/>
              <w:rPr>
                <w:rFonts w:ascii="宋体" w:hAnsi="宋体" w:cs="宋体" w:eastAsia="宋体" w:hint="default"/>
                <w:sz w:val="21"/>
                <w:szCs w:val="21"/>
              </w:rPr>
            </w:pPr>
            <w:r>
              <w:rPr>
                <w:rFonts w:ascii="宋体"/>
                <w:sz w:val="21"/>
              </w:rPr>
              <w:t>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368,05</w:t>
            </w:r>
          </w:p>
          <w:p>
            <w:pPr>
              <w:pStyle w:val="TableParagraph"/>
              <w:spacing w:line="240" w:lineRule="auto" w:before="37"/>
              <w:ind w:right="20"/>
              <w:jc w:val="right"/>
              <w:rPr>
                <w:rFonts w:ascii="宋体" w:hAnsi="宋体" w:cs="宋体" w:eastAsia="宋体" w:hint="default"/>
                <w:sz w:val="21"/>
                <w:szCs w:val="21"/>
              </w:rPr>
            </w:pPr>
            <w:r>
              <w:rPr>
                <w:rFonts w:ascii="宋体"/>
                <w:sz w:val="21"/>
              </w:rPr>
              <w:t>9,997.</w:t>
            </w:r>
          </w:p>
          <w:p>
            <w:pPr>
              <w:pStyle w:val="TableParagraph"/>
              <w:spacing w:line="240" w:lineRule="auto" w:before="38"/>
              <w:ind w:right="19"/>
              <w:jc w:val="right"/>
              <w:rPr>
                <w:rFonts w:ascii="宋体" w:hAnsi="宋体" w:cs="宋体" w:eastAsia="宋体" w:hint="default"/>
                <w:sz w:val="21"/>
                <w:szCs w:val="21"/>
              </w:rPr>
            </w:pPr>
            <w:r>
              <w:rPr>
                <w:rFonts w:ascii="宋体"/>
                <w:sz w:val="21"/>
              </w:rPr>
              <w:t>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101,37</w:t>
            </w:r>
          </w:p>
          <w:p>
            <w:pPr>
              <w:pStyle w:val="TableParagraph"/>
              <w:spacing w:line="240" w:lineRule="auto" w:before="37"/>
              <w:ind w:right="23"/>
              <w:jc w:val="right"/>
              <w:rPr>
                <w:rFonts w:ascii="宋体" w:hAnsi="宋体" w:cs="宋体" w:eastAsia="宋体" w:hint="default"/>
                <w:sz w:val="21"/>
                <w:szCs w:val="21"/>
              </w:rPr>
            </w:pPr>
            <w:r>
              <w:rPr>
                <w:rFonts w:ascii="宋体"/>
                <w:sz w:val="21"/>
              </w:rPr>
              <w:t>4,793.</w:t>
            </w:r>
          </w:p>
          <w:p>
            <w:pPr>
              <w:pStyle w:val="TableParagraph"/>
              <w:spacing w:line="240" w:lineRule="auto" w:before="38"/>
              <w:ind w:right="20"/>
              <w:jc w:val="right"/>
              <w:rPr>
                <w:rFonts w:ascii="宋体" w:hAnsi="宋体" w:cs="宋体" w:eastAsia="宋体" w:hint="default"/>
                <w:sz w:val="21"/>
                <w:szCs w:val="21"/>
              </w:rPr>
            </w:pPr>
            <w:r>
              <w:rPr>
                <w:rFonts w:ascii="宋体"/>
                <w:sz w:val="21"/>
              </w:rPr>
              <w:t>87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469,43</w:t>
            </w:r>
          </w:p>
          <w:p>
            <w:pPr>
              <w:pStyle w:val="TableParagraph"/>
              <w:spacing w:line="240" w:lineRule="auto" w:before="37"/>
              <w:ind w:right="21"/>
              <w:jc w:val="right"/>
              <w:rPr>
                <w:rFonts w:ascii="宋体" w:hAnsi="宋体" w:cs="宋体" w:eastAsia="宋体" w:hint="default"/>
                <w:sz w:val="21"/>
                <w:szCs w:val="21"/>
              </w:rPr>
            </w:pPr>
            <w:r>
              <w:rPr>
                <w:rFonts w:ascii="宋体"/>
                <w:sz w:val="21"/>
              </w:rPr>
              <w:t>4,791.</w:t>
            </w:r>
          </w:p>
          <w:p>
            <w:pPr>
              <w:pStyle w:val="TableParagraph"/>
              <w:spacing w:line="240" w:lineRule="auto" w:before="38"/>
              <w:ind w:right="19"/>
              <w:jc w:val="right"/>
              <w:rPr>
                <w:rFonts w:ascii="宋体" w:hAnsi="宋体" w:cs="宋体" w:eastAsia="宋体" w:hint="default"/>
                <w:sz w:val="21"/>
                <w:szCs w:val="21"/>
              </w:rPr>
            </w:pPr>
            <w:r>
              <w:rPr>
                <w:rFonts w:ascii="宋体"/>
                <w:sz w:val="21"/>
              </w:rPr>
              <w:t>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342,11</w:t>
            </w:r>
          </w:p>
          <w:p>
            <w:pPr>
              <w:pStyle w:val="TableParagraph"/>
              <w:spacing w:line="240" w:lineRule="auto" w:before="37"/>
              <w:ind w:right="20"/>
              <w:jc w:val="right"/>
              <w:rPr>
                <w:rFonts w:ascii="宋体" w:hAnsi="宋体" w:cs="宋体" w:eastAsia="宋体" w:hint="default"/>
                <w:sz w:val="21"/>
                <w:szCs w:val="21"/>
              </w:rPr>
            </w:pPr>
            <w:r>
              <w:rPr>
                <w:rFonts w:ascii="宋体"/>
                <w:sz w:val="21"/>
              </w:rPr>
              <w:t>4,780.</w:t>
            </w:r>
          </w:p>
          <w:p>
            <w:pPr>
              <w:pStyle w:val="TableParagraph"/>
              <w:spacing w:line="240" w:lineRule="auto" w:before="38"/>
              <w:ind w:right="19"/>
              <w:jc w:val="right"/>
              <w:rPr>
                <w:rFonts w:ascii="宋体" w:hAnsi="宋体" w:cs="宋体" w:eastAsia="宋体" w:hint="default"/>
                <w:sz w:val="21"/>
                <w:szCs w:val="21"/>
              </w:rPr>
            </w:pPr>
            <w:r>
              <w:rPr>
                <w:rFonts w:ascii="宋体"/>
                <w:sz w:val="21"/>
              </w:rPr>
              <w:t>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21"/>
                <w:szCs w:val="21"/>
              </w:rPr>
            </w:pPr>
            <w:r>
              <w:rPr>
                <w:rFonts w:ascii="宋体"/>
                <w:sz w:val="21"/>
              </w:rPr>
              <w:t>600,00</w:t>
            </w:r>
          </w:p>
          <w:p>
            <w:pPr>
              <w:pStyle w:val="TableParagraph"/>
              <w:spacing w:line="240" w:lineRule="auto" w:before="38"/>
              <w:ind w:left="284" w:right="0"/>
              <w:jc w:val="left"/>
              <w:rPr>
                <w:rFonts w:ascii="宋体" w:hAnsi="宋体" w:cs="宋体" w:eastAsia="宋体" w:hint="default"/>
                <w:sz w:val="21"/>
                <w:szCs w:val="21"/>
              </w:rPr>
            </w:pPr>
            <w:r>
              <w:rPr>
                <w:rFonts w:ascii="宋体"/>
                <w:sz w:val="21"/>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342,71</w:t>
            </w:r>
          </w:p>
          <w:p>
            <w:pPr>
              <w:pStyle w:val="TableParagraph"/>
              <w:spacing w:line="240" w:lineRule="auto" w:before="37"/>
              <w:ind w:right="20"/>
              <w:jc w:val="right"/>
              <w:rPr>
                <w:rFonts w:ascii="宋体" w:hAnsi="宋体" w:cs="宋体" w:eastAsia="宋体" w:hint="default"/>
                <w:sz w:val="21"/>
                <w:szCs w:val="21"/>
              </w:rPr>
            </w:pPr>
            <w:r>
              <w:rPr>
                <w:rFonts w:ascii="宋体"/>
                <w:sz w:val="21"/>
              </w:rPr>
              <w:t>4,780.</w:t>
            </w:r>
          </w:p>
          <w:p>
            <w:pPr>
              <w:pStyle w:val="TableParagraph"/>
              <w:spacing w:line="240" w:lineRule="auto" w:before="38"/>
              <w:ind w:right="19"/>
              <w:jc w:val="right"/>
              <w:rPr>
                <w:rFonts w:ascii="宋体" w:hAnsi="宋体" w:cs="宋体" w:eastAsia="宋体" w:hint="default"/>
                <w:sz w:val="21"/>
                <w:szCs w:val="21"/>
              </w:rPr>
            </w:pPr>
            <w:r>
              <w:rPr>
                <w:rFonts w:ascii="宋体"/>
                <w:sz w:val="21"/>
              </w:rPr>
              <w:t>90</w:t>
            </w:r>
          </w:p>
        </w:tc>
      </w:tr>
    </w:tbl>
    <w:p>
      <w:pPr>
        <w:pStyle w:val="BodyText"/>
        <w:spacing w:line="275" w:lineRule="exact" w:before="0"/>
        <w:ind w:left="0" w:right="150"/>
        <w:jc w:val="right"/>
      </w:pPr>
      <w:r>
        <w:rPr/>
        <w:t>单位：元</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420" w:right="105" w:hanging="315"/>
              <w:jc w:val="left"/>
              <w:rPr>
                <w:rFonts w:ascii="宋体" w:hAnsi="宋体" w:cs="宋体" w:eastAsia="宋体" w:hint="default"/>
                <w:sz w:val="21"/>
                <w:szCs w:val="21"/>
              </w:rPr>
            </w:pPr>
            <w:r>
              <w:rPr>
                <w:rFonts w:ascii="宋体" w:hAnsi="宋体" w:cs="宋体" w:eastAsia="宋体" w:hint="default"/>
                <w:sz w:val="21"/>
                <w:szCs w:val="21"/>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18" w:right="106" w:hanging="210"/>
              <w:jc w:val="left"/>
              <w:rPr>
                <w:rFonts w:ascii="宋体" w:hAnsi="宋体" w:cs="宋体" w:eastAsia="宋体" w:hint="default"/>
                <w:sz w:val="21"/>
                <w:szCs w:val="21"/>
              </w:rPr>
            </w:pPr>
            <w:r>
              <w:rPr>
                <w:rFonts w:ascii="宋体" w:hAnsi="宋体" w:cs="宋体" w:eastAsia="宋体" w:hint="default"/>
                <w:sz w:val="21"/>
                <w:szCs w:val="21"/>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6" w:right="107"/>
              <w:jc w:val="left"/>
              <w:rPr>
                <w:rFonts w:ascii="宋体" w:hAnsi="宋体" w:cs="宋体" w:eastAsia="宋体" w:hint="default"/>
                <w:sz w:val="21"/>
                <w:szCs w:val="21"/>
              </w:rPr>
            </w:pPr>
            <w:r>
              <w:rPr>
                <w:rFonts w:ascii="宋体" w:hAnsi="宋体" w:cs="宋体" w:eastAsia="宋体" w:hint="default"/>
                <w:sz w:val="21"/>
                <w:szCs w:val="21"/>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15" w:right="107" w:hanging="210"/>
              <w:jc w:val="left"/>
              <w:rPr>
                <w:rFonts w:ascii="宋体" w:hAnsi="宋体" w:cs="宋体" w:eastAsia="宋体" w:hint="default"/>
                <w:sz w:val="21"/>
                <w:szCs w:val="21"/>
              </w:rPr>
            </w:pPr>
            <w:r>
              <w:rPr>
                <w:rFonts w:ascii="宋体" w:hAnsi="宋体" w:cs="宋体" w:eastAsia="宋体" w:hint="default"/>
                <w:sz w:val="21"/>
                <w:szCs w:val="21"/>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7" w:right="107"/>
              <w:jc w:val="left"/>
              <w:rPr>
                <w:rFonts w:ascii="宋体" w:hAnsi="宋体" w:cs="宋体" w:eastAsia="宋体" w:hint="default"/>
                <w:sz w:val="21"/>
                <w:szCs w:val="21"/>
              </w:rPr>
            </w:pPr>
            <w:r>
              <w:rPr>
                <w:rFonts w:ascii="宋体" w:hAnsi="宋体" w:cs="宋体" w:eastAsia="宋体" w:hint="default"/>
                <w:sz w:val="21"/>
                <w:szCs w:val="21"/>
              </w:rPr>
              <w:t>经营活动 现金流量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6"/>
              <w:jc w:val="left"/>
              <w:rPr>
                <w:rFonts w:ascii="宋体" w:hAnsi="宋体" w:cs="宋体" w:eastAsia="宋体" w:hint="default"/>
                <w:sz w:val="21"/>
                <w:szCs w:val="21"/>
              </w:rPr>
            </w:pPr>
            <w:r>
              <w:rPr>
                <w:rFonts w:ascii="宋体" w:hAnsi="宋体" w:cs="宋体" w:eastAsia="宋体" w:hint="default"/>
                <w:sz w:val="21"/>
                <w:szCs w:val="21"/>
              </w:rPr>
              <w:t>深圳龙控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 w:right="0"/>
              <w:jc w:val="left"/>
              <w:rPr>
                <w:rFonts w:ascii="宋体" w:hAnsi="宋体" w:cs="宋体" w:eastAsia="宋体" w:hint="default"/>
                <w:sz w:val="21"/>
                <w:szCs w:val="21"/>
              </w:rPr>
            </w:pPr>
            <w:r>
              <w:rPr>
                <w:rFonts w:ascii="宋体"/>
                <w:sz w:val="21"/>
              </w:rPr>
              <w:t>76,191,42</w:t>
            </w:r>
          </w:p>
          <w:p>
            <w:pPr>
              <w:pStyle w:val="TableParagraph"/>
              <w:spacing w:line="240" w:lineRule="auto" w:before="37"/>
              <w:ind w:left="608" w:right="0"/>
              <w:jc w:val="left"/>
              <w:rPr>
                <w:rFonts w:ascii="宋体" w:hAnsi="宋体" w:cs="宋体" w:eastAsia="宋体" w:hint="default"/>
                <w:sz w:val="21"/>
                <w:szCs w:val="21"/>
              </w:rPr>
            </w:pPr>
            <w:r>
              <w:rPr>
                <w:rFonts w:ascii="宋体"/>
                <w:sz w:val="21"/>
              </w:rPr>
              <w:t>6.58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5" w:right="0"/>
              <w:jc w:val="left"/>
              <w:rPr>
                <w:rFonts w:ascii="宋体" w:hAnsi="宋体" w:cs="宋体" w:eastAsia="宋体" w:hint="default"/>
                <w:sz w:val="21"/>
                <w:szCs w:val="21"/>
              </w:rPr>
            </w:pPr>
            <w:r>
              <w:rPr>
                <w:rFonts w:ascii="宋体"/>
                <w:sz w:val="21"/>
              </w:rPr>
              <w:t>16,532,47</w:t>
            </w:r>
          </w:p>
          <w:p>
            <w:pPr>
              <w:pStyle w:val="TableParagraph"/>
              <w:spacing w:line="240" w:lineRule="auto" w:before="37"/>
              <w:ind w:left="609" w:right="0"/>
              <w:jc w:val="left"/>
              <w:rPr>
                <w:rFonts w:ascii="宋体" w:hAnsi="宋体" w:cs="宋体" w:eastAsia="宋体" w:hint="default"/>
                <w:sz w:val="21"/>
                <w:szCs w:val="21"/>
              </w:rPr>
            </w:pPr>
            <w:r>
              <w:rPr>
                <w:rFonts w:ascii="宋体"/>
                <w:sz w:val="21"/>
              </w:rPr>
              <w:t>9.79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8" w:right="0"/>
              <w:jc w:val="left"/>
              <w:rPr>
                <w:rFonts w:ascii="宋体" w:hAnsi="宋体" w:cs="宋体" w:eastAsia="宋体" w:hint="default"/>
                <w:sz w:val="21"/>
                <w:szCs w:val="21"/>
              </w:rPr>
            </w:pPr>
            <w:r>
              <w:rPr>
                <w:rFonts w:ascii="宋体"/>
                <w:sz w:val="21"/>
              </w:rPr>
              <w:t>16,532,47</w:t>
            </w:r>
          </w:p>
          <w:p>
            <w:pPr>
              <w:pStyle w:val="TableParagraph"/>
              <w:spacing w:line="240" w:lineRule="auto" w:before="37"/>
              <w:ind w:left="613" w:right="0"/>
              <w:jc w:val="left"/>
              <w:rPr>
                <w:rFonts w:ascii="宋体" w:hAnsi="宋体" w:cs="宋体" w:eastAsia="宋体" w:hint="default"/>
                <w:sz w:val="21"/>
                <w:szCs w:val="21"/>
              </w:rPr>
            </w:pPr>
            <w:r>
              <w:rPr>
                <w:rFonts w:ascii="宋体"/>
                <w:sz w:val="21"/>
              </w:rPr>
              <w:t>9.79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4,074,784</w:t>
            </w:r>
          </w:p>
          <w:p>
            <w:pPr>
              <w:pStyle w:val="TableParagraph"/>
              <w:spacing w:line="240" w:lineRule="auto" w:before="37"/>
              <w:ind w:right="20"/>
              <w:jc w:val="right"/>
              <w:rPr>
                <w:rFonts w:ascii="宋体" w:hAnsi="宋体" w:cs="宋体" w:eastAsia="宋体" w:hint="default"/>
                <w:sz w:val="21"/>
                <w:szCs w:val="21"/>
              </w:rPr>
            </w:pPr>
            <w:r>
              <w:rPr>
                <w:rFonts w:ascii="宋体"/>
                <w:sz w:val="21"/>
              </w:rPr>
              <w:t>.93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6" w:right="0"/>
              <w:jc w:val="left"/>
              <w:rPr>
                <w:rFonts w:ascii="宋体" w:hAnsi="宋体" w:cs="宋体" w:eastAsia="宋体" w:hint="default"/>
                <w:sz w:val="21"/>
                <w:szCs w:val="21"/>
              </w:rPr>
            </w:pPr>
            <w:r>
              <w:rPr>
                <w:rFonts w:ascii="宋体"/>
                <w:sz w:val="21"/>
              </w:rPr>
              <w:t>61,468,46</w:t>
            </w:r>
          </w:p>
          <w:p>
            <w:pPr>
              <w:pStyle w:val="TableParagraph"/>
              <w:spacing w:line="240" w:lineRule="auto" w:before="37"/>
              <w:ind w:left="610" w:right="0"/>
              <w:jc w:val="left"/>
              <w:rPr>
                <w:rFonts w:ascii="宋体" w:hAnsi="宋体" w:cs="宋体" w:eastAsia="宋体" w:hint="default"/>
                <w:sz w:val="21"/>
                <w:szCs w:val="21"/>
              </w:rPr>
            </w:pPr>
            <w:r>
              <w:rPr>
                <w:rFonts w:ascii="宋体"/>
                <w:sz w:val="21"/>
              </w:rPr>
              <w:t>8.29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6,998,932</w:t>
            </w:r>
          </w:p>
          <w:p>
            <w:pPr>
              <w:pStyle w:val="TableParagraph"/>
              <w:spacing w:line="240" w:lineRule="auto" w:before="37"/>
              <w:ind w:right="21"/>
              <w:jc w:val="right"/>
              <w:rPr>
                <w:rFonts w:ascii="宋体" w:hAnsi="宋体" w:cs="宋体" w:eastAsia="宋体" w:hint="default"/>
                <w:sz w:val="21"/>
                <w:szCs w:val="21"/>
              </w:rPr>
            </w:pPr>
            <w:r>
              <w:rPr>
                <w:rFonts w:ascii="宋体"/>
                <w:sz w:val="21"/>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6,998,932</w:t>
            </w:r>
          </w:p>
          <w:p>
            <w:pPr>
              <w:pStyle w:val="TableParagraph"/>
              <w:spacing w:line="240" w:lineRule="auto" w:before="37"/>
              <w:ind w:right="21"/>
              <w:jc w:val="right"/>
              <w:rPr>
                <w:rFonts w:ascii="宋体" w:hAnsi="宋体" w:cs="宋体" w:eastAsia="宋体" w:hint="default"/>
                <w:sz w:val="21"/>
                <w:szCs w:val="21"/>
              </w:rPr>
            </w:pPr>
            <w:r>
              <w:rPr>
                <w:rFonts w:ascii="宋体"/>
                <w:sz w:val="21"/>
              </w:rPr>
              <w:t>.34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3,243,270</w:t>
            </w:r>
          </w:p>
          <w:p>
            <w:pPr>
              <w:pStyle w:val="TableParagraph"/>
              <w:spacing w:line="240" w:lineRule="auto" w:before="37"/>
              <w:ind w:right="20"/>
              <w:jc w:val="right"/>
              <w:rPr>
                <w:rFonts w:ascii="宋体" w:hAnsi="宋体" w:cs="宋体" w:eastAsia="宋体" w:hint="default"/>
                <w:sz w:val="21"/>
                <w:szCs w:val="21"/>
              </w:rPr>
            </w:pPr>
            <w:r>
              <w:rPr>
                <w:rFonts w:ascii="宋体"/>
                <w:sz w:val="21"/>
              </w:rPr>
              <w:t>.19</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6"/>
              <w:jc w:val="left"/>
              <w:rPr>
                <w:rFonts w:ascii="宋体" w:hAnsi="宋体" w:cs="宋体" w:eastAsia="宋体" w:hint="default"/>
                <w:sz w:val="21"/>
                <w:szCs w:val="21"/>
              </w:rPr>
            </w:pPr>
            <w:r>
              <w:rPr>
                <w:rFonts w:ascii="宋体" w:hAnsi="宋体" w:cs="宋体" w:eastAsia="宋体" w:hint="default"/>
                <w:sz w:val="21"/>
                <w:szCs w:val="21"/>
              </w:rPr>
              <w:t>西安华西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 w:right="0"/>
              <w:jc w:val="left"/>
              <w:rPr>
                <w:rFonts w:ascii="宋体" w:hAnsi="宋体" w:cs="宋体" w:eastAsia="宋体" w:hint="default"/>
                <w:sz w:val="21"/>
                <w:szCs w:val="21"/>
              </w:rPr>
            </w:pPr>
            <w:r>
              <w:rPr>
                <w:rFonts w:ascii="宋体"/>
                <w:sz w:val="21"/>
              </w:rPr>
              <w:t>177,808,6</w:t>
            </w:r>
          </w:p>
          <w:p>
            <w:pPr>
              <w:pStyle w:val="TableParagraph"/>
              <w:spacing w:line="240" w:lineRule="auto" w:before="37"/>
              <w:ind w:left="503" w:right="0"/>
              <w:jc w:val="left"/>
              <w:rPr>
                <w:rFonts w:ascii="宋体" w:hAnsi="宋体" w:cs="宋体" w:eastAsia="宋体" w:hint="default"/>
                <w:sz w:val="21"/>
                <w:szCs w:val="21"/>
              </w:rPr>
            </w:pPr>
            <w:r>
              <w:rPr>
                <w:rFonts w:ascii="宋体"/>
                <w:sz w:val="21"/>
              </w:rPr>
              <w:t>72.73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5" w:right="0"/>
              <w:jc w:val="left"/>
              <w:rPr>
                <w:rFonts w:ascii="宋体" w:hAnsi="宋体" w:cs="宋体" w:eastAsia="宋体" w:hint="default"/>
                <w:sz w:val="21"/>
                <w:szCs w:val="21"/>
              </w:rPr>
            </w:pPr>
            <w:r>
              <w:rPr>
                <w:rFonts w:ascii="宋体"/>
                <w:sz w:val="21"/>
              </w:rPr>
              <w:t>17,393,61</w:t>
            </w:r>
          </w:p>
          <w:p>
            <w:pPr>
              <w:pStyle w:val="TableParagraph"/>
              <w:spacing w:line="240" w:lineRule="auto" w:before="37"/>
              <w:ind w:left="609" w:right="0"/>
              <w:jc w:val="left"/>
              <w:rPr>
                <w:rFonts w:ascii="宋体" w:hAnsi="宋体" w:cs="宋体" w:eastAsia="宋体" w:hint="default"/>
                <w:sz w:val="21"/>
                <w:szCs w:val="21"/>
              </w:rPr>
            </w:pPr>
            <w:r>
              <w:rPr>
                <w:rFonts w:ascii="宋体"/>
                <w:sz w:val="21"/>
              </w:rPr>
              <w:t>4.00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8" w:right="0"/>
              <w:jc w:val="left"/>
              <w:rPr>
                <w:rFonts w:ascii="宋体" w:hAnsi="宋体" w:cs="宋体" w:eastAsia="宋体" w:hint="default"/>
                <w:sz w:val="21"/>
                <w:szCs w:val="21"/>
              </w:rPr>
            </w:pPr>
            <w:r>
              <w:rPr>
                <w:rFonts w:ascii="宋体"/>
                <w:sz w:val="21"/>
              </w:rPr>
              <w:t>17,393,61</w:t>
            </w:r>
          </w:p>
          <w:p>
            <w:pPr>
              <w:pStyle w:val="TableParagraph"/>
              <w:spacing w:line="240" w:lineRule="auto" w:before="37"/>
              <w:ind w:left="613" w:right="0"/>
              <w:jc w:val="left"/>
              <w:rPr>
                <w:rFonts w:ascii="宋体" w:hAnsi="宋体" w:cs="宋体" w:eastAsia="宋体" w:hint="default"/>
                <w:sz w:val="21"/>
                <w:szCs w:val="21"/>
              </w:rPr>
            </w:pPr>
            <w:r>
              <w:rPr>
                <w:rFonts w:ascii="宋体"/>
                <w:sz w:val="21"/>
              </w:rPr>
              <w:t>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7" w:right="0"/>
              <w:jc w:val="left"/>
              <w:rPr>
                <w:rFonts w:ascii="宋体" w:hAnsi="宋体" w:cs="宋体" w:eastAsia="宋体" w:hint="default"/>
                <w:sz w:val="21"/>
                <w:szCs w:val="21"/>
              </w:rPr>
            </w:pPr>
            <w:r>
              <w:rPr>
                <w:rFonts w:ascii="宋体"/>
                <w:sz w:val="21"/>
              </w:rPr>
              <w:t>-8,003,06</w:t>
            </w:r>
          </w:p>
          <w:p>
            <w:pPr>
              <w:pStyle w:val="TableParagraph"/>
              <w:spacing w:line="240" w:lineRule="auto" w:before="37"/>
              <w:ind w:left="612" w:right="0"/>
              <w:jc w:val="left"/>
              <w:rPr>
                <w:rFonts w:ascii="宋体" w:hAnsi="宋体" w:cs="宋体" w:eastAsia="宋体" w:hint="default"/>
                <w:sz w:val="21"/>
                <w:szCs w:val="21"/>
              </w:rPr>
            </w:pPr>
            <w:r>
              <w:rPr>
                <w:rFonts w:ascii="宋体"/>
                <w:sz w:val="21"/>
              </w:rPr>
              <w:t>9.56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6" w:right="0"/>
              <w:jc w:val="left"/>
              <w:rPr>
                <w:rFonts w:ascii="宋体" w:hAnsi="宋体" w:cs="宋体" w:eastAsia="宋体" w:hint="default"/>
                <w:sz w:val="21"/>
                <w:szCs w:val="21"/>
              </w:rPr>
            </w:pPr>
            <w:r>
              <w:rPr>
                <w:rFonts w:ascii="宋体"/>
                <w:sz w:val="21"/>
              </w:rPr>
              <w:t>131,228,3</w:t>
            </w:r>
          </w:p>
          <w:p>
            <w:pPr>
              <w:pStyle w:val="TableParagraph"/>
              <w:spacing w:line="240" w:lineRule="auto" w:before="37"/>
              <w:ind w:left="506" w:right="0"/>
              <w:jc w:val="left"/>
              <w:rPr>
                <w:rFonts w:ascii="宋体" w:hAnsi="宋体" w:cs="宋体" w:eastAsia="宋体" w:hint="default"/>
                <w:sz w:val="21"/>
                <w:szCs w:val="21"/>
              </w:rPr>
            </w:pPr>
            <w:r>
              <w:rPr>
                <w:rFonts w:ascii="宋体"/>
                <w:sz w:val="21"/>
              </w:rPr>
              <w:t>80.30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5" w:right="0"/>
              <w:jc w:val="left"/>
              <w:rPr>
                <w:rFonts w:ascii="宋体" w:hAnsi="宋体" w:cs="宋体" w:eastAsia="宋体" w:hint="default"/>
                <w:sz w:val="21"/>
                <w:szCs w:val="21"/>
              </w:rPr>
            </w:pPr>
            <w:r>
              <w:rPr>
                <w:rFonts w:ascii="宋体"/>
                <w:sz w:val="21"/>
              </w:rPr>
              <w:t>15,904,82</w:t>
            </w:r>
          </w:p>
          <w:p>
            <w:pPr>
              <w:pStyle w:val="TableParagraph"/>
              <w:spacing w:line="240" w:lineRule="auto" w:before="37"/>
              <w:ind w:left="610" w:right="0"/>
              <w:jc w:val="left"/>
              <w:rPr>
                <w:rFonts w:ascii="宋体" w:hAnsi="宋体" w:cs="宋体" w:eastAsia="宋体" w:hint="default"/>
                <w:sz w:val="21"/>
                <w:szCs w:val="21"/>
              </w:rPr>
            </w:pPr>
            <w:r>
              <w:rPr>
                <w:rFonts w:ascii="宋体"/>
                <w:sz w:val="21"/>
              </w:rPr>
              <w:t>3.73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5" w:right="0"/>
              <w:jc w:val="left"/>
              <w:rPr>
                <w:rFonts w:ascii="宋体" w:hAnsi="宋体" w:cs="宋体" w:eastAsia="宋体" w:hint="default"/>
                <w:sz w:val="21"/>
                <w:szCs w:val="21"/>
              </w:rPr>
            </w:pPr>
            <w:r>
              <w:rPr>
                <w:rFonts w:ascii="宋体"/>
                <w:sz w:val="21"/>
              </w:rPr>
              <w:t>15,904,82</w:t>
            </w:r>
          </w:p>
          <w:p>
            <w:pPr>
              <w:pStyle w:val="TableParagraph"/>
              <w:spacing w:line="240" w:lineRule="auto" w:before="37"/>
              <w:ind w:left="609" w:right="0"/>
              <w:jc w:val="left"/>
              <w:rPr>
                <w:rFonts w:ascii="宋体" w:hAnsi="宋体" w:cs="宋体" w:eastAsia="宋体" w:hint="default"/>
                <w:sz w:val="21"/>
                <w:szCs w:val="21"/>
              </w:rPr>
            </w:pPr>
            <w:r>
              <w:rPr>
                <w:rFonts w:ascii="宋体"/>
                <w:sz w:val="21"/>
              </w:rPr>
              <w:t>3.73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6,868,354</w:t>
            </w:r>
          </w:p>
          <w:p>
            <w:pPr>
              <w:pStyle w:val="TableParagraph"/>
              <w:spacing w:line="240" w:lineRule="auto" w:before="37"/>
              <w:ind w:right="20"/>
              <w:jc w:val="right"/>
              <w:rPr>
                <w:rFonts w:ascii="宋体" w:hAnsi="宋体" w:cs="宋体" w:eastAsia="宋体" w:hint="default"/>
                <w:sz w:val="21"/>
                <w:szCs w:val="21"/>
              </w:rPr>
            </w:pPr>
            <w:r>
              <w:rPr>
                <w:rFonts w:ascii="宋体"/>
                <w:sz w:val="21"/>
              </w:rPr>
              <w:t>.74</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86"/>
              <w:jc w:val="left"/>
              <w:rPr>
                <w:rFonts w:ascii="宋体" w:hAnsi="宋体" w:cs="宋体" w:eastAsia="宋体" w:hint="default"/>
                <w:sz w:val="21"/>
                <w:szCs w:val="21"/>
              </w:rPr>
            </w:pPr>
            <w:r>
              <w:rPr>
                <w:rFonts w:ascii="宋体" w:hAnsi="宋体" w:cs="宋体" w:eastAsia="宋体" w:hint="default"/>
                <w:sz w:val="21"/>
                <w:szCs w:val="21"/>
              </w:rPr>
              <w:t>江苏亿金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 w:right="0"/>
              <w:jc w:val="left"/>
              <w:rPr>
                <w:rFonts w:ascii="宋体" w:hAnsi="宋体" w:cs="宋体" w:eastAsia="宋体" w:hint="default"/>
                <w:sz w:val="21"/>
                <w:szCs w:val="21"/>
              </w:rPr>
            </w:pPr>
            <w:r>
              <w:rPr>
                <w:rFonts w:ascii="宋体"/>
                <w:sz w:val="21"/>
              </w:rPr>
              <w:t>297,761,3</w:t>
            </w:r>
          </w:p>
          <w:p>
            <w:pPr>
              <w:pStyle w:val="TableParagraph"/>
              <w:spacing w:line="240" w:lineRule="auto" w:before="37"/>
              <w:ind w:left="503" w:right="0"/>
              <w:jc w:val="left"/>
              <w:rPr>
                <w:rFonts w:ascii="宋体" w:hAnsi="宋体" w:cs="宋体" w:eastAsia="宋体" w:hint="default"/>
                <w:sz w:val="21"/>
                <w:szCs w:val="21"/>
              </w:rPr>
            </w:pPr>
            <w:r>
              <w:rPr>
                <w:rFonts w:ascii="宋体"/>
                <w:sz w:val="21"/>
              </w:rPr>
              <w:t>60.99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5" w:right="0"/>
              <w:jc w:val="left"/>
              <w:rPr>
                <w:rFonts w:ascii="宋体" w:hAnsi="宋体" w:cs="宋体" w:eastAsia="宋体" w:hint="default"/>
                <w:sz w:val="21"/>
                <w:szCs w:val="21"/>
              </w:rPr>
            </w:pPr>
            <w:r>
              <w:rPr>
                <w:rFonts w:ascii="宋体"/>
                <w:sz w:val="21"/>
              </w:rPr>
              <w:t>31,685,15</w:t>
            </w:r>
          </w:p>
          <w:p>
            <w:pPr>
              <w:pStyle w:val="TableParagraph"/>
              <w:spacing w:line="240" w:lineRule="auto" w:before="37"/>
              <w:ind w:left="609" w:right="0"/>
              <w:jc w:val="left"/>
              <w:rPr>
                <w:rFonts w:ascii="宋体" w:hAnsi="宋体" w:cs="宋体" w:eastAsia="宋体" w:hint="default"/>
                <w:sz w:val="21"/>
                <w:szCs w:val="21"/>
              </w:rPr>
            </w:pPr>
            <w:r>
              <w:rPr>
                <w:rFonts w:ascii="宋体"/>
                <w:sz w:val="21"/>
              </w:rPr>
              <w:t>7.48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8" w:right="0"/>
              <w:jc w:val="left"/>
              <w:rPr>
                <w:rFonts w:ascii="宋体" w:hAnsi="宋体" w:cs="宋体" w:eastAsia="宋体" w:hint="default"/>
                <w:sz w:val="21"/>
                <w:szCs w:val="21"/>
              </w:rPr>
            </w:pPr>
            <w:r>
              <w:rPr>
                <w:rFonts w:ascii="宋体"/>
                <w:sz w:val="21"/>
              </w:rPr>
              <w:t>31,685,15</w:t>
            </w:r>
          </w:p>
          <w:p>
            <w:pPr>
              <w:pStyle w:val="TableParagraph"/>
              <w:spacing w:line="240" w:lineRule="auto" w:before="37"/>
              <w:ind w:left="613" w:right="0"/>
              <w:jc w:val="left"/>
              <w:rPr>
                <w:rFonts w:ascii="宋体" w:hAnsi="宋体" w:cs="宋体" w:eastAsia="宋体" w:hint="default"/>
                <w:sz w:val="21"/>
                <w:szCs w:val="21"/>
              </w:rPr>
            </w:pPr>
            <w:r>
              <w:rPr>
                <w:rFonts w:ascii="宋体"/>
                <w:sz w:val="21"/>
              </w:rPr>
              <w:t>7.48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8,095,763</w:t>
            </w:r>
          </w:p>
          <w:p>
            <w:pPr>
              <w:pStyle w:val="TableParagraph"/>
              <w:spacing w:line="240" w:lineRule="auto" w:before="37"/>
              <w:ind w:right="20"/>
              <w:jc w:val="right"/>
              <w:rPr>
                <w:rFonts w:ascii="宋体" w:hAnsi="宋体" w:cs="宋体" w:eastAsia="宋体" w:hint="default"/>
                <w:sz w:val="21"/>
                <w:szCs w:val="21"/>
              </w:rPr>
            </w:pPr>
            <w:r>
              <w:rPr>
                <w:rFonts w:ascii="宋体"/>
                <w:sz w:val="21"/>
              </w:rPr>
              <w:t>.99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6" w:right="0"/>
              <w:jc w:val="left"/>
              <w:rPr>
                <w:rFonts w:ascii="宋体" w:hAnsi="宋体" w:cs="宋体" w:eastAsia="宋体" w:hint="default"/>
                <w:sz w:val="21"/>
                <w:szCs w:val="21"/>
              </w:rPr>
            </w:pPr>
            <w:r>
              <w:rPr>
                <w:rFonts w:ascii="宋体"/>
                <w:sz w:val="21"/>
              </w:rPr>
              <w:t>266,229,3</w:t>
            </w:r>
          </w:p>
          <w:p>
            <w:pPr>
              <w:pStyle w:val="TableParagraph"/>
              <w:spacing w:line="240" w:lineRule="auto" w:before="37"/>
              <w:ind w:left="506" w:right="0"/>
              <w:jc w:val="left"/>
              <w:rPr>
                <w:rFonts w:ascii="宋体" w:hAnsi="宋体" w:cs="宋体" w:eastAsia="宋体" w:hint="default"/>
                <w:sz w:val="21"/>
                <w:szCs w:val="21"/>
              </w:rPr>
            </w:pPr>
            <w:r>
              <w:rPr>
                <w:rFonts w:ascii="宋体"/>
                <w:sz w:val="21"/>
              </w:rPr>
              <w:t>71.03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5" w:right="0"/>
              <w:jc w:val="left"/>
              <w:rPr>
                <w:rFonts w:ascii="宋体" w:hAnsi="宋体" w:cs="宋体" w:eastAsia="宋体" w:hint="default"/>
                <w:sz w:val="21"/>
                <w:szCs w:val="21"/>
              </w:rPr>
            </w:pPr>
            <w:r>
              <w:rPr>
                <w:rFonts w:ascii="宋体"/>
                <w:sz w:val="21"/>
              </w:rPr>
              <w:t>26,112,57</w:t>
            </w:r>
          </w:p>
          <w:p>
            <w:pPr>
              <w:pStyle w:val="TableParagraph"/>
              <w:spacing w:line="240" w:lineRule="auto" w:before="37"/>
              <w:ind w:left="610" w:right="0"/>
              <w:jc w:val="left"/>
              <w:rPr>
                <w:rFonts w:ascii="宋体" w:hAnsi="宋体" w:cs="宋体" w:eastAsia="宋体" w:hint="default"/>
                <w:sz w:val="21"/>
                <w:szCs w:val="21"/>
              </w:rPr>
            </w:pPr>
            <w:r>
              <w:rPr>
                <w:rFonts w:ascii="宋体"/>
                <w:sz w:val="21"/>
              </w:rPr>
              <w:t>5.79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5" w:right="0"/>
              <w:jc w:val="left"/>
              <w:rPr>
                <w:rFonts w:ascii="宋体" w:hAnsi="宋体" w:cs="宋体" w:eastAsia="宋体" w:hint="default"/>
                <w:sz w:val="21"/>
                <w:szCs w:val="21"/>
              </w:rPr>
            </w:pPr>
            <w:r>
              <w:rPr>
                <w:rFonts w:ascii="宋体"/>
                <w:sz w:val="21"/>
              </w:rPr>
              <w:t>26,112,57</w:t>
            </w:r>
          </w:p>
          <w:p>
            <w:pPr>
              <w:pStyle w:val="TableParagraph"/>
              <w:spacing w:line="240" w:lineRule="auto" w:before="37"/>
              <w:ind w:left="609" w:right="0"/>
              <w:jc w:val="left"/>
              <w:rPr>
                <w:rFonts w:ascii="宋体" w:hAnsi="宋体" w:cs="宋体" w:eastAsia="宋体" w:hint="default"/>
                <w:sz w:val="21"/>
                <w:szCs w:val="21"/>
              </w:rPr>
            </w:pPr>
            <w:r>
              <w:rPr>
                <w:rFonts w:ascii="宋体"/>
                <w:sz w:val="21"/>
              </w:rPr>
              <w:t>5.79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8" w:right="0"/>
              <w:jc w:val="left"/>
              <w:rPr>
                <w:rFonts w:ascii="宋体" w:hAnsi="宋体" w:cs="宋体" w:eastAsia="宋体" w:hint="default"/>
                <w:sz w:val="21"/>
                <w:szCs w:val="21"/>
              </w:rPr>
            </w:pPr>
            <w:r>
              <w:rPr>
                <w:rFonts w:ascii="宋体"/>
                <w:sz w:val="21"/>
              </w:rPr>
              <w:t>-20,597,3</w:t>
            </w:r>
          </w:p>
          <w:p>
            <w:pPr>
              <w:pStyle w:val="TableParagraph"/>
              <w:spacing w:line="240" w:lineRule="auto" w:before="37"/>
              <w:ind w:left="508" w:right="0"/>
              <w:jc w:val="left"/>
              <w:rPr>
                <w:rFonts w:ascii="宋体" w:hAnsi="宋体" w:cs="宋体" w:eastAsia="宋体" w:hint="default"/>
                <w:sz w:val="21"/>
                <w:szCs w:val="21"/>
              </w:rPr>
            </w:pPr>
            <w:r>
              <w:rPr>
                <w:rFonts w:ascii="宋体"/>
                <w:sz w:val="21"/>
              </w:rPr>
              <w:t>60.81</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其他说明：</w:t>
      </w:r>
    </w:p>
    <w:p>
      <w:pPr>
        <w:pStyle w:val="BodyText"/>
        <w:spacing w:line="240" w:lineRule="auto" w:before="152"/>
        <w:ind w:right="0"/>
        <w:jc w:val="left"/>
      </w:pPr>
      <w:r>
        <w:rPr/>
        <w:t>（</w:t>
      </w:r>
      <w:r>
        <w:rPr>
          <w:rFonts w:ascii="宋体" w:hAnsi="宋体" w:cs="宋体" w:eastAsia="宋体" w:hint="default"/>
        </w:rPr>
        <w:t>4</w:t>
      </w:r>
      <w:r>
        <w:rPr/>
        <w:t>）使用企业集团资产和清偿企业集团债务的重大限制</w:t>
      </w:r>
    </w:p>
    <w:p>
      <w:pPr>
        <w:pStyle w:val="BodyText"/>
        <w:spacing w:line="357" w:lineRule="auto" w:before="152"/>
        <w:ind w:right="2213"/>
        <w:jc w:val="left"/>
      </w:pPr>
      <w:r>
        <w:rPr/>
        <w:t>（</w:t>
      </w:r>
      <w:r>
        <w:rPr>
          <w:rFonts w:ascii="宋体" w:hAnsi="宋体" w:cs="宋体" w:eastAsia="宋体" w:hint="default"/>
        </w:rPr>
        <w:t>5</w:t>
      </w:r>
      <w:r>
        <w:rPr/>
        <w:t>）向纳入合并财务报表范围的结构化主体提供的财务支持或其他支持 其他说明：</w:t>
      </w:r>
    </w:p>
    <w:p>
      <w:pPr>
        <w:pStyle w:val="Heading2"/>
        <w:spacing w:line="240" w:lineRule="auto" w:before="191"/>
        <w:ind w:right="0"/>
        <w:jc w:val="left"/>
        <w:rPr>
          <w:b w:val="0"/>
          <w:bCs w:val="0"/>
        </w:rPr>
      </w:pPr>
      <w:bookmarkStart w:name="2、在子公司的所有者权益份额发生变化且仍控制子公司的交易" w:id="276"/>
      <w:bookmarkEnd w:id="276"/>
      <w:r>
        <w:rPr>
          <w:b w:val="0"/>
          <w:bCs w:val="0"/>
        </w:rPr>
      </w:r>
      <w:r>
        <w:rPr>
          <w:rFonts w:ascii="宋体" w:hAnsi="宋体" w:cs="宋体" w:eastAsia="宋体" w:hint="default"/>
        </w:rPr>
        <w:t>2</w:t>
      </w:r>
      <w:r>
        <w:rPr/>
        <w:t>、在子公司的所有者权益份额发生变化且仍控制子公司的交易</w:t>
      </w:r>
      <w:r>
        <w:rPr>
          <w:b w:val="0"/>
          <w:bCs w:val="0"/>
        </w:rPr>
      </w:r>
    </w:p>
    <w:p>
      <w:pPr>
        <w:pStyle w:val="BodyText"/>
        <w:spacing w:line="240" w:lineRule="auto" w:before="153"/>
        <w:ind w:right="0"/>
        <w:jc w:val="left"/>
      </w:pPr>
      <w:r>
        <w:rPr/>
        <w:t>（</w:t>
      </w:r>
      <w:r>
        <w:rPr>
          <w:rFonts w:ascii="宋体" w:hAnsi="宋体" w:cs="宋体" w:eastAsia="宋体" w:hint="default"/>
        </w:rPr>
        <w:t>1</w:t>
      </w:r>
      <w:r>
        <w:rPr/>
        <w:t>）在子公司所有者权益份额发生变化的情况说明</w:t>
      </w:r>
    </w:p>
    <w:p>
      <w:pPr>
        <w:pStyle w:val="BodyText"/>
        <w:spacing w:line="357" w:lineRule="auto" w:before="152"/>
        <w:ind w:right="3173"/>
        <w:jc w:val="left"/>
      </w:pPr>
      <w:r>
        <w:rPr/>
        <w:t>（</w:t>
      </w:r>
      <w:r>
        <w:rPr>
          <w:rFonts w:ascii="宋体" w:hAnsi="宋体" w:cs="宋体" w:eastAsia="宋体" w:hint="default"/>
        </w:rPr>
        <w:t>2</w:t>
      </w:r>
      <w:r>
        <w:rPr/>
        <w:t>）交易对于少数股东权益及归属于母公司所有者权益的影响 其他说明</w:t>
      </w:r>
    </w:p>
    <w:p>
      <w:pPr>
        <w:spacing w:after="0" w:line="357" w:lineRule="auto"/>
        <w:jc w:val="left"/>
        <w:sectPr>
          <w:type w:val="continuous"/>
          <w:pgSz w:w="11910" w:h="16840"/>
          <w:pgMar w:top="1060" w:bottom="1160" w:left="980" w:right="980"/>
        </w:sectPr>
      </w:pPr>
    </w:p>
    <w:p>
      <w:pPr>
        <w:spacing w:line="240" w:lineRule="auto" w:before="7"/>
        <w:rPr>
          <w:rFonts w:ascii="宋体" w:hAnsi="宋体" w:cs="宋体" w:eastAsia="宋体" w:hint="default"/>
          <w:sz w:val="23"/>
          <w:szCs w:val="23"/>
        </w:rPr>
      </w:pPr>
    </w:p>
    <w:p>
      <w:pPr>
        <w:pStyle w:val="Heading2"/>
        <w:spacing w:line="240" w:lineRule="auto" w:before="26"/>
        <w:ind w:left="213" w:right="0"/>
        <w:jc w:val="left"/>
        <w:rPr>
          <w:b w:val="0"/>
          <w:bCs w:val="0"/>
        </w:rPr>
      </w:pPr>
      <w:bookmarkStart w:name="3、在合营安排或联营企业中的权益" w:id="277"/>
      <w:bookmarkEnd w:id="277"/>
      <w:r>
        <w:rPr>
          <w:b w:val="0"/>
          <w:bCs w:val="0"/>
        </w:rPr>
      </w:r>
      <w:r>
        <w:rPr>
          <w:rFonts w:ascii="宋体" w:hAnsi="宋体" w:cs="宋体" w:eastAsia="宋体" w:hint="default"/>
        </w:rPr>
        <w:t>3</w:t>
      </w:r>
      <w:r>
        <w:rPr/>
        <w:t>、在合营安排或联营企业中的权益</w:t>
      </w:r>
      <w:r>
        <w:rPr>
          <w:b w:val="0"/>
          <w:bCs w:val="0"/>
        </w:rPr>
      </w:r>
    </w:p>
    <w:p>
      <w:pPr>
        <w:pStyle w:val="BodyText"/>
        <w:spacing w:line="240" w:lineRule="auto" w:before="152"/>
        <w:ind w:left="213" w:right="0"/>
        <w:jc w:val="left"/>
      </w:pPr>
      <w:r>
        <w:rPr/>
        <w:t>（</w:t>
      </w:r>
      <w:r>
        <w:rPr>
          <w:rFonts w:ascii="宋体" w:hAnsi="宋体" w:cs="宋体" w:eastAsia="宋体" w:hint="default"/>
        </w:rPr>
        <w:t>1</w:t>
      </w:r>
      <w:r>
        <w:rPr/>
        <w:t>）重要的合营企业或联营企业</w:t>
      </w:r>
    </w:p>
    <w:p>
      <w:pPr>
        <w:spacing w:line="240" w:lineRule="auto" w:before="9"/>
        <w:rPr>
          <w:rFonts w:ascii="宋体" w:hAnsi="宋体" w:cs="宋体" w:eastAsia="宋体" w:hint="default"/>
          <w:sz w:val="14"/>
          <w:szCs w:val="14"/>
        </w:rPr>
      </w:pPr>
    </w:p>
    <w:tbl>
      <w:tblPr>
        <w:tblW w:w="0" w:type="auto"/>
        <w:jc w:val="left"/>
        <w:tblInd w:w="2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54" w:right="51" w:hanging="105"/>
              <w:jc w:val="left"/>
              <w:rPr>
                <w:rFonts w:ascii="宋体" w:hAnsi="宋体" w:cs="宋体" w:eastAsia="宋体" w:hint="default"/>
                <w:sz w:val="21"/>
                <w:szCs w:val="21"/>
              </w:rPr>
            </w:pPr>
            <w:r>
              <w:rPr>
                <w:rFonts w:ascii="宋体" w:hAnsi="宋体" w:cs="宋体" w:eastAsia="宋体" w:hint="default"/>
                <w:sz w:val="21"/>
                <w:szCs w:val="21"/>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8" w:right="47"/>
              <w:jc w:val="center"/>
              <w:rPr>
                <w:rFonts w:ascii="宋体" w:hAnsi="宋体" w:cs="宋体" w:eastAsia="宋体" w:hint="default"/>
                <w:sz w:val="21"/>
                <w:szCs w:val="21"/>
              </w:rPr>
            </w:pPr>
            <w:r>
              <w:rPr>
                <w:rFonts w:ascii="宋体" w:hAnsi="宋体" w:cs="宋体" w:eastAsia="宋体" w:hint="default"/>
                <w:sz w:val="21"/>
                <w:szCs w:val="21"/>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7"/>
              <w:jc w:val="left"/>
              <w:rPr>
                <w:rFonts w:ascii="宋体" w:hAnsi="宋体" w:cs="宋体" w:eastAsia="宋体" w:hint="default"/>
                <w:sz w:val="21"/>
                <w:szCs w:val="21"/>
              </w:rPr>
            </w:pPr>
            <w:r>
              <w:rPr>
                <w:rFonts w:ascii="宋体" w:hAnsi="宋体" w:cs="宋体" w:eastAsia="宋体" w:hint="default"/>
                <w:sz w:val="21"/>
                <w:szCs w:val="21"/>
              </w:rPr>
              <w:t>上海虹港数据 信息有限公司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上海市虹口区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计算机网络信 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04" w:right="0"/>
              <w:jc w:val="left"/>
              <w:rPr>
                <w:rFonts w:ascii="宋体" w:hAnsi="宋体" w:cs="宋体" w:eastAsia="宋体" w:hint="default"/>
                <w:sz w:val="21"/>
                <w:szCs w:val="21"/>
              </w:rPr>
            </w:pPr>
            <w:r>
              <w:rPr>
                <w:rFonts w:ascii="宋体"/>
                <w:sz w:val="21"/>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75" w:lineRule="exact" w:before="0"/>
        <w:ind w:left="214" w:right="0"/>
        <w:jc w:val="left"/>
      </w:pPr>
      <w:r>
        <w:rPr/>
        <w:t>在合营企业或联营企业的持股比例不同于表决权比例的说明：</w:t>
      </w:r>
    </w:p>
    <w:p>
      <w:pPr>
        <w:pStyle w:val="BodyText"/>
        <w:spacing w:line="240" w:lineRule="auto" w:before="154"/>
        <w:ind w:left="213" w:right="0"/>
        <w:jc w:val="left"/>
      </w:pPr>
      <w:r>
        <w:rPr/>
        <w:t>持有</w:t>
      </w:r>
      <w:r>
        <w:rPr>
          <w:spacing w:val="-60"/>
        </w:rPr>
        <w:t> </w:t>
      </w:r>
      <w:r>
        <w:rPr>
          <w:rFonts w:ascii="宋体" w:hAnsi="宋体" w:cs="宋体" w:eastAsia="宋体" w:hint="default"/>
        </w:rPr>
        <w:t>20%</w:t>
      </w:r>
      <w:r>
        <w:rPr/>
        <w:t>以下表决权但具有重大影响，或者持有</w:t>
      </w:r>
      <w:r>
        <w:rPr>
          <w:spacing w:val="-60"/>
        </w:rPr>
        <w:t> </w:t>
      </w:r>
      <w:r>
        <w:rPr>
          <w:rFonts w:ascii="宋体" w:hAnsi="宋体" w:cs="宋体" w:eastAsia="宋体" w:hint="default"/>
        </w:rPr>
        <w:t>20%</w:t>
      </w:r>
      <w:r>
        <w:rPr/>
        <w:t>或以上表决权但不具有重大影响的依据：</w:t>
      </w:r>
    </w:p>
    <w:p>
      <w:pPr>
        <w:pStyle w:val="BodyText"/>
        <w:spacing w:line="357" w:lineRule="auto" w:before="152"/>
        <w:ind w:left="214" w:right="6132"/>
        <w:jc w:val="left"/>
      </w:pPr>
      <w:r>
        <w:rPr/>
        <w:t>（</w:t>
      </w:r>
      <w:r>
        <w:rPr>
          <w:rFonts w:ascii="宋体" w:hAnsi="宋体" w:cs="宋体" w:eastAsia="宋体" w:hint="default"/>
        </w:rPr>
        <w:t>2</w:t>
      </w:r>
      <w:r>
        <w:rPr/>
        <w:t>）重要合营企业的主要财务信息 其他说明</w:t>
      </w:r>
    </w:p>
    <w:p>
      <w:pPr>
        <w:pStyle w:val="BodyText"/>
        <w:spacing w:line="240" w:lineRule="auto"/>
        <w:ind w:left="214" w:right="0"/>
        <w:jc w:val="left"/>
      </w:pPr>
      <w:r>
        <w:rPr/>
        <w:t>（</w:t>
      </w:r>
      <w:r>
        <w:rPr>
          <w:rFonts w:ascii="宋体" w:hAnsi="宋体" w:cs="宋体" w:eastAsia="宋体" w:hint="default"/>
        </w:rPr>
        <w:t>3</w:t>
      </w:r>
      <w:r>
        <w:rPr/>
        <w:t>）重要联营企业的主要财务信息</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807"/>
        <w:gridCol w:w="3044"/>
        <w:gridCol w:w="3005"/>
      </w:tblGrid>
      <w:tr>
        <w:trPr>
          <w:trHeight w:val="450" w:hRule="exact"/>
        </w:trPr>
        <w:tc>
          <w:tcPr>
            <w:tcW w:w="380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09" w:right="0"/>
              <w:jc w:val="left"/>
              <w:rPr>
                <w:rFonts w:ascii="宋体" w:hAnsi="宋体" w:cs="宋体" w:eastAsia="宋体" w:hint="default"/>
                <w:sz w:val="21"/>
                <w:szCs w:val="21"/>
              </w:rPr>
            </w:pPr>
            <w:r>
              <w:rPr>
                <w:rFonts w:ascii="宋体" w:hAnsi="宋体" w:cs="宋体" w:eastAsia="宋体" w:hint="default"/>
                <w:b/>
                <w:bCs/>
                <w:sz w:val="21"/>
                <w:szCs w:val="21"/>
              </w:rPr>
              <w:t>年末余额 </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89" w:right="0"/>
              <w:jc w:val="left"/>
              <w:rPr>
                <w:rFonts w:ascii="宋体" w:hAnsi="宋体" w:cs="宋体" w:eastAsia="宋体" w:hint="default"/>
                <w:sz w:val="21"/>
                <w:szCs w:val="21"/>
              </w:rPr>
            </w:pPr>
            <w:r>
              <w:rPr>
                <w:rFonts w:ascii="宋体" w:hAnsi="宋体" w:cs="宋体" w:eastAsia="宋体" w:hint="default"/>
                <w:b/>
                <w:bCs/>
                <w:sz w:val="21"/>
                <w:szCs w:val="21"/>
              </w:rPr>
              <w:t>年初余额 </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450" w:hRule="exact"/>
        </w:trPr>
        <w:tc>
          <w:tcPr>
            <w:tcW w:w="3807" w:type="dxa"/>
            <w:vMerge/>
            <w:tcBorders>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7"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2"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21"/>
                <w:szCs w:val="21"/>
              </w:rPr>
            </w:pPr>
            <w:r>
              <w:rPr>
                <w:rFonts w:ascii="宋体"/>
                <w:sz w:val="21"/>
              </w:rPr>
              <w:t>13,304,806.35</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13,587,687.20</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509,615.77</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50,881.12</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21"/>
                <w:szCs w:val="21"/>
              </w:rPr>
            </w:pPr>
            <w:r>
              <w:rPr>
                <w:rFonts w:ascii="宋体"/>
                <w:sz w:val="21"/>
              </w:rPr>
              <w:t>62,700,986.42</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20,526,576.10</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pacing w:val="-1"/>
                <w:sz w:val="21"/>
              </w:rPr>
              <w:t>81,934,617.13</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34,114,263.30</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9,757,512.94</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1,619,998.37</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21"/>
                <w:szCs w:val="21"/>
              </w:rPr>
            </w:pPr>
            <w:r>
              <w:rPr>
                <w:rFonts w:ascii="宋体"/>
                <w:sz w:val="21"/>
              </w:rPr>
              <w:t>43,520,000.00</w:t>
            </w: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21"/>
                <w:szCs w:val="21"/>
              </w:rPr>
            </w:pPr>
            <w:r>
              <w:rPr>
                <w:rFonts w:ascii="宋体"/>
                <w:sz w:val="21"/>
              </w:rPr>
              <w:t>53,277,512.94</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1,619,998.37</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044"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21"/>
                <w:szCs w:val="21"/>
              </w:rPr>
            </w:pPr>
            <w:r>
              <w:rPr>
                <w:rFonts w:ascii="宋体"/>
                <w:sz w:val="21"/>
              </w:rPr>
              <w:t>28,657,104.19</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32,494,264.93</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21"/>
                <w:szCs w:val="21"/>
              </w:rPr>
            </w:pPr>
            <w:r>
              <w:rPr>
                <w:rFonts w:ascii="宋体"/>
                <w:sz w:val="21"/>
              </w:rPr>
              <w:t>11,462,841.68</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12,997,705.97</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3044"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3044"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-2,864,641.94</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-2,468,177.41</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3044"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pacing w:val="-1"/>
                <w:sz w:val="21"/>
              </w:rPr>
              <w:t>9,769,490.26</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宋体" w:hAnsi="宋体" w:cs="宋体" w:eastAsia="宋体" w:hint="default"/>
                <w:sz w:val="21"/>
                <w:szCs w:val="21"/>
              </w:rPr>
            </w:pPr>
            <w:r>
              <w:rPr>
                <w:rFonts w:ascii="宋体"/>
                <w:spacing w:val="-1"/>
                <w:sz w:val="21"/>
              </w:rPr>
              <w:t>11,723,460.60</w:t>
            </w:r>
          </w:p>
        </w:tc>
      </w:tr>
      <w:tr>
        <w:trPr>
          <w:trHeight w:val="81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2"/>
              <w:ind w:left="103" w:right="101"/>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w:t>
            </w:r>
            <w:r>
              <w:rPr>
                <w:rFonts w:ascii="宋体" w:hAnsi="宋体" w:cs="宋体" w:eastAsia="宋体" w:hint="default"/>
                <w:spacing w:val="-89"/>
                <w:sz w:val="21"/>
                <w:szCs w:val="21"/>
              </w:rPr>
              <w:t> </w:t>
            </w:r>
            <w:r>
              <w:rPr>
                <w:rFonts w:ascii="宋体" w:hAnsi="宋体" w:cs="宋体" w:eastAsia="宋体" w:hint="default"/>
                <w:sz w:val="21"/>
                <w:szCs w:val="21"/>
              </w:rPr>
              <w:t>允价值</w:t>
            </w:r>
          </w:p>
        </w:tc>
        <w:tc>
          <w:tcPr>
            <w:tcW w:w="3044"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20" w:right="90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807"/>
        <w:gridCol w:w="3044"/>
        <w:gridCol w:w="3005"/>
      </w:tblGrid>
      <w:tr>
        <w:trPr>
          <w:trHeight w:val="450" w:hRule="exact"/>
        </w:trPr>
        <w:tc>
          <w:tcPr>
            <w:tcW w:w="380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09" w:right="0"/>
              <w:jc w:val="left"/>
              <w:rPr>
                <w:rFonts w:ascii="宋体" w:hAnsi="宋体" w:cs="宋体" w:eastAsia="宋体" w:hint="default"/>
                <w:sz w:val="21"/>
                <w:szCs w:val="21"/>
              </w:rPr>
            </w:pPr>
            <w:r>
              <w:rPr>
                <w:rFonts w:ascii="宋体" w:hAnsi="宋体" w:cs="宋体" w:eastAsia="宋体" w:hint="default"/>
                <w:b/>
                <w:bCs/>
                <w:sz w:val="21"/>
                <w:szCs w:val="21"/>
              </w:rPr>
              <w:t>年末余额 </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89" w:right="0"/>
              <w:jc w:val="left"/>
              <w:rPr>
                <w:rFonts w:ascii="宋体" w:hAnsi="宋体" w:cs="宋体" w:eastAsia="宋体" w:hint="default"/>
                <w:sz w:val="21"/>
                <w:szCs w:val="21"/>
              </w:rPr>
            </w:pPr>
            <w:r>
              <w:rPr>
                <w:rFonts w:ascii="宋体" w:hAnsi="宋体" w:cs="宋体" w:eastAsia="宋体" w:hint="default"/>
                <w:b/>
                <w:bCs/>
                <w:sz w:val="21"/>
                <w:szCs w:val="21"/>
              </w:rPr>
              <w:t>年初余额 </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450" w:hRule="exact"/>
        </w:trPr>
        <w:tc>
          <w:tcPr>
            <w:tcW w:w="3807" w:type="dxa"/>
            <w:vMerge/>
            <w:tcBorders>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7"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2"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z w:val="21"/>
              </w:rPr>
              <w:t>1,747,236.75</w:t>
            </w: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21"/>
                <w:szCs w:val="21"/>
              </w:rPr>
            </w:pPr>
            <w:r>
              <w:rPr>
                <w:rFonts w:ascii="宋体"/>
                <w:sz w:val="21"/>
              </w:rPr>
              <w:t>39,798.96</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21"/>
                <w:szCs w:val="21"/>
              </w:rPr>
            </w:pPr>
            <w:r>
              <w:rPr>
                <w:rFonts w:ascii="宋体"/>
                <w:sz w:val="21"/>
              </w:rPr>
              <w:t>1,846.07</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3044"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pacing w:val="-1"/>
                <w:sz w:val="21"/>
              </w:rPr>
              <w:t>-3,837,160.74</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21"/>
                <w:szCs w:val="21"/>
              </w:rPr>
            </w:pPr>
            <w:r>
              <w:rPr>
                <w:rFonts w:ascii="宋体"/>
                <w:spacing w:val="-1"/>
                <w:sz w:val="21"/>
              </w:rPr>
              <w:t>-1,735,694.55</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3044"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044"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pacing w:val="-1"/>
                <w:sz w:val="21"/>
              </w:rPr>
              <w:t>-3,837,160.74</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21"/>
                <w:szCs w:val="21"/>
              </w:rPr>
            </w:pPr>
            <w:r>
              <w:rPr>
                <w:rFonts w:ascii="宋体"/>
                <w:spacing w:val="-1"/>
                <w:sz w:val="21"/>
              </w:rPr>
              <w:t>-1,735,694.55</w:t>
            </w:r>
          </w:p>
        </w:tc>
      </w:tr>
      <w:tr>
        <w:trPr>
          <w:trHeight w:val="450"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p>
        </w:tc>
        <w:tc>
          <w:tcPr>
            <w:tcW w:w="3044"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240" w:lineRule="auto" w:before="26"/>
        <w:ind w:left="214" w:right="0"/>
        <w:jc w:val="left"/>
      </w:pPr>
      <w:r>
        <w:rPr/>
        <w:t>其他说明</w:t>
      </w:r>
    </w:p>
    <w:p>
      <w:pPr>
        <w:pStyle w:val="BodyText"/>
        <w:spacing w:line="240" w:lineRule="auto" w:before="152"/>
        <w:ind w:left="213" w:right="0"/>
        <w:jc w:val="left"/>
      </w:pPr>
      <w:r>
        <w:rPr/>
        <w:t>（</w:t>
      </w:r>
      <w:r>
        <w:rPr>
          <w:rFonts w:ascii="宋体" w:hAnsi="宋体" w:cs="宋体" w:eastAsia="宋体" w:hint="default"/>
        </w:rPr>
        <w:t>4</w:t>
      </w:r>
      <w:r>
        <w:rPr/>
        <w:t>）不重要的合营企业和联营企业的汇总财务信息</w:t>
      </w:r>
    </w:p>
    <w:p>
      <w:pPr>
        <w:spacing w:line="240" w:lineRule="auto" w:before="11"/>
        <w:rPr>
          <w:rFonts w:ascii="宋体" w:hAnsi="宋体" w:cs="宋体" w:eastAsia="宋体" w:hint="default"/>
          <w:sz w:val="12"/>
          <w:szCs w:val="12"/>
        </w:rPr>
      </w:pPr>
    </w:p>
    <w:p>
      <w:pPr>
        <w:pStyle w:val="BodyText"/>
        <w:spacing w:line="240" w:lineRule="auto" w:before="26"/>
        <w:ind w:left="0" w:right="230"/>
        <w:jc w:val="right"/>
      </w:pPr>
      <w:r>
        <w:rPr/>
        <w:t>单位：元</w:t>
      </w:r>
    </w:p>
    <w:p>
      <w:pPr>
        <w:spacing w:line="240" w:lineRule="auto" w:before="11"/>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sz w:val="21"/>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sz w:val="21"/>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sz w:val="21"/>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6"/>
          <w:szCs w:val="6"/>
        </w:rPr>
      </w:pPr>
    </w:p>
    <w:p>
      <w:pPr>
        <w:pStyle w:val="BodyText"/>
        <w:spacing w:line="240" w:lineRule="auto" w:before="26"/>
        <w:ind w:left="214" w:right="0"/>
        <w:jc w:val="left"/>
      </w:pPr>
      <w:r>
        <w:rPr/>
        <w:t>其他说明</w:t>
      </w:r>
    </w:p>
    <w:p>
      <w:pPr>
        <w:pStyle w:val="BodyText"/>
        <w:spacing w:line="240" w:lineRule="auto" w:before="154"/>
        <w:ind w:left="213" w:right="0"/>
        <w:jc w:val="left"/>
      </w:pPr>
      <w:r>
        <w:rPr/>
        <w:t>（</w:t>
      </w:r>
      <w:r>
        <w:rPr>
          <w:rFonts w:ascii="宋体" w:hAnsi="宋体" w:cs="宋体" w:eastAsia="宋体" w:hint="default"/>
        </w:rPr>
        <w:t>5</w:t>
      </w:r>
      <w:r>
        <w:rPr/>
        <w:t>）合营企业或联营企业向本公司转移资金的能力存在重大限制的说明</w:t>
      </w:r>
    </w:p>
    <w:p>
      <w:pPr>
        <w:pStyle w:val="BodyText"/>
        <w:spacing w:line="240" w:lineRule="auto" w:before="152"/>
        <w:ind w:left="213" w:right="0"/>
        <w:jc w:val="left"/>
      </w:pPr>
      <w:r>
        <w:rPr/>
        <w:t>（</w:t>
      </w:r>
      <w:r>
        <w:rPr>
          <w:rFonts w:ascii="宋体" w:hAnsi="宋体" w:cs="宋体" w:eastAsia="宋体" w:hint="default"/>
        </w:rPr>
        <w:t>6</w:t>
      </w:r>
      <w:r>
        <w:rPr/>
        <w:t>）合营企业或联营企业发生的超额亏损</w:t>
      </w:r>
    </w:p>
    <w:p>
      <w:pPr>
        <w:spacing w:line="240" w:lineRule="auto" w:before="11"/>
        <w:rPr>
          <w:rFonts w:ascii="宋体" w:hAnsi="宋体" w:cs="宋体" w:eastAsia="宋体" w:hint="default"/>
          <w:sz w:val="12"/>
          <w:szCs w:val="12"/>
        </w:rPr>
      </w:pPr>
    </w:p>
    <w:p>
      <w:pPr>
        <w:pStyle w:val="BodyText"/>
        <w:spacing w:line="240" w:lineRule="auto" w:before="26"/>
        <w:ind w:left="0" w:right="230"/>
        <w:jc w:val="right"/>
      </w:pPr>
      <w:r>
        <w:rPr/>
        <w:t>单位：元</w:t>
      </w:r>
    </w:p>
    <w:p>
      <w:pPr>
        <w:spacing w:line="240" w:lineRule="auto" w:before="11"/>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80" w:right="34" w:hanging="945"/>
              <w:jc w:val="left"/>
              <w:rPr>
                <w:rFonts w:ascii="宋体" w:hAnsi="宋体" w:cs="宋体" w:eastAsia="宋体" w:hint="default"/>
                <w:sz w:val="21"/>
                <w:szCs w:val="21"/>
              </w:rPr>
            </w:pPr>
            <w:r>
              <w:rPr>
                <w:rFonts w:ascii="宋体" w:hAnsi="宋体" w:cs="宋体" w:eastAsia="宋体" w:hint="default"/>
                <w:sz w:val="21"/>
                <w:szCs w:val="21"/>
              </w:rPr>
              <w:t>累积未确认前期累计认的 损失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50" w:right="34" w:hanging="315"/>
              <w:jc w:val="left"/>
              <w:rPr>
                <w:rFonts w:ascii="宋体" w:hAnsi="宋体" w:cs="宋体" w:eastAsia="宋体" w:hint="default"/>
                <w:sz w:val="21"/>
                <w:szCs w:val="21"/>
              </w:rPr>
            </w:pPr>
            <w:r>
              <w:rPr>
                <w:rFonts w:ascii="宋体" w:hAnsi="宋体" w:cs="宋体" w:eastAsia="宋体" w:hint="default"/>
                <w:sz w:val="21"/>
                <w:szCs w:val="21"/>
              </w:rPr>
              <w:t>本期未确认的损失（或本 期分享的净利润）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 w:right="0"/>
              <w:jc w:val="left"/>
              <w:rPr>
                <w:rFonts w:ascii="宋体" w:hAnsi="宋体" w:cs="宋体" w:eastAsia="宋体" w:hint="default"/>
                <w:sz w:val="21"/>
                <w:szCs w:val="21"/>
              </w:rPr>
            </w:pPr>
            <w:r>
              <w:rPr>
                <w:rFonts w:ascii="宋体" w:hAnsi="宋体" w:cs="宋体" w:eastAsia="宋体" w:hint="default"/>
                <w:sz w:val="21"/>
                <w:szCs w:val="21"/>
              </w:rPr>
              <w:t>本期末累积未确认的损失</w:t>
            </w:r>
          </w:p>
        </w:tc>
      </w:tr>
    </w:tbl>
    <w:p>
      <w:pPr>
        <w:spacing w:line="240" w:lineRule="auto" w:before="13"/>
        <w:rPr>
          <w:rFonts w:ascii="宋体" w:hAnsi="宋体" w:cs="宋体" w:eastAsia="宋体" w:hint="default"/>
          <w:sz w:val="6"/>
          <w:szCs w:val="6"/>
        </w:rPr>
      </w:pPr>
    </w:p>
    <w:p>
      <w:pPr>
        <w:pStyle w:val="BodyText"/>
        <w:spacing w:line="240" w:lineRule="auto" w:before="26"/>
        <w:ind w:left="214" w:right="0"/>
        <w:jc w:val="left"/>
      </w:pPr>
      <w:r>
        <w:rPr/>
        <w:t>其他说明</w:t>
      </w:r>
    </w:p>
    <w:p>
      <w:pPr>
        <w:pStyle w:val="BodyText"/>
        <w:spacing w:line="240" w:lineRule="auto" w:before="152"/>
        <w:ind w:left="213" w:right="0"/>
        <w:jc w:val="left"/>
      </w:pPr>
      <w:r>
        <w:rPr/>
        <w:t>（</w:t>
      </w:r>
      <w:r>
        <w:rPr>
          <w:rFonts w:ascii="宋体" w:hAnsi="宋体" w:cs="宋体" w:eastAsia="宋体" w:hint="default"/>
        </w:rPr>
        <w:t>7</w:t>
      </w:r>
      <w:r>
        <w:rPr/>
        <w:t>）与合营企业投资相关的未确认承诺</w:t>
      </w:r>
    </w:p>
    <w:p>
      <w:pPr>
        <w:spacing w:line="475" w:lineRule="auto" w:before="152"/>
        <w:ind w:left="213" w:right="4693" w:firstLine="0"/>
        <w:jc w:val="left"/>
        <w:rPr>
          <w:rFonts w:ascii="宋体" w:hAnsi="宋体" w:cs="宋体" w:eastAsia="宋体" w:hint="default"/>
          <w:sz w:val="24"/>
          <w:szCs w:val="24"/>
        </w:rPr>
      </w:pPr>
      <w:r>
        <w:rPr/>
        <w:pict>
          <v:shape style="position:absolute;margin-left:56.459999pt;margin-top:64.055626pt;width:479.1pt;height:40.7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47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9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间接</w:t>
                        </w:r>
                      </w:p>
                    </w:tc>
                  </w:tr>
                </w:tbl>
                <w:p>
                  <w:pPr/>
                </w:p>
              </w:txbxContent>
            </v:textbox>
            <w10:wrap type="none"/>
          </v:shape>
        </w:pict>
      </w:r>
      <w:r>
        <w:rPr>
          <w:rFonts w:ascii="宋体" w:hAnsi="宋体" w:cs="宋体" w:eastAsia="宋体" w:hint="default"/>
          <w:sz w:val="24"/>
          <w:szCs w:val="24"/>
        </w:rPr>
        <w:t>（</w:t>
      </w:r>
      <w:r>
        <w:rPr>
          <w:rFonts w:ascii="宋体" w:hAnsi="宋体" w:cs="宋体" w:eastAsia="宋体" w:hint="default"/>
          <w:sz w:val="24"/>
          <w:szCs w:val="24"/>
        </w:rPr>
        <w:t>8</w:t>
      </w:r>
      <w:r>
        <w:rPr>
          <w:rFonts w:ascii="宋体" w:hAnsi="宋体" w:cs="宋体" w:eastAsia="宋体" w:hint="default"/>
          <w:sz w:val="24"/>
          <w:szCs w:val="24"/>
        </w:rPr>
        <w:t>）与合营企业或联营企业投资相关的或有负债 </w:t>
      </w:r>
      <w:bookmarkStart w:name="4、重要的共同经营" w:id="278"/>
      <w:bookmarkEnd w:id="278"/>
      <w:r>
        <w:rPr>
          <w:rFonts w:ascii="宋体" w:hAnsi="宋体" w:cs="宋体" w:eastAsia="宋体" w:hint="default"/>
          <w:sz w:val="24"/>
          <w:szCs w:val="24"/>
        </w:rPr>
      </w:r>
      <w:r>
        <w:rPr>
          <w:rFonts w:ascii="宋体" w:hAnsi="宋体" w:cs="宋体" w:eastAsia="宋体" w:hint="default"/>
          <w:b/>
          <w:bCs/>
          <w:sz w:val="24"/>
          <w:szCs w:val="24"/>
        </w:rPr>
        <w:t>4</w:t>
      </w:r>
      <w:r>
        <w:rPr>
          <w:rFonts w:ascii="宋体" w:hAnsi="宋体" w:cs="宋体" w:eastAsia="宋体" w:hint="default"/>
          <w:b/>
          <w:bCs/>
          <w:sz w:val="24"/>
          <w:szCs w:val="24"/>
        </w:rPr>
        <w:t>、重要的共同经营</w:t>
      </w:r>
      <w:r>
        <w:rPr>
          <w:rFonts w:ascii="宋体" w:hAnsi="宋体" w:cs="宋体" w:eastAsia="宋体" w:hint="default"/>
          <w:sz w:val="24"/>
          <w:szCs w:val="24"/>
        </w:rPr>
      </w:r>
    </w:p>
    <w:p>
      <w:pPr>
        <w:spacing w:after="0" w:line="475" w:lineRule="auto"/>
        <w:jc w:val="left"/>
        <w:rPr>
          <w:rFonts w:ascii="宋体" w:hAnsi="宋体" w:cs="宋体" w:eastAsia="宋体" w:hint="default"/>
          <w:sz w:val="24"/>
          <w:szCs w:val="24"/>
        </w:rPr>
        <w:sectPr>
          <w:pgSz w:w="11910" w:h="16840"/>
          <w:pgMar w:header="877" w:footer="979" w:top="1060" w:bottom="1160" w:left="920" w:right="900"/>
        </w:sectPr>
      </w:pPr>
    </w:p>
    <w:p>
      <w:pPr>
        <w:spacing w:line="240" w:lineRule="auto" w:before="7"/>
        <w:rPr>
          <w:rFonts w:ascii="宋体" w:hAnsi="宋体" w:cs="宋体" w:eastAsia="宋体" w:hint="default"/>
          <w:b/>
          <w:bCs/>
          <w:sz w:val="23"/>
          <w:szCs w:val="23"/>
        </w:rPr>
      </w:pPr>
    </w:p>
    <w:p>
      <w:pPr>
        <w:pStyle w:val="BodyText"/>
        <w:spacing w:line="357" w:lineRule="auto" w:before="26"/>
        <w:ind w:right="2813"/>
        <w:jc w:val="left"/>
      </w:pPr>
      <w:r>
        <w:rPr/>
        <w:t>在共同经营中的持股比例或享有的份额不同于表决权比例的说明： 共同经营为单独主体的，分类为共同经营的依据：</w:t>
      </w:r>
    </w:p>
    <w:p>
      <w:pPr>
        <w:spacing w:line="475" w:lineRule="auto" w:before="35"/>
        <w:ind w:left="153" w:right="4012"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5、在未纳入合并财务报表范围的结构化主体中的权益" w:id="279"/>
      <w:bookmarkEnd w:id="279"/>
      <w:r>
        <w:rPr>
          <w:rFonts w:ascii="宋体" w:hAnsi="宋体" w:cs="宋体" w:eastAsia="宋体" w:hint="default"/>
          <w:sz w:val="24"/>
          <w:szCs w:val="24"/>
        </w:rPr>
      </w:r>
      <w:r>
        <w:rPr>
          <w:rFonts w:ascii="宋体" w:hAnsi="宋体" w:cs="宋体" w:eastAsia="宋体" w:hint="default"/>
          <w:b/>
          <w:bCs/>
          <w:w w:val="95"/>
          <w:sz w:val="24"/>
          <w:szCs w:val="24"/>
        </w:rPr>
        <w:t>5</w:t>
      </w:r>
      <w:r>
        <w:rPr>
          <w:rFonts w:ascii="宋体" w:hAnsi="宋体" w:cs="宋体" w:eastAsia="宋体" w:hint="default"/>
          <w:b/>
          <w:bCs/>
          <w:w w:val="95"/>
          <w:sz w:val="24"/>
          <w:szCs w:val="24"/>
        </w:rPr>
        <w:t>、在未纳入合并财务报表范围的结构化主体中的权益</w:t>
      </w:r>
      <w:r>
        <w:rPr>
          <w:rFonts w:ascii="宋体" w:hAnsi="宋体" w:cs="宋体" w:eastAsia="宋体" w:hint="default"/>
          <w:b/>
          <w:bCs/>
          <w:spacing w:val="31"/>
          <w:w w:val="95"/>
          <w:sz w:val="24"/>
          <w:szCs w:val="24"/>
        </w:rPr>
        <w:t> </w:t>
      </w:r>
      <w:r>
        <w:rPr>
          <w:rFonts w:ascii="宋体" w:hAnsi="宋体" w:cs="宋体" w:eastAsia="宋体" w:hint="default"/>
          <w:sz w:val="24"/>
          <w:szCs w:val="24"/>
        </w:rPr>
        <w:t>未纳入合并财务报表范围的结构化主体的相关说明： </w:t>
      </w:r>
      <w:bookmarkStart w:name="6、其他" w:id="280"/>
      <w:bookmarkEnd w:id="280"/>
      <w:r>
        <w:rPr>
          <w:rFonts w:ascii="宋体" w:hAnsi="宋体" w:cs="宋体" w:eastAsia="宋体" w:hint="default"/>
          <w:sz w:val="24"/>
          <w:szCs w:val="24"/>
        </w:rPr>
      </w:r>
      <w:r>
        <w:rPr>
          <w:rFonts w:ascii="宋体" w:hAnsi="宋体" w:cs="宋体" w:eastAsia="宋体" w:hint="default"/>
          <w:b/>
          <w:bCs/>
          <w:sz w:val="24"/>
          <w:szCs w:val="24"/>
        </w:rPr>
        <w:t>6</w:t>
      </w:r>
      <w:r>
        <w:rPr>
          <w:rFonts w:ascii="宋体" w:hAnsi="宋体" w:cs="宋体" w:eastAsia="宋体" w:hint="default"/>
          <w:b/>
          <w:bCs/>
          <w:sz w:val="24"/>
          <w:szCs w:val="24"/>
        </w:rPr>
        <w:t>、其他</w:t>
      </w:r>
      <w:r>
        <w:rPr>
          <w:rFonts w:ascii="宋体" w:hAnsi="宋体" w:cs="宋体" w:eastAsia="宋体" w:hint="default"/>
          <w:sz w:val="24"/>
          <w:szCs w:val="24"/>
        </w:rPr>
      </w:r>
    </w:p>
    <w:p>
      <w:pPr>
        <w:pStyle w:val="Heading2"/>
        <w:spacing w:line="475" w:lineRule="auto" w:before="73"/>
        <w:ind w:right="6760"/>
        <w:jc w:val="left"/>
        <w:rPr>
          <w:b w:val="0"/>
          <w:bCs w:val="0"/>
        </w:rPr>
      </w:pPr>
      <w:bookmarkStart w:name="十、与金融工具相关的风险" w:id="281"/>
      <w:bookmarkEnd w:id="281"/>
      <w:r>
        <w:rPr>
          <w:b w:val="0"/>
          <w:bCs w:val="0"/>
        </w:rPr>
      </w:r>
      <w:r>
        <w:rPr/>
        <w:t>十、与金融工具相关的风险</w:t>
      </w:r>
      <w:r>
        <w:rPr>
          <w:w w:val="99"/>
        </w:rPr>
        <w:t> </w:t>
      </w:r>
      <w:bookmarkStart w:name="十一、公允价值的披露" w:id="282"/>
      <w:bookmarkEnd w:id="282"/>
      <w:r>
        <w:rPr/>
        <w:t>十一、公允价值的披露</w:t>
      </w:r>
      <w:r>
        <w:rPr>
          <w:b w:val="0"/>
          <w:bCs w:val="0"/>
        </w:rPr>
      </w:r>
    </w:p>
    <w:p>
      <w:pPr>
        <w:pStyle w:val="Heading2"/>
        <w:spacing w:line="240" w:lineRule="auto" w:before="74"/>
        <w:ind w:right="0"/>
        <w:jc w:val="left"/>
        <w:rPr>
          <w:b w:val="0"/>
          <w:bCs w:val="0"/>
        </w:rPr>
      </w:pPr>
      <w:bookmarkStart w:name="1、以公允价值计量的资产和负债的期末公允价值" w:id="283"/>
      <w:bookmarkEnd w:id="283"/>
      <w:r>
        <w:rPr>
          <w:b w:val="0"/>
          <w:bCs w:val="0"/>
        </w:rPr>
      </w:r>
      <w:r>
        <w:rPr>
          <w:rFonts w:ascii="宋体" w:hAnsi="宋体" w:cs="宋体" w:eastAsia="宋体" w:hint="default"/>
        </w:rPr>
        <w:t>1</w:t>
      </w:r>
      <w:r>
        <w:rPr/>
        <w:t>、以公允价值计量的资产和负债的期末公允价值</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15" w:right="72" w:hanging="630"/>
              <w:jc w:val="left"/>
              <w:rPr>
                <w:rFonts w:ascii="宋体" w:hAnsi="宋体" w:cs="宋体" w:eastAsia="宋体" w:hint="default"/>
                <w:sz w:val="21"/>
                <w:szCs w:val="21"/>
              </w:rPr>
            </w:pPr>
            <w:r>
              <w:rPr>
                <w:rFonts w:ascii="宋体" w:hAnsi="宋体" w:cs="宋体" w:eastAsia="宋体" w:hint="default"/>
                <w:sz w:val="21"/>
                <w:szCs w:val="21"/>
              </w:rPr>
              <w:t>第一层次公允价值 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41" w:right="109" w:hanging="630"/>
              <w:jc w:val="left"/>
              <w:rPr>
                <w:rFonts w:ascii="宋体" w:hAnsi="宋体" w:cs="宋体" w:eastAsia="宋体" w:hint="default"/>
                <w:sz w:val="21"/>
                <w:szCs w:val="21"/>
              </w:rPr>
            </w:pPr>
            <w:r>
              <w:rPr>
                <w:rFonts w:ascii="宋体" w:hAnsi="宋体" w:cs="宋体" w:eastAsia="宋体" w:hint="default"/>
                <w:sz w:val="21"/>
                <w:szCs w:val="21"/>
              </w:rPr>
              <w:t>第二层次公允价值 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41" w:right="111" w:hanging="630"/>
              <w:jc w:val="left"/>
              <w:rPr>
                <w:rFonts w:ascii="宋体" w:hAnsi="宋体" w:cs="宋体" w:eastAsia="宋体" w:hint="default"/>
                <w:sz w:val="21"/>
                <w:szCs w:val="21"/>
              </w:rPr>
            </w:pPr>
            <w:r>
              <w:rPr>
                <w:rFonts w:ascii="宋体" w:hAnsi="宋体" w:cs="宋体" w:eastAsia="宋体" w:hint="default"/>
                <w:sz w:val="21"/>
                <w:szCs w:val="21"/>
              </w:rPr>
              <w:t>第三层次公允价值 计量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6"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1"/>
              <w:ind w:left="11" w:right="58"/>
              <w:jc w:val="left"/>
              <w:rPr>
                <w:rFonts w:ascii="宋体" w:hAnsi="宋体" w:cs="宋体" w:eastAsia="宋体" w:hint="default"/>
                <w:sz w:val="21"/>
                <w:szCs w:val="21"/>
              </w:rPr>
            </w:pPr>
            <w:r>
              <w:rPr>
                <w:rFonts w:ascii="宋体" w:hAnsi="宋体" w:cs="宋体" w:eastAsia="宋体" w:hint="default"/>
                <w:sz w:val="21"/>
                <w:szCs w:val="21"/>
              </w:rPr>
              <w:t>一、持续的公允价值 计量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sz w:val="21"/>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846" w:right="0"/>
              <w:jc w:val="left"/>
              <w:rPr>
                <w:rFonts w:ascii="宋体" w:hAnsi="宋体" w:cs="宋体" w:eastAsia="宋体" w:hint="default"/>
                <w:sz w:val="21"/>
                <w:szCs w:val="21"/>
              </w:rPr>
            </w:pPr>
            <w:r>
              <w:rPr>
                <w:rFonts w:ascii="宋体"/>
                <w:sz w:val="21"/>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59"/>
              <w:jc w:val="left"/>
              <w:rPr>
                <w:rFonts w:ascii="宋体" w:hAnsi="宋体" w:cs="宋体" w:eastAsia="宋体" w:hint="default"/>
                <w:sz w:val="21"/>
                <w:szCs w:val="21"/>
              </w:rPr>
            </w:pPr>
            <w:r>
              <w:rPr>
                <w:rFonts w:ascii="宋体" w:hAnsi="宋体" w:cs="宋体" w:eastAsia="宋体" w:hint="default"/>
                <w:sz w:val="21"/>
                <w:szCs w:val="21"/>
              </w:rPr>
              <w:t>（二）可供出售金融 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2,891,345.58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2,891,345.58</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2,891,345.58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2,891,345.58</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 w:right="58"/>
              <w:jc w:val="left"/>
              <w:rPr>
                <w:rFonts w:ascii="宋体" w:hAnsi="宋体" w:cs="宋体" w:eastAsia="宋体" w:hint="default"/>
                <w:sz w:val="21"/>
                <w:szCs w:val="21"/>
              </w:rPr>
            </w:pPr>
            <w:r>
              <w:rPr>
                <w:rFonts w:ascii="宋体" w:hAnsi="宋体" w:cs="宋体" w:eastAsia="宋体" w:hint="default"/>
                <w:sz w:val="21"/>
                <w:szCs w:val="21"/>
              </w:rPr>
              <w:t>二、非持续的公允价 值计量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sz w:val="21"/>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846" w:right="0"/>
              <w:jc w:val="left"/>
              <w:rPr>
                <w:rFonts w:ascii="宋体" w:hAnsi="宋体" w:cs="宋体" w:eastAsia="宋体" w:hint="default"/>
                <w:sz w:val="21"/>
                <w:szCs w:val="21"/>
              </w:rPr>
            </w:pPr>
            <w:r>
              <w:rPr>
                <w:rFonts w:ascii="宋体"/>
                <w:sz w:val="21"/>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13"/>
        <w:rPr>
          <w:rFonts w:ascii="宋体" w:hAnsi="宋体" w:cs="宋体" w:eastAsia="宋体" w:hint="default"/>
          <w:sz w:val="6"/>
          <w:szCs w:val="6"/>
        </w:rPr>
      </w:pPr>
    </w:p>
    <w:p>
      <w:pPr>
        <w:pStyle w:val="Heading2"/>
        <w:spacing w:line="240" w:lineRule="auto" w:before="26"/>
        <w:ind w:left="154" w:right="0"/>
        <w:jc w:val="left"/>
        <w:rPr>
          <w:b w:val="0"/>
          <w:bCs w:val="0"/>
        </w:rPr>
      </w:pPr>
      <w:bookmarkStart w:name="2、持续和非持续第一层次公允价值计量项目市价的确定依据" w:id="284"/>
      <w:bookmarkEnd w:id="284"/>
      <w:r>
        <w:rPr>
          <w:b w:val="0"/>
          <w:bCs w:val="0"/>
        </w:rPr>
      </w:r>
      <w:r>
        <w:rPr>
          <w:rFonts w:ascii="宋体" w:hAnsi="宋体" w:cs="宋体" w:eastAsia="宋体" w:hint="default"/>
        </w:rPr>
        <w:t>2</w:t>
      </w:r>
      <w:r>
        <w:rPr/>
        <w:t>、持续和非持续第一层次公允价值计量项目市价的确定依据</w:t>
      </w:r>
      <w:r>
        <w:rPr>
          <w:b w:val="0"/>
          <w:bCs w:val="0"/>
        </w:rPr>
      </w:r>
    </w:p>
    <w:p>
      <w:pPr>
        <w:pStyle w:val="BodyText"/>
        <w:spacing w:line="357" w:lineRule="auto" w:before="152"/>
        <w:ind w:right="137"/>
        <w:jc w:val="left"/>
      </w:pPr>
      <w:r>
        <w:rPr>
          <w:rFonts w:ascii="宋体" w:hAnsi="宋体" w:cs="宋体" w:eastAsia="宋体" w:hint="default"/>
        </w:rPr>
        <w:t>2013 </w:t>
      </w:r>
      <w:r>
        <w:rPr/>
        <w:t>年</w:t>
      </w:r>
      <w:r>
        <w:rPr>
          <w:spacing w:val="-60"/>
        </w:rPr>
        <w:t> </w:t>
      </w:r>
      <w:r>
        <w:rPr>
          <w:rFonts w:ascii="宋体" w:hAnsi="宋体" w:cs="宋体" w:eastAsia="宋体" w:hint="default"/>
        </w:rPr>
        <w:t>12 </w:t>
      </w:r>
      <w:r>
        <w:rPr/>
        <w:t>月</w:t>
      </w:r>
      <w:r>
        <w:rPr>
          <w:spacing w:val="-60"/>
        </w:rPr>
        <w:t> </w:t>
      </w:r>
      <w:r>
        <w:rPr>
          <w:rFonts w:ascii="宋体" w:hAnsi="宋体" w:cs="宋体" w:eastAsia="宋体" w:hint="default"/>
        </w:rPr>
        <w:t>14 </w:t>
      </w:r>
      <w:r>
        <w:rPr/>
        <w:t>日本公司与</w:t>
      </w:r>
      <w:r>
        <w:rPr>
          <w:spacing w:val="-60"/>
        </w:rPr>
        <w:t> </w:t>
      </w:r>
      <w:r>
        <w:rPr>
          <w:rFonts w:ascii="宋体" w:hAnsi="宋体" w:cs="宋体" w:eastAsia="宋体" w:hint="default"/>
        </w:rPr>
        <w:t>Pudu Investment(Australia) PTY LTD</w:t>
      </w:r>
      <w:r>
        <w:rPr/>
        <w:t>（以下简称“PIA”） </w:t>
      </w:r>
      <w:r>
        <w:rPr>
          <w:spacing w:val="-14"/>
        </w:rPr>
        <w:t>共同签署了《股份转让协议》，根据协议本公司将受让</w:t>
      </w:r>
      <w:r>
        <w:rPr>
          <w:spacing w:val="4"/>
        </w:rPr>
        <w:t> </w:t>
      </w:r>
      <w:r>
        <w:rPr>
          <w:rFonts w:ascii="宋体" w:hAnsi="宋体" w:cs="宋体" w:eastAsia="宋体" w:hint="default"/>
        </w:rPr>
        <w:t>PIA</w:t>
      </w:r>
      <w:r>
        <w:rPr>
          <w:rFonts w:ascii="宋体" w:hAnsi="宋体" w:cs="宋体" w:eastAsia="宋体" w:hint="default"/>
          <w:spacing w:val="4"/>
        </w:rPr>
        <w:t> </w:t>
      </w:r>
      <w:r>
        <w:rPr/>
        <w:t>所持有的</w:t>
      </w:r>
      <w:r>
        <w:rPr>
          <w:spacing w:val="-58"/>
        </w:rPr>
        <w:t> </w:t>
      </w:r>
      <w:r>
        <w:rPr>
          <w:rFonts w:ascii="宋体" w:hAnsi="宋体" w:cs="宋体" w:eastAsia="宋体" w:hint="default"/>
        </w:rPr>
        <w:t>Rectifier</w:t>
      </w:r>
      <w:r>
        <w:rPr>
          <w:rFonts w:ascii="宋体" w:hAnsi="宋体" w:cs="宋体" w:eastAsia="宋体" w:hint="default"/>
          <w:spacing w:val="-58"/>
        </w:rPr>
        <w:t> </w:t>
      </w:r>
      <w:r>
        <w:rPr>
          <w:rFonts w:ascii="宋体" w:hAnsi="宋体" w:cs="宋体" w:eastAsia="宋体" w:hint="default"/>
        </w:rPr>
        <w:t>Technologies</w:t>
      </w:r>
      <w:r>
        <w:rPr>
          <w:rFonts w:ascii="宋体" w:hAnsi="宋体" w:cs="宋体" w:eastAsia="宋体" w:hint="default"/>
        </w:rPr>
        <w:t> Limited</w:t>
      </w:r>
      <w:r>
        <w:rPr/>
        <w:t>（以下简称“RFT”）</w:t>
      </w:r>
      <w:r>
        <w:rPr>
          <w:rFonts w:ascii="宋体" w:hAnsi="宋体" w:cs="宋体" w:eastAsia="宋体" w:hint="default"/>
        </w:rPr>
        <w:t>189,975,136</w:t>
      </w:r>
      <w:r>
        <w:rPr>
          <w:rFonts w:ascii="宋体" w:hAnsi="宋体" w:cs="宋体" w:eastAsia="宋体" w:hint="default"/>
          <w:spacing w:val="-10"/>
        </w:rPr>
        <w:t> </w:t>
      </w:r>
      <w:r>
        <w:rPr/>
        <w:t>股份（占</w:t>
      </w:r>
      <w:r>
        <w:rPr>
          <w:spacing w:val="-65"/>
        </w:rPr>
        <w:t> </w:t>
      </w:r>
      <w:r>
        <w:rPr>
          <w:rFonts w:ascii="宋体" w:hAnsi="宋体" w:cs="宋体" w:eastAsia="宋体" w:hint="default"/>
        </w:rPr>
        <w:t>RFT</w:t>
      </w:r>
      <w:r>
        <w:rPr>
          <w:rFonts w:ascii="宋体" w:hAnsi="宋体" w:cs="宋体" w:eastAsia="宋体" w:hint="default"/>
          <w:spacing w:val="-65"/>
        </w:rPr>
        <w:t> </w:t>
      </w:r>
      <w:r>
        <w:rPr/>
        <w:t>总股份的</w:t>
      </w:r>
      <w:r>
        <w:rPr>
          <w:spacing w:val="-65"/>
        </w:rPr>
        <w:t> </w:t>
      </w:r>
      <w:r>
        <w:rPr>
          <w:rFonts w:ascii="宋体" w:hAnsi="宋体" w:cs="宋体" w:eastAsia="宋体" w:hint="default"/>
        </w:rPr>
        <w:t>17.69%</w:t>
      </w:r>
      <w:r>
        <w:rPr/>
        <w:t>，后由于其他股东 </w:t>
      </w:r>
      <w:r>
        <w:rPr>
          <w:spacing w:val="-7"/>
        </w:rPr>
        <w:t>增资，本公司持股比例下降为 </w:t>
      </w:r>
      <w:r>
        <w:rPr>
          <w:rFonts w:ascii="宋体" w:hAnsi="宋体" w:cs="宋体" w:eastAsia="宋体" w:hint="default"/>
          <w:spacing w:val="-13"/>
        </w:rPr>
        <w:t>16.35%</w:t>
      </w:r>
      <w:r>
        <w:rPr>
          <w:spacing w:val="-13"/>
        </w:rPr>
        <w:t>），转让价格为 </w:t>
      </w:r>
      <w:r>
        <w:rPr>
          <w:rFonts w:ascii="宋体" w:hAnsi="宋体" w:cs="宋体" w:eastAsia="宋体" w:hint="default"/>
        </w:rPr>
        <w:t>0.005 </w:t>
      </w:r>
      <w:r>
        <w:rPr>
          <w:spacing w:val="-9"/>
        </w:rPr>
        <w:t>澳元</w:t>
      </w:r>
      <w:r>
        <w:rPr>
          <w:rFonts w:ascii="宋体" w:hAnsi="宋体" w:cs="宋体" w:eastAsia="宋体" w:hint="default"/>
          <w:spacing w:val="-9"/>
        </w:rPr>
        <w:t>/</w:t>
      </w:r>
      <w:r>
        <w:rPr>
          <w:spacing w:val="-9"/>
        </w:rPr>
        <w:t>股，转让总价为</w:t>
      </w:r>
      <w:r>
        <w:rPr>
          <w:spacing w:val="-74"/>
        </w:rPr>
        <w:t> </w:t>
      </w:r>
      <w:r>
        <w:rPr>
          <w:rFonts w:ascii="宋体" w:hAnsi="宋体" w:cs="宋体" w:eastAsia="宋体" w:hint="default"/>
        </w:rPr>
        <w:t>949,875.68 </w:t>
      </w:r>
      <w:r>
        <w:rPr/>
        <w:t>澳元，根据付款当日汇率折合成人民币约</w:t>
      </w:r>
      <w:r>
        <w:rPr>
          <w:spacing w:val="-60"/>
        </w:rPr>
        <w:t> </w:t>
      </w:r>
      <w:r>
        <w:rPr>
          <w:rFonts w:ascii="宋体" w:hAnsi="宋体" w:cs="宋体" w:eastAsia="宋体" w:hint="default"/>
        </w:rPr>
        <w:t>5,522,085.16</w:t>
      </w:r>
      <w:r>
        <w:rPr>
          <w:rFonts w:ascii="宋体" w:hAnsi="宋体" w:cs="宋体" w:eastAsia="宋体" w:hint="default"/>
          <w:spacing w:val="-60"/>
        </w:rPr>
        <w:t> </w:t>
      </w:r>
      <w:r>
        <w:rPr/>
        <w:t>元，</w:t>
      </w:r>
      <w:r>
        <w:rPr>
          <w:rFonts w:ascii="宋体" w:hAnsi="宋体" w:cs="宋体" w:eastAsia="宋体" w:hint="default"/>
        </w:rPr>
        <w:t>2014</w:t>
      </w:r>
      <w:r>
        <w:rPr>
          <w:rFonts w:ascii="宋体" w:hAnsi="宋体" w:cs="宋体" w:eastAsia="宋体" w:hint="default"/>
          <w:spacing w:val="-60"/>
        </w:rPr>
        <w:t> </w:t>
      </w:r>
      <w:r>
        <w:rPr/>
        <w:t>年本公司已支付了全部股 权受让款。</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rFonts w:ascii="宋体" w:hAnsi="宋体" w:cs="宋体" w:eastAsia="宋体" w:hint="default"/>
        </w:rPr>
        <w:t>RFT</w:t>
      </w:r>
      <w:r>
        <w:rPr>
          <w:rFonts w:ascii="宋体" w:hAnsi="宋体" w:cs="宋体" w:eastAsia="宋体" w:hint="default"/>
          <w:spacing w:val="-60"/>
        </w:rPr>
        <w:t> </w:t>
      </w:r>
      <w:r>
        <w:rPr/>
        <w:t>公司在澳大利亚股票交易所收盘价为</w:t>
      </w:r>
      <w:r>
        <w:rPr>
          <w:spacing w:val="-60"/>
        </w:rPr>
        <w:t> </w:t>
      </w:r>
      <w:r>
        <w:rPr>
          <w:rFonts w:ascii="宋体" w:hAnsi="宋体" w:cs="宋体" w:eastAsia="宋体" w:hint="default"/>
        </w:rPr>
        <w:t>0.003</w:t>
      </w:r>
      <w:r>
        <w:rPr>
          <w:rFonts w:ascii="宋体" w:hAnsi="宋体" w:cs="宋体" w:eastAsia="宋体" w:hint="default"/>
          <w:spacing w:val="-60"/>
        </w:rPr>
        <w:t> </w:t>
      </w:r>
      <w:r>
        <w:rPr/>
        <w:t>澳元，本公 司持有</w:t>
      </w:r>
      <w:r>
        <w:rPr>
          <w:spacing w:val="-60"/>
        </w:rPr>
        <w:t> </w:t>
      </w:r>
      <w:r>
        <w:rPr>
          <w:rFonts w:ascii="宋体" w:hAnsi="宋体" w:cs="宋体" w:eastAsia="宋体" w:hint="default"/>
        </w:rPr>
        <w:t>RFT</w:t>
      </w:r>
      <w:r>
        <w:rPr>
          <w:rFonts w:ascii="宋体" w:hAnsi="宋体" w:cs="宋体" w:eastAsia="宋体" w:hint="default"/>
          <w:spacing w:val="-60"/>
        </w:rPr>
        <w:t> </w:t>
      </w:r>
      <w:r>
        <w:rPr/>
        <w:t>公司股权的公允价值折合人民币为</w:t>
      </w:r>
      <w:r>
        <w:rPr>
          <w:spacing w:val="-60"/>
        </w:rPr>
        <w:t> </w:t>
      </w:r>
      <w:r>
        <w:rPr>
          <w:rFonts w:ascii="宋体" w:hAnsi="宋体" w:cs="宋体" w:eastAsia="宋体" w:hint="default"/>
        </w:rPr>
        <w:t>2,891,345.58</w:t>
      </w:r>
      <w:r>
        <w:rPr>
          <w:rFonts w:ascii="宋体" w:hAnsi="宋体" w:cs="宋体" w:eastAsia="宋体" w:hint="default"/>
          <w:spacing w:val="-60"/>
        </w:rPr>
        <w:t> </w:t>
      </w:r>
      <w:r>
        <w:rPr/>
        <w:t>元。</w:t>
      </w:r>
    </w:p>
    <w:p>
      <w:pPr>
        <w:spacing w:after="0" w:line="357"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bookmarkStart w:name="3、持续和非持续第二层次公允价值计量项目，采用的估值技术和重要参数的定性及定量信" w:id="285"/>
      <w:bookmarkEnd w:id="285"/>
      <w:r>
        <w:rPr>
          <w:b w:val="0"/>
          <w:bCs w:val="0"/>
        </w:rPr>
      </w:r>
      <w:r>
        <w:rPr>
          <w:rFonts w:ascii="宋体" w:hAnsi="宋体" w:cs="宋体" w:eastAsia="宋体" w:hint="default"/>
          <w:spacing w:val="-3"/>
        </w:rPr>
        <w:t>3</w:t>
      </w:r>
      <w:r>
        <w:rPr>
          <w:spacing w:val="-3"/>
        </w:rPr>
        <w:t>、持续和非持续第二层次公允价值计量项目，采用的估值技术和重要参数的定性及定量信息</w:t>
      </w:r>
      <w:r>
        <w:rPr>
          <w:b w:val="0"/>
          <w:bCs w:val="0"/>
          <w:spacing w:val="-3"/>
        </w:rPr>
      </w:r>
    </w:p>
    <w:p>
      <w:pPr>
        <w:spacing w:line="240" w:lineRule="auto" w:before="8"/>
        <w:rPr>
          <w:rFonts w:ascii="宋体" w:hAnsi="宋体" w:cs="宋体" w:eastAsia="宋体" w:hint="default"/>
          <w:b/>
          <w:bCs/>
          <w:sz w:val="23"/>
          <w:szCs w:val="23"/>
        </w:rPr>
      </w:pPr>
    </w:p>
    <w:p>
      <w:pPr>
        <w:pStyle w:val="Heading2"/>
        <w:spacing w:line="240" w:lineRule="auto"/>
        <w:ind w:right="0"/>
        <w:jc w:val="left"/>
        <w:rPr>
          <w:b w:val="0"/>
          <w:bCs w:val="0"/>
        </w:rPr>
      </w:pPr>
      <w:bookmarkStart w:name="4、持续和非持续第三层次公允价值计量项目，采用的估值技术和重要参数的定性及定量信" w:id="286"/>
      <w:bookmarkEnd w:id="286"/>
      <w:r>
        <w:rPr>
          <w:b w:val="0"/>
          <w:bCs w:val="0"/>
        </w:rPr>
      </w:r>
      <w:r>
        <w:rPr>
          <w:rFonts w:ascii="宋体" w:hAnsi="宋体" w:cs="宋体" w:eastAsia="宋体" w:hint="default"/>
          <w:spacing w:val="-3"/>
        </w:rPr>
        <w:t>4</w:t>
      </w:r>
      <w:r>
        <w:rPr>
          <w:spacing w:val="-3"/>
        </w:rPr>
        <w:t>、持续和非持续第三层次公允价值计量项目，采用的估值技术和重要参数的定性及定量信息</w:t>
      </w:r>
      <w:r>
        <w:rPr>
          <w:b w:val="0"/>
          <w:bCs w:val="0"/>
          <w:spacing w:val="-3"/>
        </w:rPr>
      </w:r>
    </w:p>
    <w:p>
      <w:pPr>
        <w:spacing w:line="240" w:lineRule="auto" w:before="8"/>
        <w:rPr>
          <w:rFonts w:ascii="宋体" w:hAnsi="宋体" w:cs="宋体" w:eastAsia="宋体" w:hint="default"/>
          <w:b/>
          <w:bCs/>
          <w:sz w:val="23"/>
          <w:szCs w:val="23"/>
        </w:rPr>
      </w:pPr>
    </w:p>
    <w:p>
      <w:pPr>
        <w:pStyle w:val="Heading2"/>
        <w:spacing w:line="357" w:lineRule="auto"/>
        <w:ind w:right="0"/>
        <w:jc w:val="left"/>
        <w:rPr>
          <w:b w:val="0"/>
          <w:bCs w:val="0"/>
        </w:rPr>
      </w:pPr>
      <w:bookmarkStart w:name="5、持续的第三层次公允价值计量项目，期初与期末账面价值间的调节信息及上可观察参数" w:id="287"/>
      <w:bookmarkEnd w:id="287"/>
      <w:r>
        <w:rPr>
          <w:b w:val="0"/>
          <w:bCs w:val="0"/>
        </w:rPr>
      </w:r>
      <w:r>
        <w:rPr>
          <w:rFonts w:ascii="宋体" w:hAnsi="宋体" w:cs="宋体" w:eastAsia="宋体" w:hint="default"/>
          <w:spacing w:val="-3"/>
          <w:w w:val="95"/>
        </w:rPr>
        <w:t>5</w:t>
      </w:r>
      <w:r>
        <w:rPr>
          <w:spacing w:val="-3"/>
          <w:w w:val="95"/>
        </w:rPr>
        <w:t>、持续的第三层次公允价值计量项目，期初与期末账面价值间的调节信息及不可观察参数敏</w:t>
      </w:r>
      <w:r>
        <w:rPr>
          <w:spacing w:val="4"/>
          <w:w w:val="95"/>
        </w:rPr>
        <w:t> </w:t>
      </w:r>
      <w:r>
        <w:rPr>
          <w:spacing w:val="4"/>
          <w:w w:val="95"/>
        </w:rPr>
      </w:r>
      <w:r>
        <w:rPr/>
        <w:t>感性分析</w:t>
      </w:r>
      <w:r>
        <w:rPr>
          <w:b w:val="0"/>
          <w:bCs w:val="0"/>
        </w:rPr>
      </w:r>
    </w:p>
    <w:p>
      <w:pPr>
        <w:pStyle w:val="Heading2"/>
        <w:spacing w:line="357" w:lineRule="auto" w:before="191"/>
        <w:ind w:right="293"/>
        <w:jc w:val="left"/>
        <w:rPr>
          <w:b w:val="0"/>
          <w:bCs w:val="0"/>
        </w:rPr>
      </w:pPr>
      <w:bookmarkStart w:name="6、持续的公允价值计量项目，本期内发生各层级之间转换的，转换的原因及确定转换时点" w:id="288"/>
      <w:bookmarkEnd w:id="288"/>
      <w:r>
        <w:rPr>
          <w:b w:val="0"/>
          <w:bCs w:val="0"/>
        </w:rPr>
      </w:r>
      <w:r>
        <w:rPr>
          <w:rFonts w:ascii="宋体" w:hAnsi="宋体" w:cs="宋体" w:eastAsia="宋体" w:hint="default"/>
          <w:spacing w:val="-3"/>
          <w:w w:val="95"/>
        </w:rPr>
        <w:t>6</w:t>
      </w:r>
      <w:r>
        <w:rPr>
          <w:spacing w:val="-3"/>
          <w:w w:val="95"/>
        </w:rPr>
        <w:t>、持续的公允价值计量项目，本期内发生各层级之间转换的，转换的原因及确定转换时点的   </w:t>
      </w:r>
      <w:r>
        <w:rPr>
          <w:spacing w:val="4"/>
          <w:w w:val="95"/>
        </w:rPr>
        <w:t> </w:t>
      </w:r>
      <w:r>
        <w:rPr>
          <w:spacing w:val="4"/>
          <w:w w:val="95"/>
        </w:rPr>
      </w:r>
      <w:r>
        <w:rPr/>
        <w:t>政策</w:t>
      </w:r>
      <w:r>
        <w:rPr>
          <w:b w:val="0"/>
          <w:bCs w:val="0"/>
        </w:rPr>
      </w:r>
    </w:p>
    <w:p>
      <w:pPr>
        <w:pStyle w:val="Heading2"/>
        <w:spacing w:line="240" w:lineRule="auto" w:before="191"/>
        <w:ind w:right="0"/>
        <w:jc w:val="left"/>
        <w:rPr>
          <w:b w:val="0"/>
          <w:bCs w:val="0"/>
        </w:rPr>
      </w:pPr>
      <w:bookmarkStart w:name="7、本期内发生的估值技术变更及变更原因" w:id="289"/>
      <w:bookmarkEnd w:id="289"/>
      <w:r>
        <w:rPr>
          <w:b w:val="0"/>
          <w:bCs w:val="0"/>
        </w:rPr>
      </w:r>
      <w:r>
        <w:rPr>
          <w:rFonts w:ascii="宋体" w:hAnsi="宋体" w:cs="宋体" w:eastAsia="宋体" w:hint="default"/>
        </w:rPr>
        <w:t>7</w:t>
      </w:r>
      <w:r>
        <w:rPr/>
        <w:t>、本期内发生的估值技术变更及变更原因</w:t>
      </w:r>
      <w:r>
        <w:rPr>
          <w:b w:val="0"/>
          <w:bCs w:val="0"/>
        </w:rPr>
      </w:r>
    </w:p>
    <w:p>
      <w:pPr>
        <w:spacing w:line="240" w:lineRule="auto" w:before="8"/>
        <w:rPr>
          <w:rFonts w:ascii="宋体" w:hAnsi="宋体" w:cs="宋体" w:eastAsia="宋体" w:hint="default"/>
          <w:b/>
          <w:bCs/>
          <w:sz w:val="23"/>
          <w:szCs w:val="23"/>
        </w:rPr>
      </w:pPr>
    </w:p>
    <w:p>
      <w:pPr>
        <w:pStyle w:val="Heading2"/>
        <w:spacing w:line="240" w:lineRule="auto"/>
        <w:ind w:right="0"/>
        <w:jc w:val="left"/>
        <w:rPr>
          <w:b w:val="0"/>
          <w:bCs w:val="0"/>
        </w:rPr>
      </w:pPr>
      <w:bookmarkStart w:name="8、上以公允价值计量的金融资产和金融负债的公允价值情况" w:id="290"/>
      <w:bookmarkEnd w:id="290"/>
      <w:r>
        <w:rPr>
          <w:b w:val="0"/>
          <w:bCs w:val="0"/>
        </w:rPr>
      </w:r>
      <w:r>
        <w:rPr>
          <w:rFonts w:ascii="宋体" w:hAnsi="宋体" w:cs="宋体" w:eastAsia="宋体"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3"/>
          <w:szCs w:val="23"/>
        </w:rPr>
      </w:pPr>
    </w:p>
    <w:p>
      <w:pPr>
        <w:pStyle w:val="Heading2"/>
        <w:spacing w:line="475" w:lineRule="auto"/>
        <w:ind w:right="6760"/>
        <w:jc w:val="left"/>
        <w:rPr>
          <w:b w:val="0"/>
          <w:bCs w:val="0"/>
        </w:rPr>
      </w:pPr>
      <w:r>
        <w:rPr/>
        <w:pict>
          <v:shape style="position:absolute;margin-left:56.459999pt;margin-top:87.575638pt;width:479.1pt;height:87.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66" w:right="57" w:hanging="210"/>
                          <w:jc w:val="left"/>
                          <w:rPr>
                            <w:rFonts w:ascii="宋体" w:hAnsi="宋体" w:cs="宋体" w:eastAsia="宋体" w:hint="default"/>
                            <w:sz w:val="21"/>
                            <w:szCs w:val="21"/>
                          </w:rPr>
                        </w:pPr>
                        <w:r>
                          <w:rPr>
                            <w:rFonts w:ascii="宋体" w:hAnsi="宋体" w:cs="宋体" w:eastAsia="宋体" w:hint="default"/>
                            <w:sz w:val="21"/>
                            <w:szCs w:val="21"/>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61" w:right="56" w:hanging="106"/>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90"/>
                          <w:jc w:val="both"/>
                          <w:rPr>
                            <w:rFonts w:ascii="宋体" w:hAnsi="宋体" w:cs="宋体" w:eastAsia="宋体" w:hint="default"/>
                            <w:sz w:val="21"/>
                            <w:szCs w:val="21"/>
                          </w:rPr>
                        </w:pPr>
                        <w:r>
                          <w:rPr>
                            <w:rFonts w:ascii="宋体" w:hAnsi="宋体" w:cs="宋体" w:eastAsia="宋体" w:hint="default"/>
                            <w:sz w:val="21"/>
                            <w:szCs w:val="21"/>
                          </w:rPr>
                          <w:t>四川依米康环境 科技股份有限公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成都市高新区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89"/>
                          <w:jc w:val="left"/>
                          <w:rPr>
                            <w:rFonts w:ascii="宋体" w:hAnsi="宋体" w:cs="宋体" w:eastAsia="宋体" w:hint="default"/>
                            <w:sz w:val="21"/>
                            <w:szCs w:val="21"/>
                          </w:rPr>
                        </w:pPr>
                        <w:r>
                          <w:rPr>
                            <w:rFonts w:ascii="宋体" w:hAnsi="宋体" w:cs="宋体" w:eastAsia="宋体" w:hint="default"/>
                            <w:sz w:val="21"/>
                            <w:szCs w:val="21"/>
                          </w:rPr>
                          <w:t>其他专业设备制 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175972779.00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827" w:right="0"/>
                          <w:jc w:val="left"/>
                          <w:rPr>
                            <w:rFonts w:ascii="宋体" w:hAnsi="宋体" w:cs="宋体" w:eastAsia="宋体" w:hint="default"/>
                            <w:sz w:val="21"/>
                            <w:szCs w:val="21"/>
                          </w:rPr>
                        </w:pPr>
                        <w:r>
                          <w:rPr>
                            <w:rFonts w:ascii="宋体"/>
                            <w:sz w:val="21"/>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826" w:right="0"/>
                          <w:jc w:val="left"/>
                          <w:rPr>
                            <w:rFonts w:ascii="宋体" w:hAnsi="宋体" w:cs="宋体" w:eastAsia="宋体" w:hint="default"/>
                            <w:sz w:val="21"/>
                            <w:szCs w:val="21"/>
                          </w:rPr>
                        </w:pPr>
                        <w:r>
                          <w:rPr>
                            <w:rFonts w:ascii="宋体"/>
                            <w:sz w:val="21"/>
                          </w:rPr>
                          <w:t>100.00%</w:t>
                        </w:r>
                      </w:p>
                    </w:tc>
                  </w:tr>
                </w:tbl>
                <w:p>
                  <w:pPr/>
                </w:p>
              </w:txbxContent>
            </v:textbox>
            <w10:wrap type="none"/>
          </v:shape>
        </w:pict>
      </w:r>
      <w:bookmarkStart w:name="9、其他" w:id="291"/>
      <w:bookmarkEnd w:id="291"/>
      <w:r>
        <w:rPr>
          <w:b w:val="0"/>
          <w:bCs w:val="0"/>
        </w:rPr>
      </w:r>
      <w:r>
        <w:rPr>
          <w:rFonts w:ascii="宋体" w:hAnsi="宋体" w:cs="宋体" w:eastAsia="宋体" w:hint="default"/>
        </w:rPr>
        <w:t>9</w:t>
      </w:r>
      <w:r>
        <w:rPr/>
        <w:t>、其他</w:t>
      </w:r>
      <w:r>
        <w:rPr>
          <w:spacing w:val="1"/>
          <w:w w:val="99"/>
        </w:rPr>
        <w:t> </w:t>
      </w:r>
      <w:bookmarkStart w:name="十二、关联方及关联交易" w:id="292"/>
      <w:bookmarkEnd w:id="292"/>
      <w:r>
        <w:rPr>
          <w:w w:val="95"/>
        </w:rPr>
        <w:t>十二、关联方及关联交易</w:t>
      </w:r>
      <w:r>
        <w:rPr>
          <w:spacing w:val="7"/>
          <w:w w:val="95"/>
        </w:rPr>
        <w:t> </w:t>
      </w:r>
      <w:r>
        <w:rPr>
          <w:spacing w:val="7"/>
          <w:w w:val="95"/>
        </w:rPr>
      </w:r>
      <w:bookmarkStart w:name="1、本企业的母公司情况" w:id="293"/>
      <w:bookmarkEnd w:id="293"/>
      <w:r>
        <w:rPr>
          <w:spacing w:val="7"/>
          <w:w w:val="95"/>
        </w:rPr>
      </w:r>
      <w:r>
        <w:rPr>
          <w:rFonts w:ascii="宋体" w:hAnsi="宋体" w:cs="宋体" w:eastAsia="宋体" w:hint="default"/>
        </w:rPr>
        <w:t>1</w:t>
      </w:r>
      <w:r>
        <w:rPr/>
        <w:t>、本企业的母公司情况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pStyle w:val="BodyText"/>
        <w:spacing w:line="240" w:lineRule="auto" w:before="26"/>
        <w:ind w:left="154" w:right="0"/>
        <w:jc w:val="left"/>
      </w:pPr>
      <w:r>
        <w:rPr/>
        <w:t>本企业的母公司情况的说明</w:t>
      </w:r>
    </w:p>
    <w:p>
      <w:pPr>
        <w:pStyle w:val="BodyText"/>
        <w:spacing w:line="357" w:lineRule="auto" w:before="152"/>
        <w:ind w:right="134"/>
        <w:jc w:val="left"/>
      </w:pPr>
      <w:r>
        <w:rPr/>
        <w:t>本公司股东孙屹峥、张菀系夫妻关系，合计持有本公司总股本的</w:t>
      </w:r>
      <w:r>
        <w:rPr>
          <w:spacing w:val="-81"/>
        </w:rPr>
        <w:t> </w:t>
      </w:r>
      <w:r>
        <w:rPr>
          <w:rFonts w:ascii="宋体" w:hAnsi="宋体" w:cs="宋体" w:eastAsia="宋体" w:hint="default"/>
        </w:rPr>
        <w:t>44.32%</w:t>
      </w:r>
      <w:r>
        <w:rPr/>
        <w:t>股份，为本公司的实 际控制人</w:t>
      </w:r>
    </w:p>
    <w:p>
      <w:pPr>
        <w:pStyle w:val="BodyText"/>
        <w:spacing w:line="357" w:lineRule="auto"/>
        <w:ind w:right="6760"/>
        <w:jc w:val="left"/>
      </w:pPr>
      <w:r>
        <w:rPr/>
        <w:t>本企业最终控制方是。 其他说明：</w:t>
      </w:r>
    </w:p>
    <w:p>
      <w:pPr>
        <w:spacing w:line="367" w:lineRule="auto" w:before="191"/>
        <w:ind w:left="153" w:right="0" w:firstLine="0"/>
        <w:jc w:val="left"/>
        <w:rPr>
          <w:rFonts w:ascii="宋体" w:hAnsi="宋体" w:cs="宋体" w:eastAsia="宋体" w:hint="default"/>
          <w:sz w:val="24"/>
          <w:szCs w:val="24"/>
        </w:rPr>
      </w:pPr>
      <w:bookmarkStart w:name="2、本企业的子公司情况" w:id="294"/>
      <w:bookmarkEnd w:id="294"/>
      <w:r>
        <w:rPr/>
      </w:r>
      <w:r>
        <w:rPr>
          <w:rFonts w:ascii="宋体" w:hAnsi="宋体" w:cs="宋体" w:eastAsia="宋体" w:hint="default"/>
          <w:b/>
          <w:bCs/>
          <w:sz w:val="24"/>
          <w:szCs w:val="24"/>
        </w:rPr>
        <w:t>2</w:t>
      </w:r>
      <w:r>
        <w:rPr>
          <w:rFonts w:ascii="宋体" w:hAnsi="宋体" w:cs="宋体" w:eastAsia="宋体" w:hint="default"/>
          <w:b/>
          <w:bCs/>
          <w:sz w:val="24"/>
          <w:szCs w:val="24"/>
        </w:rPr>
        <w:t>、本企业的子公司情况</w:t>
      </w:r>
      <w:r>
        <w:rPr>
          <w:rFonts w:ascii="宋体" w:hAnsi="宋体" w:cs="宋体" w:eastAsia="宋体" w:hint="default"/>
          <w:b/>
          <w:bCs/>
          <w:w w:val="99"/>
          <w:sz w:val="24"/>
          <w:szCs w:val="24"/>
        </w:rPr>
        <w:t> </w:t>
      </w:r>
      <w:r>
        <w:rPr>
          <w:rFonts w:ascii="宋体" w:hAnsi="宋体" w:cs="宋体" w:eastAsia="宋体" w:hint="default"/>
          <w:sz w:val="24"/>
          <w:szCs w:val="24"/>
        </w:rPr>
        <w:t>本企业子公司的情况详见附注第九节、九、</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）企业集团的构成。 </w:t>
      </w:r>
      <w:bookmarkStart w:name="3、本企业合营和联营企业情况" w:id="295"/>
      <w:bookmarkEnd w:id="295"/>
      <w:r>
        <w:rPr>
          <w:rFonts w:ascii="宋体" w:hAnsi="宋体" w:cs="宋体" w:eastAsia="宋体" w:hint="default"/>
          <w:sz w:val="24"/>
          <w:szCs w:val="24"/>
        </w:rPr>
      </w:r>
      <w:r>
        <w:rPr>
          <w:rFonts w:ascii="宋体" w:hAnsi="宋体" w:cs="宋体" w:eastAsia="宋体" w:hint="default"/>
          <w:b/>
          <w:bCs/>
          <w:sz w:val="24"/>
          <w:szCs w:val="24"/>
        </w:rPr>
        <w:t>3</w:t>
      </w:r>
      <w:r>
        <w:rPr>
          <w:rFonts w:ascii="宋体" w:hAnsi="宋体" w:cs="宋体" w:eastAsia="宋体" w:hint="default"/>
          <w:b/>
          <w:bCs/>
          <w:sz w:val="24"/>
          <w:szCs w:val="24"/>
        </w:rPr>
        <w:t>、本企业合营和联营企业情况</w:t>
      </w:r>
      <w:r>
        <w:rPr>
          <w:rFonts w:ascii="宋体" w:hAnsi="宋体" w:cs="宋体" w:eastAsia="宋体" w:hint="default"/>
          <w:b/>
          <w:bCs/>
          <w:w w:val="99"/>
          <w:sz w:val="24"/>
          <w:szCs w:val="24"/>
        </w:rPr>
        <w:t> </w:t>
      </w:r>
      <w:r>
        <w:rPr>
          <w:rFonts w:ascii="宋体" w:hAnsi="宋体" w:cs="宋体" w:eastAsia="宋体" w:hint="default"/>
          <w:sz w:val="24"/>
          <w:szCs w:val="24"/>
        </w:rPr>
        <w:t>本企业重要的合营或联营企业详见附注第九节九、</w:t>
      </w: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）重要的合营企业或联营企业。</w:t>
      </w:r>
    </w:p>
    <w:p>
      <w:pPr>
        <w:pStyle w:val="BodyText"/>
        <w:spacing w:line="357" w:lineRule="auto" w:before="26"/>
        <w:ind w:right="173"/>
        <w:jc w:val="left"/>
      </w:pPr>
      <w:r>
        <w:rPr/>
        <w:t>本期与本公司发生关联方交易，或前期与本公司发生关联方交易形成余额的其他合营或联营 企业情况如下：</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40"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上海虹港数据信息有限公司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12"/>
        <w:rPr>
          <w:rFonts w:ascii="宋体" w:hAnsi="宋体" w:cs="宋体" w:eastAsia="宋体" w:hint="default"/>
          <w:sz w:val="6"/>
          <w:szCs w:val="6"/>
        </w:rPr>
      </w:pPr>
    </w:p>
    <w:p>
      <w:pPr>
        <w:spacing w:line="475" w:lineRule="auto" w:before="26"/>
        <w:ind w:left="153" w:right="7724" w:firstLine="0"/>
        <w:jc w:val="left"/>
        <w:rPr>
          <w:rFonts w:ascii="宋体" w:hAnsi="宋体" w:cs="宋体" w:eastAsia="宋体" w:hint="default"/>
          <w:sz w:val="24"/>
          <w:szCs w:val="24"/>
        </w:rPr>
      </w:pPr>
      <w:r>
        <w:rPr/>
        <w:pict>
          <v:group style="position:absolute;margin-left:55.200001pt;margin-top:-41.504395pt;width:485pt;height:.1pt;mso-position-horizontal-relative:page;mso-position-vertical-relative:paragraph;z-index:-1063672" coordorigin="1104,-830" coordsize="9700,2">
            <v:shape style="position:absolute;left:1104;top:-830;width:9700;height:2" coordorigin="1104,-830" coordsize="9700,0" path="m1104,-830l10804,-830e" filled="false" stroked="true" strokeweight=".72pt" strokecolor="#000000">
              <v:path arrowok="t"/>
            </v:shape>
            <w10:wrap type="none"/>
          </v:group>
        </w:pict>
      </w:r>
      <w:r>
        <w:rPr/>
        <w:pict>
          <v:shape style="position:absolute;margin-left:56.459999pt;margin-top:57.785606pt;width:479.2pt;height:20.6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p>
              </w:txbxContent>
            </v:textbox>
            <w10:wrap type="none"/>
          </v:shape>
        </w:pict>
      </w:r>
      <w:r>
        <w:rPr>
          <w:rFonts w:ascii="宋体" w:hAnsi="宋体" w:cs="宋体" w:eastAsia="宋体" w:hint="default"/>
          <w:sz w:val="24"/>
          <w:szCs w:val="24"/>
        </w:rPr>
        <w:t>其他说明 </w:t>
      </w:r>
      <w:bookmarkStart w:name="4、其他关联方情况" w:id="296"/>
      <w:bookmarkEnd w:id="296"/>
      <w:r>
        <w:rPr>
          <w:rFonts w:ascii="宋体" w:hAnsi="宋体" w:cs="宋体" w:eastAsia="宋体" w:hint="default"/>
          <w:sz w:val="24"/>
          <w:szCs w:val="24"/>
        </w:rPr>
      </w:r>
      <w:r>
        <w:rPr>
          <w:rFonts w:ascii="宋体" w:hAnsi="宋体" w:cs="宋体" w:eastAsia="宋体" w:hint="default"/>
          <w:b/>
          <w:bCs/>
          <w:sz w:val="24"/>
          <w:szCs w:val="24"/>
        </w:rPr>
        <w:t>4</w:t>
      </w:r>
      <w:r>
        <w:rPr>
          <w:rFonts w:ascii="宋体" w:hAnsi="宋体" w:cs="宋体" w:eastAsia="宋体" w:hint="default"/>
          <w:b/>
          <w:bCs/>
          <w:sz w:val="24"/>
          <w:szCs w:val="24"/>
        </w:rPr>
        <w:t>、其他关联方情况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26"/>
        <w:ind w:left="154"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5、关联交易情况" w:id="297"/>
      <w:bookmarkEnd w:id="297"/>
      <w:r>
        <w:rPr>
          <w:b w:val="0"/>
          <w:bCs w:val="0"/>
        </w:rPr>
      </w:r>
      <w:r>
        <w:rPr>
          <w:rFonts w:ascii="宋体" w:hAnsi="宋体" w:cs="宋体" w:eastAsia="宋体" w:hint="default"/>
        </w:rPr>
        <w:t>5</w:t>
      </w:r>
      <w:r>
        <w:rPr/>
        <w:t>、关联交易情况</w:t>
      </w:r>
      <w:r>
        <w:rPr>
          <w:b w:val="0"/>
          <w:bCs w:val="0"/>
        </w:rPr>
      </w:r>
    </w:p>
    <w:p>
      <w:pPr>
        <w:pStyle w:val="BodyText"/>
        <w:spacing w:line="357" w:lineRule="auto" w:before="152"/>
        <w:ind w:left="154" w:right="5092"/>
        <w:jc w:val="left"/>
      </w:pPr>
      <w:r>
        <w:rPr/>
        <w:t>（</w:t>
      </w:r>
      <w:r>
        <w:rPr>
          <w:rFonts w:ascii="宋体" w:hAnsi="宋体" w:cs="宋体" w:eastAsia="宋体" w:hint="default"/>
        </w:rPr>
        <w:t>1</w:t>
      </w:r>
      <w:r>
        <w:rPr/>
        <w:t>）购销商品、提供和接受劳务的关联交易 采购商品</w:t>
      </w:r>
      <w:r>
        <w:rPr>
          <w:rFonts w:ascii="宋体" w:hAnsi="宋体" w:cs="宋体" w:eastAsia="宋体" w:hint="default"/>
        </w:rPr>
        <w:t>/</w:t>
      </w:r>
      <w:r>
        <w:rPr/>
        <w:t>接受劳务情况表</w:t>
      </w:r>
    </w:p>
    <w:p>
      <w:pPr>
        <w:pStyle w:val="BodyText"/>
        <w:spacing w:line="240" w:lineRule="auto" w:before="7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3"/>
              <w:jc w:val="left"/>
              <w:rPr>
                <w:rFonts w:ascii="宋体" w:hAnsi="宋体" w:cs="宋体" w:eastAsia="宋体" w:hint="default"/>
                <w:sz w:val="21"/>
                <w:szCs w:val="21"/>
              </w:rPr>
            </w:pPr>
            <w:r>
              <w:rPr>
                <w:rFonts w:ascii="宋体" w:hAnsi="宋体" w:cs="宋体" w:eastAsia="宋体" w:hint="default"/>
                <w:sz w:val="21"/>
                <w:szCs w:val="21"/>
              </w:rPr>
              <w:t>上海虹港数据信息有限公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75" w:right="0"/>
              <w:jc w:val="left"/>
              <w:rPr>
                <w:rFonts w:ascii="宋体" w:hAnsi="宋体" w:cs="宋体" w:eastAsia="宋体" w:hint="default"/>
                <w:sz w:val="21"/>
                <w:szCs w:val="21"/>
              </w:rPr>
            </w:pPr>
            <w:r>
              <w:rPr>
                <w:rFonts w:ascii="宋体"/>
                <w:sz w:val="21"/>
              </w:rPr>
              <w:t>666,666.66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7,815,082.06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3"/>
              <w:jc w:val="left"/>
              <w:rPr>
                <w:rFonts w:ascii="宋体" w:hAnsi="宋体" w:cs="宋体" w:eastAsia="宋体" w:hint="default"/>
                <w:sz w:val="21"/>
                <w:szCs w:val="21"/>
              </w:rPr>
            </w:pPr>
            <w:r>
              <w:rPr>
                <w:rFonts w:ascii="宋体" w:hAnsi="宋体" w:cs="宋体" w:eastAsia="宋体" w:hint="default"/>
                <w:sz w:val="21"/>
                <w:szCs w:val="21"/>
              </w:rPr>
              <w:t>上海虹港数据信息有限公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工程项目</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27,190,000.00</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出售商品</w:t>
      </w:r>
      <w:r>
        <w:rPr>
          <w:rFonts w:ascii="宋体" w:hAnsi="宋体" w:cs="宋体" w:eastAsia="宋体" w:hint="default"/>
        </w:rPr>
        <w:t>/</w:t>
      </w:r>
      <w:r>
        <w:rPr/>
        <w:t>提供劳务情况表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购销商品、提供和接受劳务的关联交易说明</w:t>
      </w:r>
    </w:p>
    <w:p>
      <w:pPr>
        <w:spacing w:line="240" w:lineRule="auto" w:before="8"/>
        <w:rPr>
          <w:rFonts w:ascii="宋体" w:hAnsi="宋体" w:cs="宋体" w:eastAsia="宋体" w:hint="default"/>
          <w:sz w:val="23"/>
          <w:szCs w:val="23"/>
        </w:rPr>
      </w:pPr>
    </w:p>
    <w:p>
      <w:pPr>
        <w:pStyle w:val="BodyText"/>
        <w:spacing w:line="357" w:lineRule="auto" w:before="0"/>
        <w:ind w:left="154" w:right="4852"/>
        <w:jc w:val="left"/>
      </w:pP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 本公司受托管理</w:t>
      </w:r>
      <w:r>
        <w:rPr>
          <w:rFonts w:ascii="宋体" w:hAnsi="宋体" w:cs="宋体" w:eastAsia="宋体" w:hint="default"/>
        </w:rPr>
        <w:t>/</w:t>
      </w:r>
      <w:r>
        <w:rPr/>
        <w:t>承包情况表：</w:t>
      </w:r>
    </w:p>
    <w:p>
      <w:pPr>
        <w:pStyle w:val="BodyText"/>
        <w:spacing w:line="240" w:lineRule="auto" w:before="7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63" w:right="101" w:hanging="263"/>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63" w:right="98" w:hanging="263"/>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 方名称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63" w:right="100" w:hanging="263"/>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 产类型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67" w:right="98" w:hanging="36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承包起 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69" w:right="98" w:hanging="36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承包终 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 w:right="47" w:firstLine="1"/>
              <w:jc w:val="center"/>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 包收益定价依 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 w:right="47"/>
              <w:jc w:val="center"/>
              <w:rPr>
                <w:rFonts w:ascii="宋体" w:hAnsi="宋体" w:cs="宋体" w:eastAsia="宋体" w:hint="default"/>
                <w:sz w:val="21"/>
                <w:szCs w:val="21"/>
              </w:rPr>
            </w:pPr>
            <w:r>
              <w:rPr>
                <w:rFonts w:ascii="宋体" w:hAnsi="宋体" w:cs="宋体" w:eastAsia="宋体" w:hint="default"/>
                <w:sz w:val="21"/>
                <w:szCs w:val="21"/>
              </w:rPr>
              <w:t>本期确认的托 管收益</w:t>
            </w:r>
            <w:r>
              <w:rPr>
                <w:rFonts w:ascii="宋体" w:hAnsi="宋体" w:cs="宋体" w:eastAsia="宋体" w:hint="default"/>
                <w:sz w:val="21"/>
                <w:szCs w:val="21"/>
              </w:rPr>
              <w:t>/</w:t>
            </w:r>
            <w:r>
              <w:rPr>
                <w:rFonts w:ascii="宋体" w:hAnsi="宋体" w:cs="宋体" w:eastAsia="宋体" w:hint="default"/>
                <w:sz w:val="21"/>
                <w:szCs w:val="21"/>
              </w:rPr>
              <w:t>承包 收益</w:t>
            </w:r>
          </w:p>
        </w:tc>
      </w:tr>
    </w:tbl>
    <w:p>
      <w:pPr>
        <w:spacing w:line="240" w:lineRule="auto" w:before="12"/>
        <w:rPr>
          <w:rFonts w:ascii="宋体" w:hAnsi="宋体" w:cs="宋体" w:eastAsia="宋体" w:hint="default"/>
          <w:sz w:val="6"/>
          <w:szCs w:val="6"/>
        </w:rPr>
      </w:pPr>
    </w:p>
    <w:p>
      <w:pPr>
        <w:pStyle w:val="BodyText"/>
        <w:spacing w:line="357" w:lineRule="auto" w:before="26"/>
        <w:ind w:left="154" w:right="6532"/>
        <w:jc w:val="left"/>
      </w:pPr>
      <w:r>
        <w:rPr/>
        <w:t>关联托管</w:t>
      </w:r>
      <w:r>
        <w:rPr>
          <w:rFonts w:ascii="宋体" w:hAnsi="宋体" w:cs="宋体" w:eastAsia="宋体" w:hint="default"/>
        </w:rPr>
        <w:t>/</w:t>
      </w:r>
      <w:r>
        <w:rPr/>
        <w:t>承包情况说明 本公司委托管理</w:t>
      </w:r>
      <w:r>
        <w:rPr>
          <w:rFonts w:ascii="宋体" w:hAnsi="宋体" w:cs="宋体" w:eastAsia="宋体" w:hint="default"/>
        </w:rPr>
        <w:t>/</w:t>
      </w:r>
      <w:r>
        <w:rPr/>
        <w:t>出包情况表：</w:t>
      </w:r>
    </w:p>
    <w:p>
      <w:pPr>
        <w:pStyle w:val="BodyText"/>
        <w:spacing w:line="240" w:lineRule="auto" w:before="7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363" w:right="125" w:hanging="240"/>
              <w:jc w:val="left"/>
              <w:rPr>
                <w:rFonts w:ascii="宋体" w:hAnsi="宋体" w:cs="宋体" w:eastAsia="宋体" w:hint="default"/>
                <w:sz w:val="21"/>
                <w:szCs w:val="21"/>
              </w:rPr>
            </w:pPr>
            <w:r>
              <w:rPr>
                <w:rFonts w:ascii="宋体" w:hAnsi="宋体" w:cs="宋体" w:eastAsia="宋体" w:hint="default"/>
                <w:sz w:val="21"/>
                <w:szCs w:val="21"/>
              </w:rPr>
              <w:t>委托方</w:t>
            </w:r>
            <w:r>
              <w:rPr>
                <w:rFonts w:ascii="Times New Roman" w:hAnsi="Times New Roman" w:cs="Times New Roman" w:eastAsia="Times New Roman" w:hint="default"/>
                <w:sz w:val="21"/>
                <w:szCs w:val="21"/>
              </w:rPr>
              <w:t>/</w:t>
            </w:r>
            <w:r>
              <w:rPr>
                <w:rFonts w:ascii="宋体" w:hAnsi="宋体" w:cs="宋体" w:eastAsia="宋体" w:hint="default"/>
                <w:sz w:val="21"/>
                <w:szCs w:val="21"/>
              </w:rPr>
              <w:t>出包 方名称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363" w:right="122" w:hanging="240"/>
              <w:jc w:val="left"/>
              <w:rPr>
                <w:rFonts w:ascii="宋体" w:hAnsi="宋体" w:cs="宋体" w:eastAsia="宋体" w:hint="default"/>
                <w:sz w:val="21"/>
                <w:szCs w:val="21"/>
              </w:rPr>
            </w:pPr>
            <w:r>
              <w:rPr>
                <w:rFonts w:ascii="宋体" w:hAnsi="宋体" w:cs="宋体" w:eastAsia="宋体" w:hint="default"/>
                <w:sz w:val="21"/>
                <w:szCs w:val="21"/>
              </w:rPr>
              <w:t>受托方</w:t>
            </w:r>
            <w:r>
              <w:rPr>
                <w:rFonts w:ascii="Times New Roman" w:hAnsi="Times New Roman" w:cs="Times New Roman" w:eastAsia="Times New Roman" w:hint="default"/>
                <w:sz w:val="21"/>
                <w:szCs w:val="21"/>
              </w:rPr>
              <w:t>/</w:t>
            </w:r>
            <w:r>
              <w:rPr>
                <w:rFonts w:ascii="宋体" w:hAnsi="宋体" w:cs="宋体" w:eastAsia="宋体" w:hint="default"/>
                <w:sz w:val="21"/>
                <w:szCs w:val="21"/>
              </w:rPr>
              <w:t>承包 方名称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363" w:right="124" w:hanging="240"/>
              <w:jc w:val="left"/>
              <w:rPr>
                <w:rFonts w:ascii="宋体" w:hAnsi="宋体" w:cs="宋体" w:eastAsia="宋体" w:hint="default"/>
                <w:sz w:val="21"/>
                <w:szCs w:val="21"/>
              </w:rPr>
            </w:pPr>
            <w:r>
              <w:rPr>
                <w:rFonts w:ascii="宋体" w:hAnsi="宋体" w:cs="宋体" w:eastAsia="宋体" w:hint="default"/>
                <w:sz w:val="21"/>
                <w:szCs w:val="21"/>
              </w:rPr>
              <w:t>委托</w:t>
            </w:r>
            <w:r>
              <w:rPr>
                <w:rFonts w:ascii="Times New Roman" w:hAnsi="Times New Roman" w:cs="Times New Roman" w:eastAsia="Times New Roman" w:hint="default"/>
                <w:sz w:val="21"/>
                <w:szCs w:val="21"/>
              </w:rPr>
              <w:t>/</w:t>
            </w:r>
            <w:r>
              <w:rPr>
                <w:rFonts w:ascii="宋体" w:hAnsi="宋体" w:cs="宋体" w:eastAsia="宋体" w:hint="default"/>
                <w:sz w:val="21"/>
                <w:szCs w:val="21"/>
              </w:rPr>
              <w:t>出包资 产类型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467" w:right="122" w:hanging="345"/>
              <w:jc w:val="left"/>
              <w:rPr>
                <w:rFonts w:ascii="宋体" w:hAnsi="宋体" w:cs="宋体" w:eastAsia="宋体" w:hint="default"/>
                <w:sz w:val="21"/>
                <w:szCs w:val="21"/>
              </w:rPr>
            </w:pPr>
            <w:r>
              <w:rPr>
                <w:rFonts w:ascii="宋体" w:hAnsi="宋体" w:cs="宋体" w:eastAsia="宋体" w:hint="default"/>
                <w:sz w:val="21"/>
                <w:szCs w:val="21"/>
              </w:rPr>
              <w:t>委托</w:t>
            </w:r>
            <w:r>
              <w:rPr>
                <w:rFonts w:ascii="Times New Roman" w:hAnsi="Times New Roman" w:cs="Times New Roman" w:eastAsia="Times New Roman" w:hint="default"/>
                <w:sz w:val="21"/>
                <w:szCs w:val="21"/>
              </w:rPr>
              <w:t>/</w:t>
            </w:r>
            <w:r>
              <w:rPr>
                <w:rFonts w:ascii="宋体" w:hAnsi="宋体" w:cs="宋体" w:eastAsia="宋体" w:hint="default"/>
                <w:sz w:val="21"/>
                <w:szCs w:val="21"/>
              </w:rPr>
              <w:t>出包起 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469" w:right="122" w:hanging="345"/>
              <w:jc w:val="left"/>
              <w:rPr>
                <w:rFonts w:ascii="宋体" w:hAnsi="宋体" w:cs="宋体" w:eastAsia="宋体" w:hint="default"/>
                <w:sz w:val="21"/>
                <w:szCs w:val="21"/>
              </w:rPr>
            </w:pPr>
            <w:r>
              <w:rPr>
                <w:rFonts w:ascii="宋体" w:hAnsi="宋体" w:cs="宋体" w:eastAsia="宋体" w:hint="default"/>
                <w:sz w:val="21"/>
                <w:szCs w:val="21"/>
              </w:rPr>
              <w:t>委托</w:t>
            </w:r>
            <w:r>
              <w:rPr>
                <w:rFonts w:ascii="Times New Roman" w:hAnsi="Times New Roman" w:cs="Times New Roman" w:eastAsia="Times New Roman" w:hint="default"/>
                <w:sz w:val="21"/>
                <w:szCs w:val="21"/>
              </w:rPr>
              <w:t>/</w:t>
            </w:r>
            <w:r>
              <w:rPr>
                <w:rFonts w:ascii="宋体" w:hAnsi="宋体" w:cs="宋体" w:eastAsia="宋体" w:hint="default"/>
                <w:sz w:val="21"/>
                <w:szCs w:val="21"/>
              </w:rPr>
              <w:t>出包终 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53" w:right="122" w:hanging="31"/>
              <w:jc w:val="left"/>
              <w:rPr>
                <w:rFonts w:ascii="宋体" w:hAnsi="宋体" w:cs="宋体" w:eastAsia="宋体" w:hint="default"/>
                <w:sz w:val="21"/>
                <w:szCs w:val="21"/>
              </w:rPr>
            </w:pPr>
            <w:r>
              <w:rPr>
                <w:rFonts w:ascii="宋体" w:hAnsi="宋体" w:cs="宋体" w:eastAsia="宋体" w:hint="default"/>
                <w:sz w:val="21"/>
                <w:szCs w:val="21"/>
              </w:rPr>
              <w:t>托管费</w:t>
            </w:r>
            <w:r>
              <w:rPr>
                <w:rFonts w:ascii="Times New Roman" w:hAnsi="Times New Roman" w:cs="Times New Roman" w:eastAsia="Times New Roman" w:hint="default"/>
                <w:sz w:val="21"/>
                <w:szCs w:val="21"/>
              </w:rPr>
              <w:t>/</w:t>
            </w:r>
            <w:r>
              <w:rPr>
                <w:rFonts w:ascii="宋体" w:hAnsi="宋体" w:cs="宋体" w:eastAsia="宋体" w:hint="default"/>
                <w:sz w:val="21"/>
                <w:szCs w:val="21"/>
              </w:rPr>
              <w:t>出包 费定价依据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3" w:right="47" w:hanging="76"/>
              <w:jc w:val="left"/>
              <w:rPr>
                <w:rFonts w:ascii="宋体" w:hAnsi="宋体" w:cs="宋体" w:eastAsia="宋体" w:hint="default"/>
                <w:sz w:val="21"/>
                <w:szCs w:val="21"/>
              </w:rPr>
            </w:pPr>
            <w:r>
              <w:rPr>
                <w:rFonts w:ascii="宋体" w:hAnsi="宋体" w:cs="宋体" w:eastAsia="宋体" w:hint="default"/>
                <w:sz w:val="21"/>
                <w:szCs w:val="21"/>
              </w:rPr>
              <w:t>本期确认的托 管费</w:t>
            </w:r>
            <w:r>
              <w:rPr>
                <w:rFonts w:ascii="Times New Roman" w:hAnsi="Times New Roman" w:cs="Times New Roman" w:eastAsia="Times New Roman" w:hint="default"/>
                <w:sz w:val="21"/>
                <w:szCs w:val="21"/>
              </w:rPr>
              <w:t>/</w:t>
            </w:r>
            <w:r>
              <w:rPr>
                <w:rFonts w:ascii="宋体" w:hAnsi="宋体" w:cs="宋体" w:eastAsia="宋体" w:hint="default"/>
                <w:sz w:val="21"/>
                <w:szCs w:val="21"/>
              </w:rPr>
              <w:t>出包费</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关联管理</w:t>
      </w:r>
      <w:r>
        <w:rPr>
          <w:rFonts w:ascii="宋体" w:hAnsi="宋体" w:cs="宋体" w:eastAsia="宋体" w:hint="default"/>
        </w:rPr>
        <w:t>/</w:t>
      </w:r>
      <w:r>
        <w:rPr/>
        <w:t>出包情况说明</w:t>
      </w:r>
    </w:p>
    <w:p>
      <w:pPr>
        <w:spacing w:after="0" w:line="240" w:lineRule="auto"/>
        <w:jc w:val="left"/>
        <w:sectPr>
          <w:pgSz w:w="11910" w:h="16840"/>
          <w:pgMar w:header="87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BodyText"/>
        <w:spacing w:line="357" w:lineRule="auto" w:before="26"/>
        <w:ind w:left="154" w:right="7612"/>
        <w:jc w:val="left"/>
      </w:pPr>
      <w:r>
        <w:rPr/>
        <w:t>（</w:t>
      </w:r>
      <w:r>
        <w:rPr>
          <w:rFonts w:ascii="宋体" w:hAnsi="宋体" w:cs="宋体" w:eastAsia="宋体" w:hint="default"/>
        </w:rPr>
        <w:t>3</w:t>
      </w:r>
      <w:r>
        <w:rPr/>
        <w:t>）关联租赁情况 本公司作为出租方：</w:t>
      </w:r>
    </w:p>
    <w:p>
      <w:pPr>
        <w:pStyle w:val="BodyText"/>
        <w:spacing w:line="240" w:lineRule="auto" w:before="7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4"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1"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5"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本公司作为承租方：</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5"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1"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0"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0"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关联租赁情况说明</w:t>
      </w:r>
    </w:p>
    <w:p>
      <w:pPr>
        <w:spacing w:line="240" w:lineRule="auto" w:before="8"/>
        <w:rPr>
          <w:rFonts w:ascii="宋体" w:hAnsi="宋体" w:cs="宋体" w:eastAsia="宋体" w:hint="default"/>
          <w:sz w:val="23"/>
          <w:szCs w:val="23"/>
        </w:rPr>
      </w:pPr>
    </w:p>
    <w:p>
      <w:pPr>
        <w:pStyle w:val="BodyText"/>
        <w:spacing w:line="357" w:lineRule="auto" w:before="0"/>
        <w:ind w:left="154" w:right="7732"/>
        <w:jc w:val="left"/>
      </w:pPr>
      <w:r>
        <w:rPr/>
        <w:t>（</w:t>
      </w:r>
      <w:r>
        <w:rPr>
          <w:rFonts w:ascii="宋体" w:hAnsi="宋体" w:cs="宋体" w:eastAsia="宋体" w:hint="default"/>
        </w:rPr>
        <w:t>4</w:t>
      </w:r>
      <w:r>
        <w:rPr/>
        <w:t>）关联担保情况 本公司作为担保方</w:t>
      </w:r>
    </w:p>
    <w:p>
      <w:pPr>
        <w:pStyle w:val="BodyText"/>
        <w:spacing w:line="240" w:lineRule="auto" w:before="7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41" w:right="110" w:hanging="630"/>
              <w:jc w:val="left"/>
              <w:rPr>
                <w:rFonts w:ascii="宋体" w:hAnsi="宋体" w:cs="宋体" w:eastAsia="宋体" w:hint="default"/>
                <w:sz w:val="21"/>
                <w:szCs w:val="21"/>
              </w:rPr>
            </w:pPr>
            <w:r>
              <w:rPr>
                <w:rFonts w:ascii="宋体" w:hAnsi="宋体" w:cs="宋体" w:eastAsia="宋体" w:hint="default"/>
                <w:sz w:val="21"/>
                <w:szCs w:val="21"/>
              </w:rPr>
              <w:t>担保是否已经履行 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8"/>
              <w:jc w:val="left"/>
              <w:rPr>
                <w:rFonts w:ascii="宋体" w:hAnsi="宋体" w:cs="宋体" w:eastAsia="宋体" w:hint="default"/>
                <w:sz w:val="21"/>
                <w:szCs w:val="21"/>
              </w:rPr>
            </w:pPr>
            <w:r>
              <w:rPr>
                <w:rFonts w:ascii="宋体" w:hAnsi="宋体" w:cs="宋体" w:eastAsia="宋体" w:hint="default"/>
                <w:sz w:val="21"/>
                <w:szCs w:val="21"/>
              </w:rPr>
              <w:t>四川桑瑞思环境技 术工程有限公司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8"/>
              <w:jc w:val="left"/>
              <w:rPr>
                <w:rFonts w:ascii="宋体" w:hAnsi="宋体" w:cs="宋体" w:eastAsia="宋体" w:hint="default"/>
                <w:sz w:val="21"/>
                <w:szCs w:val="21"/>
              </w:rPr>
            </w:pPr>
            <w:r>
              <w:rPr>
                <w:rFonts w:ascii="宋体" w:hAnsi="宋体" w:cs="宋体" w:eastAsia="宋体" w:hint="default"/>
                <w:sz w:val="21"/>
                <w:szCs w:val="21"/>
              </w:rPr>
              <w:t>深圳龙控计算机信 息技术有限公司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8"/>
              <w:jc w:val="left"/>
              <w:rPr>
                <w:rFonts w:ascii="宋体" w:hAnsi="宋体" w:cs="宋体" w:eastAsia="宋体" w:hint="default"/>
                <w:sz w:val="21"/>
                <w:szCs w:val="21"/>
              </w:rPr>
            </w:pPr>
            <w:r>
              <w:rPr>
                <w:rFonts w:ascii="宋体" w:hAnsi="宋体" w:cs="宋体" w:eastAsia="宋体" w:hint="default"/>
                <w:sz w:val="21"/>
                <w:szCs w:val="21"/>
              </w:rPr>
              <w:t>西安华西信息智能 工程有限公司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8"/>
              <w:jc w:val="left"/>
              <w:rPr>
                <w:rFonts w:ascii="宋体" w:hAnsi="宋体" w:cs="宋体" w:eastAsia="宋体" w:hint="default"/>
                <w:sz w:val="21"/>
                <w:szCs w:val="21"/>
              </w:rPr>
            </w:pPr>
            <w:r>
              <w:rPr>
                <w:rFonts w:ascii="宋体" w:hAnsi="宋体" w:cs="宋体" w:eastAsia="宋体" w:hint="default"/>
                <w:sz w:val="21"/>
                <w:szCs w:val="21"/>
              </w:rPr>
              <w:t>西安华西信息智能 工程有限公司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8"/>
              <w:jc w:val="left"/>
              <w:rPr>
                <w:rFonts w:ascii="宋体" w:hAnsi="宋体" w:cs="宋体" w:eastAsia="宋体" w:hint="default"/>
                <w:sz w:val="21"/>
                <w:szCs w:val="21"/>
              </w:rPr>
            </w:pPr>
            <w:r>
              <w:rPr>
                <w:rFonts w:ascii="宋体" w:hAnsi="宋体" w:cs="宋体" w:eastAsia="宋体" w:hint="default"/>
                <w:sz w:val="21"/>
                <w:szCs w:val="21"/>
              </w:rPr>
              <w:t>上海虹港数据信息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5"/>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江苏亿金公司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5"/>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本公司作为被担保方</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41" w:right="110" w:hanging="630"/>
              <w:jc w:val="left"/>
              <w:rPr>
                <w:rFonts w:ascii="宋体" w:hAnsi="宋体" w:cs="宋体" w:eastAsia="宋体" w:hint="default"/>
                <w:sz w:val="21"/>
                <w:szCs w:val="21"/>
              </w:rPr>
            </w:pPr>
            <w:r>
              <w:rPr>
                <w:rFonts w:ascii="宋体" w:hAnsi="宋体" w:cs="宋体" w:eastAsia="宋体" w:hint="default"/>
                <w:sz w:val="21"/>
                <w:szCs w:val="21"/>
              </w:rPr>
              <w:t>担保是否已经履行 完毕</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孙屹峥、张菀及四川</w:t>
            </w:r>
            <w:r>
              <w:rPr>
                <w:rFonts w:ascii="宋体" w:hAnsi="宋体" w:cs="宋体" w:eastAsia="宋体" w:hint="default"/>
                <w:sz w:val="21"/>
                <w:szCs w:val="21"/>
              </w:rPr>
              <w:t> 桑瑞思环境技术工 程有限公司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5"/>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宋正兴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5"/>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宋正兴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25"/>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关联担保情况说明</w:t>
      </w:r>
    </w:p>
    <w:p>
      <w:pPr>
        <w:pStyle w:val="BodyText"/>
        <w:spacing w:line="240" w:lineRule="auto" w:before="152"/>
        <w:ind w:right="0"/>
        <w:jc w:val="left"/>
      </w:pPr>
      <w:r>
        <w:rPr/>
        <w:t>（</w:t>
      </w:r>
      <w:r>
        <w:rPr>
          <w:rFonts w:ascii="宋体" w:hAnsi="宋体" w:cs="宋体" w:eastAsia="宋体" w:hint="default"/>
        </w:rPr>
        <w:t>5</w:t>
      </w:r>
      <w:r>
        <w:rPr/>
        <w:t>）关联方资金拆借</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拆出</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6</w:t>
      </w:r>
      <w:r>
        <w:rPr/>
        <w:t>）关联方资产转让、债务重组情况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1"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7</w:t>
      </w:r>
      <w:r>
        <w:rPr/>
        <w:t>）关键管理人员报酬</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2"/>
                <w:sz w:val="21"/>
                <w:szCs w:val="21"/>
              </w:rPr>
              <w:t>报告期内董事、监事和高级管理人</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98" w:right="0"/>
              <w:jc w:val="left"/>
              <w:rPr>
                <w:rFonts w:ascii="宋体" w:hAnsi="宋体" w:cs="宋体" w:eastAsia="宋体" w:hint="default"/>
                <w:sz w:val="21"/>
                <w:szCs w:val="21"/>
              </w:rPr>
            </w:pPr>
            <w:r>
              <w:rPr>
                <w:rFonts w:ascii="宋体"/>
                <w:sz w:val="21"/>
              </w:rPr>
              <w:t>2,228,000.00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00" w:right="0"/>
              <w:jc w:val="left"/>
              <w:rPr>
                <w:rFonts w:ascii="宋体" w:hAnsi="宋体" w:cs="宋体" w:eastAsia="宋体" w:hint="default"/>
                <w:sz w:val="21"/>
                <w:szCs w:val="21"/>
              </w:rPr>
            </w:pPr>
            <w:r>
              <w:rPr>
                <w:rFonts w:ascii="宋体"/>
                <w:sz w:val="21"/>
              </w:rPr>
              <w:t>2,625,200.00</w:t>
            </w:r>
          </w:p>
        </w:tc>
      </w:tr>
    </w:tbl>
    <w:p>
      <w:pPr>
        <w:spacing w:line="240" w:lineRule="auto" w:before="12"/>
        <w:rPr>
          <w:rFonts w:ascii="宋体" w:hAnsi="宋体" w:cs="宋体" w:eastAsia="宋体" w:hint="default"/>
          <w:sz w:val="6"/>
          <w:szCs w:val="6"/>
        </w:rPr>
      </w:pPr>
    </w:p>
    <w:p>
      <w:pPr>
        <w:spacing w:line="475" w:lineRule="auto" w:before="26"/>
        <w:ind w:left="154" w:right="676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8</w:t>
      </w:r>
      <w:r>
        <w:rPr>
          <w:rFonts w:ascii="宋体" w:hAnsi="宋体" w:cs="宋体" w:eastAsia="宋体" w:hint="default"/>
          <w:sz w:val="24"/>
          <w:szCs w:val="24"/>
        </w:rPr>
        <w:t>）其他关联交易 </w:t>
      </w:r>
      <w:bookmarkStart w:name="6、关联方应收应付款项" w:id="298"/>
      <w:bookmarkEnd w:id="298"/>
      <w:r>
        <w:rPr>
          <w:rFonts w:ascii="宋体" w:hAnsi="宋体" w:cs="宋体" w:eastAsia="宋体" w:hint="default"/>
          <w:sz w:val="24"/>
          <w:szCs w:val="24"/>
        </w:rPr>
      </w:r>
      <w:r>
        <w:rPr>
          <w:rFonts w:ascii="宋体" w:hAnsi="宋体" w:cs="宋体" w:eastAsia="宋体" w:hint="default"/>
          <w:b/>
          <w:bCs/>
          <w:w w:val="95"/>
          <w:sz w:val="24"/>
          <w:szCs w:val="24"/>
        </w:rPr>
        <w:t>6</w:t>
      </w:r>
      <w:r>
        <w:rPr>
          <w:rFonts w:ascii="宋体" w:hAnsi="宋体" w:cs="宋体" w:eastAsia="宋体" w:hint="default"/>
          <w:b/>
          <w:bCs/>
          <w:w w:val="95"/>
          <w:sz w:val="24"/>
          <w:szCs w:val="24"/>
        </w:rPr>
        <w:t>、关联方应收应付款项</w:t>
      </w:r>
      <w:r>
        <w:rPr>
          <w:rFonts w:ascii="宋体" w:hAnsi="宋体" w:cs="宋体" w:eastAsia="宋体" w:hint="default"/>
          <w:sz w:val="24"/>
          <w:szCs w:val="24"/>
        </w:rPr>
      </w:r>
    </w:p>
    <w:p>
      <w:pPr>
        <w:pStyle w:val="BodyText"/>
        <w:spacing w:line="240" w:lineRule="auto" w:before="73"/>
        <w:ind w:right="0"/>
        <w:jc w:val="left"/>
      </w:pPr>
      <w:r>
        <w:rPr/>
        <w:t>（</w:t>
      </w:r>
      <w:r>
        <w:rPr>
          <w:rFonts w:ascii="宋体" w:hAnsi="宋体" w:cs="宋体" w:eastAsia="宋体" w:hint="default"/>
        </w:rPr>
        <w:t>1</w:t>
      </w:r>
      <w:r>
        <w:rPr/>
        <w:t>）应收项目</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7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90"/>
              <w:jc w:val="left"/>
              <w:rPr>
                <w:rFonts w:ascii="宋体" w:hAnsi="宋体" w:cs="宋体" w:eastAsia="宋体" w:hint="default"/>
                <w:sz w:val="21"/>
                <w:szCs w:val="21"/>
              </w:rPr>
            </w:pPr>
            <w:r>
              <w:rPr>
                <w:rFonts w:ascii="宋体" w:hAnsi="宋体" w:cs="宋体" w:eastAsia="宋体" w:hint="default"/>
                <w:sz w:val="21"/>
                <w:szCs w:val="21"/>
              </w:rPr>
              <w:t>上海虹港数据信 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8" w:right="0"/>
              <w:jc w:val="left"/>
              <w:rPr>
                <w:rFonts w:ascii="宋体" w:hAnsi="宋体" w:cs="宋体" w:eastAsia="宋体" w:hint="default"/>
                <w:sz w:val="21"/>
                <w:szCs w:val="21"/>
              </w:rPr>
            </w:pPr>
            <w:r>
              <w:rPr>
                <w:rFonts w:ascii="宋体"/>
                <w:sz w:val="21"/>
              </w:rPr>
              <w:t>40,871,496.00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21"/>
                <w:szCs w:val="21"/>
              </w:rPr>
            </w:pPr>
            <w:r>
              <w:rPr>
                <w:rFonts w:ascii="宋体"/>
                <w:sz w:val="21"/>
              </w:rPr>
              <w:t>4,996,149.60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21"/>
                <w:szCs w:val="21"/>
              </w:rPr>
            </w:pPr>
            <w:r>
              <w:rPr>
                <w:rFonts w:ascii="宋体"/>
                <w:sz w:val="21"/>
              </w:rPr>
              <w:t>40,091,496.00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3" w:right="0"/>
              <w:jc w:val="left"/>
              <w:rPr>
                <w:rFonts w:ascii="宋体" w:hAnsi="宋体" w:cs="宋体" w:eastAsia="宋体" w:hint="default"/>
                <w:sz w:val="21"/>
                <w:szCs w:val="21"/>
              </w:rPr>
            </w:pPr>
            <w:r>
              <w:rPr>
                <w:rFonts w:ascii="宋体"/>
                <w:sz w:val="21"/>
              </w:rPr>
              <w:t>2,241,574.80</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）应付项目</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8"/>
              <w:jc w:val="left"/>
              <w:rPr>
                <w:rFonts w:ascii="宋体" w:hAnsi="宋体" w:cs="宋体" w:eastAsia="宋体" w:hint="default"/>
                <w:sz w:val="21"/>
                <w:szCs w:val="21"/>
              </w:rPr>
            </w:pPr>
            <w:r>
              <w:rPr>
                <w:rFonts w:ascii="宋体"/>
                <w:sz w:val="21"/>
              </w:rPr>
              <w:t>Rectifier Technologies PacificPty Ltd</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14,769.00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郭倩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387,985.00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高峰</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00" w:right="0"/>
              <w:jc w:val="left"/>
              <w:rPr>
                <w:rFonts w:ascii="宋体" w:hAnsi="宋体" w:cs="宋体" w:eastAsia="宋体" w:hint="default"/>
                <w:sz w:val="21"/>
                <w:szCs w:val="21"/>
              </w:rPr>
            </w:pPr>
            <w:r>
              <w:rPr>
                <w:rFonts w:ascii="宋体"/>
                <w:sz w:val="21"/>
              </w:rPr>
              <w:t>2,000,000.00</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108"/>
        <w:jc w:val="left"/>
        <w:rPr>
          <w:b w:val="0"/>
          <w:bCs w:val="0"/>
        </w:rPr>
      </w:pPr>
      <w:bookmarkStart w:name="7、关联方承诺" w:id="299"/>
      <w:bookmarkEnd w:id="299"/>
      <w:r>
        <w:rPr>
          <w:b w:val="0"/>
          <w:bCs w:val="0"/>
        </w:rPr>
      </w:r>
      <w:r>
        <w:rPr>
          <w:rFonts w:ascii="宋体" w:hAnsi="宋体" w:cs="宋体" w:eastAsia="宋体" w:hint="default"/>
        </w:rPr>
        <w:t>7</w:t>
      </w:r>
      <w:r>
        <w:rPr/>
        <w:t>、关联方承诺</w:t>
      </w:r>
      <w:r>
        <w:rPr>
          <w:b w:val="0"/>
          <w:bCs w:val="0"/>
        </w:rPr>
      </w:r>
    </w:p>
    <w:p>
      <w:pPr>
        <w:spacing w:line="240" w:lineRule="auto" w:before="8"/>
        <w:rPr>
          <w:rFonts w:ascii="宋体" w:hAnsi="宋体" w:cs="宋体" w:eastAsia="宋体" w:hint="default"/>
          <w:b/>
          <w:bCs/>
          <w:sz w:val="23"/>
          <w:szCs w:val="23"/>
        </w:rPr>
      </w:pPr>
    </w:p>
    <w:p>
      <w:pPr>
        <w:pStyle w:val="Heading2"/>
        <w:spacing w:line="240" w:lineRule="auto"/>
        <w:ind w:right="108"/>
        <w:jc w:val="left"/>
        <w:rPr>
          <w:b w:val="0"/>
          <w:bCs w:val="0"/>
        </w:rPr>
      </w:pPr>
      <w:bookmarkStart w:name="8、其他" w:id="300"/>
      <w:bookmarkEnd w:id="300"/>
      <w:r>
        <w:rPr>
          <w:b w:val="0"/>
          <w:bCs w:val="0"/>
        </w:rPr>
      </w:r>
      <w:r>
        <w:rPr>
          <w:rFonts w:ascii="宋体" w:hAnsi="宋体" w:cs="宋体" w:eastAsia="宋体" w:hint="default"/>
        </w:rPr>
        <w:t>8</w:t>
      </w:r>
      <w:r>
        <w:rPr/>
        <w:t>、其他</w:t>
      </w:r>
      <w:r>
        <w:rPr>
          <w:b w:val="0"/>
          <w:bCs w:val="0"/>
        </w:rPr>
      </w:r>
    </w:p>
    <w:p>
      <w:pPr>
        <w:pStyle w:val="BodyText"/>
        <w:spacing w:line="357" w:lineRule="auto" w:before="152"/>
        <w:ind w:right="93" w:firstLine="480"/>
        <w:jc w:val="left"/>
      </w:pPr>
      <w:r>
        <w:rPr/>
        <w:t>在本年重组江苏亿金公司的交易（交易情况详见本报告附注六的披露）中，本公司现任 董事徐晓同时持有本次交易对方之添惠投资</w:t>
      </w:r>
      <w:r>
        <w:rPr>
          <w:spacing w:val="-80"/>
        </w:rPr>
        <w:t> </w:t>
      </w:r>
      <w:r>
        <w:rPr>
          <w:rFonts w:ascii="宋体" w:hAnsi="宋体" w:cs="宋体" w:eastAsia="宋体" w:hint="default"/>
        </w:rPr>
        <w:t>32%</w:t>
      </w:r>
      <w:r>
        <w:rPr/>
        <w:t>的股权，为添惠投资具有重大影响的投资方， 根据中国相关法律法规和《深圳证券交易所创业板股票上市规则》</w:t>
      </w:r>
      <w:r>
        <w:rPr>
          <w:rFonts w:ascii="宋体" w:hAnsi="宋体" w:cs="宋体" w:eastAsia="宋体" w:hint="default"/>
        </w:rPr>
        <w:t>10.1.3</w:t>
      </w:r>
      <w:r>
        <w:rPr>
          <w:rFonts w:ascii="宋体" w:hAnsi="宋体" w:cs="宋体" w:eastAsia="宋体" w:hint="default"/>
          <w:spacing w:val="-68"/>
        </w:rPr>
        <w:t> </w:t>
      </w:r>
      <w:r>
        <w:rPr/>
        <w:t>条之“（五）中国 证监会、本所或者上市公司根据实质重于形式的原则认定的其他与上市公司有特殊关系，可</w:t>
      </w:r>
      <w:r>
        <w:rPr>
          <w:spacing w:val="-112"/>
        </w:rPr>
        <w:t> </w:t>
      </w:r>
      <w:r>
        <w:rPr>
          <w:spacing w:val="-112"/>
        </w:rPr>
      </w:r>
      <w:r>
        <w:rPr/>
        <w:t>能造成上市公司对其利益倾斜的法人或者其他组织”的规定，本公司将本公司收购添惠投资</w:t>
      </w:r>
      <w:r>
        <w:rPr>
          <w:spacing w:val="-113"/>
        </w:rPr>
        <w:t> </w:t>
      </w:r>
      <w:r>
        <w:rPr>
          <w:spacing w:val="-113"/>
        </w:rPr>
      </w:r>
      <w:r>
        <w:rPr/>
        <w:t>所持亿金环保的股权认定为关联交易，因而将本次交易认定为关联交易。详见《四川依米康 环境科技股份有限公司发行股份购买资产并募集配套资金暨关联交易报告书》“第一节本次</w:t>
      </w:r>
      <w:r>
        <w:rPr>
          <w:spacing w:val="-108"/>
        </w:rPr>
        <w:t> </w:t>
      </w:r>
      <w:r>
        <w:rPr>
          <w:spacing w:val="-108"/>
        </w:rPr>
      </w:r>
      <w:r>
        <w:rPr/>
        <w:t>交易概述”之“十、“本次交易构成关联交易”中的相关内容。</w:t>
      </w:r>
    </w:p>
    <w:p>
      <w:pPr>
        <w:pStyle w:val="Heading2"/>
        <w:spacing w:line="475" w:lineRule="auto" w:before="191"/>
        <w:ind w:right="7564"/>
        <w:jc w:val="left"/>
        <w:rPr>
          <w:b w:val="0"/>
          <w:bCs w:val="0"/>
        </w:rPr>
      </w:pPr>
      <w:bookmarkStart w:name="十三、股份支付" w:id="301"/>
      <w:bookmarkEnd w:id="301"/>
      <w:r>
        <w:rPr>
          <w:b w:val="0"/>
          <w:bCs w:val="0"/>
        </w:rPr>
      </w:r>
      <w:r>
        <w:rPr/>
        <w:t>十三、股份支付</w:t>
      </w:r>
      <w:r>
        <w:rPr>
          <w:w w:val="99"/>
        </w:rPr>
        <w:t> </w:t>
      </w:r>
      <w:bookmarkStart w:name="1、股份支付总体情况" w:id="302"/>
      <w:bookmarkEnd w:id="302"/>
      <w:r>
        <w:rPr>
          <w:w w:val="99"/>
        </w:rPr>
      </w:r>
      <w:r>
        <w:rPr>
          <w:rFonts w:ascii="宋体" w:hAnsi="宋体" w:cs="宋体" w:eastAsia="宋体" w:hint="default"/>
        </w:rPr>
        <w:t>1</w:t>
      </w:r>
      <w:r>
        <w:rPr/>
        <w:t>、股份支付总体情况</w:t>
      </w:r>
      <w:r>
        <w:rPr>
          <w:b w:val="0"/>
          <w:bCs w:val="0"/>
        </w:rPr>
      </w:r>
    </w:p>
    <w:p>
      <w:pPr>
        <w:spacing w:line="475" w:lineRule="auto" w:before="73"/>
        <w:ind w:left="154" w:right="577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2、以权益结算的股份支付情况" w:id="303"/>
      <w:bookmarkEnd w:id="303"/>
      <w:r>
        <w:rPr>
          <w:rFonts w:ascii="宋体" w:hAnsi="宋体" w:cs="宋体" w:eastAsia="宋体" w:hint="default"/>
          <w:sz w:val="24"/>
          <w:szCs w:val="24"/>
        </w:rPr>
      </w:r>
      <w:r>
        <w:rPr>
          <w:rFonts w:ascii="宋体" w:hAnsi="宋体" w:cs="宋体" w:eastAsia="宋体" w:hint="default"/>
          <w:b/>
          <w:bCs/>
          <w:w w:val="95"/>
          <w:sz w:val="24"/>
          <w:szCs w:val="24"/>
        </w:rPr>
        <w:t>2</w:t>
      </w:r>
      <w:r>
        <w:rPr>
          <w:rFonts w:ascii="宋体" w:hAnsi="宋体" w:cs="宋体" w:eastAsia="宋体" w:hint="default"/>
          <w:b/>
          <w:bCs/>
          <w:w w:val="95"/>
          <w:sz w:val="24"/>
          <w:szCs w:val="24"/>
        </w:rPr>
        <w:t>、以权益结算的股份支付情况</w:t>
      </w:r>
      <w:r>
        <w:rPr>
          <w:rFonts w:ascii="宋体" w:hAnsi="宋体" w:cs="宋体" w:eastAsia="宋体" w:hint="default"/>
          <w:sz w:val="24"/>
          <w:szCs w:val="24"/>
        </w:rPr>
      </w:r>
    </w:p>
    <w:p>
      <w:pPr>
        <w:spacing w:line="475" w:lineRule="auto" w:before="73"/>
        <w:ind w:left="154" w:right="577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3、以现金结算的股份支付情况" w:id="304"/>
      <w:bookmarkEnd w:id="304"/>
      <w:r>
        <w:rPr>
          <w:rFonts w:ascii="宋体" w:hAnsi="宋体" w:cs="宋体" w:eastAsia="宋体" w:hint="default"/>
          <w:sz w:val="24"/>
          <w:szCs w:val="24"/>
        </w:rPr>
      </w:r>
      <w:r>
        <w:rPr>
          <w:rFonts w:ascii="宋体" w:hAnsi="宋体" w:cs="宋体" w:eastAsia="宋体" w:hint="default"/>
          <w:b/>
          <w:bCs/>
          <w:w w:val="95"/>
          <w:sz w:val="24"/>
          <w:szCs w:val="24"/>
        </w:rPr>
        <w:t>3</w:t>
      </w:r>
      <w:r>
        <w:rPr>
          <w:rFonts w:ascii="宋体" w:hAnsi="宋体" w:cs="宋体" w:eastAsia="宋体" w:hint="default"/>
          <w:b/>
          <w:bCs/>
          <w:w w:val="95"/>
          <w:sz w:val="24"/>
          <w:szCs w:val="24"/>
        </w:rPr>
        <w:t>、以现金结算的股份支付情况</w:t>
      </w:r>
      <w:r>
        <w:rPr>
          <w:rFonts w:ascii="宋体" w:hAnsi="宋体" w:cs="宋体" w:eastAsia="宋体" w:hint="default"/>
          <w:sz w:val="24"/>
          <w:szCs w:val="24"/>
        </w:rPr>
      </w:r>
    </w:p>
    <w:p>
      <w:pPr>
        <w:spacing w:line="475" w:lineRule="auto" w:before="73"/>
        <w:ind w:left="153" w:right="673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4、股份支付的修改、终止情况" w:id="305"/>
      <w:bookmarkEnd w:id="305"/>
      <w:r>
        <w:rPr>
          <w:rFonts w:ascii="宋体" w:hAnsi="宋体" w:cs="宋体" w:eastAsia="宋体" w:hint="default"/>
          <w:sz w:val="24"/>
          <w:szCs w:val="24"/>
        </w:rPr>
      </w:r>
      <w:r>
        <w:rPr>
          <w:rFonts w:ascii="宋体" w:hAnsi="宋体" w:cs="宋体" w:eastAsia="宋体" w:hint="default"/>
          <w:b/>
          <w:bCs/>
          <w:w w:val="95"/>
          <w:sz w:val="24"/>
          <w:szCs w:val="24"/>
        </w:rPr>
        <w:t>4</w:t>
      </w:r>
      <w:r>
        <w:rPr>
          <w:rFonts w:ascii="宋体" w:hAnsi="宋体" w:cs="宋体" w:eastAsia="宋体" w:hint="default"/>
          <w:b/>
          <w:bCs/>
          <w:w w:val="95"/>
          <w:sz w:val="24"/>
          <w:szCs w:val="24"/>
        </w:rPr>
        <w:t>、股份支付的修改、终止情况</w:t>
      </w:r>
      <w:r>
        <w:rPr>
          <w:rFonts w:ascii="宋体" w:hAnsi="宋体" w:cs="宋体" w:eastAsia="宋体" w:hint="default"/>
          <w:b/>
          <w:bCs/>
          <w:spacing w:val="35"/>
          <w:w w:val="95"/>
          <w:sz w:val="24"/>
          <w:szCs w:val="24"/>
        </w:rPr>
        <w:t> </w:t>
      </w:r>
      <w:r>
        <w:rPr>
          <w:rFonts w:ascii="宋体" w:hAnsi="宋体" w:cs="宋体" w:eastAsia="宋体" w:hint="default"/>
          <w:sz w:val="24"/>
          <w:szCs w:val="24"/>
        </w:rPr>
        <w:t>无</w:t>
      </w:r>
    </w:p>
    <w:p>
      <w:pPr>
        <w:spacing w:line="475" w:lineRule="auto" w:before="73"/>
        <w:ind w:left="153" w:right="6733" w:firstLine="0"/>
        <w:jc w:val="left"/>
        <w:rPr>
          <w:rFonts w:ascii="宋体" w:hAnsi="宋体" w:cs="宋体" w:eastAsia="宋体" w:hint="default"/>
          <w:sz w:val="24"/>
          <w:szCs w:val="24"/>
        </w:rPr>
      </w:pPr>
      <w:bookmarkStart w:name="5、其他" w:id="306"/>
      <w:bookmarkEnd w:id="306"/>
      <w:r>
        <w:rPr/>
      </w:r>
      <w:r>
        <w:rPr>
          <w:rFonts w:ascii="宋体" w:hAnsi="宋体" w:cs="宋体" w:eastAsia="宋体" w:hint="default"/>
          <w:b/>
          <w:bCs/>
          <w:sz w:val="24"/>
          <w:szCs w:val="24"/>
        </w:rPr>
        <w:t>5</w:t>
      </w:r>
      <w:r>
        <w:rPr>
          <w:rFonts w:ascii="宋体" w:hAnsi="宋体" w:cs="宋体" w:eastAsia="宋体" w:hint="default"/>
          <w:b/>
          <w:bCs/>
          <w:sz w:val="24"/>
          <w:szCs w:val="24"/>
        </w:rPr>
        <w:t>、其他</w:t>
      </w:r>
      <w:r>
        <w:rPr>
          <w:rFonts w:ascii="宋体" w:hAnsi="宋体" w:cs="宋体" w:eastAsia="宋体" w:hint="default"/>
          <w:b/>
          <w:bCs/>
          <w:spacing w:val="1"/>
          <w:w w:val="99"/>
          <w:sz w:val="24"/>
          <w:szCs w:val="24"/>
        </w:rPr>
        <w:t> </w:t>
      </w:r>
      <w:bookmarkStart w:name="十四、承诺及或有事项" w:id="307"/>
      <w:bookmarkEnd w:id="307"/>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308"/>
      <w:bookmarkEnd w:id="308"/>
      <w:r>
        <w:rPr>
          <w:rFonts w:ascii="宋体" w:hAnsi="宋体" w:cs="宋体" w:eastAsia="宋体" w:hint="default"/>
          <w:b/>
          <w:bCs/>
          <w:w w:val="99"/>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、重要承诺事项</w:t>
      </w:r>
      <w:r>
        <w:rPr>
          <w:rFonts w:ascii="宋体" w:hAnsi="宋体" w:cs="宋体" w:eastAsia="宋体" w:hint="default"/>
          <w:b/>
          <w:bCs/>
          <w:w w:val="99"/>
          <w:sz w:val="24"/>
          <w:szCs w:val="24"/>
        </w:rPr>
        <w:t> </w:t>
      </w:r>
      <w:r>
        <w:rPr>
          <w:rFonts w:ascii="宋体" w:hAnsi="宋体" w:cs="宋体" w:eastAsia="宋体" w:hint="default"/>
          <w:sz w:val="24"/>
          <w:szCs w:val="24"/>
        </w:rPr>
        <w:t>资产负债表日存在的重要承诺</w:t>
      </w:r>
    </w:p>
    <w:p>
      <w:pPr>
        <w:pStyle w:val="BodyText"/>
        <w:spacing w:line="240" w:lineRule="auto" w:before="73"/>
        <w:ind w:right="108"/>
        <w:jc w:val="left"/>
      </w:pPr>
      <w:r>
        <w:rPr/>
        <w:t>截止资产负债表日，本集团不存在需要披露的重要承诺事项。</w:t>
      </w:r>
    </w:p>
    <w:p>
      <w:pPr>
        <w:spacing w:after="0" w:line="240"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Heading2"/>
        <w:spacing w:line="240" w:lineRule="auto" w:before="26"/>
        <w:ind w:right="108"/>
        <w:jc w:val="left"/>
        <w:rPr>
          <w:b w:val="0"/>
          <w:bCs w:val="0"/>
        </w:rPr>
      </w:pPr>
      <w:bookmarkStart w:name="2、或有事项" w:id="309"/>
      <w:bookmarkEnd w:id="309"/>
      <w:r>
        <w:rPr>
          <w:b w:val="0"/>
          <w:bCs w:val="0"/>
        </w:rPr>
      </w:r>
      <w:r>
        <w:rPr>
          <w:rFonts w:ascii="宋体" w:hAnsi="宋体" w:cs="宋体" w:eastAsia="宋体" w:hint="default"/>
        </w:rPr>
        <w:t>2</w:t>
      </w:r>
      <w:r>
        <w:rPr/>
        <w:t>、或有事项</w:t>
      </w:r>
      <w:r>
        <w:rPr>
          <w:b w:val="0"/>
          <w:bCs w:val="0"/>
        </w:rPr>
      </w:r>
    </w:p>
    <w:p>
      <w:pPr>
        <w:spacing w:line="240" w:lineRule="auto" w:before="8"/>
        <w:rPr>
          <w:rFonts w:ascii="宋体" w:hAnsi="宋体" w:cs="宋体" w:eastAsia="宋体" w:hint="default"/>
          <w:b/>
          <w:bCs/>
          <w:sz w:val="23"/>
          <w:szCs w:val="23"/>
        </w:rPr>
      </w:pPr>
    </w:p>
    <w:p>
      <w:pPr>
        <w:pStyle w:val="BodyText"/>
        <w:spacing w:line="475" w:lineRule="auto" w:before="0"/>
        <w:ind w:left="154" w:right="4812"/>
        <w:jc w:val="left"/>
      </w:pPr>
      <w:r>
        <w:rPr/>
        <w:t>（</w:t>
      </w:r>
      <w:r>
        <w:rPr>
          <w:rFonts w:ascii="宋体" w:hAnsi="宋体" w:cs="宋体" w:eastAsia="宋体" w:hint="default"/>
        </w:rPr>
        <w:t>1</w:t>
      </w:r>
      <w:r>
        <w:rPr/>
        <w:t>）资产负债表日存在的重要或有事项 </w:t>
      </w:r>
      <w:r>
        <w:rPr>
          <w:rFonts w:ascii="宋体" w:hAnsi="宋体" w:cs="宋体" w:eastAsia="宋体" w:hint="default"/>
        </w:rPr>
        <w:t>1</w:t>
      </w:r>
      <w:r>
        <w:rPr/>
        <w:t>）合并报表单位提供担保情况 详见第九节“十二、</w:t>
      </w:r>
      <w:r>
        <w:rPr>
          <w:rFonts w:ascii="宋体" w:hAnsi="宋体" w:cs="宋体" w:eastAsia="宋体" w:hint="default"/>
        </w:rPr>
        <w:t>5</w:t>
      </w:r>
      <w:r>
        <w:rPr/>
        <w:t>、（</w:t>
      </w:r>
      <w:r>
        <w:rPr>
          <w:rFonts w:ascii="宋体" w:hAnsi="宋体" w:cs="宋体" w:eastAsia="宋体" w:hint="default"/>
        </w:rPr>
        <w:t>4</w:t>
      </w:r>
      <w:r>
        <w:rPr/>
        <w:t>）关联担保情况”。</w:t>
      </w:r>
    </w:p>
    <w:p>
      <w:pPr>
        <w:pStyle w:val="BodyText"/>
        <w:spacing w:line="357" w:lineRule="auto" w:before="73"/>
        <w:ind w:right="253"/>
        <w:jc w:val="left"/>
      </w:pPr>
      <w:r>
        <w:rPr>
          <w:rFonts w:ascii="宋体" w:hAnsi="宋体" w:cs="宋体" w:eastAsia="宋体" w:hint="default"/>
        </w:rPr>
        <w:t>2</w:t>
      </w:r>
      <w:r>
        <w:rPr/>
        <w:t>）除存在上述或有事项外，截至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日，本集团无其他需要披露的重大或有事 项。</w:t>
      </w:r>
    </w:p>
    <w:p>
      <w:pPr>
        <w:pStyle w:val="BodyText"/>
        <w:spacing w:line="475" w:lineRule="auto" w:before="191"/>
        <w:ind w:right="3973"/>
        <w:jc w:val="left"/>
      </w:pPr>
      <w:r>
        <w:rPr/>
        <w:t>（</w:t>
      </w:r>
      <w:r>
        <w:rPr>
          <w:rFonts w:ascii="宋体" w:hAnsi="宋体" w:cs="宋体" w:eastAsia="宋体" w:hint="default"/>
        </w:rPr>
        <w:t>2</w:t>
      </w:r>
      <w:r>
        <w:rPr/>
        <w:t>）公司没有需要披露的重要或有事项，也应予以说明 公司不存在需要披露的重要或有事项。</w:t>
      </w:r>
    </w:p>
    <w:p>
      <w:pPr>
        <w:pStyle w:val="Heading2"/>
        <w:spacing w:line="475" w:lineRule="auto" w:before="74"/>
        <w:ind w:left="154" w:right="7081"/>
        <w:jc w:val="left"/>
        <w:rPr>
          <w:b w:val="0"/>
          <w:bCs w:val="0"/>
        </w:rPr>
      </w:pPr>
      <w:bookmarkStart w:name="3、其他" w:id="310"/>
      <w:bookmarkEnd w:id="310"/>
      <w:r>
        <w:rPr>
          <w:b w:val="0"/>
          <w:bCs w:val="0"/>
        </w:rPr>
      </w:r>
      <w:r>
        <w:rPr>
          <w:rFonts w:ascii="宋体" w:hAnsi="宋体" w:cs="宋体" w:eastAsia="宋体" w:hint="default"/>
        </w:rPr>
        <w:t>3</w:t>
      </w:r>
      <w:r>
        <w:rPr/>
        <w:t>、其他</w:t>
      </w:r>
      <w:r>
        <w:rPr>
          <w:spacing w:val="1"/>
          <w:w w:val="99"/>
        </w:rPr>
        <w:t> </w:t>
      </w:r>
      <w:bookmarkStart w:name="十五、资产负债表日后事项" w:id="311"/>
      <w:bookmarkEnd w:id="311"/>
      <w:r>
        <w:rPr>
          <w:w w:val="95"/>
        </w:rPr>
        <w:t>十五、资产负债表日后事项</w:t>
      </w:r>
      <w:r>
        <w:rPr>
          <w:spacing w:val="18"/>
          <w:w w:val="95"/>
        </w:rPr>
        <w:t> </w:t>
      </w:r>
      <w:r>
        <w:rPr>
          <w:spacing w:val="18"/>
          <w:w w:val="95"/>
        </w:rPr>
      </w:r>
      <w:bookmarkStart w:name="1、重要的非调整事项" w:id="312"/>
      <w:bookmarkEnd w:id="312"/>
      <w:r>
        <w:rPr>
          <w:spacing w:val="18"/>
          <w:w w:val="95"/>
        </w:rPr>
      </w:r>
      <w:r>
        <w:rPr>
          <w:rFonts w:ascii="宋体" w:hAnsi="宋体" w:cs="宋体" w:eastAsia="宋体" w:hint="default"/>
        </w:rPr>
        <w:t>1</w:t>
      </w:r>
      <w:r>
        <w:rPr/>
        <w:t>、重要的非调整事项</w:t>
      </w:r>
      <w:r>
        <w:rPr>
          <w:b w:val="0"/>
          <w:bCs w:val="0"/>
        </w:rPr>
      </w:r>
    </w:p>
    <w:p>
      <w:pPr>
        <w:pStyle w:val="BodyText"/>
        <w:spacing w:line="272" w:lineRule="exact" w:before="0"/>
        <w:ind w:left="0" w:right="23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874" w:right="34" w:hanging="840"/>
              <w:jc w:val="left"/>
              <w:rPr>
                <w:rFonts w:ascii="宋体" w:hAnsi="宋体" w:cs="宋体" w:eastAsia="宋体" w:hint="default"/>
                <w:sz w:val="21"/>
                <w:szCs w:val="21"/>
              </w:rPr>
            </w:pPr>
            <w:r>
              <w:rPr>
                <w:rFonts w:ascii="宋体" w:hAnsi="宋体" w:cs="宋体" w:eastAsia="宋体" w:hint="default"/>
                <w:sz w:val="21"/>
                <w:szCs w:val="21"/>
              </w:rPr>
              <w:t>对财务状况和经营成果的 影响数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无法估计影响数的原因</w:t>
            </w:r>
          </w:p>
        </w:tc>
      </w:tr>
    </w:tbl>
    <w:p>
      <w:pPr>
        <w:spacing w:line="240" w:lineRule="auto" w:before="13"/>
        <w:rPr>
          <w:rFonts w:ascii="宋体" w:hAnsi="宋体" w:cs="宋体" w:eastAsia="宋体" w:hint="default"/>
          <w:sz w:val="6"/>
          <w:szCs w:val="6"/>
        </w:rPr>
      </w:pPr>
    </w:p>
    <w:p>
      <w:pPr>
        <w:pStyle w:val="Heading2"/>
        <w:spacing w:line="240" w:lineRule="auto" w:before="26"/>
        <w:ind w:left="154" w:right="108"/>
        <w:jc w:val="left"/>
        <w:rPr>
          <w:b w:val="0"/>
          <w:bCs w:val="0"/>
        </w:rPr>
      </w:pPr>
      <w:bookmarkStart w:name="2、利润分配情况" w:id="313"/>
      <w:bookmarkEnd w:id="313"/>
      <w:r>
        <w:rPr>
          <w:b w:val="0"/>
          <w:bCs w:val="0"/>
        </w:rPr>
      </w:r>
      <w:r>
        <w:rPr>
          <w:rFonts w:ascii="宋体" w:hAnsi="宋体" w:cs="宋体" w:eastAsia="宋体" w:hint="default"/>
        </w:rPr>
        <w:t>2</w:t>
      </w:r>
      <w:r>
        <w:rPr/>
        <w:t>、利润分配情况</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230"/>
        <w:jc w:val="right"/>
      </w:pPr>
      <w:r>
        <w:rPr/>
        <w:t>单位：元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3,519,455.58</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3,519,455.58</w:t>
            </w:r>
          </w:p>
        </w:tc>
      </w:tr>
    </w:tbl>
    <w:p>
      <w:pPr>
        <w:spacing w:line="240" w:lineRule="auto" w:before="12"/>
        <w:rPr>
          <w:rFonts w:ascii="宋体" w:hAnsi="宋体" w:cs="宋体" w:eastAsia="宋体" w:hint="default"/>
          <w:sz w:val="6"/>
          <w:szCs w:val="6"/>
        </w:rPr>
      </w:pPr>
    </w:p>
    <w:p>
      <w:pPr>
        <w:pStyle w:val="Heading2"/>
        <w:spacing w:line="240" w:lineRule="auto" w:before="26"/>
        <w:ind w:left="154" w:right="108"/>
        <w:jc w:val="left"/>
        <w:rPr>
          <w:b w:val="0"/>
          <w:bCs w:val="0"/>
        </w:rPr>
      </w:pPr>
      <w:bookmarkStart w:name="3、销售退回" w:id="314"/>
      <w:bookmarkEnd w:id="314"/>
      <w:r>
        <w:rPr>
          <w:b w:val="0"/>
          <w:bCs w:val="0"/>
        </w:rPr>
      </w:r>
      <w:r>
        <w:rPr>
          <w:rFonts w:ascii="宋体" w:hAnsi="宋体" w:cs="宋体" w:eastAsia="宋体" w:hint="default"/>
        </w:rPr>
        <w:t>3</w:t>
      </w:r>
      <w:r>
        <w:rPr/>
        <w:t>、销售退回</w:t>
      </w:r>
      <w:r>
        <w:rPr>
          <w:b w:val="0"/>
          <w:bCs w:val="0"/>
        </w:rPr>
      </w:r>
    </w:p>
    <w:p>
      <w:pPr>
        <w:spacing w:line="240" w:lineRule="auto" w:before="8"/>
        <w:rPr>
          <w:rFonts w:ascii="宋体" w:hAnsi="宋体" w:cs="宋体" w:eastAsia="宋体" w:hint="default"/>
          <w:b/>
          <w:bCs/>
          <w:sz w:val="23"/>
          <w:szCs w:val="23"/>
        </w:rPr>
      </w:pPr>
    </w:p>
    <w:p>
      <w:pPr>
        <w:pStyle w:val="Heading2"/>
        <w:spacing w:line="240" w:lineRule="auto"/>
        <w:ind w:left="154" w:right="108"/>
        <w:jc w:val="left"/>
        <w:rPr>
          <w:b w:val="0"/>
          <w:bCs w:val="0"/>
        </w:rPr>
      </w:pPr>
      <w:bookmarkStart w:name="4、其他资产负债表日后事项说明" w:id="315"/>
      <w:bookmarkEnd w:id="315"/>
      <w:r>
        <w:rPr>
          <w:b w:val="0"/>
          <w:bCs w:val="0"/>
        </w:rPr>
      </w:r>
      <w:r>
        <w:rPr>
          <w:rFonts w:ascii="宋体" w:hAnsi="宋体" w:cs="宋体" w:eastAsia="宋体" w:hint="default"/>
        </w:rPr>
        <w:t>4</w:t>
      </w:r>
      <w:r>
        <w:rPr/>
        <w:t>、其他资产负债表日后事项说明</w:t>
      </w:r>
      <w:r>
        <w:rPr>
          <w:b w:val="0"/>
          <w:bCs w:val="0"/>
        </w:rPr>
      </w:r>
    </w:p>
    <w:p>
      <w:pPr>
        <w:pStyle w:val="BodyText"/>
        <w:spacing w:line="240" w:lineRule="auto" w:before="152"/>
        <w:ind w:left="634" w:right="108"/>
        <w:jc w:val="left"/>
      </w:pPr>
      <w:r>
        <w:rPr/>
        <w:t>（</w:t>
      </w:r>
      <w:r>
        <w:rPr>
          <w:rFonts w:ascii="宋体" w:hAnsi="宋体" w:cs="宋体" w:eastAsia="宋体" w:hint="default"/>
        </w:rPr>
        <w:t>1</w:t>
      </w:r>
      <w:r>
        <w:rPr/>
        <w:t>）经本公司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日召开的第二届董事会第二十四次会议审议通过</w:t>
      </w:r>
      <w:r>
        <w:rPr>
          <w:spacing w:val="-60"/>
        </w:rPr>
        <w:t> </w:t>
      </w:r>
      <w:r>
        <w:rPr>
          <w:rFonts w:ascii="宋体" w:hAnsi="宋体" w:cs="宋体" w:eastAsia="宋体" w:hint="default"/>
        </w:rPr>
        <w:t>2014</w:t>
      </w:r>
      <w:r>
        <w:rPr>
          <w:rFonts w:ascii="宋体" w:hAnsi="宋体" w:cs="宋体" w:eastAsia="宋体" w:hint="default"/>
          <w:spacing w:val="-60"/>
        </w:rPr>
        <w:t> </w:t>
      </w:r>
      <w:r>
        <w:rPr/>
        <w:t>年</w:t>
      </w:r>
    </w:p>
    <w:p>
      <w:pPr>
        <w:pStyle w:val="BodyText"/>
        <w:spacing w:line="240" w:lineRule="auto" w:before="152"/>
        <w:ind w:right="108"/>
        <w:jc w:val="left"/>
      </w:pPr>
      <w:r>
        <w:rPr/>
        <w:t>度利润分配方案：本公司以</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日总股本</w:t>
      </w:r>
      <w:r>
        <w:rPr>
          <w:spacing w:val="-60"/>
        </w:rPr>
        <w:t> </w:t>
      </w:r>
      <w:r>
        <w:rPr>
          <w:rFonts w:ascii="宋体" w:hAnsi="宋体" w:cs="宋体" w:eastAsia="宋体" w:hint="default"/>
        </w:rPr>
        <w:t>175,972,779.00</w:t>
      </w:r>
      <w:r>
        <w:rPr>
          <w:rFonts w:ascii="宋体" w:hAnsi="宋体" w:cs="宋体" w:eastAsia="宋体" w:hint="default"/>
          <w:spacing w:val="-60"/>
        </w:rPr>
        <w:t> </w:t>
      </w:r>
      <w:r>
        <w:rPr/>
        <w:t>股为基数向全体股东</w:t>
      </w:r>
    </w:p>
    <w:p>
      <w:pPr>
        <w:pStyle w:val="BodyText"/>
        <w:spacing w:line="240" w:lineRule="auto" w:before="152"/>
        <w:ind w:right="108"/>
        <w:jc w:val="left"/>
      </w:pPr>
      <w:r>
        <w:rPr/>
        <w:t>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0.2</w:t>
      </w:r>
      <w:r>
        <w:rPr>
          <w:rFonts w:ascii="宋体" w:hAnsi="宋体" w:cs="宋体" w:eastAsia="宋体" w:hint="default"/>
          <w:spacing w:val="-60"/>
        </w:rPr>
        <w:t> </w:t>
      </w:r>
      <w:r>
        <w:rPr/>
        <w:t>元（含税</w:t>
      </w:r>
      <w:r>
        <w:rPr>
          <w:spacing w:val="-120"/>
        </w:rPr>
        <w:t>）</w:t>
      </w:r>
      <w:r>
        <w:rPr/>
        <w:t>，共计派发现金</w:t>
      </w:r>
      <w:r>
        <w:rPr>
          <w:spacing w:val="-60"/>
        </w:rPr>
        <w:t> </w:t>
      </w:r>
      <w:r>
        <w:rPr>
          <w:rFonts w:ascii="宋体" w:hAnsi="宋体" w:cs="宋体" w:eastAsia="宋体" w:hint="default"/>
        </w:rPr>
        <w:t>3,519,455.58</w:t>
      </w:r>
      <w:r>
        <w:rPr>
          <w:rFonts w:ascii="宋体" w:hAnsi="宋体" w:cs="宋体" w:eastAsia="宋体" w:hint="default"/>
          <w:spacing w:val="-60"/>
        </w:rPr>
        <w:t> </w:t>
      </w:r>
      <w:r>
        <w:rPr/>
        <w:t>元；</w:t>
      </w:r>
      <w:r>
        <w:rPr>
          <w:rFonts w:ascii="宋体" w:hAnsi="宋体" w:cs="宋体" w:eastAsia="宋体" w:hint="default"/>
        </w:rPr>
        <w:t>2014</w:t>
      </w:r>
      <w:r>
        <w:rPr>
          <w:rFonts w:ascii="宋体" w:hAnsi="宋体" w:cs="宋体" w:eastAsia="宋体" w:hint="default"/>
          <w:spacing w:val="-60"/>
        </w:rPr>
        <w:t> </w:t>
      </w:r>
      <w:r>
        <w:rPr/>
        <w:t>年度不实施资</w:t>
      </w:r>
    </w:p>
    <w:p>
      <w:pPr>
        <w:pStyle w:val="BodyText"/>
        <w:spacing w:line="240" w:lineRule="auto" w:before="152"/>
        <w:ind w:right="108"/>
        <w:jc w:val="left"/>
      </w:pPr>
      <w:r>
        <w:rPr/>
        <w:t>本公积金转增股本。该利润分配方案将提请</w:t>
      </w:r>
      <w:r>
        <w:rPr>
          <w:spacing w:val="-60"/>
        </w:rPr>
        <w:t> </w:t>
      </w:r>
      <w:r>
        <w:rPr>
          <w:rFonts w:ascii="宋体" w:hAnsi="宋体" w:cs="宋体" w:eastAsia="宋体" w:hint="default"/>
        </w:rPr>
        <w:t>2014</w:t>
      </w:r>
      <w:r>
        <w:rPr>
          <w:rFonts w:ascii="宋体" w:hAnsi="宋体" w:cs="宋体" w:eastAsia="宋体" w:hint="default"/>
          <w:spacing w:val="-60"/>
        </w:rPr>
        <w:t> </w:t>
      </w:r>
      <w:r>
        <w:rPr/>
        <w:t>年度股东大会审议表决通过后实施。</w:t>
      </w:r>
    </w:p>
    <w:p>
      <w:pPr>
        <w:pStyle w:val="BodyText"/>
        <w:spacing w:line="357" w:lineRule="auto" w:before="153"/>
        <w:ind w:left="634" w:right="96"/>
        <w:jc w:val="left"/>
      </w:pPr>
      <w:r>
        <w:rPr>
          <w:spacing w:val="-12"/>
        </w:rPr>
        <w:t>（</w:t>
      </w:r>
      <w:r>
        <w:rPr>
          <w:rFonts w:ascii="宋体" w:hAnsi="宋体" w:cs="宋体" w:eastAsia="宋体" w:hint="default"/>
          <w:spacing w:val="-12"/>
        </w:rPr>
        <w:t>2</w:t>
      </w:r>
      <w:r>
        <w:rPr>
          <w:spacing w:val="-12"/>
        </w:rPr>
        <w:t>）经本公司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日召开的第二届董事会第二十二次会议审议通过以下议案： </w:t>
      </w:r>
      <w:r>
        <w:rPr>
          <w:rFonts w:ascii="宋体" w:hAnsi="宋体" w:cs="宋体" w:eastAsia="宋体" w:hint="default"/>
          <w:spacing w:val="-6"/>
        </w:rPr>
        <w:t>1</w:t>
      </w:r>
      <w:r>
        <w:rPr>
          <w:spacing w:val="-6"/>
        </w:rPr>
        <w:t>）《关于使用自有资金增资江苏亿金环保科技有限公司的议案》</w:t>
      </w:r>
      <w:r>
        <w:rPr>
          <w:rFonts w:ascii="宋体" w:hAnsi="宋体" w:cs="宋体" w:eastAsia="宋体" w:hint="default"/>
          <w:spacing w:val="-6"/>
        </w:rPr>
        <w:t>,</w:t>
      </w:r>
      <w:r>
        <w:rPr>
          <w:spacing w:val="-6"/>
        </w:rPr>
        <w:t>同意本公司使用自有资</w:t>
      </w:r>
    </w:p>
    <w:p>
      <w:pPr>
        <w:pStyle w:val="BodyText"/>
        <w:spacing w:line="240" w:lineRule="auto"/>
        <w:ind w:right="108"/>
        <w:jc w:val="left"/>
      </w:pPr>
      <w:r>
        <w:rPr/>
        <w:t>金</w:t>
      </w:r>
      <w:r>
        <w:rPr>
          <w:spacing w:val="-81"/>
        </w:rPr>
        <w:t> </w:t>
      </w:r>
      <w:r>
        <w:rPr>
          <w:rFonts w:ascii="宋体" w:hAnsi="宋体" w:cs="宋体" w:eastAsia="宋体" w:hint="default"/>
        </w:rPr>
        <w:t>1,833.50</w:t>
      </w:r>
      <w:r>
        <w:rPr>
          <w:rFonts w:ascii="宋体" w:hAnsi="宋体" w:cs="宋体" w:eastAsia="宋体" w:hint="default"/>
          <w:spacing w:val="-80"/>
        </w:rPr>
        <w:t> </w:t>
      </w:r>
      <w:r>
        <w:rPr/>
        <w:t>万元与江苏亿金公司其他主要股东共同出资人民币</w:t>
      </w:r>
      <w:r>
        <w:rPr>
          <w:spacing w:val="-80"/>
        </w:rPr>
        <w:t> </w:t>
      </w:r>
      <w:r>
        <w:rPr>
          <w:rFonts w:ascii="宋体" w:hAnsi="宋体" w:cs="宋体" w:eastAsia="宋体" w:hint="default"/>
        </w:rPr>
        <w:t>3,096</w:t>
      </w:r>
      <w:r>
        <w:rPr>
          <w:rFonts w:ascii="宋体" w:hAnsi="宋体" w:cs="宋体" w:eastAsia="宋体" w:hint="default"/>
          <w:spacing w:val="-80"/>
        </w:rPr>
        <w:t> </w:t>
      </w:r>
      <w:r>
        <w:rPr/>
        <w:t>万元对本公司的控股子</w:t>
      </w:r>
    </w:p>
    <w:p>
      <w:pPr>
        <w:spacing w:after="0" w:line="240"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BodyText"/>
        <w:spacing w:line="240" w:lineRule="auto" w:before="26"/>
        <w:ind w:right="108"/>
        <w:jc w:val="left"/>
        <w:rPr>
          <w:rFonts w:ascii="宋体" w:hAnsi="宋体" w:cs="宋体" w:eastAsia="宋体" w:hint="default"/>
        </w:rPr>
      </w:pPr>
      <w:r>
        <w:rPr/>
        <w:t>公司江苏亿金公司进行增资，增资完成后江苏亿金公司的注册资本将由目前的人民币</w:t>
      </w:r>
      <w:r>
        <w:rPr>
          <w:spacing w:val="-59"/>
        </w:rPr>
        <w:t> </w:t>
      </w:r>
      <w:r>
        <w:rPr>
          <w:rFonts w:ascii="宋体" w:hAnsi="宋体" w:cs="宋体" w:eastAsia="宋体" w:hint="default"/>
        </w:rPr>
        <w:t>6,904</w:t>
      </w:r>
    </w:p>
    <w:p>
      <w:pPr>
        <w:pStyle w:val="BodyText"/>
        <w:spacing w:line="240" w:lineRule="auto" w:before="152"/>
        <w:ind w:right="108"/>
        <w:jc w:val="left"/>
      </w:pPr>
      <w:r>
        <w:rPr/>
        <w:t>万元增至</w:t>
      </w:r>
      <w:r>
        <w:rPr>
          <w:spacing w:val="-60"/>
        </w:rPr>
        <w:t> </w:t>
      </w:r>
      <w:r>
        <w:rPr>
          <w:rFonts w:ascii="宋体" w:hAnsi="宋体" w:cs="宋体" w:eastAsia="宋体" w:hint="default"/>
        </w:rPr>
        <w:t>10,000</w:t>
      </w:r>
      <w:r>
        <w:rPr>
          <w:rFonts w:ascii="宋体" w:hAnsi="宋体" w:cs="宋体" w:eastAsia="宋体" w:hint="default"/>
          <w:spacing w:val="-60"/>
        </w:rPr>
        <w:t> </w:t>
      </w:r>
      <w:r>
        <w:rPr/>
        <w:t>万元；其中本公司对江苏亿金公司的出资总额增加到</w:t>
      </w:r>
      <w:r>
        <w:rPr>
          <w:spacing w:val="-60"/>
        </w:rPr>
        <w:t> </w:t>
      </w:r>
      <w:r>
        <w:rPr>
          <w:rFonts w:ascii="宋体" w:hAnsi="宋体" w:cs="宋体" w:eastAsia="宋体" w:hint="default"/>
        </w:rPr>
        <w:t>5,922.20</w:t>
      </w:r>
      <w:r>
        <w:rPr>
          <w:rFonts w:ascii="宋体" w:hAnsi="宋体" w:cs="宋体" w:eastAsia="宋体" w:hint="default"/>
          <w:spacing w:val="-60"/>
        </w:rPr>
        <w:t> </w:t>
      </w:r>
      <w:r>
        <w:rPr/>
        <w:t>万元，持股</w:t>
      </w:r>
    </w:p>
    <w:p>
      <w:pPr>
        <w:pStyle w:val="BodyText"/>
        <w:spacing w:line="240" w:lineRule="auto" w:before="152"/>
        <w:ind w:right="108"/>
        <w:jc w:val="left"/>
        <w:rPr>
          <w:rFonts w:ascii="宋体" w:hAnsi="宋体" w:cs="宋体" w:eastAsia="宋体" w:hint="default"/>
        </w:rPr>
      </w:pPr>
      <w:r>
        <w:rPr/>
        <w:t>比例仍为</w:t>
      </w:r>
      <w:r>
        <w:rPr>
          <w:spacing w:val="-60"/>
        </w:rPr>
        <w:t> </w:t>
      </w:r>
      <w:r>
        <w:rPr>
          <w:rFonts w:ascii="宋体" w:hAnsi="宋体" w:cs="宋体" w:eastAsia="宋体" w:hint="default"/>
        </w:rPr>
        <w:t>59.222%</w:t>
      </w:r>
      <w:r>
        <w:rPr/>
        <w:t>。本公司已于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日支付增资款，江苏亿金公司已于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2</w:t>
      </w:r>
    </w:p>
    <w:p>
      <w:pPr>
        <w:pStyle w:val="BodyText"/>
        <w:spacing w:line="357" w:lineRule="auto" w:before="153"/>
        <w:ind w:left="634" w:right="108" w:hanging="480"/>
        <w:jc w:val="left"/>
      </w:pP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日完成工商变更。 </w:t>
      </w:r>
      <w:r>
        <w:rPr>
          <w:rFonts w:ascii="宋体" w:hAnsi="宋体" w:cs="宋体" w:eastAsia="宋体" w:hint="default"/>
          <w:spacing w:val="-9"/>
        </w:rPr>
        <w:t>2</w:t>
      </w:r>
      <w:r>
        <w:rPr>
          <w:spacing w:val="-9"/>
        </w:rPr>
        <w:t>）《关于使用自有资金对上海国富光启云计算科技股份有限公司进行增资的议案》，同意</w:t>
      </w:r>
    </w:p>
    <w:p>
      <w:pPr>
        <w:pStyle w:val="BodyText"/>
        <w:spacing w:line="240" w:lineRule="auto"/>
        <w:ind w:left="154" w:right="108"/>
        <w:jc w:val="left"/>
      </w:pPr>
      <w:r>
        <w:rPr/>
        <w:t>本公司使用自有资金</w:t>
      </w:r>
      <w:r>
        <w:rPr>
          <w:spacing w:val="-60"/>
        </w:rPr>
        <w:t> </w:t>
      </w:r>
      <w:r>
        <w:rPr>
          <w:rFonts w:ascii="宋体" w:hAnsi="宋体" w:cs="宋体" w:eastAsia="宋体" w:hint="default"/>
        </w:rPr>
        <w:t>900</w:t>
      </w:r>
      <w:r>
        <w:rPr>
          <w:rFonts w:ascii="宋体" w:hAnsi="宋体" w:cs="宋体" w:eastAsia="宋体" w:hint="default"/>
          <w:spacing w:val="-60"/>
        </w:rPr>
        <w:t> </w:t>
      </w:r>
      <w:r>
        <w:rPr/>
        <w:t>万元与其他</w:t>
      </w:r>
      <w:r>
        <w:rPr>
          <w:spacing w:val="-60"/>
        </w:rPr>
        <w:t> </w:t>
      </w:r>
      <w:r>
        <w:rPr>
          <w:rFonts w:ascii="宋体" w:hAnsi="宋体" w:cs="宋体" w:eastAsia="宋体" w:hint="default"/>
        </w:rPr>
        <w:t>3</w:t>
      </w:r>
      <w:r>
        <w:rPr>
          <w:rFonts w:ascii="宋体" w:hAnsi="宋体" w:cs="宋体" w:eastAsia="宋体" w:hint="default"/>
          <w:spacing w:val="-60"/>
        </w:rPr>
        <w:t> </w:t>
      </w:r>
      <w:r>
        <w:rPr/>
        <w:t>人共同对上海国富光启云计算科技股份有限公司（以</w:t>
      </w:r>
    </w:p>
    <w:p>
      <w:pPr>
        <w:pStyle w:val="BodyText"/>
        <w:spacing w:line="240" w:lineRule="auto" w:before="152"/>
        <w:ind w:left="154" w:right="108"/>
        <w:jc w:val="left"/>
      </w:pPr>
      <w:r>
        <w:rPr/>
        <w:t>下简称国富光启）进行增资，增资完成后国富光启的注册资本将由目前的人民币</w:t>
      </w:r>
      <w:r>
        <w:rPr>
          <w:spacing w:val="-59"/>
        </w:rPr>
        <w:t> </w:t>
      </w:r>
      <w:r>
        <w:rPr>
          <w:rFonts w:ascii="宋体" w:hAnsi="宋体" w:cs="宋体" w:eastAsia="宋体" w:hint="default"/>
        </w:rPr>
        <w:t>8,600</w:t>
      </w:r>
      <w:r>
        <w:rPr>
          <w:rFonts w:ascii="宋体" w:hAnsi="宋体" w:cs="宋体" w:eastAsia="宋体" w:hint="default"/>
          <w:spacing w:val="-60"/>
        </w:rPr>
        <w:t> </w:t>
      </w:r>
      <w:r>
        <w:rPr/>
        <w:t>万元</w:t>
      </w:r>
    </w:p>
    <w:p>
      <w:pPr>
        <w:pStyle w:val="BodyText"/>
        <w:spacing w:line="240" w:lineRule="auto" w:before="152"/>
        <w:ind w:right="108"/>
        <w:jc w:val="left"/>
        <w:rPr>
          <w:rFonts w:ascii="宋体" w:hAnsi="宋体" w:cs="宋体" w:eastAsia="宋体" w:hint="default"/>
        </w:rPr>
      </w:pPr>
      <w:r>
        <w:rPr/>
        <w:t>增至</w:t>
      </w:r>
      <w:r>
        <w:rPr>
          <w:spacing w:val="-60"/>
        </w:rPr>
        <w:t> </w:t>
      </w:r>
      <w:r>
        <w:rPr>
          <w:rFonts w:ascii="宋体" w:hAnsi="宋体" w:cs="宋体" w:eastAsia="宋体" w:hint="default"/>
        </w:rPr>
        <w:t>8,780</w:t>
      </w:r>
      <w:r>
        <w:rPr>
          <w:rFonts w:ascii="宋体" w:hAnsi="宋体" w:cs="宋体" w:eastAsia="宋体" w:hint="default"/>
          <w:spacing w:val="-60"/>
        </w:rPr>
        <w:t> </w:t>
      </w:r>
      <w:r>
        <w:rPr/>
        <w:t>万元，其中本公司持股数量为</w:t>
      </w:r>
      <w:r>
        <w:rPr>
          <w:spacing w:val="-60"/>
        </w:rPr>
        <w:t> </w:t>
      </w:r>
      <w:r>
        <w:rPr>
          <w:rFonts w:ascii="宋体" w:hAnsi="宋体" w:cs="宋体" w:eastAsia="宋体" w:hint="default"/>
        </w:rPr>
        <w:t>60</w:t>
      </w:r>
      <w:r>
        <w:rPr>
          <w:rFonts w:ascii="宋体" w:hAnsi="宋体" w:cs="宋体" w:eastAsia="宋体" w:hint="default"/>
          <w:spacing w:val="-60"/>
        </w:rPr>
        <w:t> </w:t>
      </w:r>
      <w:r>
        <w:rPr/>
        <w:t>万股、持股比例为</w:t>
      </w:r>
      <w:r>
        <w:rPr>
          <w:spacing w:val="-60"/>
        </w:rPr>
        <w:t> </w:t>
      </w:r>
      <w:r>
        <w:rPr>
          <w:rFonts w:ascii="宋体" w:hAnsi="宋体" w:cs="宋体" w:eastAsia="宋体" w:hint="default"/>
        </w:rPr>
        <w:t>0.683%</w:t>
      </w:r>
      <w:r>
        <w:rPr/>
        <w:t>。公司已于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2</w:t>
      </w:r>
    </w:p>
    <w:p>
      <w:pPr>
        <w:pStyle w:val="BodyText"/>
        <w:spacing w:line="240" w:lineRule="auto" w:before="154"/>
        <w:ind w:right="108"/>
        <w:jc w:val="left"/>
      </w:pPr>
      <w:r>
        <w:rPr/>
        <w:t>月</w:t>
      </w:r>
      <w:r>
        <w:rPr>
          <w:spacing w:val="-60"/>
        </w:rPr>
        <w:t> </w:t>
      </w:r>
      <w:r>
        <w:rPr>
          <w:rFonts w:ascii="宋体" w:hAnsi="宋体" w:cs="宋体" w:eastAsia="宋体" w:hint="default"/>
        </w:rPr>
        <w:t>5</w:t>
      </w:r>
      <w:r>
        <w:rPr>
          <w:rFonts w:ascii="宋体" w:hAnsi="宋体" w:cs="宋体" w:eastAsia="宋体" w:hint="default"/>
          <w:spacing w:val="-60"/>
        </w:rPr>
        <w:t> </w:t>
      </w:r>
      <w:r>
        <w:rPr/>
        <w:t>日支付增资款，国富光启增资手续正在办理中。</w:t>
      </w:r>
    </w:p>
    <w:p>
      <w:pPr>
        <w:pStyle w:val="BodyText"/>
        <w:spacing w:line="240" w:lineRule="auto" w:before="152"/>
        <w:ind w:left="634" w:right="108"/>
        <w:jc w:val="left"/>
      </w:pPr>
      <w:r>
        <w:rPr>
          <w:spacing w:val="-6"/>
        </w:rPr>
        <w:t>（</w:t>
      </w:r>
      <w:r>
        <w:rPr>
          <w:rFonts w:ascii="宋体" w:hAnsi="宋体" w:cs="宋体" w:eastAsia="宋体" w:hint="default"/>
          <w:spacing w:val="-6"/>
        </w:rPr>
        <w:t>3</w:t>
      </w:r>
      <w:r>
        <w:rPr>
          <w:spacing w:val="-6"/>
        </w:rPr>
        <w:t>）经本公司</w:t>
      </w:r>
      <w:r>
        <w:rPr>
          <w:spacing w:val="-67"/>
        </w:rPr>
        <w:t> </w:t>
      </w:r>
      <w:r>
        <w:rPr>
          <w:rFonts w:ascii="宋体" w:hAnsi="宋体" w:cs="宋体" w:eastAsia="宋体" w:hint="default"/>
        </w:rPr>
        <w:t>2015</w:t>
      </w:r>
      <w:r>
        <w:rPr>
          <w:rFonts w:ascii="宋体" w:hAnsi="宋体" w:cs="宋体" w:eastAsia="宋体" w:hint="default"/>
          <w:spacing w:val="-67"/>
        </w:rPr>
        <w:t> </w:t>
      </w:r>
      <w:r>
        <w:rPr/>
        <w:t>年</w:t>
      </w:r>
      <w:r>
        <w:rPr>
          <w:spacing w:val="-67"/>
        </w:rPr>
        <w:t> </w:t>
      </w:r>
      <w:r>
        <w:rPr>
          <w:rFonts w:ascii="宋体" w:hAnsi="宋体" w:cs="宋体" w:eastAsia="宋体" w:hint="default"/>
        </w:rPr>
        <w:t>2</w:t>
      </w:r>
      <w:r>
        <w:rPr>
          <w:rFonts w:ascii="宋体" w:hAnsi="宋体" w:cs="宋体" w:eastAsia="宋体" w:hint="default"/>
          <w:spacing w:val="-67"/>
        </w:rPr>
        <w:t> </w:t>
      </w:r>
      <w:r>
        <w:rPr/>
        <w:t>月</w:t>
      </w:r>
      <w:r>
        <w:rPr>
          <w:spacing w:val="-67"/>
        </w:rPr>
        <w:t> </w:t>
      </w:r>
      <w:r>
        <w:rPr>
          <w:rFonts w:ascii="宋体" w:hAnsi="宋体" w:cs="宋体" w:eastAsia="宋体" w:hint="default"/>
        </w:rPr>
        <w:t>12</w:t>
      </w:r>
      <w:r>
        <w:rPr>
          <w:rFonts w:ascii="宋体" w:hAnsi="宋体" w:cs="宋体" w:eastAsia="宋体" w:hint="default"/>
          <w:spacing w:val="-67"/>
        </w:rPr>
        <w:t> </w:t>
      </w:r>
      <w:r>
        <w:rPr/>
        <w:t>日召开的第二届董事会第二十三次会议审议通过《关于使</w:t>
      </w:r>
    </w:p>
    <w:p>
      <w:pPr>
        <w:pStyle w:val="BodyText"/>
        <w:spacing w:line="240" w:lineRule="auto" w:before="152"/>
        <w:ind w:left="154" w:right="108"/>
        <w:jc w:val="left"/>
      </w:pPr>
      <w:r>
        <w:rPr/>
        <w:t>用自有资金设立参股公司的议案</w:t>
      </w:r>
      <w:r>
        <w:rPr>
          <w:spacing w:val="-120"/>
        </w:rPr>
        <w:t>》</w:t>
      </w:r>
      <w:r>
        <w:rPr>
          <w:spacing w:val="-41"/>
        </w:rPr>
        <w:t>，</w:t>
      </w:r>
      <w:r>
        <w:rPr/>
        <w:t>同意本公司使用自有资金</w:t>
      </w:r>
      <w:r>
        <w:rPr>
          <w:spacing w:val="-60"/>
        </w:rPr>
        <w:t> </w:t>
      </w:r>
      <w:r>
        <w:rPr>
          <w:rFonts w:ascii="宋体" w:hAnsi="宋体" w:cs="宋体" w:eastAsia="宋体" w:hint="default"/>
        </w:rPr>
        <w:t>300</w:t>
      </w:r>
      <w:r>
        <w:rPr>
          <w:rFonts w:ascii="宋体" w:hAnsi="宋体" w:cs="宋体" w:eastAsia="宋体" w:hint="default"/>
          <w:spacing w:val="-60"/>
        </w:rPr>
        <w:t> </w:t>
      </w:r>
      <w:r>
        <w:rPr/>
        <w:t>万元与李志先生</w:t>
      </w:r>
      <w:r>
        <w:rPr>
          <w:spacing w:val="-41"/>
        </w:rPr>
        <w:t>、</w:t>
      </w:r>
      <w:r>
        <w:rPr/>
        <w:t>深圳高鸿</w:t>
      </w:r>
    </w:p>
    <w:p>
      <w:pPr>
        <w:pStyle w:val="BodyText"/>
        <w:spacing w:line="357" w:lineRule="auto" w:before="152"/>
        <w:ind w:right="97"/>
        <w:jc w:val="left"/>
      </w:pPr>
      <w:r>
        <w:rPr/>
        <w:t>盛投资咨询有限公司（以下简称“深圳高鸿盛”）共同投资</w:t>
      </w:r>
      <w:r>
        <w:rPr>
          <w:spacing w:val="-60"/>
        </w:rPr>
        <w:t> </w:t>
      </w:r>
      <w:r>
        <w:rPr>
          <w:rFonts w:ascii="宋体" w:hAnsi="宋体" w:cs="宋体" w:eastAsia="宋体" w:hint="default"/>
        </w:rPr>
        <w:t>1,000</w:t>
      </w:r>
      <w:r>
        <w:rPr>
          <w:rFonts w:ascii="宋体" w:hAnsi="宋体" w:cs="宋体" w:eastAsia="宋体" w:hint="default"/>
          <w:spacing w:val="-60"/>
        </w:rPr>
        <w:t> </w:t>
      </w:r>
      <w:r>
        <w:rPr/>
        <w:t>万在四川成都设立合资公 司，其中本公司以自有资金出资人民币</w:t>
      </w:r>
      <w:r>
        <w:rPr>
          <w:spacing w:val="-68"/>
        </w:rPr>
        <w:t> </w:t>
      </w:r>
      <w:r>
        <w:rPr>
          <w:rFonts w:ascii="宋体" w:hAnsi="宋体" w:cs="宋体" w:eastAsia="宋体" w:hint="default"/>
        </w:rPr>
        <w:t>300</w:t>
      </w:r>
      <w:r>
        <w:rPr>
          <w:rFonts w:ascii="宋体" w:hAnsi="宋体" w:cs="宋体" w:eastAsia="宋体" w:hint="default"/>
          <w:spacing w:val="-68"/>
        </w:rPr>
        <w:t> </w:t>
      </w:r>
      <w:r>
        <w:rPr/>
        <w:t>万元，占出资比例</w:t>
      </w:r>
      <w:r>
        <w:rPr>
          <w:spacing w:val="-68"/>
        </w:rPr>
        <w:t> </w:t>
      </w:r>
      <w:r>
        <w:rPr>
          <w:rFonts w:ascii="宋体" w:hAnsi="宋体" w:cs="宋体" w:eastAsia="宋体" w:hint="default"/>
        </w:rPr>
        <w:t>30%</w:t>
      </w:r>
      <w:r>
        <w:rPr/>
        <w:t>，为合资公司的参股股东。 该合资公司已于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日设立。</w:t>
      </w:r>
    </w:p>
    <w:p>
      <w:pPr>
        <w:pStyle w:val="BodyText"/>
        <w:spacing w:line="357" w:lineRule="auto"/>
        <w:ind w:right="253" w:firstLine="560"/>
        <w:jc w:val="left"/>
      </w:pPr>
      <w:r>
        <w:rPr/>
        <w:t>（</w:t>
      </w:r>
      <w:r>
        <w:rPr>
          <w:spacing w:val="-80"/>
        </w:rPr>
        <w:t> </w:t>
      </w:r>
      <w:r>
        <w:rPr>
          <w:rFonts w:ascii="宋体" w:hAnsi="宋体" w:cs="宋体" w:eastAsia="宋体" w:hint="default"/>
          <w:spacing w:val="11"/>
        </w:rPr>
        <w:t>4</w:t>
      </w:r>
      <w:r>
        <w:rPr>
          <w:spacing w:val="11"/>
        </w:rPr>
        <w:t>）</w:t>
      </w:r>
      <w:r>
        <w:rPr>
          <w:rFonts w:ascii="宋体" w:hAnsi="宋体" w:cs="宋体" w:eastAsia="宋体" w:hint="default"/>
          <w:spacing w:val="11"/>
        </w:rPr>
        <w:t>2015</w:t>
      </w:r>
      <w:r>
        <w:rPr>
          <w:rFonts w:ascii="宋体" w:hAnsi="宋体" w:cs="宋体" w:eastAsia="宋体" w:hint="default"/>
          <w:spacing w:val="-30"/>
        </w:rPr>
        <w:t> </w:t>
      </w:r>
      <w:r>
        <w:rPr/>
        <w:t>年</w:t>
      </w:r>
      <w:r>
        <w:rPr>
          <w:spacing w:val="-10"/>
        </w:rPr>
        <w:t> </w:t>
      </w:r>
      <w:r>
        <w:rPr>
          <w:rFonts w:ascii="宋体" w:hAnsi="宋体" w:cs="宋体" w:eastAsia="宋体" w:hint="default"/>
        </w:rPr>
        <w:t>1</w:t>
      </w:r>
      <w:r>
        <w:rPr>
          <w:rFonts w:ascii="宋体" w:hAnsi="宋体" w:cs="宋体" w:eastAsia="宋体" w:hint="default"/>
          <w:spacing w:val="-30"/>
        </w:rPr>
        <w:t> </w:t>
      </w:r>
      <w:r>
        <w:rPr/>
        <w:t>月</w:t>
      </w:r>
      <w:r>
        <w:rPr>
          <w:spacing w:val="-81"/>
        </w:rPr>
        <w:t> </w:t>
      </w:r>
      <w:r>
        <w:rPr>
          <w:spacing w:val="-3"/>
        </w:rPr>
        <w:t>，本</w:t>
      </w:r>
      <w:r>
        <w:rPr>
          <w:spacing w:val="-80"/>
        </w:rPr>
        <w:t> </w:t>
      </w:r>
      <w:r>
        <w:rPr/>
        <w:t>公</w:t>
      </w:r>
      <w:r>
        <w:rPr>
          <w:spacing w:val="-81"/>
        </w:rPr>
        <w:t> </w:t>
      </w:r>
      <w:r>
        <w:rPr/>
        <w:t>司</w:t>
      </w:r>
      <w:r>
        <w:rPr>
          <w:spacing w:val="-81"/>
        </w:rPr>
        <w:t> </w:t>
      </w:r>
      <w:r>
        <w:rPr/>
        <w:t>公</w:t>
      </w:r>
      <w:r>
        <w:rPr>
          <w:spacing w:val="-80"/>
        </w:rPr>
        <w:t> </w:t>
      </w:r>
      <w:r>
        <w:rPr/>
        <w:t>司</w:t>
      </w:r>
      <w:r>
        <w:rPr>
          <w:spacing w:val="-81"/>
        </w:rPr>
        <w:t> </w:t>
      </w:r>
      <w:r>
        <w:rPr/>
        <w:t>参</w:t>
      </w:r>
      <w:r>
        <w:rPr>
          <w:spacing w:val="-81"/>
        </w:rPr>
        <w:t> </w:t>
      </w:r>
      <w:r>
        <w:rPr/>
        <w:t>加</w:t>
      </w:r>
      <w:r>
        <w:rPr>
          <w:spacing w:val="-81"/>
        </w:rPr>
        <w:t> </w:t>
      </w:r>
      <w:r>
        <w:rPr/>
        <w:t>成</w:t>
      </w:r>
      <w:r>
        <w:rPr>
          <w:spacing w:val="-80"/>
        </w:rPr>
        <w:t> </w:t>
      </w:r>
      <w:r>
        <w:rPr/>
        <w:t>都</w:t>
      </w:r>
      <w:r>
        <w:rPr>
          <w:spacing w:val="-81"/>
        </w:rPr>
        <w:t> </w:t>
      </w:r>
      <w:r>
        <w:rPr/>
        <w:t>市</w:t>
      </w:r>
      <w:r>
        <w:rPr>
          <w:spacing w:val="-81"/>
        </w:rPr>
        <w:t> </w:t>
      </w:r>
      <w:r>
        <w:rPr/>
        <w:t>公</w:t>
      </w:r>
      <w:r>
        <w:rPr>
          <w:spacing w:val="-81"/>
        </w:rPr>
        <w:t> </w:t>
      </w:r>
      <w:r>
        <w:rPr/>
        <w:t>共</w:t>
      </w:r>
      <w:r>
        <w:rPr>
          <w:spacing w:val="-80"/>
        </w:rPr>
        <w:t> </w:t>
      </w:r>
      <w:r>
        <w:rPr/>
        <w:t>资</w:t>
      </w:r>
      <w:r>
        <w:rPr>
          <w:spacing w:val="-81"/>
        </w:rPr>
        <w:t> </w:t>
      </w:r>
      <w:r>
        <w:rPr/>
        <w:t>源</w:t>
      </w:r>
      <w:r>
        <w:rPr>
          <w:spacing w:val="-81"/>
        </w:rPr>
        <w:t> </w:t>
      </w:r>
      <w:r>
        <w:rPr/>
        <w:t>交</w:t>
      </w:r>
      <w:r>
        <w:rPr>
          <w:spacing w:val="-81"/>
        </w:rPr>
        <w:t> </w:t>
      </w:r>
      <w:r>
        <w:rPr/>
        <w:t>易</w:t>
      </w:r>
      <w:r>
        <w:rPr>
          <w:spacing w:val="-80"/>
        </w:rPr>
        <w:t> </w:t>
      </w:r>
      <w:r>
        <w:rPr/>
        <w:t>服</w:t>
      </w:r>
      <w:r>
        <w:rPr>
          <w:spacing w:val="-81"/>
        </w:rPr>
        <w:t> </w:t>
      </w:r>
      <w:r>
        <w:rPr/>
        <w:t>务</w:t>
      </w:r>
      <w:r>
        <w:rPr>
          <w:spacing w:val="-81"/>
        </w:rPr>
        <w:t> </w:t>
      </w:r>
      <w:r>
        <w:rPr/>
        <w:t>中</w:t>
      </w:r>
      <w:r>
        <w:rPr>
          <w:spacing w:val="-81"/>
        </w:rPr>
        <w:t> </w:t>
      </w:r>
      <w:r>
        <w:rPr/>
        <w:t>心</w:t>
      </w:r>
      <w:r>
        <w:rPr>
          <w:spacing w:val="-80"/>
        </w:rPr>
        <w:t> </w:t>
      </w:r>
      <w:r>
        <w:rPr/>
        <w:t>组</w:t>
      </w:r>
      <w:r>
        <w:rPr>
          <w:spacing w:val="-81"/>
        </w:rPr>
        <w:t> </w:t>
      </w:r>
      <w:r>
        <w:rPr/>
        <w:t>织</w:t>
      </w:r>
      <w:r>
        <w:rPr>
          <w:spacing w:val="-81"/>
        </w:rPr>
        <w:t> </w:t>
      </w:r>
      <w:r>
        <w:rPr/>
        <w:t>的</w:t>
      </w:r>
      <w:r>
        <w:rPr>
          <w:spacing w:val="-80"/>
        </w:rPr>
        <w:t> </w:t>
      </w:r>
      <w:r>
        <w:rPr/>
        <w:t>国</w:t>
      </w:r>
      <w:r>
        <w:rPr/>
        <w:t> 有</w:t>
      </w:r>
      <w:r>
        <w:rPr>
          <w:spacing w:val="-80"/>
        </w:rPr>
        <w:t> </w:t>
      </w:r>
      <w:r>
        <w:rPr/>
        <w:t>建</w:t>
      </w:r>
      <w:r>
        <w:rPr>
          <w:spacing w:val="-81"/>
        </w:rPr>
        <w:t> </w:t>
      </w:r>
      <w:r>
        <w:rPr/>
        <w:t>设</w:t>
      </w:r>
      <w:r>
        <w:rPr>
          <w:spacing w:val="-81"/>
        </w:rPr>
        <w:t> </w:t>
      </w:r>
      <w:r>
        <w:rPr/>
        <w:t>用</w:t>
      </w:r>
      <w:r>
        <w:rPr>
          <w:spacing w:val="-81"/>
        </w:rPr>
        <w:t> </w:t>
      </w:r>
      <w:r>
        <w:rPr/>
        <w:t>地</w:t>
      </w:r>
      <w:r>
        <w:rPr>
          <w:spacing w:val="-80"/>
        </w:rPr>
        <w:t> </w:t>
      </w:r>
      <w:r>
        <w:rPr/>
        <w:t>使</w:t>
      </w:r>
      <w:r>
        <w:rPr>
          <w:spacing w:val="-81"/>
        </w:rPr>
        <w:t> </w:t>
      </w:r>
      <w:r>
        <w:rPr/>
        <w:t>用</w:t>
      </w:r>
      <w:r>
        <w:rPr>
          <w:spacing w:val="-81"/>
        </w:rPr>
        <w:t> </w:t>
      </w:r>
      <w:r>
        <w:rPr/>
        <w:t>权</w:t>
      </w:r>
      <w:r>
        <w:rPr>
          <w:spacing w:val="-81"/>
        </w:rPr>
        <w:t> </w:t>
      </w:r>
      <w:r>
        <w:rPr/>
        <w:t>挂</w:t>
      </w:r>
      <w:r>
        <w:rPr>
          <w:spacing w:val="-80"/>
        </w:rPr>
        <w:t> </w:t>
      </w:r>
      <w:r>
        <w:rPr/>
        <w:t>牌</w:t>
      </w:r>
      <w:r>
        <w:rPr>
          <w:spacing w:val="-81"/>
        </w:rPr>
        <w:t> </w:t>
      </w:r>
      <w:r>
        <w:rPr/>
        <w:t>出</w:t>
      </w:r>
      <w:r>
        <w:rPr>
          <w:spacing w:val="-81"/>
        </w:rPr>
        <w:t> </w:t>
      </w:r>
      <w:r>
        <w:rPr/>
        <w:t>让</w:t>
      </w:r>
      <w:r>
        <w:rPr>
          <w:spacing w:val="-81"/>
        </w:rPr>
        <w:t> </w:t>
      </w:r>
      <w:r>
        <w:rPr/>
        <w:t>活</w:t>
      </w:r>
      <w:r>
        <w:rPr>
          <w:spacing w:val="-80"/>
        </w:rPr>
        <w:t> </w:t>
      </w:r>
      <w:r>
        <w:rPr/>
        <w:t>动</w:t>
      </w:r>
      <w:r>
        <w:rPr>
          <w:spacing w:val="-81"/>
        </w:rPr>
        <w:t> </w:t>
      </w:r>
      <w:r>
        <w:rPr>
          <w:spacing w:val="8"/>
        </w:rPr>
        <w:t>，并</w:t>
      </w:r>
      <w:r>
        <w:rPr>
          <w:spacing w:val="-81"/>
        </w:rPr>
        <w:t> </w:t>
      </w:r>
      <w:r>
        <w:rPr/>
        <w:t>通</w:t>
      </w:r>
      <w:r>
        <w:rPr>
          <w:spacing w:val="-80"/>
        </w:rPr>
        <w:t> </w:t>
      </w:r>
      <w:r>
        <w:rPr/>
        <w:t>过</w:t>
      </w:r>
      <w:r>
        <w:rPr>
          <w:spacing w:val="-81"/>
        </w:rPr>
        <w:t> </w:t>
      </w:r>
      <w:r>
        <w:rPr/>
        <w:t>竞</w:t>
      </w:r>
      <w:r>
        <w:rPr>
          <w:spacing w:val="-81"/>
        </w:rPr>
        <w:t> </w:t>
      </w:r>
      <w:r>
        <w:rPr/>
        <w:t>拍</w:t>
      </w:r>
      <w:r>
        <w:rPr>
          <w:spacing w:val="-81"/>
        </w:rPr>
        <w:t> </w:t>
      </w:r>
      <w:r>
        <w:rPr/>
        <w:t>取</w:t>
      </w:r>
      <w:r>
        <w:rPr>
          <w:spacing w:val="-80"/>
        </w:rPr>
        <w:t> </w:t>
      </w:r>
      <w:r>
        <w:rPr/>
        <w:t>得</w:t>
      </w:r>
      <w:r>
        <w:rPr>
          <w:spacing w:val="-81"/>
        </w:rPr>
        <w:t> </w:t>
      </w:r>
      <w:r>
        <w:rPr/>
        <w:t>宗</w:t>
      </w:r>
      <w:r>
        <w:rPr>
          <w:spacing w:val="-81"/>
        </w:rPr>
        <w:t> </w:t>
      </w:r>
      <w:r>
        <w:rPr/>
        <w:t>地</w:t>
      </w:r>
      <w:r>
        <w:rPr>
          <w:spacing w:val="-81"/>
        </w:rPr>
        <w:t> </w:t>
      </w:r>
      <w:r>
        <w:rPr/>
        <w:t>编</w:t>
      </w:r>
      <w:r>
        <w:rPr>
          <w:spacing w:val="-80"/>
        </w:rPr>
        <w:t> </w:t>
      </w:r>
      <w:r>
        <w:rPr/>
        <w:t>号</w:t>
      </w:r>
      <w:r>
        <w:rPr>
          <w:spacing w:val="-81"/>
        </w:rPr>
        <w:t> </w:t>
      </w:r>
      <w:r>
        <w:rPr/>
        <w:t>为</w:t>
      </w:r>
      <w:r>
        <w:rPr>
          <w:spacing w:val="-3"/>
        </w:rPr>
        <w:t> </w:t>
      </w:r>
      <w:r>
        <w:rPr>
          <w:rFonts w:ascii="宋体" w:hAnsi="宋体" w:cs="宋体" w:eastAsia="宋体" w:hint="default"/>
          <w:spacing w:val="18"/>
        </w:rPr>
        <w:t>GX2014-03-02</w:t>
      </w:r>
      <w:r>
        <w:rPr>
          <w:rFonts w:ascii="宋体" w:hAnsi="宋体" w:cs="宋体" w:eastAsia="宋体" w:hint="default"/>
          <w:spacing w:val="-29"/>
        </w:rPr>
        <w:t> </w:t>
      </w:r>
      <w:r>
        <w:rPr/>
        <w:t>地 块</w:t>
      </w:r>
      <w:r>
        <w:rPr>
          <w:spacing w:val="-80"/>
        </w:rPr>
        <w:t> </w:t>
      </w:r>
      <w:r>
        <w:rPr/>
        <w:t>的</w:t>
      </w:r>
      <w:r>
        <w:rPr>
          <w:spacing w:val="-81"/>
        </w:rPr>
        <w:t> </w:t>
      </w:r>
      <w:r>
        <w:rPr/>
        <w:t>国</w:t>
      </w:r>
      <w:r>
        <w:rPr>
          <w:spacing w:val="-81"/>
        </w:rPr>
        <w:t> </w:t>
      </w:r>
      <w:r>
        <w:rPr/>
        <w:t>有</w:t>
      </w:r>
      <w:r>
        <w:rPr>
          <w:spacing w:val="-81"/>
        </w:rPr>
        <w:t> </w:t>
      </w:r>
      <w:r>
        <w:rPr/>
        <w:t>建</w:t>
      </w:r>
      <w:r>
        <w:rPr>
          <w:spacing w:val="-80"/>
        </w:rPr>
        <w:t> </w:t>
      </w:r>
      <w:r>
        <w:rPr/>
        <w:t>设</w:t>
      </w:r>
      <w:r>
        <w:rPr>
          <w:spacing w:val="-81"/>
        </w:rPr>
        <w:t> </w:t>
      </w:r>
      <w:r>
        <w:rPr/>
        <w:t>用</w:t>
      </w:r>
      <w:r>
        <w:rPr>
          <w:spacing w:val="-81"/>
        </w:rPr>
        <w:t> </w:t>
      </w:r>
      <w:r>
        <w:rPr/>
        <w:t>地</w:t>
      </w:r>
      <w:r>
        <w:rPr>
          <w:spacing w:val="-81"/>
        </w:rPr>
        <w:t> </w:t>
      </w:r>
      <w:r>
        <w:rPr/>
        <w:t>使</w:t>
      </w:r>
      <w:r>
        <w:rPr>
          <w:spacing w:val="-80"/>
        </w:rPr>
        <w:t> </w:t>
      </w:r>
      <w:r>
        <w:rPr/>
        <w:t>用</w:t>
      </w:r>
      <w:r>
        <w:rPr>
          <w:spacing w:val="-81"/>
        </w:rPr>
        <w:t> </w:t>
      </w:r>
      <w:r>
        <w:rPr/>
        <w:t>权</w:t>
      </w:r>
      <w:r>
        <w:rPr>
          <w:spacing w:val="-81"/>
        </w:rPr>
        <w:t> </w:t>
      </w:r>
      <w:r>
        <w:rPr/>
        <w:t>。</w:t>
      </w:r>
      <w:r>
        <w:rPr>
          <w:spacing w:val="-81"/>
        </w:rPr>
        <w:t> </w:t>
      </w:r>
      <w:r>
        <w:rPr/>
        <w:t>本</w:t>
      </w:r>
      <w:r>
        <w:rPr>
          <w:spacing w:val="-80"/>
        </w:rPr>
        <w:t> </w:t>
      </w:r>
      <w:r>
        <w:rPr/>
        <w:t>公</w:t>
      </w:r>
      <w:r>
        <w:rPr>
          <w:spacing w:val="-81"/>
        </w:rPr>
        <w:t> </w:t>
      </w:r>
      <w:r>
        <w:rPr/>
        <w:t>司</w:t>
      </w:r>
      <w:r>
        <w:rPr>
          <w:spacing w:val="-81"/>
        </w:rPr>
        <w:t> </w:t>
      </w:r>
      <w:r>
        <w:rPr/>
        <w:t>已</w:t>
      </w:r>
      <w:r>
        <w:rPr>
          <w:spacing w:val="-81"/>
        </w:rPr>
        <w:t> </w:t>
      </w:r>
      <w:r>
        <w:rPr/>
        <w:t>与</w:t>
      </w:r>
      <w:r>
        <w:rPr>
          <w:spacing w:val="-80"/>
        </w:rPr>
        <w:t> </w:t>
      </w:r>
      <w:r>
        <w:rPr/>
        <w:t>成</w:t>
      </w:r>
      <w:r>
        <w:rPr>
          <w:spacing w:val="-81"/>
        </w:rPr>
        <w:t> </w:t>
      </w:r>
      <w:r>
        <w:rPr/>
        <w:t>都</w:t>
      </w:r>
      <w:r>
        <w:rPr>
          <w:spacing w:val="-81"/>
        </w:rPr>
        <w:t> </w:t>
      </w:r>
      <w:r>
        <w:rPr/>
        <w:t>市</w:t>
      </w:r>
      <w:r>
        <w:rPr>
          <w:spacing w:val="-81"/>
        </w:rPr>
        <w:t> </w:t>
      </w:r>
      <w:r>
        <w:rPr/>
        <w:t>国</w:t>
      </w:r>
      <w:r>
        <w:rPr>
          <w:spacing w:val="-80"/>
        </w:rPr>
        <w:t> </w:t>
      </w:r>
      <w:r>
        <w:rPr/>
        <w:t>土</w:t>
      </w:r>
      <w:r>
        <w:rPr>
          <w:spacing w:val="-81"/>
        </w:rPr>
        <w:t> </w:t>
      </w:r>
      <w:r>
        <w:rPr/>
        <w:t>资</w:t>
      </w:r>
      <w:r>
        <w:rPr>
          <w:spacing w:val="-81"/>
        </w:rPr>
        <w:t> </w:t>
      </w:r>
      <w:r>
        <w:rPr/>
        <w:t>源</w:t>
      </w:r>
      <w:r>
        <w:rPr>
          <w:spacing w:val="-81"/>
        </w:rPr>
        <w:t> </w:t>
      </w:r>
      <w:r>
        <w:rPr/>
        <w:t>局</w:t>
      </w:r>
      <w:r>
        <w:rPr>
          <w:spacing w:val="-80"/>
        </w:rPr>
        <w:t> </w:t>
      </w:r>
      <w:r>
        <w:rPr/>
        <w:t>签</w:t>
      </w:r>
      <w:r>
        <w:rPr>
          <w:spacing w:val="-81"/>
        </w:rPr>
        <w:t> </w:t>
      </w:r>
      <w:r>
        <w:rPr/>
        <w:t>订</w:t>
      </w:r>
      <w:r>
        <w:rPr>
          <w:spacing w:val="-81"/>
        </w:rPr>
        <w:t> </w:t>
      </w:r>
      <w:r>
        <w:rPr/>
        <w:t>《</w:t>
      </w:r>
      <w:r>
        <w:rPr>
          <w:spacing w:val="-81"/>
        </w:rPr>
        <w:t> </w:t>
      </w:r>
      <w:r>
        <w:rPr/>
        <w:t>国</w:t>
      </w:r>
      <w:r>
        <w:rPr>
          <w:spacing w:val="-80"/>
        </w:rPr>
        <w:t> </w:t>
      </w:r>
      <w:r>
        <w:rPr/>
        <w:t>有</w:t>
      </w:r>
      <w:r>
        <w:rPr>
          <w:spacing w:val="-81"/>
        </w:rPr>
        <w:t> </w:t>
      </w:r>
      <w:r>
        <w:rPr/>
        <w:t>建</w:t>
      </w:r>
      <w:r>
        <w:rPr>
          <w:spacing w:val="-81"/>
        </w:rPr>
        <w:t> </w:t>
      </w:r>
      <w:r>
        <w:rPr/>
        <w:t>设</w:t>
      </w:r>
      <w:r>
        <w:rPr>
          <w:spacing w:val="-81"/>
        </w:rPr>
        <w:t> </w:t>
      </w:r>
      <w:r>
        <w:rPr/>
        <w:t>用</w:t>
      </w:r>
      <w:r>
        <w:rPr>
          <w:spacing w:val="-80"/>
        </w:rPr>
        <w:t> </w:t>
      </w:r>
      <w:r>
        <w:rPr/>
        <w:t>地</w:t>
      </w:r>
      <w:r>
        <w:rPr/>
        <w:t> 使</w:t>
      </w:r>
      <w:r>
        <w:rPr>
          <w:spacing w:val="-80"/>
        </w:rPr>
        <w:t> </w:t>
      </w:r>
      <w:r>
        <w:rPr/>
        <w:t>用</w:t>
      </w:r>
      <w:r>
        <w:rPr>
          <w:spacing w:val="-81"/>
        </w:rPr>
        <w:t> </w:t>
      </w:r>
      <w:r>
        <w:rPr/>
        <w:t>权</w:t>
      </w:r>
      <w:r>
        <w:rPr>
          <w:spacing w:val="-81"/>
        </w:rPr>
        <w:t> </w:t>
      </w:r>
      <w:r>
        <w:rPr/>
        <w:t>出</w:t>
      </w:r>
      <w:r>
        <w:rPr>
          <w:spacing w:val="-81"/>
        </w:rPr>
        <w:t> </w:t>
      </w:r>
      <w:r>
        <w:rPr/>
        <w:t>权</w:t>
      </w:r>
      <w:r>
        <w:rPr>
          <w:spacing w:val="-80"/>
        </w:rPr>
        <w:t> </w:t>
      </w:r>
      <w:r>
        <w:rPr/>
        <w:t>让</w:t>
      </w:r>
      <w:r>
        <w:rPr>
          <w:spacing w:val="-81"/>
        </w:rPr>
        <w:t> </w:t>
      </w:r>
      <w:r>
        <w:rPr/>
        <w:t>合</w:t>
      </w:r>
      <w:r>
        <w:rPr>
          <w:spacing w:val="-81"/>
        </w:rPr>
        <w:t> </w:t>
      </w:r>
      <w:r>
        <w:rPr/>
        <w:t>同</w:t>
      </w:r>
      <w:r>
        <w:rPr>
          <w:spacing w:val="-81"/>
        </w:rPr>
        <w:t> </w:t>
      </w:r>
      <w:r>
        <w:rPr>
          <w:spacing w:val="-50"/>
        </w:rPr>
        <w:t>》【</w:t>
      </w:r>
      <w:r>
        <w:rPr>
          <w:spacing w:val="-81"/>
        </w:rPr>
        <w:t> </w:t>
      </w:r>
      <w:r>
        <w:rPr/>
        <w:t>合</w:t>
      </w:r>
      <w:r>
        <w:rPr>
          <w:spacing w:val="-80"/>
        </w:rPr>
        <w:t> </w:t>
      </w:r>
      <w:r>
        <w:rPr/>
        <w:t>同</w:t>
      </w:r>
      <w:r>
        <w:rPr>
          <w:spacing w:val="-81"/>
        </w:rPr>
        <w:t> </w:t>
      </w:r>
      <w:r>
        <w:rPr/>
        <w:t>编</w:t>
      </w:r>
      <w:r>
        <w:rPr>
          <w:spacing w:val="-80"/>
        </w:rPr>
        <w:t> </w:t>
      </w:r>
      <w:r>
        <w:rPr/>
        <w:t>号</w:t>
      </w:r>
      <w:r>
        <w:rPr>
          <w:spacing w:val="-81"/>
        </w:rPr>
        <w:t> </w:t>
      </w:r>
      <w:r>
        <w:rPr/>
        <w:t>：</w:t>
      </w:r>
      <w:r>
        <w:rPr>
          <w:spacing w:val="-76"/>
        </w:rPr>
        <w:t> </w:t>
      </w:r>
      <w:r>
        <w:rPr>
          <w:rFonts w:ascii="宋体" w:hAnsi="宋体" w:cs="宋体" w:eastAsia="宋体" w:hint="default"/>
          <w:spacing w:val="18"/>
        </w:rPr>
        <w:t>510100-2015-C-004</w:t>
      </w:r>
      <w:r>
        <w:rPr>
          <w:spacing w:val="18"/>
        </w:rPr>
        <w:t>（</w:t>
      </w:r>
      <w:r>
        <w:rPr>
          <w:spacing w:val="-80"/>
        </w:rPr>
        <w:t> </w:t>
      </w:r>
      <w:r>
        <w:rPr/>
        <w:t>高</w:t>
      </w:r>
      <w:r>
        <w:rPr>
          <w:spacing w:val="-81"/>
        </w:rPr>
        <w:t> </w:t>
      </w:r>
      <w:r>
        <w:rPr/>
        <w:t>新</w:t>
      </w:r>
      <w:r>
        <w:rPr>
          <w:spacing w:val="-81"/>
        </w:rPr>
        <w:t> </w:t>
      </w:r>
      <w:r>
        <w:rPr/>
        <w:t>西</w:t>
      </w:r>
      <w:r>
        <w:rPr>
          <w:spacing w:val="-81"/>
        </w:rPr>
        <w:t> </w:t>
      </w:r>
      <w:r>
        <w:rPr>
          <w:spacing w:val="-67"/>
        </w:rPr>
        <w:t>）】，</w:t>
      </w:r>
      <w:r>
        <w:rPr>
          <w:spacing w:val="-81"/>
        </w:rPr>
        <w:t> </w:t>
      </w:r>
      <w:r>
        <w:rPr/>
        <w:t>本</w:t>
      </w:r>
      <w:r>
        <w:rPr>
          <w:spacing w:val="-81"/>
        </w:rPr>
        <w:t> </w:t>
      </w:r>
      <w:r>
        <w:rPr/>
        <w:t>合</w:t>
      </w:r>
      <w:r>
        <w:rPr>
          <w:spacing w:val="-81"/>
        </w:rPr>
        <w:t> </w:t>
      </w:r>
      <w:r>
        <w:rPr/>
        <w:t>同</w:t>
      </w:r>
      <w:r>
        <w:rPr>
          <w:spacing w:val="-80"/>
        </w:rPr>
        <w:t> </w:t>
      </w:r>
      <w:r>
        <w:rPr/>
        <w:t>项</w:t>
      </w:r>
      <w:r>
        <w:rPr>
          <w:spacing w:val="-81"/>
        </w:rPr>
        <w:t> </w:t>
      </w:r>
      <w:r>
        <w:rPr/>
        <w:t>下</w:t>
      </w:r>
      <w:r>
        <w:rPr/>
        <w:t> 的</w:t>
      </w:r>
      <w:r>
        <w:rPr>
          <w:spacing w:val="-80"/>
        </w:rPr>
        <w:t> </w:t>
      </w:r>
      <w:r>
        <w:rPr/>
        <w:t>国</w:t>
      </w:r>
      <w:r>
        <w:rPr>
          <w:spacing w:val="-81"/>
        </w:rPr>
        <w:t> </w:t>
      </w:r>
      <w:r>
        <w:rPr/>
        <w:t>有</w:t>
      </w:r>
      <w:r>
        <w:rPr>
          <w:spacing w:val="-81"/>
        </w:rPr>
        <w:t> </w:t>
      </w:r>
      <w:r>
        <w:rPr/>
        <w:t>建</w:t>
      </w:r>
      <w:r>
        <w:rPr>
          <w:spacing w:val="-81"/>
        </w:rPr>
        <w:t> </w:t>
      </w:r>
      <w:r>
        <w:rPr/>
        <w:t>设</w:t>
      </w:r>
      <w:r>
        <w:rPr>
          <w:spacing w:val="-80"/>
        </w:rPr>
        <w:t> </w:t>
      </w:r>
      <w:r>
        <w:rPr/>
        <w:t>用</w:t>
      </w:r>
      <w:r>
        <w:rPr>
          <w:spacing w:val="-81"/>
        </w:rPr>
        <w:t> </w:t>
      </w:r>
      <w:r>
        <w:rPr/>
        <w:t>地</w:t>
      </w:r>
      <w:r>
        <w:rPr>
          <w:spacing w:val="-81"/>
        </w:rPr>
        <w:t> </w:t>
      </w:r>
      <w:r>
        <w:rPr/>
        <w:t>使</w:t>
      </w:r>
      <w:r>
        <w:rPr>
          <w:spacing w:val="-81"/>
        </w:rPr>
        <w:t> </w:t>
      </w:r>
      <w:r>
        <w:rPr/>
        <w:t>用</w:t>
      </w:r>
      <w:r>
        <w:rPr>
          <w:spacing w:val="-80"/>
        </w:rPr>
        <w:t> </w:t>
      </w:r>
      <w:r>
        <w:rPr/>
        <w:t>权</w:t>
      </w:r>
      <w:r>
        <w:rPr>
          <w:spacing w:val="-81"/>
        </w:rPr>
        <w:t> </w:t>
      </w:r>
      <w:r>
        <w:rPr/>
        <w:t>出</w:t>
      </w:r>
      <w:r>
        <w:rPr>
          <w:spacing w:val="-81"/>
        </w:rPr>
        <w:t> </w:t>
      </w:r>
      <w:r>
        <w:rPr/>
        <w:t>让</w:t>
      </w:r>
      <w:r>
        <w:rPr>
          <w:spacing w:val="-81"/>
        </w:rPr>
        <w:t> </w:t>
      </w:r>
      <w:r>
        <w:rPr/>
        <w:t>价</w:t>
      </w:r>
      <w:r>
        <w:rPr>
          <w:spacing w:val="-80"/>
        </w:rPr>
        <w:t> </w:t>
      </w:r>
      <w:r>
        <w:rPr/>
        <w:t>款</w:t>
      </w:r>
      <w:r>
        <w:rPr>
          <w:spacing w:val="-81"/>
        </w:rPr>
        <w:t> </w:t>
      </w:r>
      <w:r>
        <w:rPr/>
        <w:t>为</w:t>
      </w:r>
      <w:r>
        <w:rPr>
          <w:spacing w:val="-81"/>
        </w:rPr>
        <w:t> </w:t>
      </w:r>
      <w:r>
        <w:rPr/>
        <w:t>人</w:t>
      </w:r>
      <w:r>
        <w:rPr>
          <w:spacing w:val="-81"/>
        </w:rPr>
        <w:t> </w:t>
      </w:r>
      <w:r>
        <w:rPr/>
        <w:t>民</w:t>
      </w:r>
      <w:r>
        <w:rPr>
          <w:spacing w:val="-80"/>
        </w:rPr>
        <w:t> </w:t>
      </w:r>
      <w:r>
        <w:rPr/>
        <w:t>币</w:t>
      </w:r>
      <w:r>
        <w:rPr>
          <w:spacing w:val="-81"/>
        </w:rPr>
        <w:t> </w:t>
      </w:r>
      <w:r>
        <w:rPr/>
        <w:t>壹</w:t>
      </w:r>
      <w:r>
        <w:rPr>
          <w:spacing w:val="-81"/>
        </w:rPr>
        <w:t> </w:t>
      </w:r>
      <w:r>
        <w:rPr/>
        <w:t>仟</w:t>
      </w:r>
      <w:r>
        <w:rPr>
          <w:spacing w:val="-81"/>
        </w:rPr>
        <w:t> </w:t>
      </w:r>
      <w:r>
        <w:rPr/>
        <w:t>伍</w:t>
      </w:r>
      <w:r>
        <w:rPr>
          <w:spacing w:val="-80"/>
        </w:rPr>
        <w:t> </w:t>
      </w:r>
      <w:r>
        <w:rPr/>
        <w:t>佰</w:t>
      </w:r>
      <w:r>
        <w:rPr>
          <w:spacing w:val="-81"/>
        </w:rPr>
        <w:t> </w:t>
      </w:r>
      <w:r>
        <w:rPr/>
        <w:t>柒</w:t>
      </w:r>
      <w:r>
        <w:rPr>
          <w:spacing w:val="-81"/>
        </w:rPr>
        <w:t> </w:t>
      </w:r>
      <w:r>
        <w:rPr/>
        <w:t>拾</w:t>
      </w:r>
      <w:r>
        <w:rPr>
          <w:spacing w:val="-81"/>
        </w:rPr>
        <w:t> </w:t>
      </w:r>
      <w:r>
        <w:rPr/>
        <w:t>贰</w:t>
      </w:r>
      <w:r>
        <w:rPr>
          <w:spacing w:val="-80"/>
        </w:rPr>
        <w:t> </w:t>
      </w:r>
      <w:r>
        <w:rPr/>
        <w:t>万</w:t>
      </w:r>
      <w:r>
        <w:rPr>
          <w:spacing w:val="-81"/>
        </w:rPr>
        <w:t> </w:t>
      </w:r>
      <w:r>
        <w:rPr/>
        <w:t>陆</w:t>
      </w:r>
      <w:r>
        <w:rPr>
          <w:spacing w:val="-81"/>
        </w:rPr>
        <w:t> </w:t>
      </w:r>
      <w:r>
        <w:rPr/>
        <w:t>仟</w:t>
      </w:r>
      <w:r>
        <w:rPr>
          <w:spacing w:val="-81"/>
        </w:rPr>
        <w:t> </w:t>
      </w:r>
      <w:r>
        <w:rPr/>
        <w:t>柒</w:t>
      </w:r>
      <w:r>
        <w:rPr>
          <w:spacing w:val="-80"/>
        </w:rPr>
        <w:t> </w:t>
      </w:r>
      <w:r>
        <w:rPr/>
        <w:t>佰</w:t>
      </w:r>
      <w:r>
        <w:rPr>
          <w:spacing w:val="-81"/>
        </w:rPr>
        <w:t> </w:t>
      </w:r>
      <w:r>
        <w:rPr/>
        <w:t>陆</w:t>
      </w:r>
      <w:r>
        <w:rPr>
          <w:spacing w:val="-81"/>
        </w:rPr>
        <w:t> </w:t>
      </w:r>
      <w:r>
        <w:rPr/>
        <w:t>拾</w:t>
      </w:r>
      <w:r>
        <w:rPr>
          <w:spacing w:val="-81"/>
        </w:rPr>
        <w:t> </w:t>
      </w:r>
      <w:r>
        <w:rPr/>
        <w:t>贰</w:t>
      </w:r>
      <w:r>
        <w:rPr>
          <w:spacing w:val="-80"/>
        </w:rPr>
        <w:t> </w:t>
      </w:r>
      <w:r>
        <w:rPr/>
        <w:t>元</w:t>
      </w:r>
    </w:p>
    <w:p>
      <w:pPr>
        <w:pStyle w:val="BodyText"/>
        <w:spacing w:line="357" w:lineRule="auto"/>
        <w:ind w:right="108"/>
        <w:jc w:val="left"/>
      </w:pPr>
      <w:r>
        <w:rPr>
          <w:spacing w:val="-38"/>
        </w:rPr>
        <w:t>整（</w:t>
      </w:r>
      <w:r>
        <w:rPr>
          <w:spacing w:val="-80"/>
        </w:rPr>
        <w:t> </w:t>
      </w:r>
      <w:r>
        <w:rPr>
          <w:rFonts w:ascii="宋体" w:hAnsi="宋体" w:cs="宋体" w:eastAsia="宋体" w:hint="default"/>
          <w:spacing w:val="17"/>
        </w:rPr>
        <w:t>15,726,762</w:t>
      </w:r>
      <w:r>
        <w:rPr>
          <w:rFonts w:ascii="宋体" w:hAnsi="宋体" w:cs="宋体" w:eastAsia="宋体" w:hint="default"/>
          <w:spacing w:val="-29"/>
        </w:rPr>
        <w:t> </w:t>
      </w:r>
      <w:r>
        <w:rPr/>
        <w:t>元</w:t>
      </w:r>
      <w:r>
        <w:rPr>
          <w:spacing w:val="-80"/>
        </w:rPr>
        <w:t> </w:t>
      </w:r>
      <w:r>
        <w:rPr>
          <w:spacing w:val="-59"/>
        </w:rPr>
        <w:t>），本</w:t>
      </w:r>
      <w:r>
        <w:rPr>
          <w:spacing w:val="-81"/>
        </w:rPr>
        <w:t> </w:t>
      </w:r>
      <w:r>
        <w:rPr/>
        <w:t>公</w:t>
      </w:r>
      <w:r>
        <w:rPr>
          <w:spacing w:val="-80"/>
        </w:rPr>
        <w:t> </w:t>
      </w:r>
      <w:r>
        <w:rPr/>
        <w:t>司</w:t>
      </w:r>
      <w:r>
        <w:rPr>
          <w:spacing w:val="-81"/>
        </w:rPr>
        <w:t> </w:t>
      </w:r>
      <w:r>
        <w:rPr/>
        <w:t>已</w:t>
      </w:r>
      <w:r>
        <w:rPr>
          <w:spacing w:val="-80"/>
        </w:rPr>
        <w:t> </w:t>
      </w:r>
      <w:r>
        <w:rPr/>
        <w:t>按</w:t>
      </w:r>
      <w:r>
        <w:rPr>
          <w:spacing w:val="-81"/>
        </w:rPr>
        <w:t> </w:t>
      </w:r>
      <w:r>
        <w:rPr/>
        <w:t>合</w:t>
      </w:r>
      <w:r>
        <w:rPr>
          <w:spacing w:val="-81"/>
        </w:rPr>
        <w:t> </w:t>
      </w:r>
      <w:r>
        <w:rPr/>
        <w:t>同</w:t>
      </w:r>
      <w:r>
        <w:rPr>
          <w:spacing w:val="-81"/>
        </w:rPr>
        <w:t> </w:t>
      </w:r>
      <w:r>
        <w:rPr/>
        <w:t>要</w:t>
      </w:r>
      <w:r>
        <w:rPr>
          <w:spacing w:val="-80"/>
        </w:rPr>
        <w:t> </w:t>
      </w:r>
      <w:r>
        <w:rPr/>
        <w:t>求</w:t>
      </w:r>
      <w:r>
        <w:rPr>
          <w:spacing w:val="-81"/>
        </w:rPr>
        <w:t> </w:t>
      </w:r>
      <w:r>
        <w:rPr/>
        <w:t>以</w:t>
      </w:r>
      <w:r>
        <w:rPr>
          <w:spacing w:val="-81"/>
        </w:rPr>
        <w:t> </w:t>
      </w:r>
      <w:r>
        <w:rPr/>
        <w:t>自</w:t>
      </w:r>
      <w:r>
        <w:rPr>
          <w:spacing w:val="-81"/>
        </w:rPr>
        <w:t> </w:t>
      </w:r>
      <w:r>
        <w:rPr/>
        <w:t>有</w:t>
      </w:r>
      <w:r>
        <w:rPr>
          <w:spacing w:val="-80"/>
        </w:rPr>
        <w:t> </w:t>
      </w:r>
      <w:r>
        <w:rPr/>
        <w:t>资</w:t>
      </w:r>
      <w:r>
        <w:rPr>
          <w:spacing w:val="-81"/>
        </w:rPr>
        <w:t> </w:t>
      </w:r>
      <w:r>
        <w:rPr/>
        <w:t>金</w:t>
      </w:r>
      <w:r>
        <w:rPr>
          <w:spacing w:val="-81"/>
        </w:rPr>
        <w:t> </w:t>
      </w:r>
      <w:r>
        <w:rPr/>
        <w:t>缴</w:t>
      </w:r>
      <w:r>
        <w:rPr>
          <w:spacing w:val="-81"/>
        </w:rPr>
        <w:t> </w:t>
      </w:r>
      <w:r>
        <w:rPr/>
        <w:t>付</w:t>
      </w:r>
      <w:r>
        <w:rPr>
          <w:spacing w:val="-80"/>
        </w:rPr>
        <w:t> </w:t>
      </w:r>
      <w:r>
        <w:rPr/>
        <w:t>了</w:t>
      </w:r>
      <w:r>
        <w:rPr>
          <w:spacing w:val="-81"/>
        </w:rPr>
        <w:t> </w:t>
      </w:r>
      <w:r>
        <w:rPr/>
        <w:t>第</w:t>
      </w:r>
      <w:r>
        <w:rPr>
          <w:spacing w:val="-81"/>
        </w:rPr>
        <w:t> </w:t>
      </w:r>
      <w:r>
        <w:rPr/>
        <w:t>一</w:t>
      </w:r>
      <w:r>
        <w:rPr>
          <w:spacing w:val="-81"/>
        </w:rPr>
        <w:t> </w:t>
      </w:r>
      <w:r>
        <w:rPr/>
        <w:t>期</w:t>
      </w:r>
      <w:r>
        <w:rPr>
          <w:spacing w:val="-80"/>
        </w:rPr>
        <w:t> </w:t>
      </w:r>
      <w:r>
        <w:rPr/>
        <w:t>土</w:t>
      </w:r>
      <w:r>
        <w:rPr>
          <w:spacing w:val="-81"/>
        </w:rPr>
        <w:t> </w:t>
      </w:r>
      <w:r>
        <w:rPr/>
        <w:t>地</w:t>
      </w:r>
      <w:r>
        <w:rPr>
          <w:spacing w:val="-81"/>
        </w:rPr>
        <w:t> </w:t>
      </w:r>
      <w:r>
        <w:rPr/>
        <w:t>出</w:t>
      </w:r>
      <w:r>
        <w:rPr>
          <w:spacing w:val="-81"/>
        </w:rPr>
        <w:t> </w:t>
      </w:r>
      <w:r>
        <w:rPr/>
        <w:t>让</w:t>
      </w:r>
      <w:r>
        <w:rPr>
          <w:spacing w:val="-80"/>
        </w:rPr>
        <w:t> </w:t>
      </w:r>
      <w:r>
        <w:rPr/>
        <w:t>金</w:t>
      </w:r>
      <w:r>
        <w:rPr>
          <w:spacing w:val="-80"/>
        </w:rPr>
        <w:t> </w:t>
      </w:r>
      <w:r>
        <w:rPr/>
        <w:t>，</w:t>
      </w:r>
      <w:r>
        <w:rPr/>
        <w:t> 即</w:t>
      </w:r>
      <w:r>
        <w:rPr>
          <w:spacing w:val="-80"/>
        </w:rPr>
        <w:t> </w:t>
      </w:r>
      <w:r>
        <w:rPr/>
        <w:t>出</w:t>
      </w:r>
      <w:r>
        <w:rPr>
          <w:spacing w:val="-81"/>
        </w:rPr>
        <w:t> </w:t>
      </w:r>
      <w:r>
        <w:rPr/>
        <w:t>让</w:t>
      </w:r>
      <w:r>
        <w:rPr>
          <w:spacing w:val="-81"/>
        </w:rPr>
        <w:t> </w:t>
      </w:r>
      <w:r>
        <w:rPr/>
        <w:t>价</w:t>
      </w:r>
      <w:r>
        <w:rPr>
          <w:spacing w:val="-81"/>
        </w:rPr>
        <w:t> </w:t>
      </w:r>
      <w:r>
        <w:rPr/>
        <w:t>款</w:t>
      </w:r>
      <w:r>
        <w:rPr>
          <w:spacing w:val="-80"/>
        </w:rPr>
        <w:t> </w:t>
      </w:r>
      <w:r>
        <w:rPr/>
        <w:t>的</w:t>
      </w:r>
      <w:r>
        <w:rPr>
          <w:spacing w:val="-8"/>
        </w:rPr>
        <w:t> </w:t>
      </w:r>
      <w:r>
        <w:rPr>
          <w:rFonts w:ascii="宋体" w:hAnsi="宋体" w:cs="宋体" w:eastAsia="宋体" w:hint="default"/>
          <w:spacing w:val="14"/>
        </w:rPr>
        <w:t>50%</w:t>
      </w:r>
      <w:r>
        <w:rPr>
          <w:spacing w:val="14"/>
        </w:rPr>
        <w:t>，</w:t>
      </w:r>
      <w:r>
        <w:rPr>
          <w:spacing w:val="-80"/>
        </w:rPr>
        <w:t> </w:t>
      </w:r>
      <w:r>
        <w:rPr/>
        <w:t>合</w:t>
      </w:r>
      <w:r>
        <w:rPr>
          <w:spacing w:val="-81"/>
        </w:rPr>
        <w:t> </w:t>
      </w:r>
      <w:r>
        <w:rPr/>
        <w:t>计</w:t>
      </w:r>
      <w:r>
        <w:rPr>
          <w:spacing w:val="-10"/>
        </w:rPr>
        <w:t> </w:t>
      </w:r>
      <w:r>
        <w:rPr>
          <w:rFonts w:ascii="宋体" w:hAnsi="宋体" w:cs="宋体" w:eastAsia="宋体" w:hint="default"/>
          <w:spacing w:val="17"/>
        </w:rPr>
        <w:t>7,863,381</w:t>
      </w:r>
      <w:r>
        <w:rPr>
          <w:rFonts w:ascii="宋体" w:hAnsi="宋体" w:cs="宋体" w:eastAsia="宋体" w:hint="default"/>
          <w:spacing w:val="-29"/>
        </w:rPr>
        <w:t> </w:t>
      </w:r>
      <w:r>
        <w:rPr>
          <w:spacing w:val="20"/>
        </w:rPr>
        <w:t>元。</w:t>
      </w:r>
      <w:r>
        <w:rPr>
          <w:spacing w:val="-80"/>
        </w:rPr>
        <w:t> </w:t>
      </w:r>
      <w:r>
        <w:rPr/>
      </w:r>
    </w:p>
    <w:p>
      <w:pPr>
        <w:pStyle w:val="BodyText"/>
        <w:spacing w:line="357" w:lineRule="auto"/>
        <w:ind w:right="253" w:firstLine="560"/>
        <w:jc w:val="left"/>
      </w:pPr>
      <w:r>
        <w:rPr/>
        <w:t>（</w:t>
      </w:r>
      <w:r>
        <w:rPr>
          <w:spacing w:val="-80"/>
        </w:rPr>
        <w:t> </w:t>
      </w:r>
      <w:r>
        <w:rPr>
          <w:rFonts w:ascii="宋体" w:hAnsi="宋体" w:cs="宋体" w:eastAsia="宋体" w:hint="default"/>
          <w:spacing w:val="9"/>
        </w:rPr>
        <w:t>5</w:t>
      </w:r>
      <w:r>
        <w:rPr>
          <w:spacing w:val="9"/>
        </w:rPr>
        <w:t>）</w:t>
      </w:r>
      <w:r>
        <w:rPr>
          <w:spacing w:val="-92"/>
        </w:rPr>
        <w:t> </w:t>
      </w:r>
      <w:r>
        <w:rPr/>
        <w:t>本</w:t>
      </w:r>
      <w:r>
        <w:rPr>
          <w:spacing w:val="-81"/>
        </w:rPr>
        <w:t> </w:t>
      </w:r>
      <w:r>
        <w:rPr/>
        <w:t>公</w:t>
      </w:r>
      <w:r>
        <w:rPr>
          <w:spacing w:val="-80"/>
        </w:rPr>
        <w:t> </w:t>
      </w:r>
      <w:r>
        <w:rPr/>
        <w:t>司</w:t>
      </w:r>
      <w:r>
        <w:rPr>
          <w:spacing w:val="-81"/>
        </w:rPr>
        <w:t> </w:t>
      </w:r>
      <w:r>
        <w:rPr/>
        <w:t>实</w:t>
      </w:r>
      <w:r>
        <w:rPr>
          <w:spacing w:val="-81"/>
        </w:rPr>
        <w:t> </w:t>
      </w:r>
      <w:r>
        <w:rPr/>
        <w:t>际</w:t>
      </w:r>
      <w:r>
        <w:rPr>
          <w:spacing w:val="-81"/>
        </w:rPr>
        <w:t> </w:t>
      </w:r>
      <w:r>
        <w:rPr/>
        <w:t>控</w:t>
      </w:r>
      <w:r>
        <w:rPr>
          <w:spacing w:val="-80"/>
        </w:rPr>
        <w:t> </w:t>
      </w:r>
      <w:r>
        <w:rPr/>
        <w:t>制</w:t>
      </w:r>
      <w:r>
        <w:rPr>
          <w:spacing w:val="-81"/>
        </w:rPr>
        <w:t> </w:t>
      </w:r>
      <w:r>
        <w:rPr/>
        <w:t>人</w:t>
      </w:r>
      <w:r>
        <w:rPr>
          <w:spacing w:val="-81"/>
        </w:rPr>
        <w:t> </w:t>
      </w:r>
      <w:r>
        <w:rPr/>
        <w:t>孙</w:t>
      </w:r>
      <w:r>
        <w:rPr>
          <w:spacing w:val="-81"/>
        </w:rPr>
        <w:t> </w:t>
      </w:r>
      <w:r>
        <w:rPr/>
        <w:t>屹</w:t>
      </w:r>
      <w:r>
        <w:rPr>
          <w:spacing w:val="-80"/>
        </w:rPr>
        <w:t> </w:t>
      </w:r>
      <w:r>
        <w:rPr/>
        <w:t>峥</w:t>
      </w:r>
      <w:r>
        <w:rPr>
          <w:spacing w:val="-81"/>
        </w:rPr>
        <w:t> </w:t>
      </w:r>
      <w:r>
        <w:rPr/>
        <w:t>、</w:t>
      </w:r>
      <w:r>
        <w:rPr>
          <w:spacing w:val="-92"/>
        </w:rPr>
        <w:t> </w:t>
      </w:r>
      <w:r>
        <w:rPr/>
        <w:t>张</w:t>
      </w:r>
      <w:r>
        <w:rPr>
          <w:spacing w:val="-81"/>
        </w:rPr>
        <w:t> </w:t>
      </w:r>
      <w:r>
        <w:rPr/>
        <w:t>菀</w:t>
      </w:r>
      <w:r>
        <w:rPr>
          <w:spacing w:val="-80"/>
        </w:rPr>
        <w:t> </w:t>
      </w:r>
      <w:r>
        <w:rPr/>
        <w:t>夫</w:t>
      </w:r>
      <w:r>
        <w:rPr>
          <w:spacing w:val="-81"/>
        </w:rPr>
        <w:t> </w:t>
      </w:r>
      <w:r>
        <w:rPr/>
        <w:t>妇</w:t>
      </w:r>
      <w:r>
        <w:rPr>
          <w:spacing w:val="-80"/>
        </w:rPr>
        <w:t> </w:t>
      </w:r>
      <w:r>
        <w:rPr/>
        <w:t>于</w:t>
      </w:r>
      <w:r>
        <w:rPr>
          <w:spacing w:val="-7"/>
        </w:rPr>
        <w:t> </w:t>
      </w:r>
      <w:r>
        <w:rPr>
          <w:rFonts w:ascii="宋体" w:hAnsi="宋体" w:cs="宋体" w:eastAsia="宋体" w:hint="default"/>
          <w:spacing w:val="15"/>
        </w:rPr>
        <w:t>2015</w:t>
      </w:r>
      <w:r>
        <w:rPr>
          <w:rFonts w:ascii="宋体" w:hAnsi="宋体" w:cs="宋体" w:eastAsia="宋体" w:hint="default"/>
          <w:spacing w:val="-30"/>
        </w:rPr>
        <w:t> </w:t>
      </w:r>
      <w:r>
        <w:rPr/>
        <w:t>年</w:t>
      </w:r>
      <w:r>
        <w:rPr>
          <w:spacing w:val="-10"/>
        </w:rPr>
        <w:t> </w:t>
      </w:r>
      <w:r>
        <w:rPr>
          <w:rFonts w:ascii="宋体" w:hAnsi="宋体" w:cs="宋体" w:eastAsia="宋体" w:hint="default"/>
        </w:rPr>
        <w:t>1</w:t>
      </w:r>
      <w:r>
        <w:rPr>
          <w:rFonts w:ascii="宋体" w:hAnsi="宋体" w:cs="宋体" w:eastAsia="宋体" w:hint="default"/>
          <w:spacing w:val="-32"/>
        </w:rPr>
        <w:t> </w:t>
      </w:r>
      <w:r>
        <w:rPr/>
        <w:t>月</w:t>
      </w:r>
      <w:r>
        <w:rPr>
          <w:spacing w:val="-10"/>
        </w:rPr>
        <w:t> </w:t>
      </w:r>
      <w:r>
        <w:rPr>
          <w:rFonts w:ascii="宋体" w:hAnsi="宋体" w:cs="宋体" w:eastAsia="宋体" w:hint="default"/>
          <w:spacing w:val="10"/>
        </w:rPr>
        <w:t>27</w:t>
      </w:r>
      <w:r>
        <w:rPr>
          <w:rFonts w:ascii="宋体" w:hAnsi="宋体" w:cs="宋体" w:eastAsia="宋体" w:hint="default"/>
          <w:spacing w:val="-30"/>
        </w:rPr>
        <w:t> </w:t>
      </w:r>
      <w:r>
        <w:rPr/>
        <w:t>日</w:t>
      </w:r>
      <w:r>
        <w:rPr>
          <w:spacing w:val="-81"/>
        </w:rPr>
        <w:t> </w:t>
      </w:r>
      <w:r>
        <w:rPr/>
        <w:t>提</w:t>
      </w:r>
      <w:r>
        <w:rPr>
          <w:spacing w:val="-80"/>
        </w:rPr>
        <w:t> </w:t>
      </w:r>
      <w:r>
        <w:rPr/>
        <w:t>出</w:t>
      </w:r>
      <w:r>
        <w:rPr>
          <w:spacing w:val="-81"/>
        </w:rPr>
        <w:t> </w:t>
      </w:r>
      <w:r>
        <w:rPr/>
        <w:t>减</w:t>
      </w:r>
      <w:r>
        <w:rPr>
          <w:spacing w:val="-81"/>
        </w:rPr>
        <w:t> </w:t>
      </w:r>
      <w:r>
        <w:rPr/>
        <w:t>持</w:t>
      </w:r>
      <w:r>
        <w:rPr>
          <w:spacing w:val="-81"/>
        </w:rPr>
        <w:t> </w:t>
      </w:r>
      <w:r>
        <w:rPr/>
        <w:t>计</w:t>
      </w:r>
      <w:r>
        <w:rPr/>
        <w:t> 划</w:t>
      </w:r>
      <w:r>
        <w:rPr>
          <w:spacing w:val="-80"/>
        </w:rPr>
        <w:t> </w:t>
      </w:r>
      <w:r>
        <w:rPr/>
        <w:t>，</w:t>
      </w:r>
      <w:r>
        <w:rPr>
          <w:spacing w:val="-81"/>
        </w:rPr>
        <w:t> </w:t>
      </w:r>
      <w:r>
        <w:rPr/>
        <w:t>拟</w:t>
      </w:r>
      <w:r>
        <w:rPr>
          <w:spacing w:val="-80"/>
        </w:rPr>
        <w:t> </w:t>
      </w:r>
      <w:r>
        <w:rPr/>
        <w:t>于</w:t>
      </w:r>
      <w:r>
        <w:rPr>
          <w:spacing w:val="-10"/>
        </w:rPr>
        <w:t> </w:t>
      </w:r>
      <w:r>
        <w:rPr>
          <w:rFonts w:ascii="宋体" w:hAnsi="宋体" w:cs="宋体" w:eastAsia="宋体" w:hint="default"/>
          <w:spacing w:val="15"/>
        </w:rPr>
        <w:t>2015</w:t>
      </w:r>
      <w:r>
        <w:rPr>
          <w:rFonts w:ascii="宋体" w:hAnsi="宋体" w:cs="宋体" w:eastAsia="宋体" w:hint="default"/>
          <w:spacing w:val="-30"/>
        </w:rPr>
        <w:t> </w:t>
      </w:r>
      <w:r>
        <w:rPr/>
        <w:t>年</w:t>
      </w:r>
      <w:r>
        <w:rPr>
          <w:spacing w:val="-10"/>
        </w:rPr>
        <w:t> </w:t>
      </w:r>
      <w:r>
        <w:rPr>
          <w:rFonts w:ascii="宋体" w:hAnsi="宋体" w:cs="宋体" w:eastAsia="宋体" w:hint="default"/>
        </w:rPr>
        <w:t>2</w:t>
      </w:r>
      <w:r>
        <w:rPr>
          <w:rFonts w:ascii="宋体" w:hAnsi="宋体" w:cs="宋体" w:eastAsia="宋体" w:hint="default"/>
          <w:spacing w:val="-32"/>
        </w:rPr>
        <w:t> </w:t>
      </w:r>
      <w:r>
        <w:rPr/>
        <w:t>月</w:t>
      </w:r>
      <w:r>
        <w:rPr>
          <w:spacing w:val="-10"/>
        </w:rPr>
        <w:t> </w:t>
      </w:r>
      <w:r>
        <w:rPr>
          <w:rFonts w:ascii="宋体" w:hAnsi="宋体" w:cs="宋体" w:eastAsia="宋体" w:hint="default"/>
        </w:rPr>
        <w:t>2</w:t>
      </w:r>
      <w:r>
        <w:rPr>
          <w:rFonts w:ascii="宋体" w:hAnsi="宋体" w:cs="宋体" w:eastAsia="宋体" w:hint="default"/>
          <w:spacing w:val="-30"/>
        </w:rPr>
        <w:t> </w:t>
      </w:r>
      <w:r>
        <w:rPr>
          <w:spacing w:val="20"/>
        </w:rPr>
        <w:t>日至</w:t>
      </w:r>
      <w:r>
        <w:rPr>
          <w:spacing w:val="-11"/>
        </w:rPr>
        <w:t> </w:t>
      </w:r>
      <w:r>
        <w:rPr>
          <w:rFonts w:ascii="宋体" w:hAnsi="宋体" w:cs="宋体" w:eastAsia="宋体" w:hint="default"/>
          <w:spacing w:val="15"/>
        </w:rPr>
        <w:t>2015</w:t>
      </w:r>
      <w:r>
        <w:rPr>
          <w:rFonts w:ascii="宋体" w:hAnsi="宋体" w:cs="宋体" w:eastAsia="宋体" w:hint="default"/>
          <w:spacing w:val="-30"/>
        </w:rPr>
        <w:t> </w:t>
      </w:r>
      <w:r>
        <w:rPr/>
        <w:t>年</w:t>
      </w:r>
      <w:r>
        <w:rPr>
          <w:spacing w:val="-10"/>
        </w:rPr>
        <w:t> </w:t>
      </w:r>
      <w:r>
        <w:rPr>
          <w:rFonts w:ascii="宋体" w:hAnsi="宋体" w:cs="宋体" w:eastAsia="宋体" w:hint="default"/>
        </w:rPr>
        <w:t>8</w:t>
      </w:r>
      <w:r>
        <w:rPr>
          <w:rFonts w:ascii="宋体" w:hAnsi="宋体" w:cs="宋体" w:eastAsia="宋体" w:hint="default"/>
          <w:spacing w:val="-32"/>
        </w:rPr>
        <w:t> </w:t>
      </w:r>
      <w:r>
        <w:rPr/>
        <w:t>月</w:t>
      </w:r>
      <w:r>
        <w:rPr>
          <w:spacing w:val="-10"/>
        </w:rPr>
        <w:t> </w:t>
      </w:r>
      <w:r>
        <w:rPr>
          <w:rFonts w:ascii="宋体" w:hAnsi="宋体" w:cs="宋体" w:eastAsia="宋体" w:hint="default"/>
        </w:rPr>
        <w:t>1</w:t>
      </w:r>
      <w:r>
        <w:rPr>
          <w:rFonts w:ascii="宋体" w:hAnsi="宋体" w:cs="宋体" w:eastAsia="宋体" w:hint="default"/>
          <w:spacing w:val="-30"/>
        </w:rPr>
        <w:t> </w:t>
      </w:r>
      <w:r>
        <w:rPr/>
        <w:t>日</w:t>
      </w:r>
      <w:r>
        <w:rPr>
          <w:spacing w:val="-81"/>
        </w:rPr>
        <w:t> </w:t>
      </w:r>
      <w:r>
        <w:rPr/>
        <w:t>（</w:t>
      </w:r>
      <w:r>
        <w:rPr>
          <w:spacing w:val="-81"/>
        </w:rPr>
        <w:t> </w:t>
      </w:r>
      <w:r>
        <w:rPr/>
        <w:t>六</w:t>
      </w:r>
      <w:r>
        <w:rPr>
          <w:spacing w:val="-80"/>
        </w:rPr>
        <w:t> </w:t>
      </w:r>
      <w:r>
        <w:rPr/>
        <w:t>个</w:t>
      </w:r>
      <w:r>
        <w:rPr>
          <w:spacing w:val="-81"/>
        </w:rPr>
        <w:t> </w:t>
      </w:r>
      <w:r>
        <w:rPr/>
        <w:t>月</w:t>
      </w:r>
      <w:r>
        <w:rPr>
          <w:spacing w:val="-81"/>
        </w:rPr>
        <w:t> </w:t>
      </w:r>
      <w:r>
        <w:rPr/>
        <w:t>内</w:t>
      </w:r>
      <w:r>
        <w:rPr>
          <w:spacing w:val="-81"/>
        </w:rPr>
        <w:t> </w:t>
      </w:r>
      <w:r>
        <w:rPr/>
        <w:t>）</w:t>
      </w:r>
      <w:r>
        <w:rPr>
          <w:spacing w:val="-80"/>
        </w:rPr>
        <w:t> </w:t>
      </w:r>
      <w:r>
        <w:rPr/>
        <w:t>减</w:t>
      </w:r>
      <w:r>
        <w:rPr>
          <w:spacing w:val="-81"/>
        </w:rPr>
        <w:t> </w:t>
      </w:r>
      <w:r>
        <w:rPr/>
        <w:t>持</w:t>
      </w:r>
      <w:r>
        <w:rPr>
          <w:spacing w:val="-81"/>
        </w:rPr>
        <w:t> </w:t>
      </w:r>
      <w:r>
        <w:rPr/>
        <w:t>公</w:t>
      </w:r>
      <w:r>
        <w:rPr>
          <w:spacing w:val="-81"/>
        </w:rPr>
        <w:t> </w:t>
      </w:r>
      <w:r>
        <w:rPr/>
        <w:t>司</w:t>
      </w:r>
      <w:r>
        <w:rPr>
          <w:spacing w:val="-77"/>
        </w:rPr>
        <w:t> </w:t>
      </w:r>
      <w:r>
        <w:rPr>
          <w:spacing w:val="29"/>
        </w:rPr>
        <w:t>股份合计</w:t>
      </w:r>
      <w:r>
        <w:rPr>
          <w:spacing w:val="-81"/>
        </w:rPr>
        <w:t> </w:t>
      </w:r>
      <w:r>
        <w:rPr/>
        <w:t>不</w:t>
      </w:r>
      <w:r>
        <w:rPr>
          <w:spacing w:val="-80"/>
        </w:rPr>
        <w:t> </w:t>
      </w:r>
      <w:r>
        <w:rPr/>
        <w:t>超</w:t>
      </w:r>
      <w:r>
        <w:rPr>
          <w:spacing w:val="-81"/>
        </w:rPr>
        <w:t> </w:t>
      </w:r>
      <w:r>
        <w:rPr/>
        <w:t>过</w:t>
      </w:r>
      <w:r>
        <w:rPr>
          <w:spacing w:val="-9"/>
        </w:rPr>
        <w:t> </w:t>
      </w:r>
      <w:r>
        <w:rPr>
          <w:rFonts w:ascii="宋体" w:hAnsi="宋体" w:cs="宋体" w:eastAsia="宋体" w:hint="default"/>
          <w:spacing w:val="15"/>
        </w:rPr>
        <w:t>1,800</w:t>
      </w:r>
      <w:r>
        <w:rPr>
          <w:rFonts w:ascii="宋体" w:hAnsi="宋体" w:cs="宋体" w:eastAsia="宋体" w:hint="default"/>
          <w:spacing w:val="-30"/>
        </w:rPr>
        <w:t> </w:t>
      </w:r>
      <w:r>
        <w:rPr/>
        <w:t>万</w:t>
      </w:r>
      <w:r>
        <w:rPr>
          <w:spacing w:val="-81"/>
        </w:rPr>
        <w:t> </w:t>
      </w:r>
      <w:r>
        <w:rPr/>
        <w:t>股</w:t>
      </w:r>
      <w:r>
        <w:rPr>
          <w:spacing w:val="-81"/>
        </w:rPr>
        <w:t> </w:t>
      </w:r>
      <w:r>
        <w:rPr/>
        <w:t>。</w:t>
      </w:r>
      <w:r>
        <w:rPr>
          <w:spacing w:val="-80"/>
        </w:rPr>
        <w:t> </w:t>
      </w:r>
      <w:r>
        <w:rPr/>
        <w:t>截</w:t>
      </w:r>
      <w:r>
        <w:rPr>
          <w:spacing w:val="-81"/>
        </w:rPr>
        <w:t> </w:t>
      </w:r>
      <w:r>
        <w:rPr/>
        <w:t>止</w:t>
      </w:r>
      <w:r>
        <w:rPr>
          <w:spacing w:val="-9"/>
        </w:rPr>
        <w:t> </w:t>
      </w:r>
      <w:r>
        <w:rPr>
          <w:rFonts w:ascii="宋体" w:hAnsi="宋体" w:cs="宋体" w:eastAsia="宋体" w:hint="default"/>
          <w:spacing w:val="14"/>
        </w:rPr>
        <w:t>2015</w:t>
      </w:r>
      <w:r>
        <w:rPr>
          <w:rFonts w:ascii="宋体" w:hAnsi="宋体" w:cs="宋体" w:eastAsia="宋体" w:hint="default"/>
          <w:spacing w:val="-29"/>
        </w:rPr>
        <w:t> </w:t>
      </w:r>
      <w:r>
        <w:rPr/>
        <w:t>年</w:t>
      </w:r>
      <w:r>
        <w:rPr>
          <w:spacing w:val="-10"/>
        </w:rPr>
        <w:t> </w:t>
      </w:r>
      <w:r>
        <w:rPr>
          <w:rFonts w:ascii="宋体" w:hAnsi="宋体" w:cs="宋体" w:eastAsia="宋体" w:hint="default"/>
        </w:rPr>
        <w:t>2</w:t>
      </w:r>
      <w:r>
        <w:rPr>
          <w:rFonts w:ascii="宋体" w:hAnsi="宋体" w:cs="宋体" w:eastAsia="宋体" w:hint="default"/>
          <w:spacing w:val="-32"/>
        </w:rPr>
        <w:t> </w:t>
      </w:r>
      <w:r>
        <w:rPr/>
        <w:t>月</w:t>
      </w:r>
      <w:r>
        <w:rPr>
          <w:spacing w:val="-10"/>
        </w:rPr>
        <w:t> </w:t>
      </w:r>
      <w:r>
        <w:rPr>
          <w:rFonts w:ascii="宋体" w:hAnsi="宋体" w:cs="宋体" w:eastAsia="宋体" w:hint="default"/>
          <w:spacing w:val="10"/>
        </w:rPr>
        <w:t>13</w:t>
      </w:r>
      <w:r>
        <w:rPr>
          <w:rFonts w:ascii="宋体" w:hAnsi="宋体" w:cs="宋体" w:eastAsia="宋体" w:hint="default"/>
          <w:spacing w:val="-30"/>
        </w:rPr>
        <w:t> </w:t>
      </w:r>
      <w:r>
        <w:rPr/>
        <w:t>日</w:t>
      </w:r>
      <w:r>
        <w:rPr>
          <w:spacing w:val="-81"/>
        </w:rPr>
        <w:t> </w:t>
      </w:r>
      <w:r>
        <w:rPr/>
        <w:t>该</w:t>
      </w:r>
      <w:r>
        <w:rPr>
          <w:spacing w:val="-80"/>
        </w:rPr>
        <w:t> </w:t>
      </w:r>
      <w:r>
        <w:rPr/>
        <w:t>减</w:t>
      </w:r>
      <w:r>
        <w:rPr>
          <w:spacing w:val="-81"/>
        </w:rPr>
        <w:t> </w:t>
      </w:r>
      <w:r>
        <w:rPr/>
        <w:t>持</w:t>
      </w:r>
      <w:r>
        <w:rPr>
          <w:spacing w:val="-81"/>
        </w:rPr>
        <w:t> </w:t>
      </w:r>
      <w:r>
        <w:rPr/>
        <w:t>计</w:t>
      </w:r>
      <w:r>
        <w:rPr>
          <w:spacing w:val="-81"/>
        </w:rPr>
        <w:t> </w:t>
      </w:r>
      <w:r>
        <w:rPr/>
        <w:t>划</w:t>
      </w:r>
      <w:r>
        <w:rPr>
          <w:spacing w:val="-80"/>
        </w:rPr>
        <w:t> </w:t>
      </w:r>
      <w:r>
        <w:rPr/>
        <w:t>已</w:t>
      </w:r>
      <w:r>
        <w:rPr>
          <w:spacing w:val="-81"/>
        </w:rPr>
        <w:t> </w:t>
      </w:r>
      <w:r>
        <w:rPr/>
        <w:t>实</w:t>
      </w:r>
      <w:r>
        <w:rPr>
          <w:spacing w:val="-81"/>
        </w:rPr>
        <w:t> </w:t>
      </w:r>
      <w:r>
        <w:rPr/>
        <w:t>施</w:t>
      </w:r>
      <w:r>
        <w:rPr>
          <w:spacing w:val="-81"/>
        </w:rPr>
        <w:t> </w:t>
      </w:r>
      <w:r>
        <w:rPr/>
        <w:t>完</w:t>
      </w:r>
      <w:r>
        <w:rPr>
          <w:spacing w:val="-80"/>
        </w:rPr>
        <w:t> </w:t>
      </w:r>
      <w:r>
        <w:rPr/>
        <w:t>毕</w:t>
      </w:r>
      <w:r>
        <w:rPr>
          <w:spacing w:val="-81"/>
        </w:rPr>
        <w:t> </w:t>
      </w:r>
      <w:r>
        <w:rPr/>
        <w:t>，</w:t>
      </w:r>
      <w:r>
        <w:rPr>
          <w:spacing w:val="-81"/>
        </w:rPr>
        <w:t> </w:t>
      </w:r>
      <w:r>
        <w:rPr/>
        <w:t>本</w:t>
      </w:r>
      <w:r>
        <w:rPr>
          <w:spacing w:val="-81"/>
        </w:rPr>
        <w:t> </w:t>
      </w:r>
      <w:r>
        <w:rPr/>
        <w:t>次</w:t>
      </w:r>
      <w:r>
        <w:rPr>
          <w:spacing w:val="-80"/>
        </w:rPr>
        <w:t> </w:t>
      </w:r>
      <w:r>
        <w:rPr/>
        <w:t>减</w:t>
      </w:r>
      <w:r>
        <w:rPr>
          <w:spacing w:val="-81"/>
        </w:rPr>
        <w:t> </w:t>
      </w:r>
      <w:r>
        <w:rPr/>
        <w:t>持</w:t>
      </w:r>
      <w:r>
        <w:rPr/>
        <w:t> 后</w:t>
      </w:r>
      <w:r>
        <w:rPr>
          <w:spacing w:val="-80"/>
        </w:rPr>
        <w:t> </w:t>
      </w:r>
      <w:r>
        <w:rPr/>
        <w:t>孙</w:t>
      </w:r>
      <w:r>
        <w:rPr>
          <w:spacing w:val="-81"/>
        </w:rPr>
        <w:t> </w:t>
      </w:r>
      <w:r>
        <w:rPr/>
        <w:t>屹</w:t>
      </w:r>
      <w:r>
        <w:rPr>
          <w:spacing w:val="-81"/>
        </w:rPr>
        <w:t> </w:t>
      </w:r>
      <w:r>
        <w:rPr/>
        <w:t>峥</w:t>
      </w:r>
      <w:r>
        <w:rPr>
          <w:spacing w:val="-81"/>
        </w:rPr>
        <w:t> </w:t>
      </w:r>
      <w:r>
        <w:rPr/>
        <w:t>、</w:t>
      </w:r>
      <w:r>
        <w:rPr>
          <w:spacing w:val="-80"/>
        </w:rPr>
        <w:t> </w:t>
      </w:r>
      <w:r>
        <w:rPr/>
        <w:t>张</w:t>
      </w:r>
      <w:r>
        <w:rPr>
          <w:spacing w:val="-81"/>
        </w:rPr>
        <w:t> </w:t>
      </w:r>
      <w:r>
        <w:rPr/>
        <w:t>菀</w:t>
      </w:r>
      <w:r>
        <w:rPr>
          <w:spacing w:val="-81"/>
        </w:rPr>
        <w:t> </w:t>
      </w:r>
      <w:r>
        <w:rPr/>
        <w:t>夫</w:t>
      </w:r>
      <w:r>
        <w:rPr>
          <w:spacing w:val="-81"/>
        </w:rPr>
        <w:t> </w:t>
      </w:r>
      <w:r>
        <w:rPr/>
        <w:t>妇</w:t>
      </w:r>
      <w:r>
        <w:rPr>
          <w:spacing w:val="-80"/>
        </w:rPr>
        <w:t> </w:t>
      </w:r>
      <w:r>
        <w:rPr/>
        <w:t>合</w:t>
      </w:r>
      <w:r>
        <w:rPr>
          <w:spacing w:val="-81"/>
        </w:rPr>
        <w:t> </w:t>
      </w:r>
      <w:r>
        <w:rPr/>
        <w:t>计</w:t>
      </w:r>
      <w:r>
        <w:rPr>
          <w:spacing w:val="-81"/>
        </w:rPr>
        <w:t> </w:t>
      </w:r>
      <w:r>
        <w:rPr/>
        <w:t>持</w:t>
      </w:r>
      <w:r>
        <w:rPr>
          <w:spacing w:val="-81"/>
        </w:rPr>
        <w:t> </w:t>
      </w:r>
      <w:r>
        <w:rPr/>
        <w:t>有</w:t>
      </w:r>
      <w:r>
        <w:rPr>
          <w:spacing w:val="-76"/>
        </w:rPr>
        <w:t> </w:t>
      </w:r>
      <w:r>
        <w:rPr/>
        <w:t>本</w:t>
      </w:r>
      <w:r>
        <w:rPr>
          <w:spacing w:val="-80"/>
        </w:rPr>
        <w:t> </w:t>
      </w:r>
      <w:r>
        <w:rPr/>
        <w:t>公</w:t>
      </w:r>
      <w:r>
        <w:rPr>
          <w:spacing w:val="-81"/>
        </w:rPr>
        <w:t> </w:t>
      </w:r>
      <w:r>
        <w:rPr/>
        <w:t>司</w:t>
      </w:r>
      <w:r>
        <w:rPr>
          <w:spacing w:val="-81"/>
        </w:rPr>
        <w:t> </w:t>
      </w:r>
      <w:r>
        <w:rPr/>
        <w:t>股</w:t>
      </w:r>
      <w:r>
        <w:rPr>
          <w:spacing w:val="-80"/>
        </w:rPr>
        <w:t> </w:t>
      </w:r>
      <w:r>
        <w:rPr/>
        <w:t>份</w:t>
      </w:r>
      <w:r>
        <w:rPr>
          <w:spacing w:val="-9"/>
        </w:rPr>
        <w:t> </w:t>
      </w:r>
      <w:r>
        <w:rPr>
          <w:rFonts w:ascii="宋体" w:hAnsi="宋体" w:cs="宋体" w:eastAsia="宋体" w:hint="default"/>
          <w:spacing w:val="17"/>
        </w:rPr>
        <w:t>59,999,800</w:t>
      </w:r>
      <w:r>
        <w:rPr>
          <w:rFonts w:ascii="宋体" w:hAnsi="宋体" w:cs="宋体" w:eastAsia="宋体" w:hint="default"/>
          <w:spacing w:val="-28"/>
        </w:rPr>
        <w:t> </w:t>
      </w:r>
      <w:r>
        <w:rPr/>
        <w:t>股</w:t>
      </w:r>
      <w:r>
        <w:rPr>
          <w:spacing w:val="-81"/>
        </w:rPr>
        <w:t> </w:t>
      </w:r>
      <w:r>
        <w:rPr/>
        <w:t>，</w:t>
      </w:r>
      <w:r>
        <w:rPr>
          <w:spacing w:val="-80"/>
        </w:rPr>
        <w:t> </w:t>
      </w:r>
      <w:r>
        <w:rPr/>
        <w:t>占</w:t>
      </w:r>
      <w:r>
        <w:rPr>
          <w:spacing w:val="-80"/>
        </w:rPr>
        <w:t> </w:t>
      </w:r>
      <w:r>
        <w:rPr/>
        <w:t>本</w:t>
      </w:r>
      <w:r>
        <w:rPr>
          <w:spacing w:val="-81"/>
        </w:rPr>
        <w:t> </w:t>
      </w:r>
      <w:r>
        <w:rPr/>
        <w:t>公</w:t>
      </w:r>
      <w:r>
        <w:rPr>
          <w:spacing w:val="-81"/>
        </w:rPr>
        <w:t> </w:t>
      </w:r>
      <w:r>
        <w:rPr/>
        <w:t>司</w:t>
      </w:r>
      <w:r>
        <w:rPr>
          <w:spacing w:val="-80"/>
        </w:rPr>
        <w:t> </w:t>
      </w:r>
      <w:r>
        <w:rPr/>
        <w:t>总</w:t>
      </w:r>
      <w:r>
        <w:rPr>
          <w:spacing w:val="-81"/>
        </w:rPr>
        <w:t> </w:t>
      </w:r>
      <w:r>
        <w:rPr/>
        <w:t>股</w:t>
      </w:r>
      <w:r>
        <w:rPr>
          <w:spacing w:val="-81"/>
        </w:rPr>
        <w:t> </w:t>
      </w:r>
      <w:r>
        <w:rPr/>
        <w:t>本</w:t>
      </w:r>
      <w:r>
        <w:rPr>
          <w:spacing w:val="-81"/>
        </w:rPr>
        <w:t> </w:t>
      </w:r>
      <w:r>
        <w:rPr/>
        <w:t>的</w:t>
      </w:r>
      <w:r>
        <w:rPr/>
        <w:t> </w:t>
      </w:r>
      <w:r>
        <w:rPr>
          <w:rFonts w:ascii="宋体" w:hAnsi="宋体" w:cs="宋体" w:eastAsia="宋体" w:hint="default"/>
          <w:spacing w:val="17"/>
        </w:rPr>
        <w:t>34.0961%</w:t>
      </w:r>
      <w:r>
        <w:rPr>
          <w:spacing w:val="17"/>
        </w:rPr>
        <w:t>。</w:t>
      </w:r>
      <w:r>
        <w:rPr>
          <w:spacing w:val="-78"/>
        </w:rPr>
        <w:t> </w:t>
      </w:r>
      <w:r>
        <w:rPr/>
        <w:t>减持完成后孙屹峥、张菀夫妇仍为本公司实际控制人。</w:t>
      </w:r>
    </w:p>
    <w:p>
      <w:pPr>
        <w:pStyle w:val="BodyText"/>
        <w:spacing w:line="357" w:lineRule="auto"/>
        <w:ind w:right="278" w:firstLine="560"/>
        <w:jc w:val="left"/>
      </w:pPr>
      <w:r>
        <w:rPr/>
        <w:t>（</w:t>
      </w:r>
      <w:r>
        <w:rPr>
          <w:spacing w:val="-80"/>
        </w:rPr>
        <w:t> </w:t>
      </w:r>
      <w:r>
        <w:rPr>
          <w:rFonts w:ascii="宋体" w:hAnsi="宋体" w:cs="宋体" w:eastAsia="宋体" w:hint="default"/>
          <w:spacing w:val="9"/>
        </w:rPr>
        <w:t>6</w:t>
      </w:r>
      <w:r>
        <w:rPr>
          <w:spacing w:val="9"/>
        </w:rPr>
        <w:t>）</w:t>
      </w:r>
      <w:r>
        <w:rPr>
          <w:spacing w:val="-92"/>
        </w:rPr>
        <w:t> </w:t>
      </w:r>
      <w:r>
        <w:rPr/>
        <w:t>除</w:t>
      </w:r>
      <w:r>
        <w:rPr>
          <w:spacing w:val="-81"/>
        </w:rPr>
        <w:t> </w:t>
      </w:r>
      <w:r>
        <w:rPr/>
        <w:t>存</w:t>
      </w:r>
      <w:r>
        <w:rPr>
          <w:spacing w:val="-80"/>
        </w:rPr>
        <w:t> </w:t>
      </w:r>
      <w:r>
        <w:rPr/>
        <w:t>在</w:t>
      </w:r>
      <w:r>
        <w:rPr>
          <w:spacing w:val="-81"/>
        </w:rPr>
        <w:t> </w:t>
      </w:r>
      <w:r>
        <w:rPr/>
        <w:t>上</w:t>
      </w:r>
      <w:r>
        <w:rPr>
          <w:spacing w:val="-81"/>
        </w:rPr>
        <w:t> </w:t>
      </w:r>
      <w:r>
        <w:rPr/>
        <w:t>述</w:t>
      </w:r>
      <w:r>
        <w:rPr>
          <w:spacing w:val="-81"/>
        </w:rPr>
        <w:t> </w:t>
      </w:r>
      <w:r>
        <w:rPr/>
        <w:t>资</w:t>
      </w:r>
      <w:r>
        <w:rPr>
          <w:spacing w:val="-80"/>
        </w:rPr>
        <w:t> </w:t>
      </w:r>
      <w:r>
        <w:rPr/>
        <w:t>产</w:t>
      </w:r>
      <w:r>
        <w:rPr>
          <w:spacing w:val="-81"/>
        </w:rPr>
        <w:t> </w:t>
      </w:r>
      <w:r>
        <w:rPr/>
        <w:t>负</w:t>
      </w:r>
      <w:r>
        <w:rPr>
          <w:spacing w:val="-81"/>
        </w:rPr>
        <w:t> </w:t>
      </w:r>
      <w:r>
        <w:rPr/>
        <w:t>债</w:t>
      </w:r>
      <w:r>
        <w:rPr>
          <w:spacing w:val="-81"/>
        </w:rPr>
        <w:t> </w:t>
      </w:r>
      <w:r>
        <w:rPr/>
        <w:t>表</w:t>
      </w:r>
      <w:r>
        <w:rPr>
          <w:spacing w:val="-80"/>
        </w:rPr>
        <w:t> </w:t>
      </w:r>
      <w:r>
        <w:rPr/>
        <w:t>日</w:t>
      </w:r>
      <w:r>
        <w:rPr>
          <w:spacing w:val="-81"/>
        </w:rPr>
        <w:t> </w:t>
      </w:r>
      <w:r>
        <w:rPr/>
        <w:t>后</w:t>
      </w:r>
      <w:r>
        <w:rPr>
          <w:spacing w:val="-81"/>
        </w:rPr>
        <w:t> </w:t>
      </w:r>
      <w:r>
        <w:rPr/>
        <w:t>事</w:t>
      </w:r>
      <w:r>
        <w:rPr>
          <w:spacing w:val="-81"/>
        </w:rPr>
        <w:t> </w:t>
      </w:r>
      <w:r>
        <w:rPr/>
        <w:t>项</w:t>
      </w:r>
      <w:r>
        <w:rPr>
          <w:spacing w:val="-80"/>
        </w:rPr>
        <w:t> </w:t>
      </w:r>
      <w:r>
        <w:rPr/>
        <w:t>披</w:t>
      </w:r>
      <w:r>
        <w:rPr>
          <w:spacing w:val="-81"/>
        </w:rPr>
        <w:t> </w:t>
      </w:r>
      <w:r>
        <w:rPr/>
        <w:t>露</w:t>
      </w:r>
      <w:r>
        <w:rPr>
          <w:spacing w:val="-81"/>
        </w:rPr>
        <w:t> </w:t>
      </w:r>
      <w:r>
        <w:rPr/>
        <w:t>事</w:t>
      </w:r>
      <w:r>
        <w:rPr>
          <w:spacing w:val="-81"/>
        </w:rPr>
        <w:t> </w:t>
      </w:r>
      <w:r>
        <w:rPr/>
        <w:t>项</w:t>
      </w:r>
      <w:r>
        <w:rPr>
          <w:spacing w:val="-80"/>
        </w:rPr>
        <w:t> </w:t>
      </w:r>
      <w:r>
        <w:rPr/>
        <w:t>外</w:t>
      </w:r>
      <w:r>
        <w:rPr>
          <w:spacing w:val="-81"/>
        </w:rPr>
        <w:t> </w:t>
      </w:r>
      <w:r>
        <w:rPr/>
        <w:t>，</w:t>
      </w:r>
      <w:r>
        <w:rPr>
          <w:spacing w:val="-92"/>
        </w:rPr>
        <w:t> </w:t>
      </w:r>
      <w:r>
        <w:rPr/>
        <w:t>本</w:t>
      </w:r>
      <w:r>
        <w:rPr>
          <w:spacing w:val="-81"/>
        </w:rPr>
        <w:t> </w:t>
      </w:r>
      <w:r>
        <w:rPr/>
        <w:t>集</w:t>
      </w:r>
      <w:r>
        <w:rPr>
          <w:spacing w:val="-80"/>
        </w:rPr>
        <w:t> </w:t>
      </w:r>
      <w:r>
        <w:rPr/>
        <w:t>团</w:t>
      </w:r>
      <w:r>
        <w:rPr>
          <w:spacing w:val="-81"/>
        </w:rPr>
        <w:t> </w:t>
      </w:r>
      <w:r>
        <w:rPr/>
        <w:t>无</w:t>
      </w:r>
      <w:r>
        <w:rPr>
          <w:spacing w:val="-81"/>
        </w:rPr>
        <w:t> </w:t>
      </w:r>
      <w:r>
        <w:rPr/>
        <w:t>其</w:t>
      </w:r>
      <w:r>
        <w:rPr>
          <w:spacing w:val="-81"/>
        </w:rPr>
        <w:t> </w:t>
      </w:r>
      <w:r>
        <w:rPr/>
        <w:t>他</w:t>
      </w:r>
      <w:r>
        <w:rPr>
          <w:spacing w:val="-80"/>
        </w:rPr>
        <w:t> </w:t>
      </w:r>
      <w:r>
        <w:rPr/>
        <w:t>重</w:t>
      </w:r>
      <w:r>
        <w:rPr>
          <w:spacing w:val="-81"/>
        </w:rPr>
        <w:t> </w:t>
      </w:r>
      <w:r>
        <w:rPr/>
        <w:t>大</w:t>
      </w:r>
      <w:r>
        <w:rPr>
          <w:spacing w:val="-80"/>
        </w:rPr>
        <w:t> </w:t>
      </w:r>
      <w:r>
        <w:rPr/>
        <w:t>资</w:t>
      </w:r>
      <w:r>
        <w:rPr>
          <w:spacing w:val="-80"/>
        </w:rPr>
        <w:t> </w:t>
      </w:r>
      <w:r>
        <w:rPr/>
        <w:t>产</w:t>
      </w:r>
      <w:r>
        <w:rPr/>
        <w:t> 负</w:t>
      </w:r>
      <w:r>
        <w:rPr>
          <w:spacing w:val="-80"/>
        </w:rPr>
        <w:t> </w:t>
      </w:r>
      <w:r>
        <w:rPr/>
        <w:t>债</w:t>
      </w:r>
      <w:r>
        <w:rPr>
          <w:spacing w:val="-81"/>
        </w:rPr>
        <w:t> </w:t>
      </w:r>
      <w:r>
        <w:rPr/>
        <w:t>表</w:t>
      </w:r>
      <w:r>
        <w:rPr>
          <w:spacing w:val="-81"/>
        </w:rPr>
        <w:t> </w:t>
      </w:r>
      <w:r>
        <w:rPr/>
        <w:t>日</w:t>
      </w:r>
      <w:r>
        <w:rPr>
          <w:spacing w:val="-81"/>
        </w:rPr>
        <w:t> </w:t>
      </w:r>
      <w:r>
        <w:rPr/>
        <w:t>后</w:t>
      </w:r>
      <w:r>
        <w:rPr>
          <w:spacing w:val="-80"/>
        </w:rPr>
        <w:t> </w:t>
      </w:r>
      <w:r>
        <w:rPr/>
        <w:t>事</w:t>
      </w:r>
      <w:r>
        <w:rPr>
          <w:spacing w:val="-81"/>
        </w:rPr>
        <w:t> </w:t>
      </w:r>
      <w:r>
        <w:rPr/>
        <w:t>项</w:t>
      </w:r>
      <w:r>
        <w:rPr>
          <w:spacing w:val="-81"/>
        </w:rPr>
        <w:t> </w:t>
      </w:r>
      <w:r>
        <w:rPr/>
        <w:t>。</w:t>
      </w:r>
    </w:p>
    <w:p>
      <w:pPr>
        <w:spacing w:after="0" w:line="357" w:lineRule="auto"/>
        <w:jc w:val="left"/>
        <w:sectPr>
          <w:pgSz w:w="11910" w:h="16840"/>
          <w:pgMar w:header="877" w:footer="979" w:top="1060" w:bottom="1160" w:left="980" w:right="900"/>
        </w:sectPr>
      </w:pPr>
    </w:p>
    <w:p>
      <w:pPr>
        <w:spacing w:line="240" w:lineRule="auto" w:before="7"/>
        <w:rPr>
          <w:rFonts w:ascii="宋体" w:hAnsi="宋体" w:cs="宋体" w:eastAsia="宋体" w:hint="default"/>
          <w:sz w:val="23"/>
          <w:szCs w:val="23"/>
        </w:rPr>
      </w:pPr>
    </w:p>
    <w:p>
      <w:pPr>
        <w:pStyle w:val="Heading2"/>
        <w:spacing w:line="475" w:lineRule="auto" w:before="26"/>
        <w:ind w:right="7524"/>
        <w:jc w:val="left"/>
        <w:rPr>
          <w:b w:val="0"/>
          <w:bCs w:val="0"/>
        </w:rPr>
      </w:pPr>
      <w:bookmarkStart w:name="十六、其他重要事项" w:id="316"/>
      <w:bookmarkEnd w:id="316"/>
      <w:r>
        <w:rPr>
          <w:b w:val="0"/>
          <w:bCs w:val="0"/>
        </w:rPr>
      </w:r>
      <w:r>
        <w:rPr/>
        <w:t>十六、其他重要事项</w:t>
      </w:r>
      <w:r>
        <w:rPr>
          <w:w w:val="99"/>
        </w:rPr>
        <w:t> </w:t>
      </w:r>
      <w:bookmarkStart w:name="1、前期会计差错更正" w:id="317"/>
      <w:bookmarkEnd w:id="317"/>
      <w:r>
        <w:rPr>
          <w:w w:val="99"/>
        </w:rPr>
      </w:r>
      <w:r>
        <w:rPr>
          <w:rFonts w:ascii="宋体" w:hAnsi="宋体" w:cs="宋体" w:eastAsia="宋体" w:hint="default"/>
        </w:rPr>
        <w:t>1</w:t>
      </w:r>
      <w:r>
        <w:rPr/>
        <w:t>、前期会计差错更正</w:t>
      </w:r>
      <w:r>
        <w:rPr>
          <w:b w:val="0"/>
          <w:bCs w:val="0"/>
        </w:rPr>
      </w:r>
    </w:p>
    <w:p>
      <w:pPr>
        <w:pStyle w:val="BodyText"/>
        <w:spacing w:line="240" w:lineRule="auto" w:before="74"/>
        <w:ind w:right="177"/>
        <w:jc w:val="left"/>
      </w:pPr>
      <w:r>
        <w:rPr/>
        <w:t>（</w:t>
      </w:r>
      <w:r>
        <w:rPr>
          <w:rFonts w:ascii="宋体" w:hAnsi="宋体" w:cs="宋体" w:eastAsia="宋体" w:hint="default"/>
        </w:rPr>
        <w:t>1</w:t>
      </w:r>
      <w:r>
        <w:rPr/>
        <w:t>）追溯重述法</w:t>
      </w:r>
    </w:p>
    <w:p>
      <w:pPr>
        <w:spacing w:line="240" w:lineRule="auto" w:before="11"/>
        <w:rPr>
          <w:rFonts w:ascii="宋体" w:hAnsi="宋体" w:cs="宋体" w:eastAsia="宋体" w:hint="default"/>
          <w:sz w:val="12"/>
          <w:szCs w:val="12"/>
        </w:rPr>
      </w:pPr>
    </w:p>
    <w:p>
      <w:pPr>
        <w:pStyle w:val="BodyText"/>
        <w:spacing w:line="240" w:lineRule="auto" w:before="26"/>
        <w:ind w:left="0" w:right="19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6"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22" w:right="0"/>
              <w:jc w:val="left"/>
              <w:rPr>
                <w:rFonts w:ascii="宋体" w:hAnsi="宋体" w:cs="宋体" w:eastAsia="宋体" w:hint="default"/>
                <w:sz w:val="21"/>
                <w:szCs w:val="21"/>
              </w:rPr>
            </w:pPr>
            <w:r>
              <w:rPr>
                <w:rFonts w:ascii="宋体" w:hAnsi="宋体" w:cs="宋体" w:eastAsia="宋体" w:hint="default"/>
                <w:sz w:val="21"/>
                <w:szCs w:val="21"/>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64" w:right="34" w:hanging="630"/>
              <w:jc w:val="left"/>
              <w:rPr>
                <w:rFonts w:ascii="宋体" w:hAnsi="宋体" w:cs="宋体" w:eastAsia="宋体" w:hint="default"/>
                <w:sz w:val="21"/>
                <w:szCs w:val="21"/>
              </w:rPr>
            </w:pPr>
            <w:r>
              <w:rPr>
                <w:rFonts w:ascii="宋体" w:hAnsi="宋体" w:cs="宋体" w:eastAsia="宋体" w:hint="default"/>
                <w:sz w:val="21"/>
                <w:szCs w:val="21"/>
              </w:rPr>
              <w:t>受影响的各个比较期间报 表项目名称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bl>
    <w:p>
      <w:pPr>
        <w:spacing w:line="240" w:lineRule="auto" w:before="12"/>
        <w:rPr>
          <w:rFonts w:ascii="宋体" w:hAnsi="宋体" w:cs="宋体" w:eastAsia="宋体" w:hint="default"/>
          <w:sz w:val="6"/>
          <w:szCs w:val="6"/>
        </w:rPr>
      </w:pPr>
    </w:p>
    <w:p>
      <w:pPr>
        <w:pStyle w:val="BodyText"/>
        <w:spacing w:line="240" w:lineRule="auto" w:before="26"/>
        <w:ind w:left="154" w:right="177"/>
        <w:jc w:val="left"/>
      </w:pPr>
      <w:r>
        <w:rPr/>
        <w:t>（</w:t>
      </w:r>
      <w:r>
        <w:rPr>
          <w:rFonts w:ascii="宋体" w:hAnsi="宋体" w:cs="宋体" w:eastAsia="宋体" w:hint="default"/>
        </w:rPr>
        <w:t>2</w:t>
      </w:r>
      <w:r>
        <w:rPr/>
        <w:t>）未来适用法</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12"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7" w:right="0"/>
              <w:jc w:val="left"/>
              <w:rPr>
                <w:rFonts w:ascii="宋体" w:hAnsi="宋体" w:cs="宋体" w:eastAsia="宋体" w:hint="default"/>
                <w:sz w:val="21"/>
                <w:szCs w:val="21"/>
              </w:rPr>
            </w:pPr>
            <w:r>
              <w:rPr>
                <w:rFonts w:ascii="宋体" w:hAnsi="宋体" w:cs="宋体" w:eastAsia="宋体" w:hint="default"/>
                <w:sz w:val="21"/>
                <w:szCs w:val="21"/>
              </w:rPr>
              <w:t>采用未来适用法的原因</w:t>
            </w:r>
          </w:p>
        </w:tc>
      </w:tr>
    </w:tbl>
    <w:p>
      <w:pPr>
        <w:spacing w:line="240" w:lineRule="auto" w:before="13"/>
        <w:rPr>
          <w:rFonts w:ascii="宋体" w:hAnsi="宋体" w:cs="宋体" w:eastAsia="宋体" w:hint="default"/>
          <w:sz w:val="6"/>
          <w:szCs w:val="6"/>
        </w:rPr>
      </w:pPr>
    </w:p>
    <w:p>
      <w:pPr>
        <w:pStyle w:val="Heading2"/>
        <w:spacing w:line="240" w:lineRule="auto" w:before="26"/>
        <w:ind w:left="154" w:right="177"/>
        <w:jc w:val="left"/>
        <w:rPr>
          <w:b w:val="0"/>
          <w:bCs w:val="0"/>
        </w:rPr>
      </w:pPr>
      <w:bookmarkStart w:name="2、债务重组" w:id="318"/>
      <w:bookmarkEnd w:id="318"/>
      <w:r>
        <w:rPr>
          <w:b w:val="0"/>
          <w:bCs w:val="0"/>
        </w:rPr>
      </w:r>
      <w:r>
        <w:rPr>
          <w:rFonts w:ascii="宋体" w:hAnsi="宋体" w:cs="宋体" w:eastAsia="宋体" w:hint="default"/>
        </w:rPr>
        <w:t>2</w:t>
      </w:r>
      <w:r>
        <w:rPr/>
        <w:t>、债务重组</w:t>
      </w:r>
      <w:r>
        <w:rPr>
          <w:b w:val="0"/>
          <w:bCs w:val="0"/>
        </w:rPr>
      </w:r>
    </w:p>
    <w:p>
      <w:pPr>
        <w:spacing w:line="240" w:lineRule="auto" w:before="8"/>
        <w:rPr>
          <w:rFonts w:ascii="宋体" w:hAnsi="宋体" w:cs="宋体" w:eastAsia="宋体" w:hint="default"/>
          <w:b/>
          <w:bCs/>
          <w:sz w:val="23"/>
          <w:szCs w:val="23"/>
        </w:rPr>
      </w:pPr>
    </w:p>
    <w:p>
      <w:pPr>
        <w:pStyle w:val="Heading2"/>
        <w:spacing w:line="240" w:lineRule="auto"/>
        <w:ind w:left="154" w:right="177"/>
        <w:jc w:val="left"/>
        <w:rPr>
          <w:b w:val="0"/>
          <w:bCs w:val="0"/>
        </w:rPr>
      </w:pPr>
      <w:bookmarkStart w:name="3、资产置换" w:id="319"/>
      <w:bookmarkEnd w:id="319"/>
      <w:r>
        <w:rPr>
          <w:b w:val="0"/>
          <w:bCs w:val="0"/>
        </w:rPr>
      </w:r>
      <w:r>
        <w:rPr>
          <w:rFonts w:ascii="宋体" w:hAnsi="宋体" w:cs="宋体" w:eastAsia="宋体" w:hint="default"/>
        </w:rPr>
        <w:t>3</w:t>
      </w:r>
      <w:r>
        <w:rPr/>
        <w:t>、资产置换</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0"/>
        <w:ind w:left="154" w:right="177"/>
        <w:jc w:val="left"/>
      </w:pPr>
      <w:r>
        <w:rPr/>
        <w:t>（</w:t>
      </w:r>
      <w:r>
        <w:rPr>
          <w:rFonts w:ascii="宋体" w:hAnsi="宋体" w:cs="宋体" w:eastAsia="宋体" w:hint="default"/>
        </w:rPr>
        <w:t>1</w:t>
      </w:r>
      <w:r>
        <w:rPr/>
        <w:t>）非货币性资产交换</w:t>
      </w:r>
    </w:p>
    <w:p>
      <w:pPr>
        <w:spacing w:line="240" w:lineRule="auto" w:before="8"/>
        <w:rPr>
          <w:rFonts w:ascii="宋体" w:hAnsi="宋体" w:cs="宋体" w:eastAsia="宋体" w:hint="default"/>
          <w:sz w:val="23"/>
          <w:szCs w:val="23"/>
        </w:rPr>
      </w:pPr>
    </w:p>
    <w:p>
      <w:pPr>
        <w:spacing w:line="475" w:lineRule="auto" w:before="0"/>
        <w:ind w:left="154" w:right="777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）其他资产置换 </w:t>
      </w:r>
      <w:bookmarkStart w:name="4、年金计划" w:id="320"/>
      <w:bookmarkEnd w:id="320"/>
      <w:r>
        <w:rPr>
          <w:rFonts w:ascii="宋体" w:hAnsi="宋体" w:cs="宋体" w:eastAsia="宋体" w:hint="default"/>
          <w:sz w:val="24"/>
          <w:szCs w:val="24"/>
        </w:rPr>
      </w:r>
      <w:r>
        <w:rPr>
          <w:rFonts w:ascii="宋体" w:hAnsi="宋体" w:cs="宋体" w:eastAsia="宋体" w:hint="default"/>
          <w:b/>
          <w:bCs/>
          <w:sz w:val="24"/>
          <w:szCs w:val="24"/>
        </w:rPr>
        <w:t>4</w:t>
      </w:r>
      <w:r>
        <w:rPr>
          <w:rFonts w:ascii="宋体" w:hAnsi="宋体" w:cs="宋体" w:eastAsia="宋体" w:hint="default"/>
          <w:b/>
          <w:bCs/>
          <w:sz w:val="24"/>
          <w:szCs w:val="24"/>
        </w:rPr>
        <w:t>、年金计划</w:t>
      </w:r>
      <w:r>
        <w:rPr>
          <w:rFonts w:ascii="宋体" w:hAnsi="宋体" w:cs="宋体" w:eastAsia="宋体" w:hint="default"/>
          <w:sz w:val="24"/>
          <w:szCs w:val="24"/>
        </w:rPr>
      </w:r>
    </w:p>
    <w:p>
      <w:pPr>
        <w:pStyle w:val="Heading2"/>
        <w:spacing w:line="240" w:lineRule="auto" w:before="74"/>
        <w:ind w:left="154" w:right="177"/>
        <w:jc w:val="left"/>
        <w:rPr>
          <w:b w:val="0"/>
          <w:bCs w:val="0"/>
        </w:rPr>
      </w:pPr>
      <w:bookmarkStart w:name="5、终止经营" w:id="321"/>
      <w:bookmarkEnd w:id="321"/>
      <w:r>
        <w:rPr>
          <w:b w:val="0"/>
          <w:bCs w:val="0"/>
        </w:rPr>
      </w:r>
      <w:r>
        <w:rPr>
          <w:rFonts w:ascii="宋体" w:hAnsi="宋体" w:cs="宋体" w:eastAsia="宋体" w:hint="default"/>
        </w:rPr>
        <w:t>5</w:t>
      </w:r>
      <w:r>
        <w:rPr/>
        <w:t>、终止经营</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9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 w:right="47"/>
              <w:jc w:val="center"/>
              <w:rPr>
                <w:rFonts w:ascii="宋体" w:hAnsi="宋体" w:cs="宋体" w:eastAsia="宋体" w:hint="default"/>
                <w:sz w:val="21"/>
                <w:szCs w:val="21"/>
              </w:rPr>
            </w:pPr>
            <w:r>
              <w:rPr>
                <w:rFonts w:ascii="宋体" w:hAnsi="宋体" w:cs="宋体" w:eastAsia="宋体" w:hint="default"/>
                <w:sz w:val="21"/>
                <w:szCs w:val="21"/>
              </w:rPr>
              <w:t>归属于母公司 所有者的终止 经营利润</w:t>
            </w:r>
          </w:p>
        </w:tc>
      </w:tr>
    </w:tbl>
    <w:p>
      <w:pPr>
        <w:spacing w:line="240" w:lineRule="auto" w:before="12"/>
        <w:rPr>
          <w:rFonts w:ascii="宋体" w:hAnsi="宋体" w:cs="宋体" w:eastAsia="宋体" w:hint="default"/>
          <w:sz w:val="6"/>
          <w:szCs w:val="6"/>
        </w:rPr>
      </w:pPr>
    </w:p>
    <w:p>
      <w:pPr>
        <w:spacing w:line="475" w:lineRule="auto" w:before="26"/>
        <w:ind w:left="153" w:right="8487"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6、分部信息" w:id="322"/>
      <w:bookmarkEnd w:id="322"/>
      <w:r>
        <w:rPr>
          <w:rFonts w:ascii="宋体" w:hAnsi="宋体" w:cs="宋体" w:eastAsia="宋体" w:hint="default"/>
          <w:sz w:val="24"/>
          <w:szCs w:val="24"/>
        </w:rPr>
      </w:r>
      <w:r>
        <w:rPr>
          <w:rFonts w:ascii="宋体" w:hAnsi="宋体" w:cs="宋体" w:eastAsia="宋体" w:hint="default"/>
          <w:b/>
          <w:bCs/>
          <w:sz w:val="24"/>
          <w:szCs w:val="24"/>
        </w:rPr>
        <w:t>6</w:t>
      </w:r>
      <w:r>
        <w:rPr>
          <w:rFonts w:ascii="宋体" w:hAnsi="宋体" w:cs="宋体" w:eastAsia="宋体" w:hint="default"/>
          <w:b/>
          <w:bCs/>
          <w:sz w:val="24"/>
          <w:szCs w:val="24"/>
        </w:rPr>
        <w:t>、分部信息</w:t>
      </w:r>
      <w:r>
        <w:rPr>
          <w:rFonts w:ascii="宋体" w:hAnsi="宋体" w:cs="宋体" w:eastAsia="宋体" w:hint="default"/>
          <w:sz w:val="24"/>
          <w:szCs w:val="24"/>
        </w:rPr>
      </w:r>
    </w:p>
    <w:p>
      <w:pPr>
        <w:pStyle w:val="BodyText"/>
        <w:spacing w:line="240" w:lineRule="auto" w:before="73"/>
        <w:ind w:left="154" w:right="177"/>
        <w:jc w:val="left"/>
      </w:pPr>
      <w:r>
        <w:rPr/>
        <w:t>（</w:t>
      </w:r>
      <w:r>
        <w:rPr>
          <w:rFonts w:ascii="宋体" w:hAnsi="宋体" w:cs="宋体" w:eastAsia="宋体" w:hint="default"/>
        </w:rPr>
        <w:t>1</w:t>
      </w:r>
      <w:r>
        <w:rPr/>
        <w:t>）报告分部的确定依据与会计政策</w:t>
      </w:r>
    </w:p>
    <w:p>
      <w:pPr>
        <w:spacing w:line="240" w:lineRule="auto" w:before="8"/>
        <w:rPr>
          <w:rFonts w:ascii="宋体" w:hAnsi="宋体" w:cs="宋体" w:eastAsia="宋体" w:hint="default"/>
          <w:sz w:val="23"/>
          <w:szCs w:val="23"/>
        </w:rPr>
      </w:pPr>
    </w:p>
    <w:p>
      <w:pPr>
        <w:pStyle w:val="BodyText"/>
        <w:spacing w:line="240" w:lineRule="auto" w:before="0"/>
        <w:ind w:left="154" w:right="177"/>
        <w:jc w:val="left"/>
      </w:pPr>
      <w:r>
        <w:rPr/>
        <w:t>（</w:t>
      </w:r>
      <w:r>
        <w:rPr>
          <w:rFonts w:ascii="宋体" w:hAnsi="宋体" w:cs="宋体" w:eastAsia="宋体" w:hint="default"/>
        </w:rPr>
        <w:t>2</w:t>
      </w:r>
      <w:r>
        <w:rPr/>
        <w:t>）报告分部的财务信息</w:t>
      </w:r>
    </w:p>
    <w:p>
      <w:pPr>
        <w:spacing w:line="240" w:lineRule="auto" w:before="8"/>
        <w:rPr>
          <w:rFonts w:ascii="宋体" w:hAnsi="宋体" w:cs="宋体" w:eastAsia="宋体" w:hint="default"/>
          <w:sz w:val="23"/>
          <w:szCs w:val="23"/>
        </w:rPr>
      </w:pPr>
    </w:p>
    <w:p>
      <w:pPr>
        <w:pStyle w:val="BodyText"/>
        <w:spacing w:line="240" w:lineRule="auto" w:before="0"/>
        <w:ind w:right="0"/>
        <w:jc w:val="left"/>
      </w:pPr>
      <w:r>
        <w:rPr/>
        <w:t>（</w:t>
      </w:r>
      <w:r>
        <w:rPr>
          <w:rFonts w:ascii="宋体" w:hAnsi="宋体" w:cs="宋体" w:eastAsia="宋体" w:hint="default"/>
        </w:rPr>
        <w:t>3</w:t>
      </w:r>
      <w:r>
        <w:rPr/>
        <w:t>）公司无报告分部的，或者不能披露各报告分部的资产总额和负债总额的，应说明原因。</w:t>
      </w:r>
    </w:p>
    <w:p>
      <w:pPr>
        <w:spacing w:line="240" w:lineRule="auto" w:before="8"/>
        <w:rPr>
          <w:rFonts w:ascii="宋体" w:hAnsi="宋体" w:cs="宋体" w:eastAsia="宋体" w:hint="default"/>
          <w:sz w:val="23"/>
          <w:szCs w:val="23"/>
        </w:rPr>
      </w:pPr>
    </w:p>
    <w:p>
      <w:pPr>
        <w:pStyle w:val="BodyText"/>
        <w:spacing w:line="240" w:lineRule="auto" w:before="0"/>
        <w:ind w:left="154" w:right="177"/>
        <w:jc w:val="left"/>
      </w:pPr>
      <w:r>
        <w:rPr/>
        <w:t>（</w:t>
      </w:r>
      <w:r>
        <w:rPr>
          <w:rFonts w:ascii="宋体" w:hAnsi="宋体" w:cs="宋体" w:eastAsia="宋体" w:hint="default"/>
        </w:rPr>
        <w:t>4</w:t>
      </w:r>
      <w:r>
        <w:rPr/>
        <w:t>）其他说明</w:t>
      </w:r>
    </w:p>
    <w:p>
      <w:pPr>
        <w:spacing w:after="0" w:line="240" w:lineRule="auto"/>
        <w:jc w:val="left"/>
        <w:sectPr>
          <w:pgSz w:w="11910" w:h="16840"/>
          <w:pgMar w:header="877" w:footer="979" w:top="1060" w:bottom="1160" w:left="980" w:right="940"/>
        </w:sectPr>
      </w:pPr>
    </w:p>
    <w:p>
      <w:pPr>
        <w:spacing w:line="240" w:lineRule="auto" w:before="7"/>
        <w:rPr>
          <w:rFonts w:ascii="宋体" w:hAnsi="宋体" w:cs="宋体" w:eastAsia="宋体" w:hint="default"/>
          <w:sz w:val="23"/>
          <w:szCs w:val="23"/>
        </w:rPr>
      </w:pPr>
    </w:p>
    <w:p>
      <w:pPr>
        <w:pStyle w:val="Heading2"/>
        <w:spacing w:line="240" w:lineRule="auto" w:before="26"/>
        <w:ind w:right="0"/>
        <w:jc w:val="both"/>
        <w:rPr>
          <w:b w:val="0"/>
          <w:bCs w:val="0"/>
        </w:rPr>
      </w:pPr>
      <w:bookmarkStart w:name="7、其他对投资者决策有影响的重要交易和事项" w:id="323"/>
      <w:bookmarkEnd w:id="323"/>
      <w:r>
        <w:rPr>
          <w:b w:val="0"/>
          <w:bCs w:val="0"/>
        </w:rPr>
      </w:r>
      <w:r>
        <w:rPr>
          <w:rFonts w:ascii="宋体" w:hAnsi="宋体" w:cs="宋体" w:eastAsia="宋体"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3"/>
          <w:szCs w:val="23"/>
        </w:rPr>
      </w:pPr>
    </w:p>
    <w:p>
      <w:pPr>
        <w:pStyle w:val="Heading2"/>
        <w:spacing w:line="240" w:lineRule="auto"/>
        <w:ind w:right="0"/>
        <w:jc w:val="both"/>
        <w:rPr>
          <w:b w:val="0"/>
          <w:bCs w:val="0"/>
        </w:rPr>
      </w:pPr>
      <w:bookmarkStart w:name="8、其他" w:id="324"/>
      <w:bookmarkEnd w:id="324"/>
      <w:r>
        <w:rPr>
          <w:b w:val="0"/>
          <w:bCs w:val="0"/>
        </w:rPr>
      </w:r>
      <w:r>
        <w:rPr>
          <w:rFonts w:ascii="宋体" w:hAnsi="宋体" w:cs="宋体" w:eastAsia="宋体" w:hint="default"/>
        </w:rPr>
        <w:t>8</w:t>
      </w:r>
      <w:r>
        <w:rPr/>
        <w:t>、其他</w:t>
      </w:r>
      <w:r>
        <w:rPr>
          <w:b w:val="0"/>
          <w:bCs w:val="0"/>
        </w:rPr>
      </w:r>
    </w:p>
    <w:p>
      <w:pPr>
        <w:pStyle w:val="BodyText"/>
        <w:spacing w:line="357" w:lineRule="auto" w:before="152"/>
        <w:ind w:right="231" w:firstLine="480"/>
        <w:jc w:val="both"/>
      </w:pPr>
      <w:r>
        <w:rPr/>
        <w:t>在本年重组江苏亿金公司的交易（交易情况详见本节“八、合并范围的变更”的披露） </w:t>
      </w:r>
      <w:r>
        <w:rPr>
          <w:spacing w:val="-6"/>
        </w:rPr>
        <w:t>中，根据</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8</w:t>
      </w:r>
      <w:r>
        <w:rPr>
          <w:rFonts w:ascii="宋体" w:hAnsi="宋体" w:cs="宋体" w:eastAsia="宋体" w:hint="default"/>
          <w:spacing w:val="-56"/>
        </w:rPr>
        <w:t> </w:t>
      </w:r>
      <w:r>
        <w:rPr>
          <w:spacing w:val="-3"/>
        </w:rPr>
        <w:t>日本公司与宋正兴、叶春娥、宋丽娜、张家港市立业投资发展有限公</w:t>
      </w:r>
      <w:r>
        <w:rPr/>
        <w:t> 司等四方签署的《四川依米康环境科技股份有限公司以发行股份的方式购买资产的利润补偿 协议》，江苏亿金公司股东宋正兴、叶春娥、宋丽娜、张家港市立业投资发展有限公司（以 </w:t>
      </w:r>
      <w:r>
        <w:rPr>
          <w:spacing w:val="-3"/>
        </w:rPr>
        <w:t>下简称立业投资）四方保证，在本次交易实施完毕当年度起三年内，江苏亿金公司 </w:t>
      </w:r>
      <w:r>
        <w:rPr>
          <w:rFonts w:ascii="宋体" w:hAnsi="宋体" w:cs="宋体" w:eastAsia="宋体" w:hint="default"/>
        </w:rPr>
        <w:t>2014</w:t>
      </w:r>
      <w:r>
        <w:rPr>
          <w:rFonts w:ascii="宋体" w:hAnsi="宋体" w:cs="宋体" w:eastAsia="宋体" w:hint="default"/>
          <w:spacing w:val="-92"/>
        </w:rPr>
        <w:t> </w:t>
      </w:r>
      <w:r>
        <w:rPr/>
        <w:t>年实</w:t>
      </w:r>
    </w:p>
    <w:p>
      <w:pPr>
        <w:pStyle w:val="BodyText"/>
        <w:spacing w:line="357" w:lineRule="auto"/>
        <w:ind w:right="215"/>
        <w:jc w:val="left"/>
      </w:pPr>
      <w:r>
        <w:rPr/>
        <w:t>现扣除非经常损益后归属于母公司所有者的净利润不低于</w:t>
      </w:r>
      <w:r>
        <w:rPr>
          <w:spacing w:val="-59"/>
        </w:rPr>
        <w:t> </w:t>
      </w:r>
      <w:r>
        <w:rPr>
          <w:rFonts w:ascii="宋体" w:hAnsi="宋体" w:cs="宋体" w:eastAsia="宋体" w:hint="default"/>
        </w:rPr>
        <w:t>2,941.19</w:t>
      </w:r>
      <w:r>
        <w:rPr>
          <w:rFonts w:ascii="宋体" w:hAnsi="宋体" w:cs="宋体" w:eastAsia="宋体" w:hint="default"/>
          <w:spacing w:val="-59"/>
        </w:rPr>
        <w:t> </w:t>
      </w:r>
      <w:r>
        <w:rPr>
          <w:spacing w:val="-4"/>
        </w:rPr>
        <w:t>万元，</w:t>
      </w:r>
      <w:r>
        <w:rPr>
          <w:rFonts w:ascii="宋体" w:hAnsi="宋体" w:cs="宋体" w:eastAsia="宋体" w:hint="default"/>
          <w:spacing w:val="-4"/>
        </w:rPr>
        <w:t>2014</w:t>
      </w:r>
      <w:r>
        <w:rPr>
          <w:rFonts w:ascii="宋体" w:hAnsi="宋体" w:cs="宋体" w:eastAsia="宋体" w:hint="default"/>
          <w:spacing w:val="-59"/>
        </w:rPr>
        <w:t> </w:t>
      </w:r>
      <w:r>
        <w:rPr/>
        <w:t>年和</w:t>
      </w:r>
      <w:r>
        <w:rPr>
          <w:spacing w:val="-59"/>
        </w:rPr>
        <w:t> </w:t>
      </w:r>
      <w:r>
        <w:rPr>
          <w:rFonts w:ascii="宋体" w:hAnsi="宋体" w:cs="宋体" w:eastAsia="宋体" w:hint="default"/>
        </w:rPr>
        <w:t>2015</w:t>
      </w:r>
      <w:r>
        <w:rPr>
          <w:rFonts w:ascii="宋体" w:hAnsi="宋体" w:cs="宋体" w:eastAsia="宋体" w:hint="default"/>
          <w:spacing w:val="-59"/>
        </w:rPr>
        <w:t> </w:t>
      </w:r>
      <w:r>
        <w:rPr/>
        <w:t>年 实现扣除非经常损益后归属于母公司所有者的净利润之和不低于</w:t>
      </w:r>
      <w:r>
        <w:rPr>
          <w:spacing w:val="-60"/>
        </w:rPr>
        <w:t> </w:t>
      </w:r>
      <w:r>
        <w:rPr>
          <w:rFonts w:ascii="宋体" w:hAnsi="宋体" w:cs="宋体" w:eastAsia="宋体" w:hint="default"/>
        </w:rPr>
        <w:t>6,400.00</w:t>
      </w:r>
      <w:r>
        <w:rPr>
          <w:rFonts w:ascii="宋体" w:hAnsi="宋体" w:cs="宋体" w:eastAsia="宋体" w:hint="default"/>
          <w:spacing w:val="-60"/>
        </w:rPr>
        <w:t> </w:t>
      </w:r>
      <w:r>
        <w:rPr/>
        <w:t>万元，</w:t>
      </w:r>
      <w:r>
        <w:rPr>
          <w:rFonts w:ascii="宋体" w:hAnsi="宋体" w:cs="宋体" w:eastAsia="宋体" w:hint="default"/>
        </w:rPr>
        <w:t>2014</w:t>
      </w:r>
      <w:r>
        <w:rPr>
          <w:rFonts w:ascii="宋体" w:hAnsi="宋体" w:cs="宋体" w:eastAsia="宋体" w:hint="default"/>
          <w:spacing w:val="-60"/>
        </w:rPr>
        <w:t> </w:t>
      </w:r>
      <w:r>
        <w:rPr/>
        <w:t>年、 </w:t>
      </w:r>
      <w:r>
        <w:rPr>
          <w:rFonts w:ascii="宋体" w:hAnsi="宋体" w:cs="宋体" w:eastAsia="宋体" w:hint="default"/>
        </w:rPr>
        <w:t>2015</w:t>
      </w:r>
      <w:r>
        <w:rPr>
          <w:rFonts w:ascii="宋体" w:hAnsi="宋体" w:cs="宋体" w:eastAsia="宋体" w:hint="default"/>
          <w:spacing w:val="-80"/>
        </w:rPr>
        <w:t> </w:t>
      </w:r>
      <w:r>
        <w:rPr/>
        <w:t>年及</w:t>
      </w:r>
      <w:r>
        <w:rPr>
          <w:spacing w:val="-81"/>
        </w:rPr>
        <w:t> </w:t>
      </w:r>
      <w:r>
        <w:rPr>
          <w:rFonts w:ascii="宋体" w:hAnsi="宋体" w:cs="宋体" w:eastAsia="宋体" w:hint="default"/>
        </w:rPr>
        <w:t>2016</w:t>
      </w:r>
      <w:r>
        <w:rPr>
          <w:rFonts w:ascii="宋体" w:hAnsi="宋体" w:cs="宋体" w:eastAsia="宋体" w:hint="default"/>
          <w:spacing w:val="-81"/>
        </w:rPr>
        <w:t> </w:t>
      </w:r>
      <w:r>
        <w:rPr/>
        <w:t>年实现扣除非经常损益后归属于母公司所有者的净利润之和不低于</w:t>
      </w:r>
      <w:r>
        <w:rPr>
          <w:spacing w:val="-80"/>
        </w:rPr>
        <w:t> </w:t>
      </w:r>
      <w:r>
        <w:rPr>
          <w:rFonts w:ascii="宋体" w:hAnsi="宋体" w:cs="宋体" w:eastAsia="宋体" w:hint="default"/>
        </w:rPr>
        <w:t>10,500.00 </w:t>
      </w:r>
      <w:r>
        <w:rPr/>
        <w:t>万元。</w:t>
      </w:r>
    </w:p>
    <w:p>
      <w:pPr>
        <w:pStyle w:val="BodyText"/>
        <w:spacing w:line="357" w:lineRule="auto"/>
        <w:ind w:right="100" w:firstLine="480"/>
        <w:jc w:val="left"/>
      </w:pPr>
      <w:r>
        <w:rPr/>
        <w:t>补偿义务由宋正兴、叶春娥、宋丽娜、立业投资按照比例分担，如江苏亿金公司实际净 </w:t>
      </w:r>
      <w:r>
        <w:rPr>
          <w:spacing w:val="-4"/>
        </w:rPr>
        <w:t>利润不满足约定的承诺，则宋正兴、叶春娥、宋丽娜、立业投资按照</w:t>
      </w:r>
      <w:r>
        <w:rPr>
          <w:spacing w:val="-30"/>
        </w:rPr>
        <w:t> </w:t>
      </w:r>
      <w:r>
        <w:rPr>
          <w:rFonts w:ascii="宋体" w:hAnsi="宋体" w:cs="宋体" w:eastAsia="宋体" w:hint="default"/>
          <w:spacing w:val="-3"/>
        </w:rPr>
        <w:t>72.48%</w:t>
      </w:r>
      <w:r>
        <w:rPr>
          <w:spacing w:val="-3"/>
        </w:rPr>
        <w:t>、</w:t>
      </w:r>
      <w:r>
        <w:rPr>
          <w:rFonts w:ascii="宋体" w:hAnsi="宋体" w:cs="宋体" w:eastAsia="宋体" w:hint="default"/>
          <w:spacing w:val="-3"/>
        </w:rPr>
        <w:t>6.48%</w:t>
      </w:r>
      <w:r>
        <w:rPr>
          <w:spacing w:val="-3"/>
        </w:rPr>
        <w:t>、</w:t>
      </w:r>
      <w:r>
        <w:rPr>
          <w:rFonts w:ascii="宋体" w:hAnsi="宋体" w:cs="宋体" w:eastAsia="宋体" w:hint="default"/>
          <w:spacing w:val="-3"/>
        </w:rPr>
        <w:t>6.48%</w:t>
      </w:r>
      <w:r>
        <w:rPr>
          <w:spacing w:val="-3"/>
        </w:rPr>
        <w:t>、</w:t>
      </w:r>
      <w:r>
        <w:rPr>
          <w:spacing w:val="-116"/>
        </w:rPr>
        <w:t> </w:t>
      </w:r>
      <w:r>
        <w:rPr>
          <w:rFonts w:ascii="宋体" w:hAnsi="宋体" w:cs="宋体" w:eastAsia="宋体" w:hint="default"/>
        </w:rPr>
        <w:t>14.56%</w:t>
      </w:r>
      <w:r>
        <w:rPr/>
        <w:t>比例向本公司补偿净利润差额。若当年的累计应补偿股份数额大于宋正兴、叶春娥、 宋丽娜、立业投资本次认购本公司的股份数，不足部分免除宋正兴、叶春娥、宋丽娜、立业 投资的补偿义务。</w:t>
      </w:r>
    </w:p>
    <w:p>
      <w:pPr>
        <w:pStyle w:val="BodyText"/>
        <w:spacing w:line="240" w:lineRule="auto"/>
        <w:ind w:left="633" w:right="108"/>
        <w:jc w:val="left"/>
      </w:pPr>
      <w:r>
        <w:rPr/>
        <w:t>经本公司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日召开的第二届董事会第二十四次会议审议通过《关于江苏亿</w:t>
      </w:r>
    </w:p>
    <w:p>
      <w:pPr>
        <w:pStyle w:val="BodyText"/>
        <w:spacing w:line="357" w:lineRule="auto" w:before="152"/>
        <w:ind w:right="269"/>
        <w:jc w:val="both"/>
      </w:pPr>
      <w:r>
        <w:rPr/>
        <w:t>金环保科技有限公司</w:t>
      </w:r>
      <w:r>
        <w:rPr>
          <w:spacing w:val="-60"/>
        </w:rPr>
        <w:t> </w:t>
      </w:r>
      <w:r>
        <w:rPr>
          <w:rFonts w:ascii="宋体" w:hAnsi="宋体" w:cs="宋体" w:eastAsia="宋体" w:hint="default"/>
        </w:rPr>
        <w:t>2014</w:t>
      </w:r>
      <w:r>
        <w:rPr>
          <w:rFonts w:ascii="宋体" w:hAnsi="宋体" w:cs="宋体" w:eastAsia="宋体" w:hint="default"/>
          <w:spacing w:val="-60"/>
        </w:rPr>
        <w:t> </w:t>
      </w:r>
      <w:r>
        <w:rPr/>
        <w:t>年度审计报告以及</w:t>
      </w:r>
      <w:r>
        <w:rPr>
          <w:spacing w:val="-60"/>
        </w:rPr>
        <w:t> </w:t>
      </w:r>
      <w:r>
        <w:rPr>
          <w:rFonts w:ascii="宋体" w:hAnsi="宋体" w:cs="宋体" w:eastAsia="宋体" w:hint="default"/>
        </w:rPr>
        <w:t>2014</w:t>
      </w:r>
      <w:r>
        <w:rPr>
          <w:rFonts w:ascii="宋体" w:hAnsi="宋体" w:cs="宋体" w:eastAsia="宋体" w:hint="default"/>
          <w:spacing w:val="-60"/>
        </w:rPr>
        <w:t> </w:t>
      </w:r>
      <w:r>
        <w:rPr/>
        <w:t>年度业绩承诺实现情况的议案》，根据信 永中和会计师事务所</w:t>
      </w:r>
      <w:r>
        <w:rPr>
          <w:rFonts w:ascii="宋体" w:hAnsi="宋体" w:cs="宋体" w:eastAsia="宋体" w:hint="default"/>
        </w:rPr>
        <w:t>(</w:t>
      </w:r>
      <w:r>
        <w:rPr/>
        <w:t>特殊普通合伙</w:t>
      </w:r>
      <w:r>
        <w:rPr>
          <w:rFonts w:ascii="宋体" w:hAnsi="宋体" w:cs="宋体" w:eastAsia="宋体" w:hint="default"/>
        </w:rPr>
        <w:t>)</w:t>
      </w:r>
      <w:r>
        <w:rPr/>
        <w:t>出具的《发行股份购买资产事宜盈利预测实现情况鉴证 报告》（</w:t>
      </w:r>
      <w:r>
        <w:rPr>
          <w:rFonts w:ascii="宋体" w:hAnsi="宋体" w:cs="宋体" w:eastAsia="宋体" w:hint="default"/>
        </w:rPr>
        <w:t>XYZH/2014CDA4027-1-4</w:t>
      </w:r>
      <w:r>
        <w:rPr/>
        <w:t>），江苏亿金公司 </w:t>
      </w:r>
      <w:r>
        <w:rPr>
          <w:rFonts w:ascii="宋体" w:hAnsi="宋体" w:cs="宋体" w:eastAsia="宋体" w:hint="default"/>
        </w:rPr>
        <w:t>2014</w:t>
      </w:r>
      <w:r>
        <w:rPr>
          <w:rFonts w:ascii="宋体" w:hAnsi="宋体" w:cs="宋体" w:eastAsia="宋体" w:hint="default"/>
          <w:spacing w:val="-60"/>
        </w:rPr>
        <w:t> </w:t>
      </w:r>
      <w:r>
        <w:rPr/>
        <w:t>年度实现扣除非经常损益后归属于</w:t>
      </w:r>
    </w:p>
    <w:p>
      <w:pPr>
        <w:pStyle w:val="BodyText"/>
        <w:spacing w:line="240" w:lineRule="auto"/>
        <w:ind w:right="0"/>
        <w:jc w:val="both"/>
        <w:rPr>
          <w:rFonts w:ascii="宋体" w:hAnsi="宋体" w:cs="宋体" w:eastAsia="宋体" w:hint="default"/>
        </w:rPr>
      </w:pPr>
      <w:r>
        <w:rPr/>
        <w:t>母公司所有者的净利润为</w:t>
      </w:r>
      <w:r>
        <w:rPr>
          <w:spacing w:val="-65"/>
        </w:rPr>
        <w:t> </w:t>
      </w:r>
      <w:r>
        <w:rPr>
          <w:rFonts w:ascii="宋体" w:hAnsi="宋体" w:cs="宋体" w:eastAsia="宋体" w:hint="default"/>
        </w:rPr>
        <w:t>30,681,986.14</w:t>
      </w:r>
      <w:r>
        <w:rPr>
          <w:rFonts w:ascii="宋体" w:hAnsi="宋体" w:cs="宋体" w:eastAsia="宋体" w:hint="default"/>
          <w:spacing w:val="-65"/>
        </w:rPr>
        <w:t> </w:t>
      </w:r>
      <w:r>
        <w:rPr/>
        <w:t>元</w:t>
      </w:r>
      <w:r>
        <w:rPr>
          <w:spacing w:val="-120"/>
        </w:rPr>
        <w:t>，</w:t>
      </w:r>
      <w:r>
        <w:rPr/>
        <w:t>较江苏亿金公司</w:t>
      </w:r>
      <w:r>
        <w:rPr>
          <w:spacing w:val="-65"/>
        </w:rPr>
        <w:t> </w:t>
      </w:r>
      <w:r>
        <w:rPr>
          <w:rFonts w:ascii="宋体" w:hAnsi="宋体" w:cs="宋体" w:eastAsia="宋体" w:hint="default"/>
        </w:rPr>
        <w:t>2014</w:t>
      </w:r>
      <w:r>
        <w:rPr>
          <w:rFonts w:ascii="宋体" w:hAnsi="宋体" w:cs="宋体" w:eastAsia="宋体" w:hint="default"/>
          <w:spacing w:val="-64"/>
        </w:rPr>
        <w:t> </w:t>
      </w:r>
      <w:r>
        <w:rPr/>
        <w:t>年承诺的净利润</w:t>
      </w:r>
      <w:r>
        <w:rPr>
          <w:spacing w:val="-65"/>
        </w:rPr>
        <w:t> </w:t>
      </w:r>
      <w:r>
        <w:rPr>
          <w:rFonts w:ascii="宋体" w:hAnsi="宋体" w:cs="宋体" w:eastAsia="宋体" w:hint="default"/>
        </w:rPr>
        <w:t>2,941.19</w:t>
      </w:r>
    </w:p>
    <w:p>
      <w:pPr>
        <w:pStyle w:val="BodyText"/>
        <w:spacing w:line="357" w:lineRule="auto" w:before="152"/>
        <w:ind w:right="270"/>
        <w:jc w:val="both"/>
      </w:pPr>
      <w:r>
        <w:rPr/>
        <w:t>万元超出</w:t>
      </w:r>
      <w:r>
        <w:rPr>
          <w:spacing w:val="-60"/>
        </w:rPr>
        <w:t> </w:t>
      </w:r>
      <w:r>
        <w:rPr>
          <w:rFonts w:ascii="宋体" w:hAnsi="宋体" w:cs="宋体" w:eastAsia="宋体" w:hint="default"/>
        </w:rPr>
        <w:t>127.01</w:t>
      </w:r>
      <w:r>
        <w:rPr>
          <w:rFonts w:ascii="宋体" w:hAnsi="宋体" w:cs="宋体" w:eastAsia="宋体" w:hint="default"/>
          <w:spacing w:val="-60"/>
        </w:rPr>
        <w:t> </w:t>
      </w:r>
      <w:r>
        <w:rPr/>
        <w:t>万元，完成比例为</w:t>
      </w:r>
      <w:r>
        <w:rPr>
          <w:spacing w:val="-60"/>
        </w:rPr>
        <w:t> </w:t>
      </w:r>
      <w:r>
        <w:rPr>
          <w:rFonts w:ascii="宋体" w:hAnsi="宋体" w:cs="宋体" w:eastAsia="宋体" w:hint="default"/>
        </w:rPr>
        <w:t>104.31%</w:t>
      </w:r>
      <w:r>
        <w:rPr/>
        <w:t>。因此，江苏亿金公司</w:t>
      </w:r>
      <w:r>
        <w:rPr>
          <w:spacing w:val="-60"/>
        </w:rPr>
        <w:t> </w:t>
      </w:r>
      <w:r>
        <w:rPr>
          <w:rFonts w:ascii="宋体" w:hAnsi="宋体" w:cs="宋体" w:eastAsia="宋体" w:hint="default"/>
        </w:rPr>
        <w:t>2014</w:t>
      </w:r>
      <w:r>
        <w:rPr>
          <w:rFonts w:ascii="宋体" w:hAnsi="宋体" w:cs="宋体" w:eastAsia="宋体" w:hint="default"/>
          <w:spacing w:val="-60"/>
        </w:rPr>
        <w:t> </w:t>
      </w:r>
      <w:r>
        <w:rPr/>
        <w:t>年度实际实现扣除 非经常损益后归属于母公司所有者的净利润超过承诺净利润，业绩承诺已经实现，宋正兴、 叶春娥、宋丽娜、立业投资无需对本公司进行补偿。</w:t>
      </w:r>
    </w:p>
    <w:p>
      <w:pPr>
        <w:pStyle w:val="Heading2"/>
        <w:spacing w:line="475" w:lineRule="auto" w:before="192"/>
        <w:ind w:right="5772"/>
        <w:jc w:val="left"/>
        <w:rPr>
          <w:b w:val="0"/>
          <w:bCs w:val="0"/>
        </w:rPr>
      </w:pPr>
      <w:bookmarkStart w:name="十七、母公司财务报表主要项目注释" w:id="325"/>
      <w:bookmarkEnd w:id="325"/>
      <w:r>
        <w:rPr>
          <w:b w:val="0"/>
          <w:bCs w:val="0"/>
        </w:rPr>
      </w:r>
      <w:r>
        <w:rPr>
          <w:w w:val="95"/>
        </w:rPr>
        <w:t>十七、母公司财务报表主要项目注释</w:t>
      </w:r>
      <w:r>
        <w:rPr>
          <w:spacing w:val="62"/>
          <w:w w:val="95"/>
        </w:rPr>
        <w:t> </w:t>
      </w:r>
      <w:bookmarkStart w:name="1、应收账款" w:id="326"/>
      <w:bookmarkEnd w:id="326"/>
      <w:r>
        <w:rPr>
          <w:spacing w:val="62"/>
          <w:w w:val="95"/>
        </w:rPr>
      </w:r>
      <w:r>
        <w:rPr>
          <w:rFonts w:ascii="宋体" w:hAnsi="宋体" w:cs="宋体" w:eastAsia="宋体" w:hint="default"/>
        </w:rPr>
        <w:t>1</w:t>
      </w:r>
      <w:r>
        <w:rPr/>
        <w:t>、应收账款</w:t>
      </w:r>
      <w:r>
        <w:rPr>
          <w:b w:val="0"/>
          <w:bCs w:val="0"/>
        </w:rPr>
      </w:r>
    </w:p>
    <w:p>
      <w:pPr>
        <w:pStyle w:val="BodyText"/>
        <w:spacing w:line="240" w:lineRule="auto" w:before="74"/>
        <w:ind w:right="0"/>
        <w:jc w:val="both"/>
      </w:pPr>
      <w:r>
        <w:rPr/>
        <w:t>（</w:t>
      </w:r>
      <w:r>
        <w:rPr>
          <w:rFonts w:ascii="宋体" w:hAnsi="宋体" w:cs="宋体" w:eastAsia="宋体" w:hint="default"/>
        </w:rPr>
        <w:t>1</w:t>
      </w:r>
      <w:r>
        <w:rPr/>
        <w:t>）应收账款分类披露</w:t>
      </w:r>
    </w:p>
    <w:p>
      <w:pPr>
        <w:pStyle w:val="BodyText"/>
        <w:spacing w:line="240" w:lineRule="auto" w:before="193"/>
        <w:ind w:left="0" w:right="230"/>
        <w:jc w:val="right"/>
      </w:pPr>
      <w:r>
        <w:rPr/>
        <w:t>单位：元</w:t>
      </w:r>
    </w:p>
    <w:p>
      <w:pPr>
        <w:spacing w:after="0" w:line="240" w:lineRule="auto"/>
        <w:jc w:val="right"/>
        <w:sectPr>
          <w:pgSz w:w="11910" w:h="16840"/>
          <w:pgMar w:header="877"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8"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11"/>
              <w:jc w:val="center"/>
              <w:rPr>
                <w:rFonts w:ascii="宋体" w:hAnsi="宋体" w:cs="宋体" w:eastAsia="宋体" w:hint="default"/>
                <w:sz w:val="21"/>
                <w:szCs w:val="21"/>
              </w:rPr>
            </w:pPr>
            <w:r>
              <w:rPr>
                <w:rFonts w:ascii="宋体" w:hAnsi="宋体" w:cs="宋体" w:eastAsia="宋体" w:hint="default"/>
                <w:sz w:val="21"/>
                <w:szCs w:val="21"/>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285" w:right="72" w:hanging="210"/>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3"/>
              <w:ind w:left="271" w:right="59" w:hanging="210"/>
              <w:jc w:val="left"/>
              <w:rPr>
                <w:rFonts w:ascii="宋体" w:hAnsi="宋体" w:cs="宋体" w:eastAsia="宋体" w:hint="default"/>
                <w:sz w:val="21"/>
                <w:szCs w:val="21"/>
              </w:rPr>
            </w:pPr>
            <w:r>
              <w:rPr>
                <w:rFonts w:ascii="宋体" w:hAnsi="宋体" w:cs="宋体" w:eastAsia="宋体" w:hint="default"/>
                <w:sz w:val="21"/>
                <w:szCs w:val="21"/>
              </w:rPr>
              <w:t>计提比 例</w:t>
            </w:r>
          </w:p>
        </w:tc>
        <w:tc>
          <w:tcPr>
            <w:tcW w:w="790" w:type="dxa"/>
            <w:vMerge/>
            <w:tcBorders>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22" w:space="0" w:color="D2D2D2"/>
              <w:right w:val="single" w:sz="13" w:space="0" w:color="D2D2D2"/>
            </w:tcBorders>
          </w:tcPr>
          <w:p>
            <w:pPr>
              <w:pStyle w:val="TableParagraph"/>
              <w:spacing w:line="259" w:lineRule="exact"/>
              <w:ind w:left="1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2" w:type="dxa"/>
            <w:vMerge/>
            <w:tcBorders>
              <w:left w:val="single" w:sz="22" w:space="0" w:color="D2D2D2"/>
              <w:bottom w:val="nil" w:sz="6" w:space="0" w:color="auto"/>
              <w:right w:val="single" w:sz="13" w:space="0" w:color="D2D2D2"/>
            </w:tcBorders>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30"/>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133,60</w:t>
            </w:r>
          </w:p>
          <w:p>
            <w:pPr>
              <w:pStyle w:val="TableParagraph"/>
              <w:spacing w:line="240" w:lineRule="auto" w:before="37"/>
              <w:ind w:right="23"/>
              <w:jc w:val="right"/>
              <w:rPr>
                <w:rFonts w:ascii="宋体" w:hAnsi="宋体" w:cs="宋体" w:eastAsia="宋体" w:hint="default"/>
                <w:sz w:val="21"/>
                <w:szCs w:val="21"/>
              </w:rPr>
            </w:pPr>
            <w:r>
              <w:rPr>
                <w:rFonts w:ascii="宋体"/>
                <w:sz w:val="21"/>
              </w:rPr>
              <w:t>0,052.</w:t>
            </w:r>
          </w:p>
          <w:p>
            <w:pPr>
              <w:pStyle w:val="TableParagraph"/>
              <w:spacing w:line="240" w:lineRule="auto" w:before="38"/>
              <w:ind w:right="20"/>
              <w:jc w:val="right"/>
              <w:rPr>
                <w:rFonts w:ascii="宋体" w:hAnsi="宋体" w:cs="宋体" w:eastAsia="宋体" w:hint="default"/>
                <w:sz w:val="21"/>
                <w:szCs w:val="21"/>
              </w:rPr>
            </w:pPr>
            <w:r>
              <w:rPr>
                <w:rFonts w:ascii="宋体"/>
                <w:sz w:val="21"/>
              </w:rPr>
              <w:t>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8"/>
              <w:ind w:right="21"/>
              <w:jc w:val="right"/>
              <w:rPr>
                <w:rFonts w:ascii="宋体" w:hAnsi="宋体" w:cs="宋体" w:eastAsia="宋体" w:hint="default"/>
                <w:sz w:val="21"/>
                <w:szCs w:val="21"/>
              </w:rPr>
            </w:pPr>
            <w:r>
              <w:rPr>
                <w:rFonts w:ascii="宋体"/>
                <w:sz w:val="21"/>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19,648</w:t>
            </w:r>
          </w:p>
          <w:p>
            <w:pPr>
              <w:pStyle w:val="TableParagraph"/>
              <w:spacing w:line="240" w:lineRule="auto" w:before="37"/>
              <w:ind w:right="22"/>
              <w:jc w:val="right"/>
              <w:rPr>
                <w:rFonts w:ascii="宋体" w:hAnsi="宋体" w:cs="宋体" w:eastAsia="宋体" w:hint="default"/>
                <w:sz w:val="21"/>
                <w:szCs w:val="21"/>
              </w:rPr>
            </w:pPr>
            <w:r>
              <w:rPr>
                <w:rFonts w:ascii="宋体"/>
                <w:sz w:val="21"/>
              </w:rPr>
              <w:t>,118.7</w:t>
            </w:r>
          </w:p>
          <w:p>
            <w:pPr>
              <w:pStyle w:val="TableParagraph"/>
              <w:spacing w:line="240" w:lineRule="auto" w:before="38"/>
              <w:ind w:right="21"/>
              <w:jc w:val="right"/>
              <w:rPr>
                <w:rFonts w:ascii="宋体" w:hAnsi="宋体" w:cs="宋体" w:eastAsia="宋体" w:hint="default"/>
                <w:sz w:val="21"/>
                <w:szCs w:val="21"/>
              </w:rPr>
            </w:pPr>
            <w:r>
              <w:rPr>
                <w:rFonts w:ascii="宋体"/>
                <w:sz w:val="21"/>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9" w:right="0"/>
              <w:jc w:val="left"/>
              <w:rPr>
                <w:rFonts w:ascii="宋体" w:hAnsi="宋体" w:cs="宋体" w:eastAsia="宋体" w:hint="default"/>
                <w:sz w:val="21"/>
                <w:szCs w:val="21"/>
              </w:rPr>
            </w:pPr>
            <w:r>
              <w:rPr>
                <w:rFonts w:ascii="宋体"/>
                <w:sz w:val="21"/>
              </w:rPr>
              <w:t>14.71%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113,95</w:t>
            </w:r>
          </w:p>
          <w:p>
            <w:pPr>
              <w:pStyle w:val="TableParagraph"/>
              <w:spacing w:line="240" w:lineRule="auto" w:before="37"/>
              <w:ind w:right="20"/>
              <w:jc w:val="right"/>
              <w:rPr>
                <w:rFonts w:ascii="宋体" w:hAnsi="宋体" w:cs="宋体" w:eastAsia="宋体" w:hint="default"/>
                <w:sz w:val="21"/>
                <w:szCs w:val="21"/>
              </w:rPr>
            </w:pPr>
            <w:r>
              <w:rPr>
                <w:rFonts w:ascii="宋体"/>
                <w:sz w:val="21"/>
              </w:rPr>
              <w:t>1,934.</w:t>
            </w:r>
          </w:p>
          <w:p>
            <w:pPr>
              <w:pStyle w:val="TableParagraph"/>
              <w:spacing w:line="240" w:lineRule="auto" w:before="38"/>
              <w:ind w:right="19"/>
              <w:jc w:val="right"/>
              <w:rPr>
                <w:rFonts w:ascii="宋体" w:hAnsi="宋体" w:cs="宋体" w:eastAsia="宋体" w:hint="default"/>
                <w:sz w:val="21"/>
                <w:szCs w:val="21"/>
              </w:rPr>
            </w:pPr>
            <w:r>
              <w:rPr>
                <w:rFonts w:ascii="宋体"/>
                <w:sz w:val="21"/>
              </w:rPr>
              <w:t>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2" w:right="0"/>
              <w:jc w:val="center"/>
              <w:rPr>
                <w:rFonts w:ascii="宋体" w:hAnsi="宋体" w:cs="宋体" w:eastAsia="宋体" w:hint="default"/>
                <w:sz w:val="21"/>
                <w:szCs w:val="21"/>
              </w:rPr>
            </w:pPr>
            <w:r>
              <w:rPr>
                <w:rFonts w:ascii="宋体"/>
                <w:sz w:val="21"/>
              </w:rPr>
              <w:t>149,9</w:t>
            </w:r>
          </w:p>
          <w:p>
            <w:pPr>
              <w:pStyle w:val="TableParagraph"/>
              <w:spacing w:line="240" w:lineRule="auto" w:before="37"/>
              <w:ind w:left="72" w:right="0"/>
              <w:jc w:val="center"/>
              <w:rPr>
                <w:rFonts w:ascii="宋体" w:hAnsi="宋体" w:cs="宋体" w:eastAsia="宋体" w:hint="default"/>
                <w:sz w:val="21"/>
                <w:szCs w:val="21"/>
              </w:rPr>
            </w:pPr>
            <w:r>
              <w:rPr>
                <w:rFonts w:ascii="宋体"/>
                <w:sz w:val="21"/>
              </w:rPr>
              <w:t>21,81</w:t>
            </w:r>
          </w:p>
          <w:p>
            <w:pPr>
              <w:pStyle w:val="TableParagraph"/>
              <w:spacing w:line="240" w:lineRule="auto" w:before="38"/>
              <w:ind w:left="176" w:right="0"/>
              <w:jc w:val="center"/>
              <w:rPr>
                <w:rFonts w:ascii="宋体" w:hAnsi="宋体" w:cs="宋体" w:eastAsia="宋体" w:hint="default"/>
                <w:sz w:val="21"/>
                <w:szCs w:val="21"/>
              </w:rPr>
            </w:pPr>
            <w:r>
              <w:rPr>
                <w:rFonts w:ascii="宋体"/>
                <w:sz w:val="21"/>
              </w:rPr>
              <w:t>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8"/>
              <w:ind w:right="21"/>
              <w:jc w:val="right"/>
              <w:rPr>
                <w:rFonts w:ascii="宋体" w:hAnsi="宋体" w:cs="宋体" w:eastAsia="宋体" w:hint="default"/>
                <w:sz w:val="21"/>
                <w:szCs w:val="21"/>
              </w:rPr>
            </w:pPr>
            <w:r>
              <w:rPr>
                <w:rFonts w:ascii="宋体"/>
                <w:sz w:val="21"/>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center"/>
              <w:rPr>
                <w:rFonts w:ascii="宋体" w:hAnsi="宋体" w:cs="宋体" w:eastAsia="宋体" w:hint="default"/>
                <w:sz w:val="21"/>
                <w:szCs w:val="21"/>
              </w:rPr>
            </w:pPr>
            <w:r>
              <w:rPr>
                <w:rFonts w:ascii="宋体"/>
                <w:sz w:val="21"/>
              </w:rPr>
              <w:t>16,626,</w:t>
            </w:r>
          </w:p>
          <w:p>
            <w:pPr>
              <w:pStyle w:val="TableParagraph"/>
              <w:spacing w:line="240" w:lineRule="auto" w:before="38"/>
              <w:ind w:left="127" w:right="0"/>
              <w:jc w:val="center"/>
              <w:rPr>
                <w:rFonts w:ascii="宋体" w:hAnsi="宋体" w:cs="宋体" w:eastAsia="宋体" w:hint="default"/>
                <w:sz w:val="21"/>
                <w:szCs w:val="21"/>
              </w:rPr>
            </w:pPr>
            <w:r>
              <w:rPr>
                <w:rFonts w:ascii="宋体"/>
                <w:sz w:val="21"/>
              </w:rPr>
              <w:t>201.16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9" w:right="0"/>
              <w:jc w:val="left"/>
              <w:rPr>
                <w:rFonts w:ascii="宋体" w:hAnsi="宋体" w:cs="宋体" w:eastAsia="宋体" w:hint="default"/>
                <w:sz w:val="21"/>
                <w:szCs w:val="21"/>
              </w:rPr>
            </w:pPr>
            <w:r>
              <w:rPr>
                <w:rFonts w:ascii="宋体"/>
                <w:sz w:val="21"/>
              </w:rPr>
              <w:t>11.09%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 w:right="0"/>
              <w:jc w:val="left"/>
              <w:rPr>
                <w:rFonts w:ascii="宋体" w:hAnsi="宋体" w:cs="宋体" w:eastAsia="宋体" w:hint="default"/>
                <w:sz w:val="21"/>
                <w:szCs w:val="21"/>
              </w:rPr>
            </w:pPr>
            <w:r>
              <w:rPr>
                <w:rFonts w:ascii="宋体"/>
                <w:sz w:val="21"/>
              </w:rPr>
              <w:t>133,295,</w:t>
            </w:r>
          </w:p>
          <w:p>
            <w:pPr>
              <w:pStyle w:val="TableParagraph"/>
              <w:spacing w:line="240" w:lineRule="auto" w:before="38"/>
              <w:ind w:left="268" w:right="0"/>
              <w:jc w:val="left"/>
              <w:rPr>
                <w:rFonts w:ascii="宋体" w:hAnsi="宋体" w:cs="宋体" w:eastAsia="宋体" w:hint="default"/>
                <w:sz w:val="21"/>
                <w:szCs w:val="21"/>
              </w:rPr>
            </w:pPr>
            <w:r>
              <w:rPr>
                <w:rFonts w:ascii="宋体"/>
                <w:sz w:val="21"/>
              </w:rPr>
              <w:t>618.29</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133,60</w:t>
            </w:r>
          </w:p>
          <w:p>
            <w:pPr>
              <w:pStyle w:val="TableParagraph"/>
              <w:spacing w:line="240" w:lineRule="auto" w:before="37"/>
              <w:ind w:right="23"/>
              <w:jc w:val="right"/>
              <w:rPr>
                <w:rFonts w:ascii="宋体" w:hAnsi="宋体" w:cs="宋体" w:eastAsia="宋体" w:hint="default"/>
                <w:sz w:val="21"/>
                <w:szCs w:val="21"/>
              </w:rPr>
            </w:pPr>
            <w:r>
              <w:rPr>
                <w:rFonts w:ascii="宋体"/>
                <w:sz w:val="21"/>
              </w:rPr>
              <w:t>0,052.</w:t>
            </w:r>
          </w:p>
          <w:p>
            <w:pPr>
              <w:pStyle w:val="TableParagraph"/>
              <w:spacing w:line="240" w:lineRule="auto" w:before="38"/>
              <w:ind w:right="20"/>
              <w:jc w:val="right"/>
              <w:rPr>
                <w:rFonts w:ascii="宋体" w:hAnsi="宋体" w:cs="宋体" w:eastAsia="宋体" w:hint="default"/>
                <w:sz w:val="21"/>
                <w:szCs w:val="21"/>
              </w:rPr>
            </w:pPr>
            <w:r>
              <w:rPr>
                <w:rFonts w:ascii="宋体"/>
                <w:sz w:val="21"/>
              </w:rPr>
              <w:t>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8"/>
              <w:ind w:right="21"/>
              <w:jc w:val="right"/>
              <w:rPr>
                <w:rFonts w:ascii="宋体" w:hAnsi="宋体" w:cs="宋体" w:eastAsia="宋体" w:hint="default"/>
                <w:sz w:val="21"/>
                <w:szCs w:val="21"/>
              </w:rPr>
            </w:pPr>
            <w:r>
              <w:rPr>
                <w:rFonts w:ascii="宋体"/>
                <w:sz w:val="21"/>
              </w:rPr>
              <w:t>%</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19,648</w:t>
            </w:r>
          </w:p>
          <w:p>
            <w:pPr>
              <w:pStyle w:val="TableParagraph"/>
              <w:spacing w:line="240" w:lineRule="auto" w:before="37"/>
              <w:ind w:right="22"/>
              <w:jc w:val="right"/>
              <w:rPr>
                <w:rFonts w:ascii="宋体" w:hAnsi="宋体" w:cs="宋体" w:eastAsia="宋体" w:hint="default"/>
                <w:sz w:val="21"/>
                <w:szCs w:val="21"/>
              </w:rPr>
            </w:pPr>
            <w:r>
              <w:rPr>
                <w:rFonts w:ascii="宋体"/>
                <w:sz w:val="21"/>
              </w:rPr>
              <w:t>,118.7</w:t>
            </w:r>
          </w:p>
          <w:p>
            <w:pPr>
              <w:pStyle w:val="TableParagraph"/>
              <w:spacing w:line="240" w:lineRule="auto" w:before="38"/>
              <w:ind w:right="21"/>
              <w:jc w:val="right"/>
              <w:rPr>
                <w:rFonts w:ascii="宋体" w:hAnsi="宋体" w:cs="宋体" w:eastAsia="宋体" w:hint="default"/>
                <w:sz w:val="21"/>
                <w:szCs w:val="21"/>
              </w:rPr>
            </w:pPr>
            <w:r>
              <w:rPr>
                <w:rFonts w:ascii="宋体"/>
                <w:sz w:val="21"/>
              </w:rPr>
              <w:t>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9" w:right="0"/>
              <w:jc w:val="left"/>
              <w:rPr>
                <w:rFonts w:ascii="宋体" w:hAnsi="宋体" w:cs="宋体" w:eastAsia="宋体" w:hint="default"/>
                <w:sz w:val="21"/>
                <w:szCs w:val="21"/>
              </w:rPr>
            </w:pPr>
            <w:r>
              <w:rPr>
                <w:rFonts w:ascii="宋体"/>
                <w:sz w:val="21"/>
              </w:rPr>
              <w:t>14.71%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113,95</w:t>
            </w:r>
          </w:p>
          <w:p>
            <w:pPr>
              <w:pStyle w:val="TableParagraph"/>
              <w:spacing w:line="240" w:lineRule="auto" w:before="37"/>
              <w:ind w:right="20"/>
              <w:jc w:val="right"/>
              <w:rPr>
                <w:rFonts w:ascii="宋体" w:hAnsi="宋体" w:cs="宋体" w:eastAsia="宋体" w:hint="default"/>
                <w:sz w:val="21"/>
                <w:szCs w:val="21"/>
              </w:rPr>
            </w:pPr>
            <w:r>
              <w:rPr>
                <w:rFonts w:ascii="宋体"/>
                <w:sz w:val="21"/>
              </w:rPr>
              <w:t>1,934.</w:t>
            </w:r>
          </w:p>
          <w:p>
            <w:pPr>
              <w:pStyle w:val="TableParagraph"/>
              <w:spacing w:line="240" w:lineRule="auto" w:before="38"/>
              <w:ind w:right="19"/>
              <w:jc w:val="right"/>
              <w:rPr>
                <w:rFonts w:ascii="宋体" w:hAnsi="宋体" w:cs="宋体" w:eastAsia="宋体" w:hint="default"/>
                <w:sz w:val="21"/>
                <w:szCs w:val="21"/>
              </w:rPr>
            </w:pPr>
            <w:r>
              <w:rPr>
                <w:rFonts w:ascii="宋体"/>
                <w:sz w:val="21"/>
              </w:rPr>
              <w:t>17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26"/>
              <w:ind w:left="72" w:right="0"/>
              <w:jc w:val="center"/>
              <w:rPr>
                <w:rFonts w:ascii="宋体" w:hAnsi="宋体" w:cs="宋体" w:eastAsia="宋体" w:hint="default"/>
                <w:sz w:val="21"/>
                <w:szCs w:val="21"/>
              </w:rPr>
            </w:pPr>
            <w:r>
              <w:rPr>
                <w:rFonts w:ascii="宋体"/>
                <w:sz w:val="21"/>
              </w:rPr>
              <w:t>149,9</w:t>
            </w:r>
          </w:p>
          <w:p>
            <w:pPr>
              <w:pStyle w:val="TableParagraph"/>
              <w:spacing w:line="240" w:lineRule="auto" w:before="37"/>
              <w:ind w:left="72" w:right="0"/>
              <w:jc w:val="center"/>
              <w:rPr>
                <w:rFonts w:ascii="宋体" w:hAnsi="宋体" w:cs="宋体" w:eastAsia="宋体" w:hint="default"/>
                <w:sz w:val="21"/>
                <w:szCs w:val="21"/>
              </w:rPr>
            </w:pPr>
            <w:r>
              <w:rPr>
                <w:rFonts w:ascii="宋体"/>
                <w:sz w:val="21"/>
              </w:rPr>
              <w:t>21,81</w:t>
            </w:r>
          </w:p>
          <w:p>
            <w:pPr>
              <w:pStyle w:val="TableParagraph"/>
              <w:spacing w:line="240" w:lineRule="auto" w:before="38"/>
              <w:ind w:left="176" w:right="0"/>
              <w:jc w:val="center"/>
              <w:rPr>
                <w:rFonts w:ascii="宋体" w:hAnsi="宋体" w:cs="宋体" w:eastAsia="宋体" w:hint="default"/>
                <w:sz w:val="21"/>
                <w:szCs w:val="21"/>
              </w:rPr>
            </w:pPr>
            <w:r>
              <w:rPr>
                <w:rFonts w:ascii="宋体"/>
                <w:sz w:val="21"/>
              </w:rPr>
              <w:t>9.45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8"/>
              <w:ind w:right="21"/>
              <w:jc w:val="right"/>
              <w:rPr>
                <w:rFonts w:ascii="宋体" w:hAnsi="宋体" w:cs="宋体" w:eastAsia="宋体" w:hint="default"/>
                <w:sz w:val="21"/>
                <w:szCs w:val="21"/>
              </w:rPr>
            </w:pPr>
            <w:r>
              <w:rPr>
                <w:rFonts w:ascii="宋体"/>
                <w:sz w:val="21"/>
              </w:rPr>
              <w:t>%</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center"/>
              <w:rPr>
                <w:rFonts w:ascii="宋体" w:hAnsi="宋体" w:cs="宋体" w:eastAsia="宋体" w:hint="default"/>
                <w:sz w:val="21"/>
                <w:szCs w:val="21"/>
              </w:rPr>
            </w:pPr>
            <w:r>
              <w:rPr>
                <w:rFonts w:ascii="宋体"/>
                <w:sz w:val="21"/>
              </w:rPr>
              <w:t>16,626,</w:t>
            </w:r>
          </w:p>
          <w:p>
            <w:pPr>
              <w:pStyle w:val="TableParagraph"/>
              <w:spacing w:line="240" w:lineRule="auto" w:before="38"/>
              <w:ind w:left="127" w:right="0"/>
              <w:jc w:val="center"/>
              <w:rPr>
                <w:rFonts w:ascii="宋体" w:hAnsi="宋体" w:cs="宋体" w:eastAsia="宋体" w:hint="default"/>
                <w:sz w:val="21"/>
                <w:szCs w:val="21"/>
              </w:rPr>
            </w:pPr>
            <w:r>
              <w:rPr>
                <w:rFonts w:ascii="宋体"/>
                <w:sz w:val="21"/>
              </w:rPr>
              <w:t>201.16</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 w:right="0"/>
              <w:jc w:val="left"/>
              <w:rPr>
                <w:rFonts w:ascii="宋体" w:hAnsi="宋体" w:cs="宋体" w:eastAsia="宋体" w:hint="default"/>
                <w:sz w:val="21"/>
                <w:szCs w:val="21"/>
              </w:rPr>
            </w:pPr>
            <w:r>
              <w:rPr>
                <w:rFonts w:ascii="宋体"/>
                <w:sz w:val="21"/>
              </w:rPr>
              <w:t>133,295,</w:t>
            </w:r>
          </w:p>
          <w:p>
            <w:pPr>
              <w:pStyle w:val="TableParagraph"/>
              <w:spacing w:line="240" w:lineRule="auto" w:before="38"/>
              <w:ind w:left="268" w:right="0"/>
              <w:jc w:val="left"/>
              <w:rPr>
                <w:rFonts w:ascii="宋体" w:hAnsi="宋体" w:cs="宋体" w:eastAsia="宋体" w:hint="default"/>
                <w:sz w:val="21"/>
                <w:szCs w:val="21"/>
              </w:rPr>
            </w:pPr>
            <w:r>
              <w:rPr>
                <w:rFonts w:ascii="宋体"/>
                <w:sz w:val="21"/>
              </w:rPr>
              <w:t>618.29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75" w:lineRule="exact" w:before="0"/>
        <w:ind w:left="154" w:right="0"/>
        <w:jc w:val="left"/>
      </w:pPr>
      <w:r>
        <w:rPr/>
        <w:t>期末单项金额重大并单项计提坏账准备的应收账款：</w:t>
      </w:r>
    </w:p>
    <w:p>
      <w:pPr>
        <w:pStyle w:val="BodyText"/>
        <w:spacing w:line="357" w:lineRule="auto" w:before="152"/>
        <w:ind w:left="154" w:right="4492"/>
        <w:jc w:val="left"/>
      </w:pPr>
      <w:r>
        <w:rPr/>
        <w:t>□ 适用 √ 不适用 组合中，按账龄分析法计提坏账准备的应收账款：</w:t>
      </w:r>
    </w:p>
    <w:p>
      <w:pPr>
        <w:pStyle w:val="BodyText"/>
        <w:spacing w:line="240" w:lineRule="auto"/>
        <w:ind w:right="0"/>
        <w:jc w:val="left"/>
      </w:pPr>
      <w:r>
        <w:rPr/>
        <w:t>√ 适用 □ 不适用</w:t>
      </w:r>
    </w:p>
    <w:p>
      <w:pPr>
        <w:spacing w:line="240" w:lineRule="auto" w:before="12"/>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64,509,007.65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3,225,450.38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29,998,394.41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2,999,839.44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26,269,070.13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7,880,721.04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7,184,675.71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3,592,337.86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1,485,024.06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742,512.03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1,207,258.02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1,207,258.02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130,653,429.98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19,648,118.77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5" w:lineRule="exact" w:before="0"/>
        <w:ind w:left="154" w:right="0"/>
        <w:jc w:val="left"/>
      </w:pPr>
      <w:r>
        <w:rPr/>
        <w:t>确定该组合依据的说明：</w:t>
      </w:r>
    </w:p>
    <w:p>
      <w:pPr>
        <w:pStyle w:val="BodyText"/>
        <w:spacing w:line="240" w:lineRule="auto" w:before="152"/>
        <w:ind w:left="154" w:right="0"/>
        <w:jc w:val="left"/>
      </w:pPr>
      <w:r>
        <w:rPr/>
        <w:t>组合中，采用余额百分比法计提坏账准备的应收账款：</w:t>
      </w:r>
    </w:p>
    <w:p>
      <w:pPr>
        <w:pStyle w:val="BodyText"/>
        <w:spacing w:line="357" w:lineRule="auto" w:before="152"/>
        <w:ind w:left="154" w:right="4492"/>
        <w:jc w:val="left"/>
      </w:pPr>
      <w:r>
        <w:rPr/>
        <w:t>□ 适用 √ 不适用 组合中，采用其他方法计提坏账准备的应收账款：</w:t>
      </w:r>
    </w:p>
    <w:p>
      <w:pPr>
        <w:pStyle w:val="BodyText"/>
        <w:spacing w:line="240" w:lineRule="auto"/>
        <w:ind w:right="0"/>
        <w:jc w:val="left"/>
      </w:pPr>
      <w:r>
        <w:rPr/>
        <w:t>（</w:t>
      </w:r>
      <w:r>
        <w:rPr>
          <w:rFonts w:ascii="宋体" w:hAnsi="宋体" w:cs="宋体" w:eastAsia="宋体" w:hint="default"/>
        </w:rPr>
        <w:t>2</w:t>
      </w:r>
      <w:r>
        <w:rPr/>
        <w:t>）本期计提、收回或转回的坏账准备情况</w:t>
      </w:r>
    </w:p>
    <w:p>
      <w:pPr>
        <w:pStyle w:val="BodyText"/>
        <w:spacing w:line="357" w:lineRule="auto" w:before="152"/>
        <w:ind w:right="1133"/>
        <w:jc w:val="left"/>
      </w:pPr>
      <w:r>
        <w:rPr/>
        <w:t>本期计提坏账准备金额</w:t>
      </w:r>
      <w:r>
        <w:rPr>
          <w:spacing w:val="-60"/>
        </w:rPr>
        <w:t> </w:t>
      </w:r>
      <w:r>
        <w:rPr>
          <w:rFonts w:ascii="宋体" w:hAnsi="宋体" w:cs="宋体" w:eastAsia="宋体" w:hint="default"/>
        </w:rPr>
        <w:t>3,021,917.61</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 其中本期坏账准备收回或转回金额重要的：</w:t>
      </w:r>
    </w:p>
    <w:p>
      <w:pPr>
        <w:pStyle w:val="BodyText"/>
        <w:spacing w:line="240" w:lineRule="auto" w:before="7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10"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after="0" w:line="240" w:lineRule="auto"/>
        <w:jc w:val="center"/>
        <w:rPr>
          <w:rFonts w:ascii="宋体" w:hAnsi="宋体" w:cs="宋体" w:eastAsia="宋体" w:hint="default"/>
          <w:sz w:val="21"/>
          <w:szCs w:val="21"/>
        </w:rPr>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w:t>
      </w:r>
      <w:r>
        <w:rPr>
          <w:rFonts w:ascii="宋体" w:hAnsi="宋体" w:cs="宋体" w:eastAsia="宋体" w:hint="default"/>
        </w:rPr>
        <w:t>3</w:t>
      </w:r>
      <w:r>
        <w:rPr/>
        <w:t>）本期实际核销的应收账款情况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13"/>
        <w:rPr>
          <w:rFonts w:ascii="宋体" w:hAnsi="宋体" w:cs="宋体" w:eastAsia="宋体" w:hint="default"/>
          <w:sz w:val="6"/>
          <w:szCs w:val="6"/>
        </w:rPr>
      </w:pPr>
    </w:p>
    <w:p>
      <w:pPr>
        <w:pStyle w:val="BodyText"/>
        <w:spacing w:line="240" w:lineRule="auto" w:before="26"/>
        <w:ind w:left="154" w:right="0"/>
        <w:jc w:val="left"/>
      </w:pPr>
      <w:r>
        <w:rPr/>
        <w:t>其中重要的应收账款核销情况：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82" w:right="53" w:hanging="315"/>
              <w:jc w:val="left"/>
              <w:rPr>
                <w:rFonts w:ascii="宋体" w:hAnsi="宋体" w:cs="宋体" w:eastAsia="宋体" w:hint="default"/>
                <w:sz w:val="21"/>
                <w:szCs w:val="21"/>
              </w:rPr>
            </w:pPr>
            <w:r>
              <w:rPr>
                <w:rFonts w:ascii="宋体" w:hAnsi="宋体" w:cs="宋体" w:eastAsia="宋体" w:hint="default"/>
                <w:sz w:val="21"/>
                <w:szCs w:val="21"/>
              </w:rPr>
              <w:t>款项是否由关联 交易产生</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应收账款核销说明：</w:t>
      </w:r>
    </w:p>
    <w:p>
      <w:pPr>
        <w:pStyle w:val="BodyText"/>
        <w:spacing w:line="357" w:lineRule="auto" w:before="152"/>
        <w:ind w:right="173"/>
        <w:jc w:val="left"/>
      </w:pPr>
      <w:r>
        <w:rPr/>
        <w:t>（</w:t>
      </w:r>
      <w:r>
        <w:rPr>
          <w:rFonts w:ascii="宋体" w:hAnsi="宋体" w:cs="宋体" w:eastAsia="宋体" w:hint="default"/>
        </w:rPr>
        <w:t>4</w:t>
      </w:r>
      <w:r>
        <w:rPr/>
        <w:t>）按欠款方归集的期末余额前五名的应收账款情况 本年按欠款方归集的年末余额前五名应收账款汇总金额</w:t>
      </w:r>
      <w:r>
        <w:rPr>
          <w:spacing w:val="-60"/>
        </w:rPr>
        <w:t> </w:t>
      </w:r>
      <w:r>
        <w:rPr>
          <w:rFonts w:ascii="宋体" w:hAnsi="宋体" w:cs="宋体" w:eastAsia="宋体" w:hint="default"/>
        </w:rPr>
        <w:t>51,606,698.97</w:t>
      </w:r>
      <w:r>
        <w:rPr>
          <w:rFonts w:ascii="宋体" w:hAnsi="宋体" w:cs="宋体" w:eastAsia="宋体" w:hint="default"/>
          <w:spacing w:val="-60"/>
        </w:rPr>
        <w:t> </w:t>
      </w:r>
      <w:r>
        <w:rPr/>
        <w:t>元，占应收账款年末 余额合计数的比例</w:t>
      </w:r>
      <w:r>
        <w:rPr>
          <w:spacing w:val="-60"/>
        </w:rPr>
        <w:t> </w:t>
      </w:r>
      <w:r>
        <w:rPr>
          <w:rFonts w:ascii="宋体" w:hAnsi="宋体" w:cs="宋体" w:eastAsia="宋体" w:hint="default"/>
        </w:rPr>
        <w:t>38.63%</w:t>
      </w:r>
      <w:r>
        <w:rPr/>
        <w:t>，相应计提的坏账准备年末余额汇总金额</w:t>
      </w:r>
      <w:r>
        <w:rPr>
          <w:spacing w:val="-60"/>
        </w:rPr>
        <w:t> </w:t>
      </w:r>
      <w:r>
        <w:rPr>
          <w:rFonts w:ascii="宋体" w:hAnsi="宋体" w:cs="宋体" w:eastAsia="宋体" w:hint="default"/>
        </w:rPr>
        <w:t>9,889,740.56</w:t>
      </w:r>
      <w:r>
        <w:rPr>
          <w:rFonts w:ascii="宋体" w:hAnsi="宋体" w:cs="宋体" w:eastAsia="宋体" w:hint="default"/>
          <w:spacing w:val="-60"/>
        </w:rPr>
        <w:t> </w:t>
      </w:r>
      <w:r>
        <w:rPr/>
        <w:t>元。</w:t>
      </w:r>
    </w:p>
    <w:p>
      <w:pPr>
        <w:pStyle w:val="BodyText"/>
        <w:spacing w:line="240" w:lineRule="auto"/>
        <w:ind w:right="0"/>
        <w:jc w:val="left"/>
      </w:pPr>
      <w:r>
        <w:rPr/>
        <w:t>（</w:t>
      </w:r>
      <w:r>
        <w:rPr>
          <w:rFonts w:ascii="宋体" w:hAnsi="宋体" w:cs="宋体" w:eastAsia="宋体" w:hint="default"/>
        </w:rPr>
        <w:t>5</w:t>
      </w:r>
      <w:r>
        <w:rPr/>
        <w:t>）因金融资产转移而终止确认的应收账款</w:t>
      </w:r>
    </w:p>
    <w:p>
      <w:pPr>
        <w:pStyle w:val="BodyText"/>
        <w:spacing w:line="475" w:lineRule="auto" w:before="152"/>
        <w:ind w:right="4133"/>
        <w:jc w:val="left"/>
      </w:pPr>
      <w:r>
        <w:rPr/>
        <w:t>（</w:t>
      </w:r>
      <w:r>
        <w:rPr>
          <w:rFonts w:ascii="宋体" w:hAnsi="宋体" w:cs="宋体" w:eastAsia="宋体" w:hint="default"/>
        </w:rPr>
        <w:t>6</w:t>
      </w:r>
      <w:r>
        <w:rPr/>
        <w:t>）转移应收账款且继续涉入形成的资产、负债金额 其他说明：</w:t>
      </w:r>
    </w:p>
    <w:p>
      <w:pPr>
        <w:pStyle w:val="Heading2"/>
        <w:spacing w:line="240" w:lineRule="auto" w:before="75"/>
        <w:ind w:right="0"/>
        <w:jc w:val="left"/>
        <w:rPr>
          <w:b w:val="0"/>
          <w:bCs w:val="0"/>
        </w:rPr>
      </w:pPr>
      <w:bookmarkStart w:name="2、其他应收款" w:id="327"/>
      <w:bookmarkEnd w:id="327"/>
      <w:r>
        <w:rPr>
          <w:b w:val="0"/>
          <w:bCs w:val="0"/>
        </w:rPr>
      </w:r>
      <w:r>
        <w:rPr>
          <w:rFonts w:ascii="宋体" w:hAnsi="宋体" w:cs="宋体" w:eastAsia="宋体" w:hint="default"/>
        </w:rPr>
        <w:t>2</w:t>
      </w:r>
      <w:r>
        <w:rPr/>
        <w:t>、其他应收款</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0"/>
        <w:ind w:left="154" w:right="0"/>
        <w:jc w:val="left"/>
      </w:pPr>
      <w:r>
        <w:rPr/>
        <w:t>（</w:t>
      </w:r>
      <w:r>
        <w:rPr>
          <w:rFonts w:ascii="宋体" w:hAnsi="宋体" w:cs="宋体" w:eastAsia="宋体" w:hint="default"/>
        </w:rPr>
        <w:t>1</w:t>
      </w:r>
      <w:r>
        <w:rPr/>
        <w:t>）其他应收款分类披露</w:t>
      </w:r>
    </w:p>
    <w:p>
      <w:pPr>
        <w:pStyle w:val="BodyText"/>
        <w:spacing w:line="240" w:lineRule="auto" w:before="193"/>
        <w:ind w:left="0" w:right="15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4"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18"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11"/>
              <w:jc w:val="center"/>
              <w:rPr>
                <w:rFonts w:ascii="宋体" w:hAnsi="宋体" w:cs="宋体" w:eastAsia="宋体" w:hint="default"/>
                <w:sz w:val="21"/>
                <w:szCs w:val="21"/>
              </w:rPr>
            </w:pPr>
            <w:r>
              <w:rPr>
                <w:rFonts w:ascii="宋体" w:hAnsi="宋体" w:cs="宋体" w:eastAsia="宋体" w:hint="default"/>
                <w:sz w:val="21"/>
                <w:szCs w:val="21"/>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285" w:right="72" w:hanging="210"/>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71" w:right="59" w:hanging="210"/>
              <w:jc w:val="left"/>
              <w:rPr>
                <w:rFonts w:ascii="宋体" w:hAnsi="宋体" w:cs="宋体" w:eastAsia="宋体" w:hint="default"/>
                <w:sz w:val="21"/>
                <w:szCs w:val="21"/>
              </w:rPr>
            </w:pPr>
            <w:r>
              <w:rPr>
                <w:rFonts w:ascii="宋体" w:hAnsi="宋体" w:cs="宋体" w:eastAsia="宋体" w:hint="default"/>
                <w:sz w:val="21"/>
                <w:szCs w:val="21"/>
              </w:rPr>
              <w:t>计提比 例</w:t>
            </w:r>
          </w:p>
        </w:tc>
        <w:tc>
          <w:tcPr>
            <w:tcW w:w="790" w:type="dxa"/>
            <w:vMerge/>
            <w:tcBorders>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9" w:space="0" w:color="D2D2D2"/>
              <w:right w:val="single" w:sz="13" w:space="0" w:color="D2D2D2"/>
            </w:tcBorders>
          </w:tcPr>
          <w:p>
            <w:pPr>
              <w:pStyle w:val="TableParagraph"/>
              <w:spacing w:line="261" w:lineRule="exact"/>
              <w:ind w:left="3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2" w:type="dxa"/>
            <w:vMerge/>
            <w:tcBorders>
              <w:left w:val="single" w:sz="9" w:space="0" w:color="D2D2D2"/>
              <w:bottom w:val="nil" w:sz="6" w:space="0" w:color="auto"/>
              <w:right w:val="single" w:sz="13" w:space="0" w:color="D2D2D2"/>
            </w:tcBorders>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30"/>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47,552</w:t>
            </w:r>
          </w:p>
          <w:p>
            <w:pPr>
              <w:pStyle w:val="TableParagraph"/>
              <w:spacing w:line="240" w:lineRule="auto" w:before="36"/>
              <w:ind w:right="23"/>
              <w:jc w:val="right"/>
              <w:rPr>
                <w:rFonts w:ascii="宋体" w:hAnsi="宋体" w:cs="宋体" w:eastAsia="宋体" w:hint="default"/>
                <w:sz w:val="21"/>
                <w:szCs w:val="21"/>
              </w:rPr>
            </w:pPr>
            <w:r>
              <w:rPr>
                <w:rFonts w:ascii="宋体"/>
                <w:sz w:val="21"/>
              </w:rPr>
              <w:t>,281.8</w:t>
            </w:r>
          </w:p>
          <w:p>
            <w:pPr>
              <w:pStyle w:val="TableParagraph"/>
              <w:spacing w:line="240" w:lineRule="auto" w:before="38"/>
              <w:ind w:right="21"/>
              <w:jc w:val="right"/>
              <w:rPr>
                <w:rFonts w:ascii="宋体" w:hAnsi="宋体" w:cs="宋体" w:eastAsia="宋体" w:hint="default"/>
                <w:sz w:val="21"/>
                <w:szCs w:val="21"/>
              </w:rPr>
            </w:pPr>
            <w:r>
              <w:rPr>
                <w:rFonts w:ascii="宋体"/>
                <w:sz w:val="21"/>
              </w:rPr>
              <w:t>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21"/>
                <w:szCs w:val="21"/>
              </w:rPr>
            </w:pPr>
            <w:r>
              <w:rPr>
                <w:rFonts w:ascii="宋体"/>
                <w:sz w:val="21"/>
              </w:rPr>
              <w:t>783,22</w:t>
            </w:r>
          </w:p>
          <w:p>
            <w:pPr>
              <w:pStyle w:val="TableParagraph"/>
              <w:spacing w:line="240" w:lineRule="auto" w:before="37"/>
              <w:ind w:left="308" w:right="0"/>
              <w:jc w:val="left"/>
              <w:rPr>
                <w:rFonts w:ascii="宋体" w:hAnsi="宋体" w:cs="宋体" w:eastAsia="宋体" w:hint="default"/>
                <w:sz w:val="21"/>
                <w:szCs w:val="21"/>
              </w:rPr>
            </w:pPr>
            <w:r>
              <w:rPr>
                <w:rFonts w:ascii="宋体"/>
                <w:sz w:val="21"/>
              </w:rPr>
              <w:t>1.11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05" w:right="0"/>
              <w:jc w:val="left"/>
              <w:rPr>
                <w:rFonts w:ascii="宋体" w:hAnsi="宋体" w:cs="宋体" w:eastAsia="宋体" w:hint="default"/>
                <w:sz w:val="21"/>
                <w:szCs w:val="21"/>
              </w:rPr>
            </w:pPr>
            <w:r>
              <w:rPr>
                <w:rFonts w:ascii="宋体"/>
                <w:sz w:val="21"/>
              </w:rPr>
              <w:t>1.65%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46,769</w:t>
            </w:r>
          </w:p>
          <w:p>
            <w:pPr>
              <w:pStyle w:val="TableParagraph"/>
              <w:spacing w:line="240" w:lineRule="auto" w:before="36"/>
              <w:ind w:right="20"/>
              <w:jc w:val="right"/>
              <w:rPr>
                <w:rFonts w:ascii="宋体" w:hAnsi="宋体" w:cs="宋体" w:eastAsia="宋体" w:hint="default"/>
                <w:sz w:val="21"/>
                <w:szCs w:val="21"/>
              </w:rPr>
            </w:pPr>
            <w:r>
              <w:rPr>
                <w:rFonts w:ascii="宋体"/>
                <w:sz w:val="21"/>
              </w:rPr>
              <w:t>,060.7</w:t>
            </w:r>
          </w:p>
          <w:p>
            <w:pPr>
              <w:pStyle w:val="TableParagraph"/>
              <w:spacing w:line="240" w:lineRule="auto" w:before="38"/>
              <w:ind w:right="20"/>
              <w:jc w:val="right"/>
              <w:rPr>
                <w:rFonts w:ascii="宋体" w:hAnsi="宋体" w:cs="宋体" w:eastAsia="宋体" w:hint="default"/>
                <w:sz w:val="21"/>
                <w:szCs w:val="21"/>
              </w:rPr>
            </w:pPr>
            <w:r>
              <w:rPr>
                <w:rFonts w:ascii="宋体"/>
                <w:sz w:val="21"/>
              </w:rPr>
              <w:t>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5" w:right="0"/>
              <w:jc w:val="left"/>
              <w:rPr>
                <w:rFonts w:ascii="宋体" w:hAnsi="宋体" w:cs="宋体" w:eastAsia="宋体" w:hint="default"/>
                <w:sz w:val="21"/>
                <w:szCs w:val="21"/>
              </w:rPr>
            </w:pPr>
            <w:r>
              <w:rPr>
                <w:rFonts w:ascii="宋体"/>
                <w:sz w:val="21"/>
              </w:rPr>
              <w:t>29,12</w:t>
            </w:r>
          </w:p>
          <w:p>
            <w:pPr>
              <w:pStyle w:val="TableParagraph"/>
              <w:spacing w:line="240" w:lineRule="auto" w:before="36"/>
              <w:ind w:left="95" w:right="0"/>
              <w:jc w:val="left"/>
              <w:rPr>
                <w:rFonts w:ascii="宋体" w:hAnsi="宋体" w:cs="宋体" w:eastAsia="宋体" w:hint="default"/>
                <w:sz w:val="21"/>
                <w:szCs w:val="21"/>
              </w:rPr>
            </w:pPr>
            <w:r>
              <w:rPr>
                <w:rFonts w:ascii="宋体"/>
                <w:sz w:val="21"/>
              </w:rPr>
              <w:t>4,984</w:t>
            </w:r>
          </w:p>
          <w:p>
            <w:pPr>
              <w:pStyle w:val="TableParagraph"/>
              <w:spacing w:line="240" w:lineRule="auto" w:before="38"/>
              <w:ind w:left="305" w:right="0"/>
              <w:jc w:val="left"/>
              <w:rPr>
                <w:rFonts w:ascii="宋体" w:hAnsi="宋体" w:cs="宋体" w:eastAsia="宋体" w:hint="default"/>
                <w:sz w:val="21"/>
                <w:szCs w:val="21"/>
              </w:rPr>
            </w:pPr>
            <w:r>
              <w:rPr>
                <w:rFonts w:ascii="宋体"/>
                <w:sz w:val="21"/>
              </w:rPr>
              <w:t>.08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sz w:val="21"/>
              </w:rPr>
              <w:t>909,236</w:t>
            </w:r>
          </w:p>
          <w:p>
            <w:pPr>
              <w:pStyle w:val="TableParagraph"/>
              <w:spacing w:line="240" w:lineRule="auto" w:before="37"/>
              <w:ind w:left="466" w:right="0"/>
              <w:jc w:val="left"/>
              <w:rPr>
                <w:rFonts w:ascii="宋体" w:hAnsi="宋体" w:cs="宋体" w:eastAsia="宋体" w:hint="default"/>
                <w:sz w:val="21"/>
                <w:szCs w:val="21"/>
              </w:rPr>
            </w:pPr>
            <w:r>
              <w:rPr>
                <w:rFonts w:ascii="宋体"/>
                <w:sz w:val="21"/>
              </w:rPr>
              <w:t>.73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75" w:right="0"/>
              <w:jc w:val="left"/>
              <w:rPr>
                <w:rFonts w:ascii="宋体" w:hAnsi="宋体" w:cs="宋体" w:eastAsia="宋体" w:hint="default"/>
                <w:sz w:val="21"/>
                <w:szCs w:val="21"/>
              </w:rPr>
            </w:pPr>
            <w:r>
              <w:rPr>
                <w:rFonts w:ascii="宋体"/>
                <w:sz w:val="21"/>
              </w:rPr>
              <w:t>3.12%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8" w:right="0"/>
              <w:jc w:val="left"/>
              <w:rPr>
                <w:rFonts w:ascii="宋体" w:hAnsi="宋体" w:cs="宋体" w:eastAsia="宋体" w:hint="default"/>
                <w:sz w:val="21"/>
                <w:szCs w:val="21"/>
              </w:rPr>
            </w:pPr>
            <w:r>
              <w:rPr>
                <w:rFonts w:ascii="宋体"/>
                <w:sz w:val="21"/>
              </w:rPr>
              <w:t>28,215,7</w:t>
            </w:r>
          </w:p>
          <w:p>
            <w:pPr>
              <w:pStyle w:val="TableParagraph"/>
              <w:spacing w:line="240" w:lineRule="auto" w:before="37"/>
              <w:ind w:left="374" w:right="0"/>
              <w:jc w:val="left"/>
              <w:rPr>
                <w:rFonts w:ascii="宋体" w:hAnsi="宋体" w:cs="宋体" w:eastAsia="宋体" w:hint="default"/>
                <w:sz w:val="21"/>
                <w:szCs w:val="21"/>
              </w:rPr>
            </w:pPr>
            <w:r>
              <w:rPr>
                <w:rFonts w:ascii="宋体"/>
                <w:sz w:val="21"/>
              </w:rPr>
              <w:t>47.35</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sz w:val="21"/>
              </w:rPr>
              <w:t>47,552</w:t>
            </w:r>
          </w:p>
          <w:p>
            <w:pPr>
              <w:pStyle w:val="TableParagraph"/>
              <w:spacing w:line="240" w:lineRule="auto" w:before="36"/>
              <w:ind w:right="23"/>
              <w:jc w:val="right"/>
              <w:rPr>
                <w:rFonts w:ascii="宋体" w:hAnsi="宋体" w:cs="宋体" w:eastAsia="宋体" w:hint="default"/>
                <w:sz w:val="21"/>
                <w:szCs w:val="21"/>
              </w:rPr>
            </w:pPr>
            <w:r>
              <w:rPr>
                <w:rFonts w:ascii="宋体"/>
                <w:sz w:val="21"/>
              </w:rPr>
              <w:t>,281.8</w:t>
            </w:r>
          </w:p>
          <w:p>
            <w:pPr>
              <w:pStyle w:val="TableParagraph"/>
              <w:spacing w:line="240" w:lineRule="auto" w:before="38"/>
              <w:ind w:right="21"/>
              <w:jc w:val="right"/>
              <w:rPr>
                <w:rFonts w:ascii="宋体" w:hAnsi="宋体" w:cs="宋体" w:eastAsia="宋体" w:hint="default"/>
                <w:sz w:val="21"/>
                <w:szCs w:val="21"/>
              </w:rPr>
            </w:pPr>
            <w:r>
              <w:rPr>
                <w:rFonts w:ascii="宋体"/>
                <w:sz w:val="21"/>
              </w:rPr>
              <w:t>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21"/>
                <w:szCs w:val="21"/>
              </w:rPr>
            </w:pPr>
            <w:r>
              <w:rPr>
                <w:rFonts w:ascii="宋体"/>
                <w:sz w:val="21"/>
              </w:rPr>
              <w:t>783,22</w:t>
            </w:r>
          </w:p>
          <w:p>
            <w:pPr>
              <w:pStyle w:val="TableParagraph"/>
              <w:spacing w:line="240" w:lineRule="auto" w:before="37"/>
              <w:ind w:left="308" w:right="0"/>
              <w:jc w:val="left"/>
              <w:rPr>
                <w:rFonts w:ascii="宋体" w:hAnsi="宋体" w:cs="宋体" w:eastAsia="宋体" w:hint="default"/>
                <w:sz w:val="21"/>
                <w:szCs w:val="21"/>
              </w:rPr>
            </w:pPr>
            <w:r>
              <w:rPr>
                <w:rFonts w:ascii="宋体"/>
                <w:sz w:val="21"/>
              </w:rPr>
              <w:t>1.11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05" w:right="0"/>
              <w:jc w:val="left"/>
              <w:rPr>
                <w:rFonts w:ascii="宋体" w:hAnsi="宋体" w:cs="宋体" w:eastAsia="宋体" w:hint="default"/>
                <w:sz w:val="21"/>
                <w:szCs w:val="21"/>
              </w:rPr>
            </w:pPr>
            <w:r>
              <w:rPr>
                <w:rFonts w:ascii="宋体"/>
                <w:sz w:val="21"/>
              </w:rPr>
              <w:t>1.65%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46,769</w:t>
            </w:r>
          </w:p>
          <w:p>
            <w:pPr>
              <w:pStyle w:val="TableParagraph"/>
              <w:spacing w:line="240" w:lineRule="auto" w:before="36"/>
              <w:ind w:right="20"/>
              <w:jc w:val="right"/>
              <w:rPr>
                <w:rFonts w:ascii="宋体" w:hAnsi="宋体" w:cs="宋体" w:eastAsia="宋体" w:hint="default"/>
                <w:sz w:val="21"/>
                <w:szCs w:val="21"/>
              </w:rPr>
            </w:pPr>
            <w:r>
              <w:rPr>
                <w:rFonts w:ascii="宋体"/>
                <w:sz w:val="21"/>
              </w:rPr>
              <w:t>,060.7</w:t>
            </w:r>
          </w:p>
          <w:p>
            <w:pPr>
              <w:pStyle w:val="TableParagraph"/>
              <w:spacing w:line="240" w:lineRule="auto" w:before="38"/>
              <w:ind w:right="20"/>
              <w:jc w:val="right"/>
              <w:rPr>
                <w:rFonts w:ascii="宋体" w:hAnsi="宋体" w:cs="宋体" w:eastAsia="宋体" w:hint="default"/>
                <w:sz w:val="21"/>
                <w:szCs w:val="21"/>
              </w:rPr>
            </w:pPr>
            <w:r>
              <w:rPr>
                <w:rFonts w:ascii="宋体"/>
                <w:sz w:val="21"/>
              </w:rPr>
              <w:t>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27"/>
              <w:ind w:left="95" w:right="0"/>
              <w:jc w:val="left"/>
              <w:rPr>
                <w:rFonts w:ascii="宋体" w:hAnsi="宋体" w:cs="宋体" w:eastAsia="宋体" w:hint="default"/>
                <w:sz w:val="21"/>
                <w:szCs w:val="21"/>
              </w:rPr>
            </w:pPr>
            <w:r>
              <w:rPr>
                <w:rFonts w:ascii="宋体"/>
                <w:sz w:val="21"/>
              </w:rPr>
              <w:t>29,12</w:t>
            </w:r>
          </w:p>
          <w:p>
            <w:pPr>
              <w:pStyle w:val="TableParagraph"/>
              <w:spacing w:line="240" w:lineRule="auto" w:before="36"/>
              <w:ind w:left="95" w:right="0"/>
              <w:jc w:val="left"/>
              <w:rPr>
                <w:rFonts w:ascii="宋体" w:hAnsi="宋体" w:cs="宋体" w:eastAsia="宋体" w:hint="default"/>
                <w:sz w:val="21"/>
                <w:szCs w:val="21"/>
              </w:rPr>
            </w:pPr>
            <w:r>
              <w:rPr>
                <w:rFonts w:ascii="宋体"/>
                <w:sz w:val="21"/>
              </w:rPr>
              <w:t>4,984</w:t>
            </w:r>
          </w:p>
          <w:p>
            <w:pPr>
              <w:pStyle w:val="TableParagraph"/>
              <w:spacing w:line="240" w:lineRule="auto" w:before="38"/>
              <w:ind w:left="305" w:right="0"/>
              <w:jc w:val="left"/>
              <w:rPr>
                <w:rFonts w:ascii="宋体" w:hAnsi="宋体" w:cs="宋体" w:eastAsia="宋体" w:hint="default"/>
                <w:sz w:val="21"/>
                <w:szCs w:val="21"/>
              </w:rPr>
            </w:pPr>
            <w:r>
              <w:rPr>
                <w:rFonts w:ascii="宋体"/>
                <w:sz w:val="21"/>
              </w:rPr>
              <w:t>.08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p>
            <w:pPr>
              <w:pStyle w:val="TableParagraph"/>
              <w:spacing w:line="240" w:lineRule="auto" w:before="37"/>
              <w:ind w:right="21"/>
              <w:jc w:val="right"/>
              <w:rPr>
                <w:rFonts w:ascii="宋体" w:hAnsi="宋体" w:cs="宋体" w:eastAsia="宋体" w:hint="default"/>
                <w:sz w:val="21"/>
                <w:szCs w:val="21"/>
              </w:rPr>
            </w:pPr>
            <w:r>
              <w:rPr>
                <w:rFonts w:ascii="宋体"/>
                <w:sz w:val="21"/>
              </w:rPr>
              <w:t>%</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sz w:val="21"/>
              </w:rPr>
              <w:t>909,236</w:t>
            </w:r>
          </w:p>
          <w:p>
            <w:pPr>
              <w:pStyle w:val="TableParagraph"/>
              <w:spacing w:line="240" w:lineRule="auto" w:before="37"/>
              <w:ind w:left="466" w:right="0"/>
              <w:jc w:val="left"/>
              <w:rPr>
                <w:rFonts w:ascii="宋体" w:hAnsi="宋体" w:cs="宋体" w:eastAsia="宋体" w:hint="default"/>
                <w:sz w:val="21"/>
                <w:szCs w:val="21"/>
              </w:rPr>
            </w:pPr>
            <w:r>
              <w:rPr>
                <w:rFonts w:ascii="宋体"/>
                <w:sz w:val="21"/>
              </w:rPr>
              <w:t>.73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75" w:right="0"/>
              <w:jc w:val="left"/>
              <w:rPr>
                <w:rFonts w:ascii="宋体" w:hAnsi="宋体" w:cs="宋体" w:eastAsia="宋体" w:hint="default"/>
                <w:sz w:val="21"/>
                <w:szCs w:val="21"/>
              </w:rPr>
            </w:pPr>
            <w:r>
              <w:rPr>
                <w:rFonts w:ascii="宋体"/>
                <w:sz w:val="21"/>
              </w:rPr>
              <w:t>3.12%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8" w:right="0"/>
              <w:jc w:val="left"/>
              <w:rPr>
                <w:rFonts w:ascii="宋体" w:hAnsi="宋体" w:cs="宋体" w:eastAsia="宋体" w:hint="default"/>
                <w:sz w:val="21"/>
                <w:szCs w:val="21"/>
              </w:rPr>
            </w:pPr>
            <w:r>
              <w:rPr>
                <w:rFonts w:ascii="宋体"/>
                <w:sz w:val="21"/>
              </w:rPr>
              <w:t>28,215,7</w:t>
            </w:r>
          </w:p>
          <w:p>
            <w:pPr>
              <w:pStyle w:val="TableParagraph"/>
              <w:spacing w:line="240" w:lineRule="auto" w:before="37"/>
              <w:ind w:left="374" w:right="0"/>
              <w:jc w:val="left"/>
              <w:rPr>
                <w:rFonts w:ascii="宋体" w:hAnsi="宋体" w:cs="宋体" w:eastAsia="宋体" w:hint="default"/>
                <w:sz w:val="21"/>
                <w:szCs w:val="21"/>
              </w:rPr>
            </w:pPr>
            <w:r>
              <w:rPr>
                <w:rFonts w:ascii="宋体"/>
                <w:sz w:val="21"/>
              </w:rPr>
              <w:t>47.35</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期末单项金额重大并单项计提坏账准备的其他应收款：</w:t>
      </w:r>
    </w:p>
    <w:p>
      <w:pPr>
        <w:pStyle w:val="BodyText"/>
        <w:spacing w:line="357" w:lineRule="auto" w:before="153"/>
        <w:ind w:left="154" w:right="4252"/>
        <w:jc w:val="left"/>
      </w:pPr>
      <w:r>
        <w:rPr/>
        <w:t>□ 适用 √ 不适用 组合中，按账龄分析法计提坏账准备的其他应收款：</w:t>
      </w:r>
    </w:p>
    <w:p>
      <w:pPr>
        <w:pStyle w:val="BodyText"/>
        <w:spacing w:line="240" w:lineRule="auto"/>
        <w:ind w:right="0"/>
        <w:jc w:val="left"/>
      </w:pPr>
      <w:r>
        <w:rPr/>
        <w:t>√ 适用 □ 不适用</w:t>
      </w:r>
    </w:p>
    <w:p>
      <w:pPr>
        <w:spacing w:after="0" w:line="240" w:lineRule="auto"/>
        <w:jc w:val="left"/>
        <w:sectPr>
          <w:pgSz w:w="11910" w:h="16840"/>
          <w:pgMar w:header="877" w:footer="979" w:top="1060" w:bottom="1160" w:left="980" w:right="980"/>
        </w:sectPr>
      </w:pPr>
    </w:p>
    <w:p>
      <w:pPr>
        <w:spacing w:line="240" w:lineRule="auto" w:before="8"/>
        <w:rPr>
          <w:rFonts w:ascii="宋体" w:hAnsi="宋体" w:cs="宋体" w:eastAsia="宋体" w:hint="default"/>
          <w:sz w:val="23"/>
          <w:szCs w:val="23"/>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2,136,135.56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106,806.78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1,119,225.88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111,922.59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184,996.44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55,498.93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947,430.82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473,715.41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50,554.80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25,277.40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100.00%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4,448,343.50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sz w:val="21"/>
              </w:rPr>
              <w:t>783,221.11</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5" w:lineRule="exact" w:before="0"/>
        <w:ind w:left="154" w:right="0"/>
        <w:jc w:val="left"/>
      </w:pPr>
      <w:r>
        <w:rPr/>
        <w:t>确定该组合依据的说明：</w:t>
      </w:r>
    </w:p>
    <w:p>
      <w:pPr>
        <w:pStyle w:val="BodyText"/>
        <w:spacing w:line="240" w:lineRule="auto" w:before="152"/>
        <w:ind w:left="154" w:right="0"/>
        <w:jc w:val="left"/>
      </w:pPr>
      <w:r>
        <w:rPr/>
        <w:t>组合中，采用余额百分比法计提坏账准备的其他应收款：</w:t>
      </w:r>
    </w:p>
    <w:p>
      <w:pPr>
        <w:pStyle w:val="BodyText"/>
        <w:spacing w:line="357" w:lineRule="auto" w:before="152"/>
        <w:ind w:left="154" w:right="4252"/>
        <w:jc w:val="left"/>
      </w:pPr>
      <w:r>
        <w:rPr/>
        <w:t>□ 适用 √ 不适用 组合中，采用其他方法计提坏账准备的其他应收款：</w:t>
      </w:r>
    </w:p>
    <w:p>
      <w:pPr>
        <w:pStyle w:val="BodyText"/>
        <w:spacing w:line="240" w:lineRule="auto"/>
        <w:ind w:right="0"/>
        <w:jc w:val="left"/>
      </w:pPr>
      <w:r>
        <w:rPr/>
        <w:t>□ 适用 √ 不适用</w:t>
      </w:r>
    </w:p>
    <w:p>
      <w:pPr>
        <w:pStyle w:val="BodyText"/>
        <w:spacing w:line="240" w:lineRule="auto" w:before="152"/>
        <w:ind w:left="154" w:right="0"/>
        <w:jc w:val="left"/>
      </w:pPr>
      <w:r>
        <w:rPr/>
        <w:t>（</w:t>
      </w:r>
      <w:r>
        <w:rPr>
          <w:rFonts w:ascii="宋体" w:hAnsi="宋体" w:cs="宋体" w:eastAsia="宋体" w:hint="default"/>
        </w:rPr>
        <w:t>2</w:t>
      </w:r>
      <w:r>
        <w:rPr/>
        <w:t>）本期计提、收回或转回的坏账准备情况</w:t>
      </w:r>
    </w:p>
    <w:p>
      <w:pPr>
        <w:pStyle w:val="BodyText"/>
        <w:spacing w:line="357" w:lineRule="auto" w:before="153"/>
        <w:ind w:right="1913"/>
        <w:jc w:val="left"/>
      </w:pPr>
      <w:r>
        <w:rPr/>
        <w:t>本期计提坏账准备金额</w:t>
      </w:r>
      <w:r>
        <w:rPr>
          <w:rFonts w:ascii="宋体" w:hAnsi="宋体" w:cs="宋体" w:eastAsia="宋体" w:hint="default"/>
        </w:rPr>
        <w:t>-126,015.62</w:t>
      </w:r>
      <w:r>
        <w:rPr>
          <w:rFonts w:ascii="宋体" w:hAnsi="宋体" w:cs="宋体" w:eastAsia="宋体" w:hint="default"/>
          <w:spacing w:val="-60"/>
        </w:rPr>
        <w:t> </w:t>
      </w:r>
      <w:r>
        <w:rPr/>
        <w:t>元；本期收回或转回坏账准备金额元。 其中本期坏账准备转回或收回金额重要的：</w:t>
      </w:r>
    </w:p>
    <w:p>
      <w:pPr>
        <w:pStyle w:val="BodyText"/>
        <w:spacing w:line="240" w:lineRule="auto" w:before="7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10"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3</w:t>
      </w:r>
      <w:r>
        <w:rPr/>
        <w:t>）本期实际核销的其他应收款情况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其中重要的其他应收款核销情况：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82" w:right="53" w:hanging="315"/>
              <w:jc w:val="left"/>
              <w:rPr>
                <w:rFonts w:ascii="宋体" w:hAnsi="宋体" w:cs="宋体" w:eastAsia="宋体" w:hint="default"/>
                <w:sz w:val="21"/>
                <w:szCs w:val="21"/>
              </w:rPr>
            </w:pPr>
            <w:r>
              <w:rPr>
                <w:rFonts w:ascii="宋体" w:hAnsi="宋体" w:cs="宋体" w:eastAsia="宋体" w:hint="default"/>
                <w:sz w:val="21"/>
                <w:szCs w:val="21"/>
              </w:rPr>
              <w:t>款项是否由关联 交易产生</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其他应收款核销说明：</w:t>
      </w:r>
    </w:p>
    <w:p>
      <w:pPr>
        <w:spacing w:line="240" w:lineRule="auto" w:before="8"/>
        <w:rPr>
          <w:rFonts w:ascii="宋体" w:hAnsi="宋体" w:cs="宋体" w:eastAsia="宋体" w:hint="default"/>
          <w:sz w:val="23"/>
          <w:szCs w:val="23"/>
        </w:rPr>
      </w:pPr>
    </w:p>
    <w:p>
      <w:pPr>
        <w:pStyle w:val="BodyText"/>
        <w:spacing w:line="240" w:lineRule="auto" w:before="0"/>
        <w:ind w:left="154" w:right="0"/>
        <w:jc w:val="left"/>
      </w:pPr>
      <w:r>
        <w:rPr/>
        <w:t>（</w:t>
      </w:r>
      <w:r>
        <w:rPr>
          <w:rFonts w:ascii="宋体" w:hAnsi="宋体" w:cs="宋体" w:eastAsia="宋体" w:hint="default"/>
        </w:rPr>
        <w:t>4</w:t>
      </w:r>
      <w:r>
        <w:rPr/>
        <w:t>）其他应收款按款项性质分类情况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after="0" w:line="240" w:lineRule="auto"/>
        <w:jc w:val="right"/>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2,426,110.26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4,574,439.20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1,329,647.77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1,839,538.24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43,103,938.32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21,749,924.80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564,690.47</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个人往来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69,200.00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98,524.39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58,695.00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862,557.45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47,552,281.82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29,124,984.08</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5</w:t>
      </w:r>
      <w:r>
        <w:rPr/>
        <w:t>）按欠款方归集的期末余额前五名的其他应收款情况</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7" w:right="65"/>
              <w:jc w:val="center"/>
              <w:rPr>
                <w:rFonts w:ascii="宋体" w:hAnsi="宋体" w:cs="宋体" w:eastAsia="宋体" w:hint="default"/>
                <w:sz w:val="21"/>
                <w:szCs w:val="21"/>
              </w:rPr>
            </w:pPr>
            <w:r>
              <w:rPr>
                <w:rFonts w:ascii="宋体" w:hAnsi="宋体" w:cs="宋体" w:eastAsia="宋体" w:hint="default"/>
                <w:sz w:val="21"/>
                <w:szCs w:val="21"/>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98" w:right="65" w:hanging="630"/>
              <w:jc w:val="left"/>
              <w:rPr>
                <w:rFonts w:ascii="宋体" w:hAnsi="宋体" w:cs="宋体" w:eastAsia="宋体" w:hint="default"/>
                <w:sz w:val="21"/>
                <w:szCs w:val="21"/>
              </w:rPr>
            </w:pPr>
            <w:r>
              <w:rPr>
                <w:rFonts w:ascii="宋体" w:hAnsi="宋体" w:cs="宋体" w:eastAsia="宋体" w:hint="default"/>
                <w:sz w:val="21"/>
                <w:szCs w:val="21"/>
              </w:rPr>
              <w:t>坏账准备期末余 额</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9"/>
              <w:jc w:val="both"/>
              <w:rPr>
                <w:rFonts w:ascii="宋体" w:hAnsi="宋体" w:cs="宋体" w:eastAsia="宋体" w:hint="default"/>
                <w:sz w:val="21"/>
                <w:szCs w:val="21"/>
              </w:rPr>
            </w:pPr>
            <w:r>
              <w:rPr>
                <w:rFonts w:ascii="宋体" w:hAnsi="宋体" w:cs="宋体" w:eastAsia="宋体" w:hint="default"/>
                <w:sz w:val="21"/>
                <w:szCs w:val="21"/>
              </w:rPr>
              <w:t>四川桑瑞思环境 技术工程有限公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38,103,938.32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80.13%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9"/>
              <w:jc w:val="left"/>
              <w:rPr>
                <w:rFonts w:ascii="宋体" w:hAnsi="宋体" w:cs="宋体" w:eastAsia="宋体" w:hint="default"/>
                <w:sz w:val="21"/>
                <w:szCs w:val="21"/>
              </w:rPr>
            </w:pPr>
            <w:r>
              <w:rPr>
                <w:rFonts w:ascii="宋体" w:hAnsi="宋体" w:cs="宋体" w:eastAsia="宋体" w:hint="default"/>
                <w:sz w:val="21"/>
                <w:szCs w:val="21"/>
              </w:rPr>
              <w:t>深圳市龙控计算 机技术有限公司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10.51%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9"/>
              <w:jc w:val="left"/>
              <w:rPr>
                <w:rFonts w:ascii="宋体" w:hAnsi="宋体" w:cs="宋体" w:eastAsia="宋体" w:hint="default"/>
                <w:sz w:val="21"/>
                <w:szCs w:val="21"/>
              </w:rPr>
            </w:pPr>
            <w:r>
              <w:rPr>
                <w:rFonts w:ascii="宋体" w:hAnsi="宋体" w:cs="宋体" w:eastAsia="宋体" w:hint="default"/>
                <w:sz w:val="21"/>
                <w:szCs w:val="21"/>
              </w:rPr>
              <w:t>重庆市政府采购 交易中心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9"/>
              <w:jc w:val="left"/>
              <w:rPr>
                <w:rFonts w:ascii="宋体" w:hAnsi="宋体" w:cs="宋体" w:eastAsia="宋体" w:hint="default"/>
                <w:sz w:val="21"/>
                <w:szCs w:val="21"/>
              </w:rPr>
            </w:pPr>
            <w:r>
              <w:rPr>
                <w:rFonts w:ascii="宋体" w:hAnsi="宋体" w:cs="宋体" w:eastAsia="宋体" w:hint="default"/>
                <w:sz w:val="21"/>
                <w:szCs w:val="21"/>
              </w:rPr>
              <w:t>上海鑫意达企业 发展有限公司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400,000.00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200,000.00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9"/>
              <w:jc w:val="left"/>
              <w:rPr>
                <w:rFonts w:ascii="宋体" w:hAnsi="宋体" w:cs="宋体" w:eastAsia="宋体" w:hint="default"/>
                <w:sz w:val="21"/>
                <w:szCs w:val="21"/>
              </w:rPr>
            </w:pPr>
            <w:r>
              <w:rPr>
                <w:rFonts w:ascii="宋体" w:hAnsi="宋体" w:cs="宋体" w:eastAsia="宋体" w:hint="default"/>
                <w:sz w:val="21"/>
                <w:szCs w:val="21"/>
              </w:rPr>
              <w:t>国富瑞数据系统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290,500.00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0.61%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145,250.00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44,394,438.32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93.35%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405,250.00</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6</w:t>
      </w:r>
      <w:r>
        <w:rPr/>
        <w:t>）涉及政府补助的应收款项</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7" w:right="0"/>
              <w:jc w:val="left"/>
              <w:rPr>
                <w:rFonts w:ascii="宋体" w:hAnsi="宋体" w:cs="宋体" w:eastAsia="宋体" w:hint="default"/>
                <w:sz w:val="21"/>
                <w:szCs w:val="21"/>
              </w:rPr>
            </w:pPr>
            <w:r>
              <w:rPr>
                <w:rFonts w:ascii="宋体" w:hAnsi="宋体" w:cs="宋体" w:eastAsia="宋体" w:hint="default"/>
                <w:sz w:val="21"/>
                <w:szCs w:val="21"/>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8"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46" w:right="10" w:hanging="524"/>
              <w:jc w:val="left"/>
              <w:rPr>
                <w:rFonts w:ascii="宋体" w:hAnsi="宋体" w:cs="宋体" w:eastAsia="宋体" w:hint="default"/>
                <w:sz w:val="21"/>
                <w:szCs w:val="21"/>
              </w:rPr>
            </w:pPr>
            <w:r>
              <w:rPr>
                <w:rFonts w:ascii="宋体" w:hAnsi="宋体" w:cs="宋体" w:eastAsia="宋体" w:hint="default"/>
                <w:sz w:val="21"/>
                <w:szCs w:val="21"/>
              </w:rPr>
              <w:t>预计收取的时间、金 额及依据</w:t>
            </w: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7</w:t>
      </w:r>
      <w:r>
        <w:rPr/>
        <w:t>）因金融资产转移而终止确认的其他应收款</w:t>
      </w:r>
    </w:p>
    <w:p>
      <w:pPr>
        <w:pStyle w:val="BodyText"/>
        <w:spacing w:line="357" w:lineRule="auto" w:before="152"/>
        <w:ind w:right="3893"/>
        <w:jc w:val="left"/>
      </w:pPr>
      <w:r>
        <w:rPr/>
        <w:t>（</w:t>
      </w:r>
      <w:r>
        <w:rPr>
          <w:rFonts w:ascii="宋体" w:hAnsi="宋体" w:cs="宋体" w:eastAsia="宋体" w:hint="default"/>
        </w:rPr>
        <w:t>8</w:t>
      </w:r>
      <w:r>
        <w:rPr/>
        <w:t>）转移其他应收款且继续涉入形成的资产、负债金额 其他说明：</w:t>
      </w:r>
    </w:p>
    <w:p>
      <w:pPr>
        <w:pStyle w:val="Heading2"/>
        <w:spacing w:line="240" w:lineRule="auto" w:before="191"/>
        <w:ind w:right="0"/>
        <w:jc w:val="left"/>
        <w:rPr>
          <w:b w:val="0"/>
          <w:bCs w:val="0"/>
        </w:rPr>
      </w:pPr>
      <w:bookmarkStart w:name="3、长期股权投资" w:id="328"/>
      <w:bookmarkEnd w:id="328"/>
      <w:r>
        <w:rPr>
          <w:b w:val="0"/>
          <w:bCs w:val="0"/>
        </w:rPr>
      </w:r>
      <w:r>
        <w:rPr>
          <w:rFonts w:ascii="宋体" w:hAnsi="宋体" w:cs="宋体" w:eastAsia="宋体" w:hint="default"/>
        </w:rPr>
        <w:t>3</w:t>
      </w:r>
      <w:r>
        <w:rPr/>
        <w:t>、长期股权投资</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after="0" w:line="240" w:lineRule="auto"/>
        <w:jc w:val="right"/>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286,512,615.</w:t>
            </w:r>
          </w:p>
          <w:p>
            <w:pPr>
              <w:pStyle w:val="TableParagraph"/>
              <w:spacing w:line="240" w:lineRule="auto" w:before="38"/>
              <w:ind w:right="20"/>
              <w:jc w:val="right"/>
              <w:rPr>
                <w:rFonts w:ascii="宋体" w:hAnsi="宋体" w:cs="宋体" w:eastAsia="宋体" w:hint="default"/>
                <w:sz w:val="21"/>
                <w:szCs w:val="21"/>
              </w:rPr>
            </w:pPr>
            <w:r>
              <w:rPr>
                <w:rFonts w:ascii="宋体"/>
                <w:sz w:val="21"/>
              </w:rPr>
              <w:t>43</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286,512,615.</w:t>
            </w:r>
          </w:p>
          <w:p>
            <w:pPr>
              <w:pStyle w:val="TableParagraph"/>
              <w:spacing w:line="240" w:lineRule="auto" w:before="38"/>
              <w:ind w:right="19"/>
              <w:jc w:val="right"/>
              <w:rPr>
                <w:rFonts w:ascii="宋体" w:hAnsi="宋体" w:cs="宋体" w:eastAsia="宋体" w:hint="default"/>
                <w:sz w:val="21"/>
                <w:szCs w:val="21"/>
              </w:rPr>
            </w:pPr>
            <w:r>
              <w:rPr>
                <w:rFonts w:ascii="宋体"/>
                <w:sz w:val="21"/>
              </w:rPr>
              <w:t>43</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142,316,525.</w:t>
            </w:r>
          </w:p>
          <w:p>
            <w:pPr>
              <w:pStyle w:val="TableParagraph"/>
              <w:spacing w:line="240" w:lineRule="auto" w:before="38"/>
              <w:ind w:right="19"/>
              <w:jc w:val="right"/>
              <w:rPr>
                <w:rFonts w:ascii="宋体" w:hAnsi="宋体" w:cs="宋体" w:eastAsia="宋体" w:hint="default"/>
                <w:sz w:val="21"/>
                <w:szCs w:val="21"/>
              </w:rPr>
            </w:pPr>
            <w:r>
              <w:rPr>
                <w:rFonts w:ascii="宋体"/>
                <w:sz w:val="21"/>
              </w:rPr>
              <w:t>18</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142,316,525.</w:t>
            </w:r>
          </w:p>
          <w:p>
            <w:pPr>
              <w:pStyle w:val="TableParagraph"/>
              <w:spacing w:line="240" w:lineRule="auto" w:before="38"/>
              <w:ind w:right="19"/>
              <w:jc w:val="right"/>
              <w:rPr>
                <w:rFonts w:ascii="宋体" w:hAnsi="宋体" w:cs="宋体" w:eastAsia="宋体" w:hint="default"/>
                <w:sz w:val="21"/>
                <w:szCs w:val="21"/>
              </w:rPr>
            </w:pPr>
            <w:r>
              <w:rPr>
                <w:rFonts w:ascii="宋体"/>
                <w:sz w:val="21"/>
              </w:rPr>
              <w:t>18</w:t>
            </w:r>
          </w:p>
        </w:tc>
      </w:tr>
      <w:tr>
        <w:trPr>
          <w:trHeight w:val="392" w:hRule="exact"/>
        </w:trPr>
        <w:tc>
          <w:tcPr>
            <w:tcW w:w="1368" w:type="dxa"/>
            <w:tcBorders>
              <w:top w:val="nil" w:sz="6" w:space="0" w:color="auto"/>
              <w:left w:val="single" w:sz="13" w:space="0" w:color="D2D2D2"/>
              <w:bottom w:val="nil" w:sz="6" w:space="0" w:color="auto"/>
              <w:right w:val="single" w:sz="13" w:space="0" w:color="D2D2D2"/>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对子公司投资</w:t>
            </w:r>
            <w:r>
              <w:rPr>
                <w:rFonts w:ascii="宋体" w:hAnsi="宋体" w:cs="宋体" w:eastAsia="宋体" w:hint="default"/>
                <w:sz w:val="21"/>
                <w:szCs w:val="21"/>
              </w:rPr>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75"/>
              <w:jc w:val="left"/>
              <w:rPr>
                <w:rFonts w:ascii="宋体" w:hAnsi="宋体" w:cs="宋体" w:eastAsia="宋体" w:hint="default"/>
                <w:sz w:val="21"/>
                <w:szCs w:val="21"/>
              </w:rPr>
            </w:pPr>
            <w:r>
              <w:rPr>
                <w:rFonts w:ascii="宋体" w:hAnsi="宋体" w:cs="宋体" w:eastAsia="宋体" w:hint="default"/>
                <w:sz w:val="21"/>
                <w:szCs w:val="21"/>
              </w:rPr>
              <w:t>对联营、合营 企业投资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11,596,057.6</w:t>
            </w:r>
          </w:p>
          <w:p>
            <w:pPr>
              <w:pStyle w:val="TableParagraph"/>
              <w:spacing w:line="240" w:lineRule="auto" w:before="38"/>
              <w:ind w:right="21"/>
              <w:jc w:val="right"/>
              <w:rPr>
                <w:rFonts w:ascii="宋体" w:hAnsi="宋体" w:cs="宋体" w:eastAsia="宋体" w:hint="default"/>
                <w:sz w:val="21"/>
                <w:szCs w:val="21"/>
              </w:rPr>
            </w:pPr>
            <w:r>
              <w:rPr>
                <w:rFonts w:ascii="宋体"/>
                <w:sz w:val="21"/>
              </w:rPr>
              <w:t>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11,596,057.6</w:t>
            </w:r>
          </w:p>
          <w:p>
            <w:pPr>
              <w:pStyle w:val="TableParagraph"/>
              <w:spacing w:line="240" w:lineRule="auto" w:before="38"/>
              <w:ind w:right="20"/>
              <w:jc w:val="right"/>
              <w:rPr>
                <w:rFonts w:ascii="宋体" w:hAnsi="宋体" w:cs="宋体" w:eastAsia="宋体" w:hint="default"/>
                <w:sz w:val="21"/>
                <w:szCs w:val="21"/>
              </w:rPr>
            </w:pPr>
            <w:r>
              <w:rPr>
                <w:rFonts w:ascii="宋体"/>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13,585,590.9</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13,585,590.9</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298,108,673.</w:t>
            </w:r>
          </w:p>
          <w:p>
            <w:pPr>
              <w:pStyle w:val="TableParagraph"/>
              <w:spacing w:line="240" w:lineRule="auto" w:before="38"/>
              <w:ind w:right="20"/>
              <w:jc w:val="right"/>
              <w:rPr>
                <w:rFonts w:ascii="宋体" w:hAnsi="宋体" w:cs="宋体" w:eastAsia="宋体" w:hint="default"/>
                <w:sz w:val="21"/>
                <w:szCs w:val="21"/>
              </w:rPr>
            </w:pPr>
            <w:r>
              <w:rPr>
                <w:rFonts w:ascii="宋体"/>
                <w:sz w:val="21"/>
              </w:rPr>
              <w:t>07</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298,108,673.</w:t>
            </w:r>
          </w:p>
          <w:p>
            <w:pPr>
              <w:pStyle w:val="TableParagraph"/>
              <w:spacing w:line="240" w:lineRule="auto" w:before="38"/>
              <w:ind w:right="19"/>
              <w:jc w:val="right"/>
              <w:rPr>
                <w:rFonts w:ascii="宋体" w:hAnsi="宋体" w:cs="宋体" w:eastAsia="宋体" w:hint="default"/>
                <w:sz w:val="21"/>
                <w:szCs w:val="21"/>
              </w:rPr>
            </w:pPr>
            <w:r>
              <w:rPr>
                <w:rFonts w:ascii="宋体"/>
                <w:sz w:val="21"/>
              </w:rPr>
              <w:t>07</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155,902,116.</w:t>
            </w:r>
          </w:p>
          <w:p>
            <w:pPr>
              <w:pStyle w:val="TableParagraph"/>
              <w:spacing w:line="240" w:lineRule="auto" w:before="38"/>
              <w:ind w:right="19"/>
              <w:jc w:val="right"/>
              <w:rPr>
                <w:rFonts w:ascii="宋体" w:hAnsi="宋体" w:cs="宋体" w:eastAsia="宋体" w:hint="default"/>
                <w:sz w:val="21"/>
                <w:szCs w:val="21"/>
              </w:rPr>
            </w:pPr>
            <w:r>
              <w:rPr>
                <w:rFonts w:ascii="宋体"/>
                <w:sz w:val="21"/>
              </w:rPr>
              <w:t>08</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155,902,116.</w:t>
            </w:r>
          </w:p>
          <w:p>
            <w:pPr>
              <w:pStyle w:val="TableParagraph"/>
              <w:spacing w:line="240" w:lineRule="auto" w:before="38"/>
              <w:ind w:right="19"/>
              <w:jc w:val="right"/>
              <w:rPr>
                <w:rFonts w:ascii="宋体" w:hAnsi="宋体" w:cs="宋体" w:eastAsia="宋体" w:hint="default"/>
                <w:sz w:val="21"/>
                <w:szCs w:val="21"/>
              </w:rPr>
            </w:pPr>
            <w:r>
              <w:rPr>
                <w:rFonts w:ascii="宋体"/>
                <w:sz w:val="21"/>
              </w:rPr>
              <w:t>08</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1</w:t>
      </w:r>
      <w:r>
        <w:rPr/>
        <w:t>）对子公司投资</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9" w:right="58" w:hanging="421"/>
              <w:jc w:val="left"/>
              <w:rPr>
                <w:rFonts w:ascii="宋体" w:hAnsi="宋体" w:cs="宋体" w:eastAsia="宋体" w:hint="default"/>
                <w:sz w:val="21"/>
                <w:szCs w:val="21"/>
              </w:rPr>
            </w:pPr>
            <w:r>
              <w:rPr>
                <w:rFonts w:ascii="宋体" w:hAnsi="宋体" w:cs="宋体" w:eastAsia="宋体" w:hint="default"/>
                <w:sz w:val="21"/>
                <w:szCs w:val="21"/>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8" w:right="59" w:hanging="420"/>
              <w:jc w:val="left"/>
              <w:rPr>
                <w:rFonts w:ascii="宋体" w:hAnsi="宋体" w:cs="宋体" w:eastAsia="宋体" w:hint="default"/>
                <w:sz w:val="21"/>
                <w:szCs w:val="21"/>
              </w:rPr>
            </w:pPr>
            <w:r>
              <w:rPr>
                <w:rFonts w:ascii="宋体" w:hAnsi="宋体" w:cs="宋体" w:eastAsia="宋体" w:hint="default"/>
                <w:sz w:val="21"/>
                <w:szCs w:val="21"/>
              </w:rPr>
              <w:t>减值准备期末 余额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3"/>
              <w:jc w:val="both"/>
              <w:rPr>
                <w:rFonts w:ascii="宋体" w:hAnsi="宋体" w:cs="宋体" w:eastAsia="宋体" w:hint="default"/>
                <w:sz w:val="21"/>
                <w:szCs w:val="21"/>
              </w:rPr>
            </w:pPr>
            <w:r>
              <w:rPr>
                <w:rFonts w:ascii="宋体" w:hAnsi="宋体" w:cs="宋体" w:eastAsia="宋体" w:hint="default"/>
                <w:sz w:val="21"/>
                <w:szCs w:val="21"/>
              </w:rPr>
              <w:t>四川桑瑞思环 境技术工程有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60,934,425.1</w:t>
            </w:r>
          </w:p>
          <w:p>
            <w:pPr>
              <w:pStyle w:val="TableParagraph"/>
              <w:spacing w:line="240" w:lineRule="auto" w:before="38"/>
              <w:ind w:right="20"/>
              <w:jc w:val="right"/>
              <w:rPr>
                <w:rFonts w:ascii="宋体" w:hAnsi="宋体" w:cs="宋体" w:eastAsia="宋体" w:hint="default"/>
                <w:sz w:val="21"/>
                <w:szCs w:val="21"/>
              </w:rPr>
            </w:pPr>
            <w:r>
              <w:rPr>
                <w:rFonts w:ascii="宋体"/>
                <w:sz w:val="21"/>
              </w:rPr>
              <w:t>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60,934,425.1</w:t>
            </w:r>
          </w:p>
          <w:p>
            <w:pPr>
              <w:pStyle w:val="TableParagraph"/>
              <w:spacing w:line="240" w:lineRule="auto" w:before="38"/>
              <w:ind w:right="21"/>
              <w:jc w:val="right"/>
              <w:rPr>
                <w:rFonts w:ascii="宋体" w:hAnsi="宋体" w:cs="宋体" w:eastAsia="宋体" w:hint="default"/>
                <w:sz w:val="21"/>
                <w:szCs w:val="21"/>
              </w:rPr>
            </w:pPr>
            <w:r>
              <w:rPr>
                <w:rFonts w:ascii="宋体"/>
                <w:sz w:val="21"/>
              </w:rPr>
              <w:t>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3"/>
              <w:jc w:val="left"/>
              <w:rPr>
                <w:rFonts w:ascii="宋体" w:hAnsi="宋体" w:cs="宋体" w:eastAsia="宋体" w:hint="default"/>
                <w:sz w:val="21"/>
                <w:szCs w:val="21"/>
              </w:rPr>
            </w:pPr>
            <w:r>
              <w:rPr>
                <w:rFonts w:ascii="宋体" w:hAnsi="宋体" w:cs="宋体" w:eastAsia="宋体" w:hint="default"/>
                <w:sz w:val="21"/>
                <w:szCs w:val="21"/>
              </w:rPr>
              <w:t>四川多富冷暖 设备有限公司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21"/>
                <w:szCs w:val="21"/>
              </w:rPr>
            </w:pPr>
            <w:r>
              <w:rPr>
                <w:rFonts w:ascii="宋体"/>
                <w:sz w:val="21"/>
              </w:rPr>
              <w:t>1,510,000.00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21"/>
                <w:szCs w:val="21"/>
              </w:rPr>
            </w:pPr>
            <w:r>
              <w:rPr>
                <w:rFonts w:ascii="宋体"/>
                <w:sz w:val="21"/>
              </w:rPr>
              <w:t>1,510,000.00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3"/>
              <w:jc w:val="both"/>
              <w:rPr>
                <w:rFonts w:ascii="宋体" w:hAnsi="宋体" w:cs="宋体" w:eastAsia="宋体" w:hint="default"/>
                <w:sz w:val="21"/>
                <w:szCs w:val="21"/>
              </w:rPr>
            </w:pPr>
            <w:r>
              <w:rPr>
                <w:rFonts w:ascii="宋体" w:hAnsi="宋体" w:cs="宋体" w:eastAsia="宋体" w:hint="default"/>
                <w:sz w:val="21"/>
                <w:szCs w:val="21"/>
              </w:rPr>
              <w:t>深圳市龙控计 算机技术有限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33,150,000.0</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33,150,000.0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3"/>
              <w:jc w:val="both"/>
              <w:rPr>
                <w:rFonts w:ascii="宋体" w:hAnsi="宋体" w:cs="宋体" w:eastAsia="宋体" w:hint="default"/>
                <w:sz w:val="21"/>
                <w:szCs w:val="21"/>
              </w:rPr>
            </w:pPr>
            <w:r>
              <w:rPr>
                <w:rFonts w:ascii="宋体" w:hAnsi="宋体" w:cs="宋体" w:eastAsia="宋体" w:hint="default"/>
                <w:sz w:val="21"/>
                <w:szCs w:val="21"/>
              </w:rPr>
              <w:t>西安华西信息 智能工程有限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46,722,100.0</w:t>
            </w:r>
          </w:p>
          <w:p>
            <w:pPr>
              <w:pStyle w:val="TableParagraph"/>
              <w:spacing w:line="240" w:lineRule="auto" w:before="38"/>
              <w:ind w:right="20"/>
              <w:jc w:val="right"/>
              <w:rPr>
                <w:rFonts w:ascii="宋体" w:hAnsi="宋体" w:cs="宋体" w:eastAsia="宋体" w:hint="default"/>
                <w:sz w:val="21"/>
                <w:szCs w:val="21"/>
              </w:rPr>
            </w:pPr>
            <w:r>
              <w:rPr>
                <w:rFonts w:ascii="宋体"/>
                <w:sz w:val="21"/>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46,722,100.0</w:t>
            </w:r>
          </w:p>
          <w:p>
            <w:pPr>
              <w:pStyle w:val="TableParagraph"/>
              <w:spacing w:line="240" w:lineRule="auto" w:before="38"/>
              <w:ind w:right="21"/>
              <w:jc w:val="right"/>
              <w:rPr>
                <w:rFonts w:ascii="宋体" w:hAnsi="宋体" w:cs="宋体" w:eastAsia="宋体" w:hint="default"/>
                <w:sz w:val="21"/>
                <w:szCs w:val="21"/>
              </w:rPr>
            </w:pPr>
            <w:r>
              <w:rPr>
                <w:rFonts w:ascii="宋体"/>
                <w:sz w:val="21"/>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3"/>
              <w:jc w:val="left"/>
              <w:rPr>
                <w:rFonts w:ascii="宋体" w:hAnsi="宋体" w:cs="宋体" w:eastAsia="宋体" w:hint="default"/>
                <w:sz w:val="21"/>
                <w:szCs w:val="21"/>
              </w:rPr>
            </w:pPr>
            <w:r>
              <w:rPr>
                <w:rFonts w:ascii="宋体" w:hAnsi="宋体" w:cs="宋体" w:eastAsia="宋体" w:hint="default"/>
                <w:sz w:val="21"/>
                <w:szCs w:val="21"/>
              </w:rPr>
              <w:t>江苏亿金环保 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144,196,090.</w:t>
            </w:r>
          </w:p>
          <w:p>
            <w:pPr>
              <w:pStyle w:val="TableParagraph"/>
              <w:spacing w:line="240" w:lineRule="auto" w:before="38"/>
              <w:ind w:right="20"/>
              <w:jc w:val="right"/>
              <w:rPr>
                <w:rFonts w:ascii="宋体" w:hAnsi="宋体" w:cs="宋体" w:eastAsia="宋体" w:hint="default"/>
                <w:sz w:val="21"/>
                <w:szCs w:val="21"/>
              </w:rPr>
            </w:pPr>
            <w:r>
              <w:rPr>
                <w:rFonts w:ascii="宋体"/>
                <w:sz w:val="21"/>
              </w:rPr>
              <w:t>25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144,196,090.</w:t>
            </w:r>
          </w:p>
          <w:p>
            <w:pPr>
              <w:pStyle w:val="TableParagraph"/>
              <w:spacing w:line="240" w:lineRule="auto" w:before="38"/>
              <w:ind w:right="20"/>
              <w:jc w:val="right"/>
              <w:rPr>
                <w:rFonts w:ascii="宋体" w:hAnsi="宋体" w:cs="宋体" w:eastAsia="宋体" w:hint="default"/>
                <w:sz w:val="21"/>
                <w:szCs w:val="21"/>
              </w:rPr>
            </w:pPr>
            <w:r>
              <w:rPr>
                <w:rFonts w:ascii="宋体"/>
                <w:sz w:val="21"/>
              </w:rPr>
              <w:t>25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142,316,525.</w:t>
            </w:r>
          </w:p>
          <w:p>
            <w:pPr>
              <w:pStyle w:val="TableParagraph"/>
              <w:spacing w:line="240" w:lineRule="auto" w:before="38"/>
              <w:ind w:right="19"/>
              <w:jc w:val="right"/>
              <w:rPr>
                <w:rFonts w:ascii="宋体" w:hAnsi="宋体" w:cs="宋体" w:eastAsia="宋体" w:hint="default"/>
                <w:sz w:val="21"/>
                <w:szCs w:val="21"/>
              </w:rPr>
            </w:pPr>
            <w:r>
              <w:rPr>
                <w:rFonts w:ascii="宋体"/>
                <w:sz w:val="21"/>
              </w:rPr>
              <w:t>18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144,196,090.</w:t>
            </w:r>
          </w:p>
          <w:p>
            <w:pPr>
              <w:pStyle w:val="TableParagraph"/>
              <w:spacing w:line="240" w:lineRule="auto" w:before="38"/>
              <w:ind w:right="20"/>
              <w:jc w:val="right"/>
              <w:rPr>
                <w:rFonts w:ascii="宋体" w:hAnsi="宋体" w:cs="宋体" w:eastAsia="宋体" w:hint="default"/>
                <w:sz w:val="21"/>
                <w:szCs w:val="21"/>
              </w:rPr>
            </w:pPr>
            <w:r>
              <w:rPr>
                <w:rFonts w:ascii="宋体"/>
                <w:sz w:val="21"/>
              </w:rPr>
              <w:t>25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286,512,615.</w:t>
            </w:r>
          </w:p>
          <w:p>
            <w:pPr>
              <w:pStyle w:val="TableParagraph"/>
              <w:spacing w:line="240" w:lineRule="auto" w:before="38"/>
              <w:ind w:right="20"/>
              <w:jc w:val="right"/>
              <w:rPr>
                <w:rFonts w:ascii="宋体" w:hAnsi="宋体" w:cs="宋体" w:eastAsia="宋体" w:hint="default"/>
                <w:sz w:val="21"/>
                <w:szCs w:val="21"/>
              </w:rPr>
            </w:pPr>
            <w:r>
              <w:rPr>
                <w:rFonts w:ascii="宋体"/>
                <w:sz w:val="21"/>
              </w:rPr>
              <w:t>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2</w:t>
      </w:r>
      <w:r>
        <w:rPr/>
        <w:t>）对联营、合营企业投资</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3" w:lineRule="auto"/>
              <w:ind w:left="288" w:right="76" w:hanging="210"/>
              <w:jc w:val="left"/>
              <w:rPr>
                <w:rFonts w:ascii="宋体" w:hAnsi="宋体" w:cs="宋体" w:eastAsia="宋体" w:hint="default"/>
                <w:sz w:val="21"/>
                <w:szCs w:val="21"/>
              </w:rPr>
            </w:pPr>
            <w:r>
              <w:rPr>
                <w:rFonts w:ascii="宋体" w:hAnsi="宋体" w:cs="宋体" w:eastAsia="宋体" w:hint="default"/>
                <w:sz w:val="21"/>
                <w:szCs w:val="21"/>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3" w:lineRule="auto"/>
              <w:ind w:left="289" w:right="77" w:hanging="210"/>
              <w:jc w:val="left"/>
              <w:rPr>
                <w:rFonts w:ascii="宋体" w:hAnsi="宋体" w:cs="宋体" w:eastAsia="宋体" w:hint="default"/>
                <w:sz w:val="21"/>
                <w:szCs w:val="21"/>
              </w:rPr>
            </w:pPr>
            <w:r>
              <w:rPr>
                <w:rFonts w:ascii="宋体" w:hAnsi="宋体" w:cs="宋体" w:eastAsia="宋体" w:hint="default"/>
                <w:sz w:val="21"/>
                <w:szCs w:val="21"/>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3" w:lineRule="auto"/>
              <w:ind w:left="288" w:right="78" w:hanging="210"/>
              <w:jc w:val="left"/>
              <w:rPr>
                <w:rFonts w:ascii="宋体" w:hAnsi="宋体" w:cs="宋体" w:eastAsia="宋体" w:hint="default"/>
                <w:sz w:val="21"/>
                <w:szCs w:val="21"/>
              </w:rPr>
            </w:pPr>
            <w:r>
              <w:rPr>
                <w:rFonts w:ascii="宋体" w:hAnsi="宋体" w:cs="宋体" w:eastAsia="宋体" w:hint="default"/>
                <w:sz w:val="21"/>
                <w:szCs w:val="21"/>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73" w:lineRule="auto"/>
              <w:ind w:left="77" w:right="78"/>
              <w:jc w:val="both"/>
              <w:rPr>
                <w:rFonts w:ascii="宋体" w:hAnsi="宋体" w:cs="宋体" w:eastAsia="宋体" w:hint="default"/>
                <w:sz w:val="21"/>
                <w:szCs w:val="21"/>
              </w:rPr>
            </w:pPr>
            <w:r>
              <w:rPr>
                <w:rFonts w:ascii="宋体" w:hAnsi="宋体" w:cs="宋体" w:eastAsia="宋体" w:hint="default"/>
                <w:sz w:val="21"/>
                <w:szCs w:val="21"/>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88" w:right="77" w:hanging="210"/>
              <w:jc w:val="left"/>
              <w:rPr>
                <w:rFonts w:ascii="宋体" w:hAnsi="宋体" w:cs="宋体" w:eastAsia="宋体" w:hint="default"/>
                <w:sz w:val="21"/>
                <w:szCs w:val="21"/>
              </w:rPr>
            </w:pPr>
            <w:r>
              <w:rPr>
                <w:rFonts w:ascii="宋体" w:hAnsi="宋体" w:cs="宋体" w:eastAsia="宋体" w:hint="default"/>
                <w:sz w:val="21"/>
                <w:szCs w:val="21"/>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87" w:right="78" w:hanging="210"/>
              <w:jc w:val="left"/>
              <w:rPr>
                <w:rFonts w:ascii="宋体" w:hAnsi="宋体" w:cs="宋体" w:eastAsia="宋体" w:hint="default"/>
                <w:sz w:val="21"/>
                <w:szCs w:val="21"/>
              </w:rPr>
            </w:pPr>
            <w:r>
              <w:rPr>
                <w:rFonts w:ascii="宋体" w:hAnsi="宋体" w:cs="宋体" w:eastAsia="宋体" w:hint="default"/>
                <w:sz w:val="21"/>
                <w:szCs w:val="21"/>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8" w:right="78"/>
              <w:jc w:val="both"/>
              <w:rPr>
                <w:rFonts w:ascii="宋体" w:hAnsi="宋体" w:cs="宋体" w:eastAsia="宋体" w:hint="default"/>
                <w:sz w:val="21"/>
                <w:szCs w:val="21"/>
              </w:rPr>
            </w:pPr>
            <w:r>
              <w:rPr>
                <w:rFonts w:ascii="宋体" w:hAnsi="宋体" w:cs="宋体" w:eastAsia="宋体" w:hint="default"/>
                <w:sz w:val="21"/>
                <w:szCs w:val="21"/>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77" w:right="78"/>
              <w:jc w:val="both"/>
              <w:rPr>
                <w:rFonts w:ascii="宋体" w:hAnsi="宋体" w:cs="宋体" w:eastAsia="宋体" w:hint="default"/>
                <w:sz w:val="21"/>
                <w:szCs w:val="21"/>
              </w:rPr>
            </w:pPr>
            <w:r>
              <w:rPr>
                <w:rFonts w:ascii="宋体" w:hAnsi="宋体" w:cs="宋体" w:eastAsia="宋体" w:hint="default"/>
                <w:sz w:val="21"/>
                <w:szCs w:val="21"/>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77" w:right="78"/>
              <w:jc w:val="left"/>
              <w:rPr>
                <w:rFonts w:ascii="宋体" w:hAnsi="宋体" w:cs="宋体" w:eastAsia="宋体" w:hint="default"/>
                <w:sz w:val="21"/>
                <w:szCs w:val="21"/>
              </w:rPr>
            </w:pPr>
            <w:r>
              <w:rPr>
                <w:rFonts w:ascii="宋体" w:hAnsi="宋体" w:cs="宋体" w:eastAsia="宋体" w:hint="default"/>
                <w:sz w:val="21"/>
                <w:szCs w:val="21"/>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7" w:right="78"/>
              <w:jc w:val="both"/>
              <w:rPr>
                <w:rFonts w:ascii="宋体" w:hAnsi="宋体" w:cs="宋体" w:eastAsia="宋体" w:hint="default"/>
                <w:sz w:val="21"/>
                <w:szCs w:val="21"/>
              </w:rPr>
            </w:pPr>
            <w:r>
              <w:rPr>
                <w:rFonts w:ascii="宋体" w:hAnsi="宋体" w:cs="宋体" w:eastAsia="宋体" w:hint="default"/>
                <w:sz w:val="21"/>
                <w:szCs w:val="21"/>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77" w:right="78"/>
              <w:jc w:val="left"/>
              <w:rPr>
                <w:rFonts w:ascii="宋体" w:hAnsi="宋体" w:cs="宋体" w:eastAsia="宋体" w:hint="default"/>
                <w:sz w:val="21"/>
                <w:szCs w:val="21"/>
              </w:rPr>
            </w:pPr>
            <w:r>
              <w:rPr>
                <w:rFonts w:ascii="宋体" w:hAnsi="宋体" w:cs="宋体" w:eastAsia="宋体" w:hint="default"/>
                <w:sz w:val="21"/>
                <w:szCs w:val="21"/>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上海虹</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1" w:right="0"/>
              <w:jc w:val="left"/>
              <w:rPr>
                <w:rFonts w:ascii="宋体" w:hAnsi="宋体" w:cs="宋体" w:eastAsia="宋体" w:hint="default"/>
                <w:sz w:val="21"/>
                <w:szCs w:val="21"/>
              </w:rPr>
            </w:pPr>
            <w:r>
              <w:rPr>
                <w:rFonts w:ascii="宋体"/>
                <w:sz w:val="21"/>
              </w:rPr>
              <w:t>13,585,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0" w:right="0"/>
              <w:jc w:val="left"/>
              <w:rPr>
                <w:rFonts w:ascii="宋体" w:hAnsi="宋体" w:cs="宋体" w:eastAsia="宋体" w:hint="default"/>
                <w:sz w:val="21"/>
                <w:szCs w:val="21"/>
              </w:rPr>
            </w:pPr>
            <w:r>
              <w:rPr>
                <w:rFonts w:ascii="宋体"/>
                <w:sz w:val="21"/>
              </w:rPr>
              <w:t>-1,989,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0" w:right="0"/>
              <w:jc w:val="left"/>
              <w:rPr>
                <w:rFonts w:ascii="宋体" w:hAnsi="宋体" w:cs="宋体" w:eastAsia="宋体" w:hint="default"/>
                <w:sz w:val="21"/>
                <w:szCs w:val="21"/>
              </w:rPr>
            </w:pPr>
            <w:r>
              <w:rPr>
                <w:rFonts w:ascii="宋体"/>
                <w:sz w:val="21"/>
              </w:rPr>
              <w:t>11,596,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港数据</w:t>
            </w:r>
          </w:p>
          <w:p>
            <w:pPr>
              <w:pStyle w:val="TableParagraph"/>
              <w:spacing w:line="273" w:lineRule="auto" w:before="37"/>
              <w:ind w:left="22" w:right="131"/>
              <w:jc w:val="left"/>
              <w:rPr>
                <w:rFonts w:ascii="宋体" w:hAnsi="宋体" w:cs="宋体" w:eastAsia="宋体" w:hint="default"/>
                <w:sz w:val="21"/>
                <w:szCs w:val="21"/>
              </w:rPr>
            </w:pPr>
            <w:r>
              <w:rPr>
                <w:rFonts w:ascii="宋体" w:hAnsi="宋体" w:cs="宋体" w:eastAsia="宋体" w:hint="default"/>
                <w:sz w:val="21"/>
                <w:szCs w:val="21"/>
              </w:rPr>
              <w:t>信息有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sz w:val="21"/>
              </w:rPr>
              <w:t>590.90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4" w:right="0"/>
              <w:jc w:val="left"/>
              <w:rPr>
                <w:rFonts w:ascii="宋体" w:hAnsi="宋体" w:cs="宋体" w:eastAsia="宋体" w:hint="default"/>
                <w:sz w:val="21"/>
                <w:szCs w:val="21"/>
              </w:rPr>
            </w:pPr>
            <w:r>
              <w:rPr>
                <w:rFonts w:ascii="宋体"/>
                <w:sz w:val="21"/>
              </w:rPr>
              <w:t>533.26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4" w:right="0"/>
              <w:jc w:val="left"/>
              <w:rPr>
                <w:rFonts w:ascii="宋体" w:hAnsi="宋体" w:cs="宋体" w:eastAsia="宋体" w:hint="default"/>
                <w:sz w:val="21"/>
                <w:szCs w:val="21"/>
              </w:rPr>
            </w:pPr>
            <w:r>
              <w:rPr>
                <w:rFonts w:ascii="宋体"/>
                <w:sz w:val="21"/>
              </w:rPr>
              <w:t>057.64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center"/>
              <w:rPr>
                <w:rFonts w:ascii="宋体" w:hAnsi="宋体" w:cs="宋体" w:eastAsia="宋体" w:hint="default"/>
                <w:sz w:val="21"/>
                <w:szCs w:val="21"/>
              </w:rPr>
            </w:pPr>
            <w:r>
              <w:rPr>
                <w:rFonts w:ascii="宋体"/>
                <w:sz w:val="21"/>
              </w:rPr>
              <w:t>13,585,</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590.90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 w:right="0"/>
              <w:jc w:val="center"/>
              <w:rPr>
                <w:rFonts w:ascii="宋体" w:hAnsi="宋体" w:cs="宋体" w:eastAsia="宋体" w:hint="default"/>
                <w:sz w:val="21"/>
                <w:szCs w:val="21"/>
              </w:rPr>
            </w:pPr>
            <w:r>
              <w:rPr>
                <w:rFonts w:ascii="宋体"/>
                <w:sz w:val="21"/>
              </w:rPr>
              <w:t>-1,989,</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533.26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 w:right="0"/>
              <w:jc w:val="center"/>
              <w:rPr>
                <w:rFonts w:ascii="宋体" w:hAnsi="宋体" w:cs="宋体" w:eastAsia="宋体" w:hint="default"/>
                <w:sz w:val="21"/>
                <w:szCs w:val="21"/>
              </w:rPr>
            </w:pPr>
            <w:r>
              <w:rPr>
                <w:rFonts w:ascii="宋体"/>
                <w:sz w:val="21"/>
              </w:rPr>
              <w:t>11,596,</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057.64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center"/>
              <w:rPr>
                <w:rFonts w:ascii="宋体" w:hAnsi="宋体" w:cs="宋体" w:eastAsia="宋体" w:hint="default"/>
                <w:sz w:val="21"/>
                <w:szCs w:val="21"/>
              </w:rPr>
            </w:pPr>
            <w:r>
              <w:rPr>
                <w:rFonts w:ascii="宋体"/>
                <w:sz w:val="21"/>
              </w:rPr>
              <w:t>13,585,</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590.90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 w:right="0"/>
              <w:jc w:val="center"/>
              <w:rPr>
                <w:rFonts w:ascii="宋体" w:hAnsi="宋体" w:cs="宋体" w:eastAsia="宋体" w:hint="default"/>
                <w:sz w:val="21"/>
                <w:szCs w:val="21"/>
              </w:rPr>
            </w:pPr>
            <w:r>
              <w:rPr>
                <w:rFonts w:ascii="宋体"/>
                <w:sz w:val="21"/>
              </w:rPr>
              <w:t>-1,989,</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533.26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 w:right="0"/>
              <w:jc w:val="center"/>
              <w:rPr>
                <w:rFonts w:ascii="宋体" w:hAnsi="宋体" w:cs="宋体" w:eastAsia="宋体" w:hint="default"/>
                <w:sz w:val="21"/>
                <w:szCs w:val="21"/>
              </w:rPr>
            </w:pPr>
            <w:r>
              <w:rPr>
                <w:rFonts w:ascii="宋体"/>
                <w:sz w:val="21"/>
              </w:rPr>
              <w:t>11,596,</w:t>
            </w:r>
          </w:p>
          <w:p>
            <w:pPr>
              <w:pStyle w:val="TableParagraph"/>
              <w:spacing w:line="240" w:lineRule="auto" w:before="37"/>
              <w:ind w:left="110" w:right="0"/>
              <w:jc w:val="center"/>
              <w:rPr>
                <w:rFonts w:ascii="宋体" w:hAnsi="宋体" w:cs="宋体" w:eastAsia="宋体" w:hint="default"/>
                <w:sz w:val="21"/>
                <w:szCs w:val="21"/>
              </w:rPr>
            </w:pPr>
            <w:r>
              <w:rPr>
                <w:rFonts w:ascii="宋体"/>
                <w:sz w:val="21"/>
              </w:rPr>
              <w:t>057.64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54" w:right="0"/>
        <w:jc w:val="left"/>
      </w:pPr>
      <w:r>
        <w:rPr/>
        <w:t>（</w:t>
      </w:r>
      <w:r>
        <w:rPr>
          <w:rFonts w:ascii="宋体" w:hAnsi="宋体" w:cs="宋体" w:eastAsia="宋体" w:hint="default"/>
        </w:rPr>
        <w:t>3</w:t>
      </w:r>
      <w:r>
        <w:rPr/>
        <w:t>）其他说明</w:t>
      </w:r>
    </w:p>
    <w:p>
      <w:pPr>
        <w:spacing w:line="240" w:lineRule="auto" w:before="8"/>
        <w:rPr>
          <w:rFonts w:ascii="宋体" w:hAnsi="宋体" w:cs="宋体" w:eastAsia="宋体" w:hint="default"/>
          <w:sz w:val="23"/>
          <w:szCs w:val="23"/>
        </w:rPr>
      </w:pPr>
    </w:p>
    <w:p>
      <w:pPr>
        <w:pStyle w:val="Heading2"/>
        <w:spacing w:line="240" w:lineRule="auto"/>
        <w:ind w:left="154" w:right="0"/>
        <w:jc w:val="left"/>
        <w:rPr>
          <w:b w:val="0"/>
          <w:bCs w:val="0"/>
        </w:rPr>
      </w:pPr>
      <w:bookmarkStart w:name="4、营业收入和营业成本" w:id="329"/>
      <w:bookmarkEnd w:id="329"/>
      <w:r>
        <w:rPr>
          <w:b w:val="0"/>
          <w:bCs w:val="0"/>
        </w:rPr>
      </w:r>
      <w:r>
        <w:rPr>
          <w:rFonts w:ascii="宋体" w:hAnsi="宋体" w:cs="宋体" w:eastAsia="宋体" w:hint="default"/>
        </w:rPr>
        <w:t>4</w:t>
      </w:r>
      <w:r>
        <w:rPr/>
        <w:t>、营业收入和营业成本</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159,392,204.26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107,366,648.90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137,533,952.70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90,998,861.61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7,630,533.34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1,700,731.02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5,609,225.68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807,938.12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167,022,737.60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109,067,379.92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143,143,178.38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91,806,799.73</w:t>
            </w:r>
          </w:p>
        </w:tc>
      </w:tr>
    </w:tbl>
    <w:p>
      <w:pPr>
        <w:spacing w:line="240" w:lineRule="auto" w:before="12"/>
        <w:rPr>
          <w:rFonts w:ascii="宋体" w:hAnsi="宋体" w:cs="宋体" w:eastAsia="宋体" w:hint="default"/>
          <w:sz w:val="6"/>
          <w:szCs w:val="6"/>
        </w:rPr>
      </w:pPr>
    </w:p>
    <w:p>
      <w:pPr>
        <w:pStyle w:val="BodyText"/>
        <w:spacing w:line="240" w:lineRule="auto" w:before="26"/>
        <w:ind w:right="0"/>
        <w:jc w:val="left"/>
      </w:pPr>
      <w:r>
        <w:rPr/>
        <w:t>其他说明：</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5、投资收益" w:id="330"/>
      <w:bookmarkEnd w:id="330"/>
      <w:r>
        <w:rPr>
          <w:b w:val="0"/>
          <w:bCs w:val="0"/>
        </w:rPr>
      </w:r>
      <w:r>
        <w:rPr>
          <w:rFonts w:ascii="宋体" w:hAnsi="宋体" w:cs="宋体" w:eastAsia="宋体" w:hint="default"/>
        </w:rPr>
        <w:t>5</w:t>
      </w:r>
      <w:r>
        <w:rPr/>
        <w:t>、投资收益</w:t>
      </w:r>
      <w:r>
        <w:rPr>
          <w:b w:val="0"/>
          <w:bCs w:val="0"/>
        </w:rPr>
      </w:r>
    </w:p>
    <w:p>
      <w:pPr>
        <w:spacing w:line="240" w:lineRule="auto" w:before="11"/>
        <w:rPr>
          <w:rFonts w:ascii="宋体" w:hAnsi="宋体" w:cs="宋体" w:eastAsia="宋体" w:hint="default"/>
          <w:b/>
          <w:bCs/>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5,234,148.03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2,663,203.50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-1,989,533.26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-1,188,701.16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3,244,614.77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1,474,502.34</w:t>
            </w:r>
          </w:p>
        </w:tc>
      </w:tr>
    </w:tbl>
    <w:p>
      <w:pPr>
        <w:spacing w:line="240" w:lineRule="auto" w:before="12"/>
        <w:rPr>
          <w:rFonts w:ascii="宋体" w:hAnsi="宋体" w:cs="宋体" w:eastAsia="宋体" w:hint="default"/>
          <w:sz w:val="6"/>
          <w:szCs w:val="6"/>
        </w:rPr>
      </w:pPr>
    </w:p>
    <w:p>
      <w:pPr>
        <w:pStyle w:val="Heading2"/>
        <w:spacing w:line="475" w:lineRule="auto" w:before="26"/>
        <w:ind w:left="154" w:right="8085"/>
        <w:jc w:val="left"/>
        <w:rPr>
          <w:b w:val="0"/>
          <w:bCs w:val="0"/>
        </w:rPr>
      </w:pPr>
      <w:bookmarkStart w:name="6、其他" w:id="331"/>
      <w:bookmarkEnd w:id="331"/>
      <w:r>
        <w:rPr>
          <w:b w:val="0"/>
          <w:bCs w:val="0"/>
        </w:rPr>
      </w:r>
      <w:r>
        <w:rPr>
          <w:rFonts w:ascii="宋体" w:hAnsi="宋体" w:cs="宋体" w:eastAsia="宋体" w:hint="default"/>
        </w:rPr>
        <w:t>6</w:t>
      </w:r>
      <w:r>
        <w:rPr/>
        <w:t>、其他</w:t>
      </w:r>
      <w:r>
        <w:rPr>
          <w:spacing w:val="1"/>
          <w:w w:val="99"/>
        </w:rPr>
        <w:t> </w:t>
      </w:r>
      <w:bookmarkStart w:name="十八、补充资料" w:id="332"/>
      <w:bookmarkEnd w:id="332"/>
      <w:r>
        <w:rPr/>
        <w:t>十八、补充资料</w:t>
      </w:r>
      <w:r>
        <w:rPr>
          <w:b w:val="0"/>
          <w:bCs w:val="0"/>
        </w:rPr>
      </w:r>
    </w:p>
    <w:p>
      <w:pPr>
        <w:pStyle w:val="Heading2"/>
        <w:spacing w:line="240" w:lineRule="auto" w:before="73"/>
        <w:ind w:right="0"/>
        <w:jc w:val="left"/>
        <w:rPr>
          <w:b w:val="0"/>
          <w:bCs w:val="0"/>
        </w:rPr>
      </w:pPr>
      <w:bookmarkStart w:name="1、当期非经常性损益明细表" w:id="333"/>
      <w:bookmarkEnd w:id="333"/>
      <w:r>
        <w:rPr>
          <w:b w:val="0"/>
          <w:bCs w:val="0"/>
        </w:rPr>
      </w:r>
      <w:r>
        <w:rPr>
          <w:rFonts w:ascii="宋体" w:hAnsi="宋体" w:cs="宋体" w:eastAsia="宋体" w:hint="default"/>
        </w:rPr>
        <w:t>1</w:t>
      </w:r>
      <w:r>
        <w:rPr/>
        <w:t>、当期非经常性损益明细表</w:t>
      </w:r>
      <w:r>
        <w:rPr>
          <w:b w:val="0"/>
          <w:bCs w:val="0"/>
        </w:rPr>
      </w:r>
    </w:p>
    <w:p>
      <w:pPr>
        <w:pStyle w:val="BodyText"/>
        <w:spacing w:line="240" w:lineRule="auto" w:before="152"/>
        <w:ind w:right="0"/>
        <w:jc w:val="left"/>
      </w:pPr>
      <w:r>
        <w:rPr/>
        <w:t>√ 适用 □ 不适用</w:t>
      </w:r>
    </w:p>
    <w:p>
      <w:pPr>
        <w:spacing w:line="240" w:lineRule="auto" w:before="11"/>
        <w:rPr>
          <w:rFonts w:ascii="宋体" w:hAnsi="宋体" w:cs="宋体" w:eastAsia="宋体" w:hint="default"/>
          <w:sz w:val="12"/>
          <w:szCs w:val="12"/>
        </w:rPr>
      </w:pPr>
    </w:p>
    <w:p>
      <w:pPr>
        <w:pStyle w:val="BodyText"/>
        <w:spacing w:line="240" w:lineRule="auto" w:before="26"/>
        <w:ind w:left="0" w:right="15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388"/>
              <w:jc w:val="righ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-11,818.66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处置固定资产损失</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
              <w:jc w:val="both"/>
              <w:rPr>
                <w:rFonts w:ascii="宋体" w:hAnsi="宋体" w:cs="宋体" w:eastAsia="宋体" w:hint="default"/>
                <w:sz w:val="21"/>
                <w:szCs w:val="21"/>
              </w:rPr>
            </w:pPr>
            <w:r>
              <w:rPr>
                <w:rFonts w:ascii="宋体" w:hAnsi="宋体" w:cs="宋体" w:eastAsia="宋体" w:hint="default"/>
                <w:spacing w:val="-6"/>
                <w:sz w:val="21"/>
                <w:szCs w:val="21"/>
              </w:rPr>
              <w:t>计入当期损益的政府补助（与企业业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务密切相关，按照国家统一标准定额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或定量享受的政府补助除外）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1,707,663.80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6"/>
              <w:ind w:left="22" w:right="107"/>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、深圳市福田区科技创新项目资 助款</w:t>
            </w:r>
            <w:r>
              <w:rPr>
                <w:rFonts w:ascii="宋体" w:hAnsi="宋体" w:cs="宋体" w:eastAsia="宋体" w:hint="default"/>
                <w:spacing w:val="-54"/>
                <w:sz w:val="21"/>
                <w:szCs w:val="21"/>
              </w:rPr>
              <w:t> </w:t>
            </w:r>
            <w:r>
              <w:rPr>
                <w:rFonts w:ascii="宋体" w:hAnsi="宋体" w:cs="宋体" w:eastAsia="宋体" w:hint="default"/>
                <w:sz w:val="21"/>
                <w:szCs w:val="21"/>
              </w:rPr>
              <w:t>600,000.00</w:t>
            </w:r>
            <w:r>
              <w:rPr>
                <w:rFonts w:ascii="宋体" w:hAnsi="宋体" w:cs="宋体" w:eastAsia="宋体" w:hint="default"/>
                <w:spacing w:val="-53"/>
                <w:sz w:val="21"/>
                <w:szCs w:val="21"/>
              </w:rPr>
              <w:t> </w:t>
            </w:r>
            <w:r>
              <w:rPr>
                <w:rFonts w:ascii="宋体" w:hAnsi="宋体" w:cs="宋体" w:eastAsia="宋体" w:hint="default"/>
                <w:sz w:val="21"/>
                <w:szCs w:val="21"/>
              </w:rPr>
              <w:t>元、产业发展专</w:t>
            </w:r>
          </w:p>
          <w:p>
            <w:pPr>
              <w:pStyle w:val="TableParagraph"/>
              <w:spacing w:line="240" w:lineRule="auto" w:before="10"/>
              <w:ind w:left="22" w:right="0"/>
              <w:jc w:val="left"/>
              <w:rPr>
                <w:rFonts w:ascii="宋体" w:hAnsi="宋体" w:cs="宋体" w:eastAsia="宋体" w:hint="default"/>
                <w:sz w:val="21"/>
                <w:szCs w:val="21"/>
              </w:rPr>
            </w:pPr>
            <w:r>
              <w:rPr>
                <w:rFonts w:ascii="宋体" w:hAnsi="宋体" w:cs="宋体" w:eastAsia="宋体" w:hint="default"/>
                <w:sz w:val="21"/>
                <w:szCs w:val="21"/>
              </w:rPr>
              <w:t>项资金</w:t>
            </w:r>
            <w:r>
              <w:rPr>
                <w:rFonts w:ascii="宋体" w:hAnsi="宋体" w:cs="宋体" w:eastAsia="宋体" w:hint="default"/>
                <w:spacing w:val="-51"/>
                <w:sz w:val="21"/>
                <w:szCs w:val="21"/>
              </w:rPr>
              <w:t> </w:t>
            </w:r>
            <w:r>
              <w:rPr>
                <w:rFonts w:ascii="宋体" w:hAnsi="宋体" w:cs="宋体" w:eastAsia="宋体" w:hint="default"/>
                <w:sz w:val="21"/>
                <w:szCs w:val="21"/>
              </w:rPr>
              <w:t>7,800.00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pacing w:val="-3"/>
                <w:sz w:val="21"/>
                <w:szCs w:val="21"/>
              </w:rPr>
              <w:t>2</w:t>
            </w:r>
            <w:r>
              <w:rPr>
                <w:rFonts w:ascii="宋体" w:hAnsi="宋体" w:cs="宋体" w:eastAsia="宋体" w:hint="default"/>
                <w:spacing w:val="-3"/>
                <w:sz w:val="21"/>
                <w:szCs w:val="21"/>
              </w:rPr>
              <w:t>、成都市高</w:t>
            </w:r>
          </w:p>
        </w:tc>
      </w:tr>
    </w:tbl>
    <w:p>
      <w:pPr>
        <w:spacing w:after="0" w:line="240" w:lineRule="auto"/>
        <w:jc w:val="left"/>
        <w:rPr>
          <w:rFonts w:ascii="宋体" w:hAnsi="宋体" w:cs="宋体" w:eastAsia="宋体" w:hint="default"/>
          <w:sz w:val="21"/>
          <w:szCs w:val="21"/>
        </w:rPr>
        <w:sectPr>
          <w:pgSz w:w="11910" w:h="16840"/>
          <w:pgMar w:header="87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129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新区科技项目扶持资金</w:t>
            </w:r>
          </w:p>
          <w:p>
            <w:pPr>
              <w:pStyle w:val="TableParagraph"/>
              <w:spacing w:line="273" w:lineRule="auto" w:before="37"/>
              <w:ind w:left="22" w:right="20"/>
              <w:jc w:val="left"/>
              <w:rPr>
                <w:rFonts w:ascii="宋体" w:hAnsi="宋体" w:cs="宋体" w:eastAsia="宋体" w:hint="default"/>
                <w:sz w:val="21"/>
                <w:szCs w:val="21"/>
              </w:rPr>
            </w:pPr>
            <w:r>
              <w:rPr>
                <w:rFonts w:ascii="宋体" w:hAnsi="宋体" w:cs="宋体" w:eastAsia="宋体" w:hint="default"/>
                <w:sz w:val="21"/>
                <w:szCs w:val="21"/>
              </w:rPr>
              <w:t>752,663.80</w:t>
            </w:r>
            <w:r>
              <w:rPr>
                <w:rFonts w:ascii="宋体" w:hAnsi="宋体" w:cs="宋体" w:eastAsia="宋体" w:hint="default"/>
                <w:spacing w:val="-51"/>
                <w:sz w:val="21"/>
                <w:szCs w:val="21"/>
              </w:rPr>
              <w:t> </w:t>
            </w:r>
            <w:r>
              <w:rPr>
                <w:rFonts w:ascii="宋体" w:hAnsi="宋体" w:cs="宋体" w:eastAsia="宋体" w:hint="default"/>
                <w:spacing w:val="-7"/>
                <w:sz w:val="21"/>
                <w:szCs w:val="21"/>
              </w:rPr>
              <w:t>元</w:t>
            </w:r>
            <w:r>
              <w:rPr>
                <w:rFonts w:ascii="宋体" w:hAnsi="宋体" w:cs="宋体" w:eastAsia="宋体" w:hint="default"/>
                <w:spacing w:val="-7"/>
                <w:sz w:val="21"/>
                <w:szCs w:val="21"/>
              </w:rPr>
              <w:t>;3</w:t>
            </w:r>
            <w:r>
              <w:rPr>
                <w:rFonts w:ascii="宋体" w:hAnsi="宋体" w:cs="宋体" w:eastAsia="宋体" w:hint="default"/>
                <w:spacing w:val="-7"/>
                <w:sz w:val="21"/>
                <w:szCs w:val="21"/>
              </w:rPr>
              <w:t>、成都高新技术产</w:t>
            </w:r>
            <w:r>
              <w:rPr>
                <w:rFonts w:ascii="宋体" w:hAnsi="宋体" w:cs="宋体" w:eastAsia="宋体" w:hint="default"/>
                <w:sz w:val="21"/>
                <w:szCs w:val="21"/>
              </w:rPr>
              <w:t> 业开发区经贸发展局贷款贴息补 助</w:t>
            </w:r>
            <w:r>
              <w:rPr>
                <w:rFonts w:ascii="宋体" w:hAnsi="宋体" w:cs="宋体" w:eastAsia="宋体" w:hint="default"/>
                <w:spacing w:val="-53"/>
                <w:sz w:val="21"/>
                <w:szCs w:val="21"/>
              </w:rPr>
              <w:t> </w:t>
            </w:r>
            <w:r>
              <w:rPr>
                <w:rFonts w:ascii="宋体" w:hAnsi="宋体" w:cs="宋体" w:eastAsia="宋体" w:hint="default"/>
                <w:sz w:val="21"/>
                <w:szCs w:val="21"/>
              </w:rPr>
              <w:t>347,200.00</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383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3" w:lineRule="auto"/>
              <w:ind w:left="22" w:right="141"/>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 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23"/>
              <w:jc w:val="right"/>
              <w:rPr>
                <w:rFonts w:ascii="宋体" w:hAnsi="宋体" w:cs="宋体" w:eastAsia="宋体" w:hint="default"/>
                <w:sz w:val="21"/>
                <w:szCs w:val="21"/>
              </w:rPr>
            </w:pPr>
            <w:r>
              <w:rPr>
                <w:rFonts w:ascii="宋体"/>
                <w:sz w:val="21"/>
              </w:rPr>
              <w:t>826,753.72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pacing w:val="-53"/>
                <w:sz w:val="21"/>
                <w:szCs w:val="21"/>
              </w:rPr>
              <w:t> </w:t>
            </w:r>
            <w:r>
              <w:rPr>
                <w:rFonts w:ascii="宋体" w:hAnsi="宋体" w:cs="宋体" w:eastAsia="宋体" w:hint="default"/>
                <w:sz w:val="21"/>
                <w:szCs w:val="21"/>
              </w:rPr>
              <w:t>202,578.39</w:t>
            </w:r>
            <w:r>
              <w:rPr>
                <w:rFonts w:ascii="宋体" w:hAnsi="宋体" w:cs="宋体" w:eastAsia="宋体" w:hint="default"/>
                <w:spacing w:val="-54"/>
                <w:sz w:val="21"/>
                <w:szCs w:val="21"/>
              </w:rPr>
              <w:t> </w:t>
            </w:r>
            <w:r>
              <w:rPr>
                <w:rFonts w:ascii="宋体" w:hAnsi="宋体" w:cs="宋体" w:eastAsia="宋体" w:hint="default"/>
                <w:sz w:val="21"/>
                <w:szCs w:val="21"/>
              </w:rPr>
              <w:t>元系筹划 中的重组项目在交易自查中交易 对方的相关人员买卖公司股票收 </w:t>
            </w:r>
            <w:r>
              <w:rPr>
                <w:rFonts w:ascii="宋体" w:hAnsi="宋体" w:cs="宋体" w:eastAsia="宋体" w:hint="default"/>
                <w:spacing w:val="-4"/>
                <w:sz w:val="21"/>
                <w:szCs w:val="21"/>
              </w:rPr>
              <w:t>益自愿上缴公司、</w:t>
            </w:r>
            <w:r>
              <w:rPr>
                <w:rFonts w:ascii="宋体" w:hAnsi="宋体" w:cs="宋体" w:eastAsia="宋体" w:hint="default"/>
                <w:spacing w:val="-4"/>
                <w:sz w:val="21"/>
                <w:szCs w:val="21"/>
              </w:rPr>
              <w:t>661,500.40</w:t>
            </w:r>
            <w:r>
              <w:rPr>
                <w:rFonts w:ascii="宋体" w:hAnsi="宋体" w:cs="宋体" w:eastAsia="宋体" w:hint="default"/>
                <w:spacing w:val="-51"/>
                <w:sz w:val="21"/>
                <w:szCs w:val="21"/>
              </w:rPr>
              <w:t> </w:t>
            </w:r>
            <w:r>
              <w:rPr>
                <w:rFonts w:ascii="宋体" w:hAnsi="宋体" w:cs="宋体" w:eastAsia="宋体" w:hint="default"/>
                <w:sz w:val="21"/>
                <w:szCs w:val="21"/>
              </w:rPr>
              <w:t>元系 控股子公司对存在争议的应付款 项与供应商签订书面豁免协议取 得的免债收入、</w:t>
            </w:r>
            <w:r>
              <w:rPr>
                <w:rFonts w:ascii="宋体" w:hAnsi="宋体" w:cs="宋体" w:eastAsia="宋体" w:hint="default"/>
                <w:sz w:val="21"/>
                <w:szCs w:val="21"/>
              </w:rPr>
              <w:t>87,196.51</w:t>
            </w:r>
            <w:r>
              <w:rPr>
                <w:rFonts w:ascii="宋体" w:hAnsi="宋体" w:cs="宋体" w:eastAsia="宋体" w:hint="default"/>
                <w:spacing w:val="-52"/>
                <w:sz w:val="21"/>
                <w:szCs w:val="21"/>
              </w:rPr>
              <w:t> </w:t>
            </w:r>
            <w:r>
              <w:rPr>
                <w:rFonts w:ascii="宋体" w:hAnsi="宋体" w:cs="宋体" w:eastAsia="宋体" w:hint="default"/>
                <w:sz w:val="21"/>
                <w:szCs w:val="21"/>
              </w:rPr>
              <w:t>元系保 险赔付款；营业外支出</w:t>
            </w:r>
            <w:r>
              <w:rPr>
                <w:rFonts w:ascii="宋体" w:hAnsi="宋体" w:cs="宋体" w:eastAsia="宋体" w:hint="default"/>
                <w:spacing w:val="-52"/>
                <w:sz w:val="21"/>
                <w:szCs w:val="21"/>
              </w:rPr>
              <w:t> </w:t>
            </w:r>
            <w:r>
              <w:rPr>
                <w:rFonts w:ascii="宋体" w:hAnsi="宋体" w:cs="宋体" w:eastAsia="宋体" w:hint="default"/>
                <w:sz w:val="21"/>
                <w:szCs w:val="21"/>
              </w:rPr>
              <w:t>92,570.00 </w:t>
            </w:r>
            <w:r>
              <w:rPr>
                <w:rFonts w:ascii="宋体" w:hAnsi="宋体" w:cs="宋体" w:eastAsia="宋体" w:hint="default"/>
                <w:sz w:val="21"/>
                <w:szCs w:val="21"/>
              </w:rPr>
              <w:t>元系控股子公司变更办公场所搬 迁计划导致原已签订租赁合同违 约罚金支出、零星支出</w:t>
            </w:r>
            <w:r>
              <w:rPr>
                <w:rFonts w:ascii="宋体" w:hAnsi="宋体" w:cs="宋体" w:eastAsia="宋体" w:hint="default"/>
                <w:spacing w:val="-52"/>
                <w:sz w:val="21"/>
                <w:szCs w:val="21"/>
              </w:rPr>
              <w:t> </w:t>
            </w:r>
            <w:r>
              <w:rPr>
                <w:rFonts w:ascii="宋体" w:hAnsi="宋体" w:cs="宋体" w:eastAsia="宋体" w:hint="default"/>
                <w:sz w:val="21"/>
                <w:szCs w:val="21"/>
              </w:rPr>
              <w:t>31,951.58 </w:t>
            </w:r>
            <w:r>
              <w:rPr>
                <w:rFonts w:ascii="宋体" w:hAnsi="宋体" w:cs="宋体" w:eastAsia="宋体" w:hint="default"/>
                <w:sz w:val="21"/>
                <w:szCs w:val="21"/>
              </w:rPr>
              <w:t>元。</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365,706.12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517,043.53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1,639,849.21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r>
    </w:tbl>
    <w:p>
      <w:pPr>
        <w:pStyle w:val="BodyText"/>
        <w:spacing w:line="275" w:lineRule="exact" w:before="0"/>
        <w:ind w:right="0"/>
        <w:jc w:val="left"/>
      </w:pPr>
      <w:r>
        <w:rPr/>
        <w:t>对公司根据《公开发行证券的公司信息披露解释性公告第</w:t>
      </w:r>
      <w:r>
        <w:rPr>
          <w:rFonts w:ascii="宋体" w:hAnsi="宋体" w:cs="宋体" w:eastAsia="宋体" w:hint="default"/>
        </w:rPr>
        <w:t>1</w:t>
      </w:r>
      <w:r>
        <w:rPr/>
        <w:t>号——非经常性损益》定义界定的</w:t>
      </w:r>
    </w:p>
    <w:p>
      <w:pPr>
        <w:pStyle w:val="BodyText"/>
        <w:spacing w:line="357" w:lineRule="auto" w:before="153"/>
        <w:ind w:right="135"/>
        <w:jc w:val="left"/>
      </w:pPr>
      <w:r>
        <w:rPr>
          <w:spacing w:val="-2"/>
        </w:rPr>
        <w:t>非经常性损益项目，以及把《公开发行证券的公司信息披露解释性公告第</w:t>
      </w:r>
      <w:r>
        <w:rPr>
          <w:rFonts w:ascii="宋体" w:hAnsi="宋体" w:cs="宋体" w:eastAsia="宋体" w:hint="default"/>
          <w:spacing w:val="-2"/>
        </w:rPr>
        <w:t>1</w:t>
      </w:r>
      <w:r>
        <w:rPr>
          <w:spacing w:val="-2"/>
        </w:rPr>
        <w:t>号——非经常性损</w:t>
      </w:r>
      <w:r>
        <w:rPr/>
        <w:t> 益》中列举的非经常性损益项目界定为经常性损益的项目，应说明原因。</w:t>
      </w:r>
    </w:p>
    <w:p>
      <w:pPr>
        <w:spacing w:line="475" w:lineRule="auto" w:before="35"/>
        <w:ind w:left="154" w:right="6760" w:firstLine="0"/>
        <w:jc w:val="left"/>
        <w:rPr>
          <w:rFonts w:ascii="宋体" w:hAnsi="宋体" w:cs="宋体" w:eastAsia="宋体" w:hint="default"/>
          <w:sz w:val="24"/>
          <w:szCs w:val="24"/>
        </w:rPr>
      </w:pPr>
      <w:r>
        <w:rPr/>
        <w:pict>
          <v:shape style="position:absolute;margin-left:57.029999pt;margin-top:58.185619pt;width:478.6pt;height:127.7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1"/>
                    <w:gridCol w:w="3081"/>
                    <w:gridCol w:w="1913"/>
                    <w:gridCol w:w="1913"/>
                  </w:tblGrid>
                  <w:tr>
                    <w:trPr>
                      <w:trHeight w:val="380"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5" w:hRule="exact"/>
                    </w:trPr>
                    <w:tc>
                      <w:tcPr>
                        <w:tcW w:w="2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89"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0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485"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741" w:right="57" w:hanging="683"/>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 </w:t>
                        </w:r>
                        <w:r>
                          <w:rPr>
                            <w:rFonts w:ascii="宋体" w:hAnsi="宋体" w:cs="宋体" w:eastAsia="宋体" w:hint="default"/>
                            <w:sz w:val="21"/>
                            <w:szCs w:val="21"/>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741" w:right="57" w:hanging="683"/>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 </w:t>
                        </w:r>
                        <w:r>
                          <w:rPr>
                            <w:rFonts w:ascii="宋体" w:hAnsi="宋体" w:cs="宋体" w:eastAsia="宋体" w:hint="default"/>
                            <w:sz w:val="21"/>
                            <w:szCs w:val="21"/>
                          </w:rPr>
                          <w:t>股）</w:t>
                        </w:r>
                      </w:p>
                    </w:tc>
                  </w:tr>
                  <w:tr>
                    <w:trPr>
                      <w:trHeight w:val="361"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7"/>
                          <w:jc w:val="left"/>
                          <w:rPr>
                            <w:rFonts w:ascii="宋体" w:hAnsi="宋体" w:cs="宋体" w:eastAsia="宋体" w:hint="default"/>
                            <w:sz w:val="21"/>
                            <w:szCs w:val="21"/>
                          </w:rPr>
                        </w:pPr>
                        <w:r>
                          <w:rPr>
                            <w:rFonts w:ascii="宋体" w:hAnsi="宋体" w:cs="宋体" w:eastAsia="宋体" w:hint="default"/>
                            <w:sz w:val="21"/>
                            <w:szCs w:val="21"/>
                          </w:rPr>
                          <w:t>归属于公司普通股股东的净 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0.07</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7"/>
                          <w:jc w:val="left"/>
                          <w:rPr>
                            <w:rFonts w:ascii="宋体" w:hAnsi="宋体" w:cs="宋体" w:eastAsia="宋体" w:hint="default"/>
                            <w:sz w:val="21"/>
                            <w:szCs w:val="21"/>
                          </w:rPr>
                        </w:pPr>
                        <w:r>
                          <w:rPr>
                            <w:rFonts w:ascii="宋体" w:hAnsi="宋体" w:cs="宋体" w:eastAsia="宋体" w:hint="default"/>
                            <w:sz w:val="21"/>
                            <w:szCs w:val="21"/>
                          </w:rPr>
                          <w:t>扣除非经常性损益后归属于 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0.06</w:t>
                        </w:r>
                      </w:p>
                    </w:tc>
                  </w:tr>
                </w:tbl>
                <w:p>
                  <w:pPr/>
                </w:p>
              </w:txbxContent>
            </v:textbox>
            <w10:wrap type="none"/>
          </v:shape>
        </w:pict>
      </w:r>
      <w:r>
        <w:rPr>
          <w:rFonts w:ascii="宋体" w:hAnsi="宋体" w:cs="宋体" w:eastAsia="宋体" w:hint="default"/>
          <w:sz w:val="24"/>
          <w:szCs w:val="24"/>
        </w:rPr>
        <w:t>□ 适用 √ 不适用 </w:t>
      </w:r>
      <w:bookmarkStart w:name="2、净资产收益率及每股收益" w:id="334"/>
      <w:bookmarkEnd w:id="334"/>
      <w:r>
        <w:rPr>
          <w:rFonts w:ascii="宋体" w:hAnsi="宋体" w:cs="宋体" w:eastAsia="宋体" w:hint="default"/>
          <w:sz w:val="24"/>
          <w:szCs w:val="24"/>
        </w:rPr>
      </w:r>
      <w:r>
        <w:rPr>
          <w:rFonts w:ascii="宋体" w:hAnsi="宋体" w:cs="宋体" w:eastAsia="宋体" w:hint="default"/>
          <w:b/>
          <w:bCs/>
          <w:w w:val="95"/>
          <w:sz w:val="24"/>
          <w:szCs w:val="24"/>
        </w:rPr>
        <w:t>2</w:t>
      </w:r>
      <w:r>
        <w:rPr>
          <w:rFonts w:ascii="宋体" w:hAnsi="宋体" w:cs="宋体" w:eastAsia="宋体" w:hint="default"/>
          <w:b/>
          <w:bCs/>
          <w:w w:val="95"/>
          <w:sz w:val="24"/>
          <w:szCs w:val="24"/>
        </w:rPr>
        <w:t>、净资产收益率及每股收益</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3、境内外会计准则下会计数据差异" w:id="335"/>
      <w:bookmarkEnd w:id="335"/>
      <w:r>
        <w:rPr>
          <w:b w:val="0"/>
          <w:bCs w:val="0"/>
        </w:rPr>
      </w:r>
      <w:r>
        <w:rPr>
          <w:rFonts w:ascii="宋体" w:hAnsi="宋体" w:cs="宋体" w:eastAsia="宋体" w:hint="default"/>
        </w:rPr>
        <w:t>3</w:t>
      </w:r>
      <w:r>
        <w:rPr/>
        <w:t>、境内外会计准则下会计数据差异</w:t>
      </w:r>
      <w:r>
        <w:rPr>
          <w:b w:val="0"/>
          <w:bCs w:val="0"/>
        </w:rPr>
      </w:r>
    </w:p>
    <w:p>
      <w:pPr>
        <w:pStyle w:val="BodyText"/>
        <w:spacing w:line="240" w:lineRule="auto" w:before="152"/>
        <w:ind w:right="0"/>
        <w:jc w:val="left"/>
      </w:pPr>
      <w:r>
        <w:rPr/>
        <w:t>（</w:t>
      </w:r>
      <w:r>
        <w:rPr>
          <w:rFonts w:ascii="宋体" w:hAnsi="宋体" w:cs="宋体" w:eastAsia="宋体" w:hint="default"/>
        </w:rPr>
        <w:t>1</w:t>
      </w:r>
      <w:r>
        <w:rPr/>
        <w:t>）同时按照国际会计准则与按中国会计准则披露的财务报告中净利润和净资产差异情况</w:t>
      </w:r>
    </w:p>
    <w:p>
      <w:pPr>
        <w:pStyle w:val="BodyText"/>
        <w:spacing w:line="240" w:lineRule="auto" w:before="153"/>
        <w:ind w:right="0"/>
        <w:jc w:val="left"/>
      </w:pPr>
      <w:r>
        <w:rPr/>
        <w:t>□ 适用 √ 不适用</w:t>
      </w:r>
    </w:p>
    <w:p>
      <w:pPr>
        <w:pStyle w:val="BodyText"/>
        <w:spacing w:line="240" w:lineRule="auto" w:before="152"/>
        <w:ind w:left="154" w:right="0"/>
        <w:jc w:val="left"/>
      </w:pPr>
      <w:r>
        <w:rPr/>
        <w:t>（</w:t>
      </w:r>
      <w:r>
        <w:rPr>
          <w:rFonts w:ascii="宋体" w:hAnsi="宋体" w:cs="宋体" w:eastAsia="宋体" w:hint="default"/>
        </w:rPr>
        <w:t>2</w:t>
      </w:r>
      <w:r>
        <w:rPr/>
        <w:t>）同时按照境外会计准则与按中国会计准则披露的财务报告中净利润和净资产差异情况</w:t>
      </w:r>
    </w:p>
    <w:p>
      <w:pPr>
        <w:pStyle w:val="BodyText"/>
        <w:spacing w:line="240" w:lineRule="auto" w:before="152"/>
        <w:ind w:right="0"/>
        <w:jc w:val="left"/>
      </w:pPr>
      <w:r>
        <w:rPr/>
        <w:t>□ 适用 √ 不适用</w:t>
      </w:r>
    </w:p>
    <w:p>
      <w:pPr>
        <w:spacing w:after="0" w:line="240" w:lineRule="auto"/>
        <w:jc w:val="left"/>
        <w:sectPr>
          <w:pgSz w:w="11910" w:h="16840"/>
          <w:pgMar w:header="877" w:footer="979" w:top="1060" w:bottom="1160" w:left="980" w:right="980"/>
        </w:sectPr>
      </w:pPr>
    </w:p>
    <w:p>
      <w:pPr>
        <w:spacing w:line="240" w:lineRule="auto" w:before="7"/>
        <w:rPr>
          <w:rFonts w:ascii="宋体" w:hAnsi="宋体" w:cs="宋体" w:eastAsia="宋体" w:hint="default"/>
          <w:sz w:val="23"/>
          <w:szCs w:val="23"/>
        </w:rPr>
      </w:pPr>
    </w:p>
    <w:p>
      <w:pPr>
        <w:pStyle w:val="BodyText"/>
        <w:spacing w:line="357" w:lineRule="auto" w:before="26"/>
        <w:ind w:left="154" w:right="134"/>
        <w:jc w:val="left"/>
      </w:pPr>
      <w:r>
        <w:rPr>
          <w:spacing w:val="-2"/>
        </w:rPr>
        <w:t>（</w:t>
      </w:r>
      <w:r>
        <w:rPr>
          <w:rFonts w:ascii="宋体" w:hAnsi="宋体" w:cs="宋体" w:eastAsia="宋体" w:hint="default"/>
          <w:spacing w:val="-2"/>
        </w:rPr>
        <w:t>3</w:t>
      </w:r>
      <w:r>
        <w:rPr>
          <w:spacing w:val="-2"/>
        </w:rPr>
        <w:t>）境内外会计准则下会计数据差异原因说明，对已经境外审计机构审计的数据进行差异调</w:t>
      </w:r>
      <w:r>
        <w:rPr/>
        <w:t> 节的，应注明该境外机构的名称</w:t>
      </w:r>
    </w:p>
    <w:p>
      <w:pPr>
        <w:pStyle w:val="Heading2"/>
        <w:spacing w:line="240" w:lineRule="auto" w:before="191"/>
        <w:ind w:left="154" w:right="0"/>
        <w:jc w:val="left"/>
        <w:rPr>
          <w:b w:val="0"/>
          <w:bCs w:val="0"/>
        </w:rPr>
      </w:pPr>
      <w:bookmarkStart w:name="4、会计政策变更相关补充资料" w:id="336"/>
      <w:bookmarkEnd w:id="336"/>
      <w:r>
        <w:rPr>
          <w:b w:val="0"/>
          <w:bCs w:val="0"/>
        </w:rPr>
      </w:r>
      <w:r>
        <w:rPr>
          <w:rFonts w:ascii="宋体" w:hAnsi="宋体" w:cs="宋体" w:eastAsia="宋体" w:hint="default"/>
        </w:rPr>
        <w:t>4</w:t>
      </w:r>
      <w:r>
        <w:rPr/>
        <w:t>、会计政策变更相关补充资料</w:t>
      </w:r>
      <w:r>
        <w:rPr>
          <w:b w:val="0"/>
          <w:bCs w:val="0"/>
        </w:rPr>
      </w:r>
    </w:p>
    <w:p>
      <w:pPr>
        <w:spacing w:line="475" w:lineRule="auto" w:before="153"/>
        <w:ind w:left="154" w:right="773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5、其他" w:id="337"/>
      <w:bookmarkEnd w:id="337"/>
      <w:r>
        <w:rPr>
          <w:rFonts w:ascii="宋体" w:hAnsi="宋体" w:cs="宋体" w:eastAsia="宋体" w:hint="default"/>
          <w:sz w:val="24"/>
          <w:szCs w:val="24"/>
        </w:rPr>
      </w:r>
      <w:r>
        <w:rPr>
          <w:rFonts w:ascii="宋体" w:hAnsi="宋体" w:cs="宋体" w:eastAsia="宋体" w:hint="default"/>
          <w:b/>
          <w:bCs/>
          <w:sz w:val="24"/>
          <w:szCs w:val="24"/>
        </w:rPr>
        <w:t>5</w:t>
      </w:r>
      <w:r>
        <w:rPr>
          <w:rFonts w:ascii="宋体" w:hAnsi="宋体" w:cs="宋体" w:eastAsia="宋体" w:hint="default"/>
          <w:b/>
          <w:bCs/>
          <w:sz w:val="24"/>
          <w:szCs w:val="24"/>
        </w:rPr>
        <w:t>、其他</w:t>
      </w:r>
      <w:r>
        <w:rPr>
          <w:rFonts w:ascii="宋体" w:hAnsi="宋体" w:cs="宋体" w:eastAsia="宋体" w:hint="default"/>
          <w:sz w:val="24"/>
          <w:szCs w:val="24"/>
        </w:rPr>
      </w:r>
    </w:p>
    <w:p>
      <w:pPr>
        <w:spacing w:after="0" w:line="475" w:lineRule="auto"/>
        <w:jc w:val="left"/>
        <w:rPr>
          <w:rFonts w:ascii="宋体" w:hAnsi="宋体" w:cs="宋体" w:eastAsia="宋体" w:hint="default"/>
          <w:sz w:val="24"/>
          <w:szCs w:val="24"/>
        </w:rPr>
        <w:sectPr>
          <w:pgSz w:w="11910" w:h="16840"/>
          <w:pgMar w:header="87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923" w:right="924"/>
        <w:jc w:val="center"/>
        <w:rPr>
          <w:b w:val="0"/>
          <w:bCs w:val="0"/>
        </w:rPr>
      </w:pPr>
      <w:bookmarkStart w:name="第十节备查文件目录" w:id="338"/>
      <w:bookmarkEnd w:id="338"/>
      <w:r>
        <w:rPr>
          <w:b w:val="0"/>
          <w:bCs w:val="0"/>
        </w:rPr>
      </w:r>
      <w:bookmarkStart w:name="_bookmark9" w:id="339"/>
      <w:bookmarkEnd w:id="339"/>
      <w:r>
        <w:rPr>
          <w:b w:val="0"/>
          <w:bCs w:val="0"/>
        </w:rPr>
      </w:r>
      <w:r>
        <w:rPr/>
        <w:t>第十节备查文件目录</w:t>
      </w:r>
      <w:r>
        <w:rPr>
          <w:b w:val="0"/>
          <w:bCs w:val="0"/>
        </w:rPr>
      </w:r>
    </w:p>
    <w:p>
      <w:pPr>
        <w:spacing w:line="240" w:lineRule="auto" w:before="9"/>
        <w:rPr>
          <w:rFonts w:ascii="黑体" w:hAnsi="黑体" w:cs="黑体" w:eastAsia="黑体" w:hint="default"/>
          <w:b/>
          <w:bCs/>
          <w:sz w:val="38"/>
          <w:szCs w:val="38"/>
        </w:rPr>
      </w:pPr>
    </w:p>
    <w:p>
      <w:pPr>
        <w:pStyle w:val="BodyText"/>
        <w:spacing w:line="352" w:lineRule="auto" w:before="0"/>
        <w:ind w:right="173"/>
        <w:jc w:val="left"/>
      </w:pPr>
      <w:r>
        <w:rPr/>
        <w:t>一、载有法定代表人张菀女士签名的</w:t>
      </w:r>
      <w:r>
        <w:rPr>
          <w:rFonts w:ascii="Times New Roman" w:hAnsi="Times New Roman" w:cs="Times New Roman" w:eastAsia="Times New Roman" w:hint="default"/>
        </w:rPr>
        <w:t>2014</w:t>
      </w:r>
      <w:r>
        <w:rPr/>
        <w:t>年年度报告文件原件； 二、载有法定代表人张菀女士、主管会计工作负责人黄建军先生、会计机构负责人汤华林先 生签名并盖章的财务报告文本； 三、载有会计师事务所盖章、注册会计师签名并盖章的审计报告原件； 四、报告期内在中国证监会指定信息披露媒体上公开披露过的所有公司文件的正本及公告的 原稿；</w:t>
      </w:r>
    </w:p>
    <w:p>
      <w:pPr>
        <w:pStyle w:val="BodyText"/>
        <w:spacing w:line="357" w:lineRule="auto" w:before="40"/>
        <w:ind w:left="154" w:right="4732"/>
        <w:jc w:val="left"/>
      </w:pPr>
      <w:r>
        <w:rPr/>
        <w:t>五、其他相关资料。 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57" w:lineRule="auto" w:before="171"/>
        <w:ind w:left="6154" w:right="172"/>
        <w:jc w:val="left"/>
      </w:pPr>
      <w:r>
        <w:rPr/>
        <w:t>四川依米康环境科技股份有限公司 法定代表人：张菀</w:t>
      </w:r>
    </w:p>
    <w:p>
      <w:pPr>
        <w:pStyle w:val="BodyText"/>
        <w:spacing w:line="240" w:lineRule="auto"/>
        <w:ind w:left="6274" w:right="0"/>
        <w:jc w:val="left"/>
      </w:pPr>
      <w:r>
        <w:rPr>
          <w:rFonts w:ascii="宋体" w:hAnsi="宋体" w:cs="宋体" w:eastAsia="宋体" w:hint="default"/>
        </w:rPr>
        <w:t>2015</w:t>
      </w:r>
      <w:r>
        <w:rPr/>
        <w:t>年 </w:t>
      </w:r>
      <w:r>
        <w:rPr>
          <w:rFonts w:ascii="宋体" w:hAnsi="宋体" w:cs="宋体" w:eastAsia="宋体" w:hint="default"/>
        </w:rPr>
        <w:t>3 </w:t>
      </w:r>
      <w:r>
        <w:rPr/>
        <w:t>月 </w:t>
      </w:r>
      <w:r>
        <w:rPr>
          <w:rFonts w:ascii="宋体" w:hAnsi="宋体" w:cs="宋体" w:eastAsia="宋体" w:hint="default"/>
        </w:rPr>
        <w:t>24 </w:t>
      </w:r>
      <w:r>
        <w:rPr/>
        <w:t>日</w:t>
      </w:r>
    </w:p>
    <w:sectPr>
      <w:pgSz w:w="11910" w:h="16840"/>
      <w:pgMar w:header="87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10649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064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1064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064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10648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064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064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四川依米康环境科技股份有限公司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06494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17.160004pt;margin-top:42.865608pt;width:222.55pt;height:11.5pt;mso-position-horizontal-relative:page;mso-position-vertical-relative:page;z-index:-1064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四川依米康环境科技股份有限公司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0"/>
      <w:ind w:left="153"/>
    </w:pPr>
    <w:rPr>
      <w:rFonts w:ascii="宋体" w:hAnsi="宋体" w:eastAsia="宋体"/>
      <w:sz w:val="24"/>
      <w:szCs w:val="24"/>
    </w:rPr>
  </w:style>
  <w:style w:styleId="BodyText" w:type="paragraph">
    <w:name w:val="Body Text"/>
    <w:basedOn w:val="Normal"/>
    <w:uiPriority w:val="1"/>
    <w:qFormat/>
    <w:pPr>
      <w:spacing w:before="35"/>
      <w:ind w:left="153"/>
    </w:pPr>
    <w:rPr>
      <w:rFonts w:ascii="宋体" w:hAnsi="宋体" w:eastAsia="宋体"/>
      <w:sz w:val="24"/>
      <w:szCs w:val="24"/>
    </w:rPr>
  </w:style>
  <w:style w:styleId="Heading1" w:type="paragraph">
    <w:name w:val="Heading 1"/>
    <w:basedOn w:val="Normal"/>
    <w:uiPriority w:val="1"/>
    <w:qFormat/>
    <w:pPr>
      <w:spacing w:before="1"/>
      <w:ind w:left="3668"/>
      <w:outlineLvl w:val="1"/>
    </w:pPr>
    <w:rPr>
      <w:rFonts w:ascii="黑体" w:hAnsi="黑体" w:eastAsia="黑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www.sunrisegroup.com.cn/" TargetMode="External"/><Relationship Id="rId11" Type="http://schemas.openxmlformats.org/officeDocument/2006/relationships/hyperlink" Target="mailto:yimikang@sunrisegroup.com.cn" TargetMode="External"/><Relationship Id="rId12" Type="http://schemas.openxmlformats.org/officeDocument/2006/relationships/hyperlink" Target="mailto:dshb@sunrisegroup.com.cn" TargetMode="External"/><Relationship Id="rId13" Type="http://schemas.openxmlformats.org/officeDocument/2006/relationships/hyperlink" Target="mailto:fanjing@sunrisegroup.com.cn" TargetMode="External"/><Relationship Id="rId14" Type="http://schemas.openxmlformats.org/officeDocument/2006/relationships/hyperlink" Target="http://www.cninfo.com.cn/" TargetMode="Externa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yperlink" Target="http://www.cninfo.com/" TargetMode="External"/><Relationship Id="rId20" Type="http://schemas.openxmlformats.org/officeDocument/2006/relationships/footer" Target="footer5.xml"/><Relationship Id="rId2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2020-05-06T19:16:53Z</dcterms:created>
  <dcterms:modified xsi:type="dcterms:W3CDTF">2020-05-06T19:16:53Z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2015-04-17T00:00:00Z</vt:filetime>
  </property>
  <property fmtid="{D5CDD505-2E9C-101B-9397-08002B2CF9AE}" pid="3" name="Creator">
    <vt:lpwstr>Microsoft® Office Word 2007</vt:lpwstr>
  </property>
  <property fmtid="{D5CDD505-2E9C-101B-9397-08002B2CF9AE}" pid="4" name="LastSaved">
    <vt:filetime>2020-05-06T00:00:00Z</vt:filetime>
  </property>
</Properties>
</file>